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E735F" w14:textId="323AE956" w:rsidR="00B91BA9" w:rsidRPr="00197290" w:rsidRDefault="00ED5CA8" w:rsidP="00AD51A4">
      <w:pPr>
        <w:pStyle w:val="H1"/>
      </w:pPr>
      <w:r w:rsidRPr="00197290">
        <w:t xml:space="preserve">Feuille de route pour la mise en </w:t>
      </w:r>
      <w:r w:rsidR="0046252F" w:rsidRPr="00197290">
        <w:t>œuvre</w:t>
      </w:r>
      <w:r w:rsidRPr="00197290">
        <w:t xml:space="preserve"> de </w:t>
      </w:r>
      <w:r w:rsidR="009D3CC9" w:rsidRPr="00197290">
        <w:t>programmes</w:t>
      </w:r>
      <w:r w:rsidRPr="00197290">
        <w:t xml:space="preserve"> de transferts monétaires</w:t>
      </w:r>
    </w:p>
    <w:p w14:paraId="3AB10B76" w14:textId="7FA0A44A" w:rsidR="00AD7AA6" w:rsidRPr="00197290" w:rsidRDefault="00501A6E" w:rsidP="0060132D">
      <w:pPr>
        <w:pStyle w:val="H1"/>
        <w:ind w:left="-170"/>
        <w:rPr>
          <w:sz w:val="20"/>
          <w:szCs w:val="20"/>
        </w:rPr>
      </w:pPr>
      <w:r>
        <w:pict w14:anchorId="5A880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8pt;height:217.05pt;mso-position-horizontal:absolute">
            <v:imagedata r:id="rId9" o:title="04-Setup_Implementation-rodmap-EN"/>
          </v:shape>
        </w:pict>
      </w:r>
    </w:p>
    <w:p w14:paraId="1BDD6326" w14:textId="17316606" w:rsidR="00FD0E83" w:rsidRPr="00197290" w:rsidRDefault="00FD0E83" w:rsidP="00AD51A4">
      <w:pPr>
        <w:pStyle w:val="Heading2"/>
      </w:pPr>
      <w:r w:rsidRPr="00197290">
        <w:t>INTRODUCTION</w:t>
      </w:r>
    </w:p>
    <w:p w14:paraId="162A5B98" w14:textId="5E993E1A" w:rsidR="000712F6" w:rsidRPr="00197290" w:rsidRDefault="00941252" w:rsidP="00941252">
      <w:r w:rsidRPr="00197290">
        <w:t xml:space="preserve">Cette </w:t>
      </w:r>
      <w:r w:rsidR="000712F6" w:rsidRPr="00197290">
        <w:t xml:space="preserve">feuille de route vous guidera </w:t>
      </w:r>
      <w:r w:rsidRPr="00197290">
        <w:t xml:space="preserve">tout au long du </w:t>
      </w:r>
      <w:r w:rsidR="000712F6" w:rsidRPr="00197290">
        <w:t>processus de mise en place d</w:t>
      </w:r>
      <w:r w:rsidR="00EA3DBA" w:rsidRPr="00197290">
        <w:t>’</w:t>
      </w:r>
      <w:r w:rsidR="000712F6" w:rsidRPr="00197290">
        <w:t xml:space="preserve">un </w:t>
      </w:r>
      <w:r w:rsidRPr="00197290">
        <w:t>programme</w:t>
      </w:r>
      <w:r w:rsidR="000712F6" w:rsidRPr="00197290">
        <w:t xml:space="preserve"> de transferts monétaires</w:t>
      </w:r>
      <w:r w:rsidRPr="00197290">
        <w:t xml:space="preserve"> (PTM)</w:t>
      </w:r>
      <w:r w:rsidR="000712F6" w:rsidRPr="00197290">
        <w:t xml:space="preserve">. Elle </w:t>
      </w:r>
      <w:r w:rsidRPr="00197290">
        <w:t>donne des orientations</w:t>
      </w:r>
      <w:r w:rsidR="000712F6" w:rsidRPr="00197290">
        <w:t xml:space="preserve"> sur </w:t>
      </w:r>
      <w:r w:rsidRPr="00197290">
        <w:t>l</w:t>
      </w:r>
      <w:r w:rsidR="00EA3DBA" w:rsidRPr="00197290">
        <w:t>’</w:t>
      </w:r>
      <w:r w:rsidRPr="00197290">
        <w:t>élaboration d’</w:t>
      </w:r>
      <w:r w:rsidR="000712F6" w:rsidRPr="00197290">
        <w:t>un p</w:t>
      </w:r>
      <w:r w:rsidR="009D3CC9" w:rsidRPr="00197290">
        <w:t>lan d</w:t>
      </w:r>
      <w:r w:rsidR="00EA3DBA" w:rsidRPr="00197290">
        <w:t>’</w:t>
      </w:r>
      <w:r w:rsidR="009D3CC9" w:rsidRPr="00197290">
        <w:t xml:space="preserve">action opérationnel et </w:t>
      </w:r>
      <w:r w:rsidRPr="00197290">
        <w:t>l’établissement de</w:t>
      </w:r>
      <w:r w:rsidR="000712F6" w:rsidRPr="00197290">
        <w:t xml:space="preserve"> méc</w:t>
      </w:r>
      <w:r w:rsidR="001A0C17">
        <w:t>anismes de coordination interne et externe</w:t>
      </w:r>
      <w:r w:rsidR="000712F6" w:rsidRPr="00197290">
        <w:t xml:space="preserve">. </w:t>
      </w:r>
    </w:p>
    <w:p w14:paraId="20F96C71" w14:textId="6D8CE28C" w:rsidR="00F54205" w:rsidRPr="00197290" w:rsidRDefault="00941252" w:rsidP="001A0C17">
      <w:r w:rsidRPr="00197290">
        <w:t xml:space="preserve">Elle vous indiquera également </w:t>
      </w:r>
      <w:r w:rsidR="001A0C17">
        <w:t>quelles</w:t>
      </w:r>
      <w:r w:rsidRPr="00197290">
        <w:t xml:space="preserve"> sont les ressources de la Boîte à outils qui sont les plus utiles pour cette première étape et ses étapes subsidiaires</w:t>
      </w:r>
      <w:r w:rsidR="00926EA4" w:rsidRPr="00197290">
        <w:t xml:space="preserve">. </w:t>
      </w:r>
      <w:r w:rsidR="000F681B" w:rsidRPr="00197290">
        <w:t xml:space="preserve">Ces </w:t>
      </w:r>
      <w:r w:rsidRPr="00197290">
        <w:t>outils</w:t>
      </w:r>
      <w:r w:rsidR="00926EA4" w:rsidRPr="00197290">
        <w:t xml:space="preserve"> devront être adaptés à vos besoins et </w:t>
      </w:r>
      <w:r w:rsidRPr="00197290">
        <w:t>à votre contexte.</w:t>
      </w:r>
    </w:p>
    <w:p w14:paraId="1BC1E68C" w14:textId="29B88BE5" w:rsidR="00F54205" w:rsidRPr="00197290" w:rsidRDefault="00941252" w:rsidP="00941252">
      <w:r w:rsidRPr="00197290">
        <w:t>Il est important de respecter les normes minimales définies pour cette étape aux fins de garantir la qualité des PTM</w:t>
      </w:r>
      <w:r w:rsidR="00F54205" w:rsidRPr="00197290">
        <w:t xml:space="preserve">. </w:t>
      </w:r>
    </w:p>
    <w:p w14:paraId="78B644E0" w14:textId="72C0D282" w:rsidR="00F54205" w:rsidRPr="00197290" w:rsidRDefault="00941252" w:rsidP="00941252">
      <w:r w:rsidRPr="00197290">
        <w:t xml:space="preserve">Il est probable que vous deviez </w:t>
      </w:r>
      <w:r w:rsidRPr="00197290">
        <w:rPr>
          <w:b/>
        </w:rPr>
        <w:t>aller et venir</w:t>
      </w:r>
      <w:r w:rsidRPr="00197290">
        <w:t xml:space="preserve"> entre les différentes étapes subsidiaires pour orienter la prise de décisions à mesure que des informations deviennent disponibles et que la mise en œuvre du processus progresse</w:t>
      </w:r>
      <w:r w:rsidR="00F54205" w:rsidRPr="00197290">
        <w:t>.</w:t>
      </w:r>
    </w:p>
    <w:p w14:paraId="037D322D" w14:textId="396B7462" w:rsidR="00F54205" w:rsidRPr="00197290" w:rsidRDefault="00941252" w:rsidP="00941252">
      <w:r w:rsidRPr="00197290">
        <w:t xml:space="preserve">Pour obtenir des orientations plus détaillées sur </w:t>
      </w:r>
      <w:r w:rsidR="00F54205" w:rsidRPr="00197290">
        <w:t xml:space="preserve">la mise en </w:t>
      </w:r>
      <w:r w:rsidR="0046252F" w:rsidRPr="00197290">
        <w:t>œuvre</w:t>
      </w:r>
      <w:r w:rsidR="00F54205" w:rsidRPr="00197290">
        <w:t xml:space="preserve"> de</w:t>
      </w:r>
      <w:r w:rsidRPr="00197290">
        <w:t>s</w:t>
      </w:r>
      <w:r w:rsidR="00F54205" w:rsidRPr="00197290">
        <w:t xml:space="preserve"> </w:t>
      </w:r>
      <w:r w:rsidRPr="00197290">
        <w:t>PTM</w:t>
      </w:r>
      <w:r w:rsidR="00F54205" w:rsidRPr="00197290">
        <w:t xml:space="preserve">, </w:t>
      </w:r>
      <w:r w:rsidRPr="00197290">
        <w:t>veuillez consulter les documents de référence mentionnés à la fin du document</w:t>
      </w:r>
      <w:r w:rsidR="00F54205" w:rsidRPr="00197290">
        <w:t>.</w:t>
      </w:r>
    </w:p>
    <w:p w14:paraId="106CC852" w14:textId="4159D101" w:rsidR="000712F6" w:rsidRPr="00197290" w:rsidRDefault="00FD0E83" w:rsidP="00AD51A4">
      <w:pPr>
        <w:pStyle w:val="Heading2"/>
      </w:pPr>
      <w:r w:rsidRPr="00197290">
        <w:t>NORMES MINIMALES</w:t>
      </w:r>
    </w:p>
    <w:p w14:paraId="057DA5AA" w14:textId="6734C3D4" w:rsidR="00FD0E83" w:rsidRPr="00197290" w:rsidRDefault="00FD0E83" w:rsidP="00F340C0">
      <w:pPr>
        <w:pStyle w:val="Bullet1"/>
      </w:pPr>
      <w:r w:rsidRPr="00197290">
        <w:t>Le plan d</w:t>
      </w:r>
      <w:r w:rsidR="00EA3DBA" w:rsidRPr="00197290">
        <w:t>’</w:t>
      </w:r>
      <w:r w:rsidRPr="00197290">
        <w:t>action opérationnel doit inclure un cadre logique doté d</w:t>
      </w:r>
      <w:r w:rsidR="00EA3DBA" w:rsidRPr="00197290">
        <w:t>’</w:t>
      </w:r>
      <w:r w:rsidRPr="00197290">
        <w:t xml:space="preserve">indicateurs mesurables </w:t>
      </w:r>
      <w:r w:rsidR="00F340C0" w:rsidRPr="00197290">
        <w:t>pour chaque réalisation et produit attendus</w:t>
      </w:r>
      <w:r w:rsidRPr="00197290">
        <w:t>.</w:t>
      </w:r>
    </w:p>
    <w:p w14:paraId="40492940" w14:textId="0C106EDF" w:rsidR="00FD0E83" w:rsidRPr="00197290" w:rsidRDefault="00FD0E83" w:rsidP="00ED348E">
      <w:pPr>
        <w:pStyle w:val="Bullet1"/>
      </w:pPr>
      <w:r w:rsidRPr="00197290">
        <w:t xml:space="preserve">Les </w:t>
      </w:r>
      <w:r w:rsidR="00ED348E" w:rsidRPr="00197290">
        <w:t>tâches</w:t>
      </w:r>
      <w:r w:rsidRPr="00197290">
        <w:t xml:space="preserve"> et activités du plan opérationnel doivent être convenues avec les parties prenantes internes et externes, y compris le gouvernement.</w:t>
      </w:r>
    </w:p>
    <w:p w14:paraId="689021DB" w14:textId="434A0FA1" w:rsidR="00FD0E83" w:rsidRPr="00197290" w:rsidRDefault="00FD0E83" w:rsidP="004061A5">
      <w:pPr>
        <w:pStyle w:val="Bullet1"/>
      </w:pPr>
      <w:r w:rsidRPr="00197290">
        <w:t xml:space="preserve">Les rôles et responsabilités internes doivent être définis conformément aux procédures opérationnelles normalisées </w:t>
      </w:r>
      <w:r w:rsidR="0046252F" w:rsidRPr="00197290">
        <w:t>existantes</w:t>
      </w:r>
      <w:r w:rsidRPr="00197290">
        <w:t xml:space="preserve">, et </w:t>
      </w:r>
      <w:r w:rsidR="004061A5" w:rsidRPr="00197290">
        <w:t>approuvés par</w:t>
      </w:r>
      <w:r w:rsidRPr="00197290">
        <w:t xml:space="preserve"> l</w:t>
      </w:r>
      <w:r w:rsidR="00EA3DBA" w:rsidRPr="00197290">
        <w:t>’</w:t>
      </w:r>
      <w:r w:rsidRPr="00197290">
        <w:t>organisation.</w:t>
      </w:r>
    </w:p>
    <w:p w14:paraId="2DB3F213" w14:textId="2CAD0312" w:rsidR="00FD0E83" w:rsidRPr="00197290" w:rsidRDefault="004061A5" w:rsidP="005D532C">
      <w:pPr>
        <w:pStyle w:val="Bullet1"/>
      </w:pPr>
      <w:r w:rsidRPr="00197290">
        <w:lastRenderedPageBreak/>
        <w:t>La</w:t>
      </w:r>
      <w:r w:rsidR="00FD0E83" w:rsidRPr="00197290">
        <w:t xml:space="preserve"> participation aux mécanismes de coordination existants devrait être </w:t>
      </w:r>
      <w:r w:rsidRPr="00197290">
        <w:t>favorisée</w:t>
      </w:r>
      <w:r w:rsidR="00FD0E83" w:rsidRPr="00197290">
        <w:t>, afin d</w:t>
      </w:r>
      <w:r w:rsidR="00EA3DBA" w:rsidRPr="00197290">
        <w:t>’</w:t>
      </w:r>
      <w:r w:rsidR="00FD0E83" w:rsidRPr="00197290">
        <w:t>harmoniser les approches, d</w:t>
      </w:r>
      <w:r w:rsidR="00EA3DBA" w:rsidRPr="00197290">
        <w:t>’</w:t>
      </w:r>
      <w:r w:rsidR="00FD0E83" w:rsidRPr="00197290">
        <w:t xml:space="preserve">éviter les doubles emplois et les </w:t>
      </w:r>
      <w:r w:rsidR="005D532C">
        <w:t>lacunes</w:t>
      </w:r>
      <w:r w:rsidR="00FD0E83" w:rsidRPr="00197290">
        <w:t>, et de partager les expériences.</w:t>
      </w:r>
    </w:p>
    <w:p w14:paraId="6690ACC1" w14:textId="3E616C24" w:rsidR="0079696F" w:rsidRPr="00197290" w:rsidRDefault="004061A5" w:rsidP="004061A5">
      <w:pPr>
        <w:pStyle w:val="Heading2"/>
      </w:pPr>
      <w:r w:rsidRPr="00197290">
        <w:t xml:space="preserve">Étapes subsidiaires </w:t>
      </w:r>
      <w:r w:rsidR="00FD0E83" w:rsidRPr="00197290">
        <w:t>ET OUTILS</w:t>
      </w:r>
    </w:p>
    <w:p w14:paraId="134A2590" w14:textId="0D332807" w:rsidR="00452787" w:rsidRPr="00197290" w:rsidRDefault="00E611F1" w:rsidP="004061A5">
      <w:pPr>
        <w:pStyle w:val="Heading3"/>
      </w:pPr>
      <w:r w:rsidRPr="00197290">
        <w:t xml:space="preserve">Élaborer un plan opérationnel </w:t>
      </w:r>
      <w:r w:rsidR="004061A5" w:rsidRPr="00197290">
        <w:t>r</w:t>
      </w:r>
      <w:r w:rsidR="00621935" w:rsidRPr="00197290">
        <w:t>elatif</w:t>
      </w:r>
      <w:r w:rsidR="004061A5" w:rsidRPr="00197290">
        <w:t xml:space="preserve"> aux</w:t>
      </w:r>
      <w:r w:rsidRPr="00197290">
        <w:t xml:space="preserve"> transferts monétaires</w:t>
      </w:r>
    </w:p>
    <w:p w14:paraId="2468C25E" w14:textId="2E5184F8" w:rsidR="00B91BA9" w:rsidRPr="00197290" w:rsidRDefault="003334E5" w:rsidP="004061A5">
      <w:r w:rsidRPr="00197290">
        <w:t>Un plan d</w:t>
      </w:r>
      <w:r w:rsidR="00EA3DBA" w:rsidRPr="00197290">
        <w:t>’</w:t>
      </w:r>
      <w:r w:rsidRPr="00197290">
        <w:t xml:space="preserve">action solide est essentiel </w:t>
      </w:r>
      <w:r w:rsidR="00124D92" w:rsidRPr="00197290">
        <w:t>à</w:t>
      </w:r>
      <w:r w:rsidRPr="00197290">
        <w:t xml:space="preserve"> la réussite d</w:t>
      </w:r>
      <w:r w:rsidR="00EA3DBA" w:rsidRPr="00197290">
        <w:t>’</w:t>
      </w:r>
      <w:r w:rsidRPr="00197290">
        <w:t xml:space="preserve">un </w:t>
      </w:r>
      <w:r w:rsidR="004061A5" w:rsidRPr="00197290">
        <w:t>PTM</w:t>
      </w:r>
      <w:r w:rsidRPr="00197290">
        <w:t xml:space="preserve"> et doit être préparé </w:t>
      </w:r>
      <w:r w:rsidR="004061A5" w:rsidRPr="00197290">
        <w:t>une fois achevées l</w:t>
      </w:r>
      <w:r w:rsidRPr="00197290">
        <w:t>es phases d</w:t>
      </w:r>
      <w:r w:rsidR="00EA3DBA" w:rsidRPr="00197290">
        <w:t>’</w:t>
      </w:r>
      <w:r w:rsidRPr="00197290">
        <w:t>évaluation et d</w:t>
      </w:r>
      <w:r w:rsidR="00EA3DBA" w:rsidRPr="00197290">
        <w:t>’</w:t>
      </w:r>
      <w:r w:rsidRPr="00197290">
        <w:t xml:space="preserve">analyse des </w:t>
      </w:r>
      <w:r w:rsidR="004061A5" w:rsidRPr="00197290">
        <w:t>solutions</w:t>
      </w:r>
      <w:r w:rsidRPr="00197290">
        <w:t xml:space="preserve"> d</w:t>
      </w:r>
      <w:r w:rsidR="00EA3DBA" w:rsidRPr="00197290">
        <w:t>’</w:t>
      </w:r>
      <w:r w:rsidRPr="00197290">
        <w:t>intervention. Le plan d</w:t>
      </w:r>
      <w:r w:rsidR="00EA3DBA" w:rsidRPr="00197290">
        <w:t>’</w:t>
      </w:r>
      <w:r w:rsidRPr="00197290">
        <w:t xml:space="preserve">action opérationnel vous permettra de </w:t>
      </w:r>
      <w:r w:rsidR="004061A5" w:rsidRPr="00197290">
        <w:t>présenter</w:t>
      </w:r>
      <w:r w:rsidRPr="00197290">
        <w:t xml:space="preserve"> la stratégie globale, les objectifs spécifiques, la structure sur le terrain, les ressources et les coûts </w:t>
      </w:r>
      <w:r w:rsidR="004061A5" w:rsidRPr="00197290">
        <w:t>du programme</w:t>
      </w:r>
      <w:r w:rsidRPr="00197290">
        <w:t xml:space="preserve">. En outre, il vous aidera à définir les </w:t>
      </w:r>
      <w:r w:rsidR="004061A5" w:rsidRPr="00197290">
        <w:t>réalisations</w:t>
      </w:r>
      <w:r w:rsidRPr="00197290">
        <w:t xml:space="preserve"> et</w:t>
      </w:r>
      <w:r w:rsidR="004061A5" w:rsidRPr="00197290">
        <w:t xml:space="preserve"> les produits</w:t>
      </w:r>
      <w:r w:rsidRPr="00197290">
        <w:t xml:space="preserve"> attendus, qui </w:t>
      </w:r>
      <w:r w:rsidR="00124D92" w:rsidRPr="00197290">
        <w:t>serviront ultérieurement à</w:t>
      </w:r>
      <w:r w:rsidRPr="00197290">
        <w:t xml:space="preserve"> mesurer l</w:t>
      </w:r>
      <w:r w:rsidR="00EA3DBA" w:rsidRPr="00197290">
        <w:t>’</w:t>
      </w:r>
      <w:r w:rsidRPr="00197290">
        <w:t>efficience et l</w:t>
      </w:r>
      <w:r w:rsidR="00EA3DBA" w:rsidRPr="00197290">
        <w:t>’</w:t>
      </w:r>
      <w:r w:rsidRPr="00197290">
        <w:t>efficacité de l</w:t>
      </w:r>
      <w:r w:rsidR="00EA3DBA" w:rsidRPr="00197290">
        <w:t>’</w:t>
      </w:r>
      <w:r w:rsidRPr="00197290">
        <w:t xml:space="preserve">intervention. </w:t>
      </w:r>
    </w:p>
    <w:p w14:paraId="2399DF73" w14:textId="5BC09D1E" w:rsidR="000850B0" w:rsidRPr="00197290" w:rsidRDefault="004061A5" w:rsidP="004061A5">
      <w:pPr>
        <w:spacing w:line="276" w:lineRule="auto"/>
      </w:pPr>
      <w:r w:rsidRPr="00197290">
        <w:t>Les outils de cette étape subsidiaire comprennent un ensemble de</w:t>
      </w:r>
      <w:r w:rsidR="00124D92" w:rsidRPr="00197290">
        <w:t xml:space="preserve"> modèles </w:t>
      </w:r>
      <w:r w:rsidRPr="00197290">
        <w:t xml:space="preserve">qui </w:t>
      </w:r>
      <w:r w:rsidR="000850B0" w:rsidRPr="00197290">
        <w:t>vous aider</w:t>
      </w:r>
      <w:r w:rsidRPr="00197290">
        <w:t>ont</w:t>
      </w:r>
      <w:r w:rsidR="000850B0" w:rsidRPr="00197290">
        <w:t xml:space="preserve"> à</w:t>
      </w:r>
      <w:r w:rsidR="00124D92" w:rsidRPr="00197290">
        <w:t xml:space="preserve"> élaborer le </w:t>
      </w:r>
      <w:r w:rsidRPr="00197290">
        <w:t>plan</w:t>
      </w:r>
      <w:r w:rsidR="000850B0" w:rsidRPr="00197290">
        <w:t xml:space="preserve"> d</w:t>
      </w:r>
      <w:r w:rsidR="00EA3DBA" w:rsidRPr="00197290">
        <w:t>’</w:t>
      </w:r>
      <w:r w:rsidR="000850B0" w:rsidRPr="00197290">
        <w:t>action, y compris :</w:t>
      </w:r>
    </w:p>
    <w:p w14:paraId="611DFDB7" w14:textId="77777777" w:rsidR="000850B0" w:rsidRPr="00197290" w:rsidRDefault="000850B0" w:rsidP="00916DFE">
      <w:pPr>
        <w:pStyle w:val="Bullet2"/>
      </w:pPr>
      <w:r w:rsidRPr="00197290">
        <w:t>un cadre logique</w:t>
      </w:r>
    </w:p>
    <w:p w14:paraId="569B457F" w14:textId="1D2249CA" w:rsidR="000850B0" w:rsidRPr="00197290" w:rsidRDefault="000850B0" w:rsidP="00916DFE">
      <w:pPr>
        <w:pStyle w:val="Bullet2"/>
      </w:pPr>
      <w:r w:rsidRPr="00197290">
        <w:t>un modèle de budget</w:t>
      </w:r>
    </w:p>
    <w:p w14:paraId="1DC6082F" w14:textId="77777777" w:rsidR="000850B0" w:rsidRPr="00197290" w:rsidRDefault="000850B0" w:rsidP="00916DFE">
      <w:pPr>
        <w:pStyle w:val="Bullet2"/>
      </w:pPr>
      <w:r w:rsidRPr="00197290">
        <w:t>une matrice des risques</w:t>
      </w:r>
    </w:p>
    <w:p w14:paraId="5134ADE4" w14:textId="4EB57E97" w:rsidR="000850B0" w:rsidRPr="00197290" w:rsidRDefault="000850B0" w:rsidP="00846E85">
      <w:pPr>
        <w:pStyle w:val="Bullet2"/>
      </w:pPr>
      <w:r w:rsidRPr="00197290">
        <w:t xml:space="preserve">un plan de </w:t>
      </w:r>
      <w:r w:rsidR="00846E85" w:rsidRPr="00197290">
        <w:t>ressources humaines,</w:t>
      </w:r>
      <w:r w:rsidRPr="00197290">
        <w:t xml:space="preserve"> et </w:t>
      </w:r>
    </w:p>
    <w:p w14:paraId="6CFFF438" w14:textId="77777777" w:rsidR="000850B0" w:rsidRPr="00197290" w:rsidRDefault="000850B0" w:rsidP="00916DFE">
      <w:pPr>
        <w:pStyle w:val="Bullet2"/>
      </w:pPr>
      <w:r w:rsidRPr="00197290">
        <w:t>un plan de travail détaillé</w:t>
      </w:r>
    </w:p>
    <w:p w14:paraId="4B928CC4" w14:textId="4D5FAC2B" w:rsidR="00535C63" w:rsidRPr="00197290" w:rsidRDefault="00124D92" w:rsidP="00BC6751">
      <w:r w:rsidRPr="00197290">
        <w:t>N</w:t>
      </w:r>
      <w:r w:rsidR="00EA3DBA" w:rsidRPr="00197290">
        <w:t>’</w:t>
      </w:r>
      <w:r w:rsidRPr="00197290">
        <w:t>oubliez pas</w:t>
      </w:r>
      <w:r w:rsidR="00567AF9" w:rsidRPr="00197290">
        <w:t xml:space="preserve"> que la mise en place d</w:t>
      </w:r>
      <w:r w:rsidR="00EA3DBA" w:rsidRPr="00197290">
        <w:t>’</w:t>
      </w:r>
      <w:r w:rsidR="00567AF9" w:rsidRPr="00197290">
        <w:t xml:space="preserve">un mécanisme de </w:t>
      </w:r>
      <w:r w:rsidR="00846E85" w:rsidRPr="00197290">
        <w:t>distribution</w:t>
      </w:r>
      <w:r w:rsidR="00567AF9" w:rsidRPr="00197290">
        <w:t xml:space="preserve"> à partir de zéro prend du temps, souvent plus de deux mois. Le temps nécessaire pour achever </w:t>
      </w:r>
      <w:r w:rsidR="002A5BFA" w:rsidRPr="00197290">
        <w:t>c</w:t>
      </w:r>
      <w:r w:rsidR="00567AF9" w:rsidRPr="00197290">
        <w:t>e processus dépendra de facteurs tels que le contexte</w:t>
      </w:r>
      <w:r w:rsidR="002A5BFA" w:rsidRPr="00197290">
        <w:t xml:space="preserve">, </w:t>
      </w:r>
      <w:r w:rsidR="00567AF9" w:rsidRPr="00197290">
        <w:t>l</w:t>
      </w:r>
      <w:r w:rsidR="00EA3DBA" w:rsidRPr="00197290">
        <w:t>’</w:t>
      </w:r>
      <w:r w:rsidR="002A5BFA" w:rsidRPr="00197290">
        <w:t xml:space="preserve">ampleur </w:t>
      </w:r>
      <w:r w:rsidR="00567AF9" w:rsidRPr="00197290">
        <w:t>de l</w:t>
      </w:r>
      <w:r w:rsidR="00EA3DBA" w:rsidRPr="00197290">
        <w:t>’</w:t>
      </w:r>
      <w:r w:rsidR="002A5BFA" w:rsidRPr="00197290">
        <w:t xml:space="preserve">intervention et la capacité d’anticipation des prestataires </w:t>
      </w:r>
      <w:r w:rsidR="00567AF9" w:rsidRPr="00197290">
        <w:t>de services et de l</w:t>
      </w:r>
      <w:r w:rsidR="00EA3DBA" w:rsidRPr="00197290">
        <w:t>’</w:t>
      </w:r>
      <w:r w:rsidR="00567AF9" w:rsidRPr="00197290">
        <w:t>organis</w:t>
      </w:r>
      <w:r w:rsidR="002A5BFA" w:rsidRPr="00197290">
        <w:t>ation</w:t>
      </w:r>
      <w:r w:rsidR="00567AF9" w:rsidRPr="00197290">
        <w:t xml:space="preserve">. </w:t>
      </w:r>
      <w:r w:rsidR="002A5BFA" w:rsidRPr="00197290">
        <w:t>C</w:t>
      </w:r>
      <w:r w:rsidR="00567AF9" w:rsidRPr="00197290">
        <w:t xml:space="preserve">ette </w:t>
      </w:r>
      <w:r w:rsidR="002A5BFA" w:rsidRPr="00197290">
        <w:t>étape subsidiaire présente</w:t>
      </w:r>
      <w:r w:rsidR="00567AF9" w:rsidRPr="00197290">
        <w:t xml:space="preserve"> un processus de planification de transfert</w:t>
      </w:r>
      <w:r w:rsidR="00DF6756" w:rsidRPr="00197290">
        <w:t>s</w:t>
      </w:r>
      <w:r w:rsidR="00567AF9" w:rsidRPr="00197290">
        <w:t xml:space="preserve"> électronique</w:t>
      </w:r>
      <w:r w:rsidR="00DF6756" w:rsidRPr="00197290">
        <w:t>s</w:t>
      </w:r>
      <w:r w:rsidR="00567AF9" w:rsidRPr="00197290">
        <w:t xml:space="preserve"> </w:t>
      </w:r>
      <w:r w:rsidR="002A5BFA" w:rsidRPr="00197290">
        <w:t>et son calendrier</w:t>
      </w:r>
      <w:r w:rsidR="00567AF9" w:rsidRPr="00197290">
        <w:t xml:space="preserve">. </w:t>
      </w:r>
      <w:r w:rsidR="002A5BFA" w:rsidRPr="00197290">
        <w:t>Les mesures suivantes</w:t>
      </w:r>
      <w:r w:rsidR="00BC6751" w:rsidRPr="00197290">
        <w:t>, notamment,</w:t>
      </w:r>
      <w:r w:rsidR="002A5BFA" w:rsidRPr="00197290">
        <w:t xml:space="preserve"> peuvent être prises pour accélérer la mise en place d’un système de transferts monétaires</w:t>
      </w:r>
      <w:r w:rsidR="00567AF9" w:rsidRPr="00197290">
        <w:t> :</w:t>
      </w:r>
    </w:p>
    <w:p w14:paraId="502F0754" w14:textId="38A40727" w:rsidR="00535C63" w:rsidRPr="00197290" w:rsidRDefault="00535C63" w:rsidP="00BC6751">
      <w:pPr>
        <w:pStyle w:val="Bullet2"/>
        <w:keepNext/>
      </w:pPr>
      <w:r w:rsidRPr="00197290">
        <w:t>envisager l</w:t>
      </w:r>
      <w:r w:rsidR="00EA3DBA" w:rsidRPr="00197290">
        <w:t>’</w:t>
      </w:r>
      <w:r w:rsidRPr="00197290">
        <w:t xml:space="preserve">utilisation </w:t>
      </w:r>
      <w:r w:rsidR="00BC6751" w:rsidRPr="00197290">
        <w:t xml:space="preserve">de bons ou </w:t>
      </w:r>
      <w:r w:rsidRPr="00197290">
        <w:t>d</w:t>
      </w:r>
      <w:r w:rsidR="00EA3DBA" w:rsidRPr="00197290">
        <w:t>’</w:t>
      </w:r>
      <w:r w:rsidRPr="00197290">
        <w:t xml:space="preserve">enveloppes contenant des espèces </w:t>
      </w:r>
      <w:r w:rsidR="00535BCE" w:rsidRPr="00197290">
        <w:t>en attendant</w:t>
      </w:r>
      <w:r w:rsidRPr="00197290">
        <w:t xml:space="preserve"> </w:t>
      </w:r>
      <w:r w:rsidR="00535BCE" w:rsidRPr="00197290">
        <w:t>de mettre</w:t>
      </w:r>
      <w:r w:rsidR="00A45B86" w:rsidRPr="00197290">
        <w:t xml:space="preserve"> en </w:t>
      </w:r>
      <w:r w:rsidR="00BC6751" w:rsidRPr="00197290">
        <w:t>place</w:t>
      </w:r>
      <w:r w:rsidR="00A45B86" w:rsidRPr="00197290">
        <w:t xml:space="preserve"> </w:t>
      </w:r>
      <w:r w:rsidRPr="00197290">
        <w:t>un mécanisme différent</w:t>
      </w:r>
      <w:r w:rsidR="00535BCE" w:rsidRPr="00197290">
        <w:t> ;</w:t>
      </w:r>
    </w:p>
    <w:p w14:paraId="37391056" w14:textId="77116ECB" w:rsidR="00535C63" w:rsidRPr="00197290" w:rsidRDefault="00535C63" w:rsidP="00BC6751">
      <w:pPr>
        <w:pStyle w:val="Bullet2"/>
      </w:pPr>
      <w:r w:rsidRPr="00197290">
        <w:t>travailler en coordination avec d</w:t>
      </w:r>
      <w:r w:rsidR="00EA3DBA" w:rsidRPr="00197290">
        <w:t>’</w:t>
      </w:r>
      <w:r w:rsidRPr="00197290">
        <w:t>autres organis</w:t>
      </w:r>
      <w:r w:rsidR="00BC6751" w:rsidRPr="00197290">
        <w:t>ations</w:t>
      </w:r>
      <w:r w:rsidRPr="00197290">
        <w:t xml:space="preserve"> et </w:t>
      </w:r>
      <w:r w:rsidR="00535BCE" w:rsidRPr="00197290">
        <w:t>utiliser</w:t>
      </w:r>
      <w:r w:rsidRPr="00197290">
        <w:t xml:space="preserve"> un mécanisme existant</w:t>
      </w:r>
      <w:r w:rsidR="00535BCE" w:rsidRPr="00197290">
        <w:t> ;</w:t>
      </w:r>
    </w:p>
    <w:p w14:paraId="23347F85" w14:textId="60BB914A" w:rsidR="00535C63" w:rsidRPr="00197290" w:rsidRDefault="00535C63" w:rsidP="00BC6751">
      <w:pPr>
        <w:pStyle w:val="Bullet2"/>
      </w:pPr>
      <w:r w:rsidRPr="00197290">
        <w:t>adopter des mécanismes de transferts testés et approuvés (</w:t>
      </w:r>
      <w:r w:rsidR="00BC6751" w:rsidRPr="00197290">
        <w:t xml:space="preserve">par ex. </w:t>
      </w:r>
      <w:r w:rsidRPr="00197290">
        <w:t xml:space="preserve">ceux </w:t>
      </w:r>
      <w:r w:rsidR="00BC6751" w:rsidRPr="00197290">
        <w:t>utilisés dans le cadre des</w:t>
      </w:r>
      <w:r w:rsidRPr="00197290">
        <w:t xml:space="preserve"> programmes de protection sociale ou par </w:t>
      </w:r>
      <w:r w:rsidR="00535BCE" w:rsidRPr="00197290">
        <w:t>d</w:t>
      </w:r>
      <w:r w:rsidR="00EA3DBA" w:rsidRPr="00197290">
        <w:t>’</w:t>
      </w:r>
      <w:r w:rsidR="00535BCE" w:rsidRPr="00197290">
        <w:t>autres acteurs humanitaires)</w:t>
      </w:r>
    </w:p>
    <w:p w14:paraId="300CE7B6" w14:textId="7E98AEB4" w:rsidR="00535C63" w:rsidRPr="00197290" w:rsidRDefault="005D532C" w:rsidP="00BC6751">
      <w:pPr>
        <w:pStyle w:val="Bullet2"/>
      </w:pPr>
      <w:r>
        <w:t>déterminer</w:t>
      </w:r>
      <w:r w:rsidR="00535C63" w:rsidRPr="00197290">
        <w:t xml:space="preserve"> s</w:t>
      </w:r>
      <w:r w:rsidR="00EA3DBA" w:rsidRPr="00197290">
        <w:t>’</w:t>
      </w:r>
      <w:r w:rsidR="00535C63" w:rsidRPr="00197290">
        <w:t xml:space="preserve">il peut être plus rapide et plus efficace </w:t>
      </w:r>
      <w:r w:rsidR="00BC6751" w:rsidRPr="00197290">
        <w:t xml:space="preserve">pour des raisons juridiques et administratives </w:t>
      </w:r>
      <w:r w:rsidR="00535C63" w:rsidRPr="00197290">
        <w:t>que la Société nationale hôte</w:t>
      </w:r>
      <w:r w:rsidR="00BC6751" w:rsidRPr="00197290">
        <w:t>,</w:t>
      </w:r>
      <w:r w:rsidR="00535C63" w:rsidRPr="00197290">
        <w:t xml:space="preserve"> </w:t>
      </w:r>
      <w:r w:rsidR="00BC6751" w:rsidRPr="00197290">
        <w:t>plutôt que la Fédération internationale ou le CICR, conclue l</w:t>
      </w:r>
      <w:r w:rsidR="00535C63" w:rsidRPr="00197290">
        <w:t xml:space="preserve">es accords </w:t>
      </w:r>
      <w:r w:rsidR="002A09EE" w:rsidRPr="00197290">
        <w:t xml:space="preserve">relatifs </w:t>
      </w:r>
      <w:r w:rsidR="00BC6751" w:rsidRPr="00197290">
        <w:t>à la distribution</w:t>
      </w:r>
      <w:r w:rsidR="002A09EE" w:rsidRPr="00197290">
        <w:t>.</w:t>
      </w:r>
      <w:r w:rsidR="00535C63" w:rsidRPr="00197290">
        <w:t xml:space="preserve"> </w:t>
      </w:r>
    </w:p>
    <w:p w14:paraId="56C9C90A" w14:textId="0CB3E513" w:rsidR="00B91BA9" w:rsidRPr="00197290" w:rsidRDefault="00B91BA9" w:rsidP="00916DFE">
      <w:pPr>
        <w:pStyle w:val="Heading3"/>
      </w:pPr>
      <w:r w:rsidRPr="00197290">
        <w:t>Coordination interne</w:t>
      </w:r>
    </w:p>
    <w:p w14:paraId="3DB24EBB" w14:textId="074A5375" w:rsidR="00114235" w:rsidRPr="00197290" w:rsidRDefault="00BC6751" w:rsidP="00132360">
      <w:r w:rsidRPr="00197290">
        <w:t>Dans le cadre des opérations internationales, l</w:t>
      </w:r>
      <w:r w:rsidR="00E611F1" w:rsidRPr="00197290">
        <w:t xml:space="preserve">e Mouvement </w:t>
      </w:r>
      <w:r w:rsidR="00FF405E" w:rsidRPr="00197290">
        <w:t xml:space="preserve">international </w:t>
      </w:r>
      <w:r w:rsidR="00E611F1" w:rsidRPr="00197290">
        <w:t xml:space="preserve">de la Croix Rouge et du Croissant-Rouge </w:t>
      </w:r>
      <w:r w:rsidR="00FF405E" w:rsidRPr="00197290">
        <w:t xml:space="preserve">(le Mouvement) </w:t>
      </w:r>
      <w:r w:rsidR="00E611F1" w:rsidRPr="00197290">
        <w:t>doit se charger de la coordination interne</w:t>
      </w:r>
      <w:r w:rsidR="0062609D" w:rsidRPr="00197290">
        <w:t xml:space="preserve">, l’objectif étant </w:t>
      </w:r>
      <w:r w:rsidRPr="00197290">
        <w:t>de soutenir</w:t>
      </w:r>
      <w:r w:rsidR="00E611F1" w:rsidRPr="00197290">
        <w:t xml:space="preserve"> la Société nationale hôte. La Société nationale hôte </w:t>
      </w:r>
      <w:r w:rsidR="0062609D" w:rsidRPr="00197290">
        <w:t>se charge de la mise en œuvre du</w:t>
      </w:r>
      <w:r w:rsidR="00E611F1" w:rsidRPr="00197290">
        <w:t xml:space="preserve"> programme</w:t>
      </w:r>
      <w:r w:rsidR="0062609D" w:rsidRPr="00197290">
        <w:t xml:space="preserve"> en collaboration avec l</w:t>
      </w:r>
      <w:r w:rsidR="00E611F1" w:rsidRPr="00197290">
        <w:t>es partenaires du Mouvement</w:t>
      </w:r>
      <w:r w:rsidR="00FF405E" w:rsidRPr="00197290">
        <w:t xml:space="preserve">. </w:t>
      </w:r>
      <w:r w:rsidR="00221BA4" w:rsidRPr="00197290">
        <w:t>Si tel n</w:t>
      </w:r>
      <w:r w:rsidR="00EA3DBA" w:rsidRPr="00197290">
        <w:t>’</w:t>
      </w:r>
      <w:r w:rsidR="00221BA4" w:rsidRPr="00197290">
        <w:t>est pas le cas,</w:t>
      </w:r>
      <w:r w:rsidR="00E611F1" w:rsidRPr="00197290">
        <w:t xml:space="preserve"> </w:t>
      </w:r>
      <w:r w:rsidR="00FF405E" w:rsidRPr="00197290">
        <w:t xml:space="preserve">elle </w:t>
      </w:r>
      <w:r w:rsidR="00E611F1" w:rsidRPr="00197290">
        <w:t xml:space="preserve">sera </w:t>
      </w:r>
      <w:r w:rsidR="00221BA4" w:rsidRPr="00197290">
        <w:t xml:space="preserve">cependant </w:t>
      </w:r>
      <w:r w:rsidR="00E611F1" w:rsidRPr="00197290">
        <w:t xml:space="preserve">certainement présente et probablement en contact avec la population bénéficiaire </w:t>
      </w:r>
      <w:r w:rsidR="00132360" w:rsidRPr="00197290">
        <w:t>à l’achèvement</w:t>
      </w:r>
      <w:r w:rsidR="00E611F1" w:rsidRPr="00197290">
        <w:t xml:space="preserve"> du programme</w:t>
      </w:r>
      <w:r w:rsidR="00132360" w:rsidRPr="00197290">
        <w:t>. C’est pourquoi elle doit</w:t>
      </w:r>
      <w:r w:rsidR="00E611F1" w:rsidRPr="00197290">
        <w:t xml:space="preserve"> être </w:t>
      </w:r>
      <w:r w:rsidR="00132360" w:rsidRPr="00197290">
        <w:t>associée à la conception du PTM et en valider les mécanismes</w:t>
      </w:r>
      <w:r w:rsidR="00E611F1" w:rsidRPr="00197290">
        <w:t>.</w:t>
      </w:r>
    </w:p>
    <w:p w14:paraId="1D4C5011" w14:textId="31B14ABA" w:rsidR="00B91BA9" w:rsidRPr="00197290" w:rsidRDefault="00B91BA9" w:rsidP="00DC6B66">
      <w:r w:rsidRPr="00197290">
        <w:t xml:space="preserve">En interne, chaque unité devra </w:t>
      </w:r>
      <w:r w:rsidR="00221BA4" w:rsidRPr="00197290">
        <w:t>participer à</w:t>
      </w:r>
      <w:r w:rsidRPr="00197290">
        <w:t xml:space="preserve"> des aspects spécifiques du </w:t>
      </w:r>
      <w:r w:rsidR="00132360" w:rsidRPr="00197290">
        <w:t>PTM</w:t>
      </w:r>
      <w:r w:rsidRPr="00197290">
        <w:t xml:space="preserve">. Ces rôles et responsabilités doivent être détaillés dans les procédures opérationnelles normalisées </w:t>
      </w:r>
      <w:r w:rsidR="00132360" w:rsidRPr="00197290">
        <w:t>élaborées</w:t>
      </w:r>
      <w:r w:rsidRPr="00197290">
        <w:t xml:space="preserve"> au cours de la phase de préparation. En l</w:t>
      </w:r>
      <w:r w:rsidR="00EA3DBA" w:rsidRPr="00197290">
        <w:t>’</w:t>
      </w:r>
      <w:r w:rsidRPr="00197290">
        <w:t>absence de procédures opérationnelles normalisées, reportez-vous aux outils des étapes</w:t>
      </w:r>
      <w:r w:rsidR="00132360" w:rsidRPr="00197290">
        <w:t xml:space="preserve"> subsidiaires</w:t>
      </w:r>
      <w:r w:rsidRPr="00197290">
        <w:t xml:space="preserve"> </w:t>
      </w:r>
      <w:r w:rsidR="00221BA4" w:rsidRPr="00197290">
        <w:t>afin d</w:t>
      </w:r>
      <w:r w:rsidR="00EA3DBA" w:rsidRPr="00197290">
        <w:t>’</w:t>
      </w:r>
      <w:r w:rsidRPr="00197290">
        <w:t xml:space="preserve">obtenir des suggestions </w:t>
      </w:r>
      <w:r w:rsidR="00132360" w:rsidRPr="00197290">
        <w:t>sur les</w:t>
      </w:r>
      <w:r w:rsidRPr="00197290">
        <w:t xml:space="preserve"> principaux rôles</w:t>
      </w:r>
      <w:r w:rsidR="00132360" w:rsidRPr="00197290">
        <w:t xml:space="preserve"> et la répartition des tâches dans le contexte des transferts monétaires</w:t>
      </w:r>
      <w:r w:rsidRPr="00197290">
        <w:t xml:space="preserve">. </w:t>
      </w:r>
      <w:r w:rsidR="00132360" w:rsidRPr="00197290">
        <w:t>L</w:t>
      </w:r>
      <w:r w:rsidR="00EA3DBA" w:rsidRPr="00197290">
        <w:t>’</w:t>
      </w:r>
      <w:r w:rsidR="00221BA4" w:rsidRPr="00197290">
        <w:t>attribution</w:t>
      </w:r>
      <w:r w:rsidRPr="00197290">
        <w:t xml:space="preserve"> des responsabilités devra faire l</w:t>
      </w:r>
      <w:r w:rsidR="00EA3DBA" w:rsidRPr="00197290">
        <w:t>’</w:t>
      </w:r>
      <w:r w:rsidRPr="00197290">
        <w:t>objet d</w:t>
      </w:r>
      <w:r w:rsidR="00EA3DBA" w:rsidRPr="00197290">
        <w:t>’</w:t>
      </w:r>
      <w:r w:rsidRPr="00197290">
        <w:t xml:space="preserve">un accord entre toutes les unités. </w:t>
      </w:r>
      <w:r w:rsidR="00132360" w:rsidRPr="00197290">
        <w:t xml:space="preserve">Vous pouvez consulter, dans la section consacrée aux documents clés du Mouvement, les procédures opérationnelles normalisées de la Fédération internationale et du CICR relatives aux programmes de transferts monétaires pour voir comment les rôles sont répartis </w:t>
      </w:r>
      <w:r w:rsidR="00DC6B66" w:rsidRPr="00197290">
        <w:t>entre les</w:t>
      </w:r>
      <w:r w:rsidR="004B1F6D" w:rsidRPr="00197290">
        <w:t xml:space="preserve"> </w:t>
      </w:r>
      <w:r w:rsidR="00DC6B66" w:rsidRPr="00197290">
        <w:t>différents départements/</w:t>
      </w:r>
      <w:r w:rsidRPr="00197290">
        <w:t>fonctions</w:t>
      </w:r>
      <w:r w:rsidR="004B1F6D" w:rsidRPr="00197290">
        <w:t xml:space="preserve"> </w:t>
      </w:r>
      <w:r w:rsidR="00DC6B66" w:rsidRPr="00197290">
        <w:t>dans les différents types de PTM</w:t>
      </w:r>
      <w:r w:rsidRPr="00197290">
        <w:t>.</w:t>
      </w:r>
    </w:p>
    <w:p w14:paraId="13A84AEF" w14:textId="3C949317" w:rsidR="00B91BA9" w:rsidRPr="00197290" w:rsidRDefault="00E611F1" w:rsidP="00916DFE">
      <w:pPr>
        <w:pStyle w:val="Heading3"/>
      </w:pPr>
      <w:r w:rsidRPr="00197290">
        <w:t>Coordination avec d</w:t>
      </w:r>
      <w:r w:rsidR="00EA3DBA" w:rsidRPr="00197290">
        <w:t>’</w:t>
      </w:r>
      <w:r w:rsidRPr="00197290">
        <w:t>autres acteurs</w:t>
      </w:r>
    </w:p>
    <w:p w14:paraId="3A4F737D" w14:textId="5B280A5A" w:rsidR="00B91BA9" w:rsidRPr="00197290" w:rsidRDefault="00B91BA9" w:rsidP="00065972">
      <w:r w:rsidRPr="00197290">
        <w:t xml:space="preserve">Le dialogue et la coordination avec </w:t>
      </w:r>
      <w:r w:rsidR="00EE0A3F" w:rsidRPr="00197290">
        <w:t>les autorités locales</w:t>
      </w:r>
      <w:r w:rsidRPr="00197290">
        <w:t xml:space="preserve"> </w:t>
      </w:r>
      <w:r w:rsidR="00EE0A3F" w:rsidRPr="00197290">
        <w:t>et</w:t>
      </w:r>
      <w:r w:rsidRPr="00197290">
        <w:t xml:space="preserve"> </w:t>
      </w:r>
      <w:r w:rsidR="006841BD" w:rsidRPr="00197290">
        <w:t xml:space="preserve">les dirigeants </w:t>
      </w:r>
      <w:r w:rsidR="00EE0A3F" w:rsidRPr="00197290">
        <w:t>communautaires</w:t>
      </w:r>
      <w:r w:rsidRPr="00197290">
        <w:t xml:space="preserve"> sont les clés </w:t>
      </w:r>
      <w:r w:rsidR="00D028C3" w:rsidRPr="00197290">
        <w:t>du succès</w:t>
      </w:r>
      <w:r w:rsidRPr="00197290">
        <w:t xml:space="preserve"> des </w:t>
      </w:r>
      <w:r w:rsidR="00EE0A3F" w:rsidRPr="00197290">
        <w:t>PTM</w:t>
      </w:r>
      <w:r w:rsidRPr="00197290">
        <w:t>. Selon le type de programmes, les parties prenantes peuvent comprendre les ministères de la protection sociale, du travail, de l</w:t>
      </w:r>
      <w:r w:rsidR="00EA3DBA" w:rsidRPr="00197290">
        <w:t>’</w:t>
      </w:r>
      <w:r w:rsidRPr="00197290">
        <w:t xml:space="preserve">agriculture, </w:t>
      </w:r>
      <w:r w:rsidR="00065972" w:rsidRPr="00197290">
        <w:t>des échanges</w:t>
      </w:r>
      <w:r w:rsidRPr="00197290">
        <w:t>, de l</w:t>
      </w:r>
      <w:r w:rsidR="00EA3DBA" w:rsidRPr="00197290">
        <w:t>’</w:t>
      </w:r>
      <w:r w:rsidRPr="00197290">
        <w:t xml:space="preserve">approvisionnement et du commerce. </w:t>
      </w:r>
    </w:p>
    <w:p w14:paraId="150E52E3" w14:textId="43EE4BB5" w:rsidR="00B91BA9" w:rsidRPr="00197290" w:rsidRDefault="008E6F84" w:rsidP="00F5330C">
      <w:r w:rsidRPr="00197290">
        <w:t>Les act</w:t>
      </w:r>
      <w:r w:rsidR="001C3616" w:rsidRPr="00197290">
        <w:t xml:space="preserve">eurs du Mouvement </w:t>
      </w:r>
      <w:r w:rsidRPr="00197290">
        <w:t xml:space="preserve">devraient toujours partager leurs informations et chercher des moyens communs de </w:t>
      </w:r>
      <w:r w:rsidR="00F21BDD" w:rsidRPr="00197290">
        <w:t>travailler</w:t>
      </w:r>
      <w:r w:rsidRPr="00197290">
        <w:t xml:space="preserve"> avec d</w:t>
      </w:r>
      <w:r w:rsidR="00EA3DBA" w:rsidRPr="00197290">
        <w:t>’</w:t>
      </w:r>
      <w:r w:rsidRPr="00197290">
        <w:t>autres organis</w:t>
      </w:r>
      <w:r w:rsidR="00F21BDD" w:rsidRPr="00197290">
        <w:t>ations opérant dans le domaine des</w:t>
      </w:r>
      <w:r w:rsidRPr="00197290">
        <w:t xml:space="preserve"> transfert</w:t>
      </w:r>
      <w:r w:rsidR="001C3616" w:rsidRPr="00197290">
        <w:t>s</w:t>
      </w:r>
      <w:r w:rsidRPr="00197290">
        <w:t xml:space="preserve"> monétaire</w:t>
      </w:r>
      <w:r w:rsidR="001C3616" w:rsidRPr="00197290">
        <w:t>s</w:t>
      </w:r>
      <w:r w:rsidRPr="00197290">
        <w:t xml:space="preserve">. </w:t>
      </w:r>
      <w:r w:rsidR="00F21BDD" w:rsidRPr="00197290">
        <w:t>Lorsque cela présente une valeur ajoutée, le Mouvement devrait collaborer avec</w:t>
      </w:r>
      <w:r w:rsidRPr="00197290">
        <w:t xml:space="preserve"> des organismes existants </w:t>
      </w:r>
      <w:r w:rsidR="00F5330C" w:rsidRPr="00197290">
        <w:t xml:space="preserve">chargés de la </w:t>
      </w:r>
      <w:r w:rsidRPr="00197290">
        <w:t xml:space="preserve">coordination de </w:t>
      </w:r>
      <w:r w:rsidR="00F5330C" w:rsidRPr="00197290">
        <w:t>PTM</w:t>
      </w:r>
      <w:r w:rsidR="001C3616" w:rsidRPr="00197290">
        <w:t>,</w:t>
      </w:r>
      <w:r w:rsidRPr="00197290">
        <w:t xml:space="preserve"> souvent établis et administrés par </w:t>
      </w:r>
      <w:r w:rsidR="00F21BDD" w:rsidRPr="00197290">
        <w:t>les autorités locales</w:t>
      </w:r>
      <w:r w:rsidRPr="00197290">
        <w:t xml:space="preserve">, les groupes </w:t>
      </w:r>
      <w:r w:rsidR="00F21BDD" w:rsidRPr="00197290">
        <w:t xml:space="preserve">sectoriels </w:t>
      </w:r>
      <w:r w:rsidRPr="00197290">
        <w:t xml:space="preserve">du Comité permanent interorganisations et/ou des ONG. </w:t>
      </w:r>
      <w:r w:rsidR="001C3616" w:rsidRPr="00197290">
        <w:t>Veillez à</w:t>
      </w:r>
      <w:r w:rsidR="00EE4CB0" w:rsidRPr="00197290">
        <w:t xml:space="preserve"> </w:t>
      </w:r>
      <w:r w:rsidR="00F21BDD" w:rsidRPr="00197290">
        <w:t xml:space="preserve">désigner une personne de référence </w:t>
      </w:r>
      <w:r w:rsidR="00F5330C" w:rsidRPr="00197290">
        <w:t xml:space="preserve">qui </w:t>
      </w:r>
      <w:r w:rsidRPr="00197290">
        <w:t>soit en mesure d</w:t>
      </w:r>
      <w:r w:rsidR="00EA3DBA" w:rsidRPr="00197290">
        <w:t>’</w:t>
      </w:r>
      <w:r w:rsidRPr="00197290">
        <w:t xml:space="preserve">assister </w:t>
      </w:r>
      <w:r w:rsidR="00F5330C" w:rsidRPr="00197290">
        <w:t>aux</w:t>
      </w:r>
      <w:r w:rsidRPr="00197290">
        <w:t xml:space="preserve"> réunions</w:t>
      </w:r>
      <w:r w:rsidR="00F5330C" w:rsidRPr="00197290">
        <w:t xml:space="preserve"> de ces organismes</w:t>
      </w:r>
      <w:r w:rsidRPr="00197290">
        <w:t xml:space="preserve"> et de représenter les acteurs du Mouvement de manière appropriée.</w:t>
      </w:r>
    </w:p>
    <w:p w14:paraId="08B8881F" w14:textId="58F6E531" w:rsidR="00A72748" w:rsidRPr="00197290" w:rsidRDefault="00B91BA9" w:rsidP="00EE7490">
      <w:pPr>
        <w:keepNext/>
        <w:keepLines/>
        <w:spacing w:after="360"/>
      </w:pPr>
      <w:r w:rsidRPr="00197290">
        <w:t xml:space="preserve">Les outils </w:t>
      </w:r>
      <w:r w:rsidR="00F5330C" w:rsidRPr="00197290">
        <w:t>de cette étape subsidiaire</w:t>
      </w:r>
      <w:r w:rsidRPr="00197290">
        <w:t xml:space="preserve"> fournissent des </w:t>
      </w:r>
      <w:r w:rsidR="00F5330C" w:rsidRPr="00197290">
        <w:t>orientations</w:t>
      </w:r>
      <w:r w:rsidRPr="00197290">
        <w:t xml:space="preserve"> sur la </w:t>
      </w:r>
      <w:r w:rsidR="00F5330C" w:rsidRPr="00197290">
        <w:t>manière d’intégrer la</w:t>
      </w:r>
      <w:r w:rsidRPr="00197290">
        <w:t xml:space="preserve"> coordination </w:t>
      </w:r>
      <w:r w:rsidR="00A46A92" w:rsidRPr="00197290">
        <w:t>des</w:t>
      </w:r>
      <w:r w:rsidRPr="00197290">
        <w:t xml:space="preserve"> </w:t>
      </w:r>
      <w:r w:rsidR="00F5330C" w:rsidRPr="00197290">
        <w:t xml:space="preserve">PTM dans le </w:t>
      </w:r>
      <w:r w:rsidRPr="00197290">
        <w:t xml:space="preserve">système </w:t>
      </w:r>
      <w:r w:rsidR="00F5330C" w:rsidRPr="00197290">
        <w:t xml:space="preserve">global </w:t>
      </w:r>
      <w:r w:rsidRPr="00197290">
        <w:t xml:space="preserve">de coordination. </w:t>
      </w:r>
      <w:r w:rsidR="00F5330C" w:rsidRPr="00197290">
        <w:t xml:space="preserve">Au sein du </w:t>
      </w:r>
      <w:r w:rsidRPr="00197290">
        <w:t>système de coordination du Comité permanent interorganisations</w:t>
      </w:r>
      <w:r w:rsidR="00F5330C" w:rsidRPr="00197290">
        <w:t xml:space="preserve">, </w:t>
      </w:r>
      <w:r w:rsidRPr="00197290">
        <w:t>les groupes de travail thématiques</w:t>
      </w:r>
      <w:r w:rsidR="00F5330C" w:rsidRPr="00197290">
        <w:t xml:space="preserve"> sont encouragés</w:t>
      </w:r>
      <w:r w:rsidRPr="00197290">
        <w:t xml:space="preserve"> à se réunir pour </w:t>
      </w:r>
      <w:r w:rsidR="00A46A92" w:rsidRPr="00197290">
        <w:t>traiter de</w:t>
      </w:r>
      <w:r w:rsidRPr="00197290">
        <w:t xml:space="preserve"> questions spécifiques </w:t>
      </w:r>
      <w:r w:rsidR="008056FA" w:rsidRPr="00197290">
        <w:t>à leur secteur de compétences</w:t>
      </w:r>
      <w:r w:rsidRPr="00197290">
        <w:t xml:space="preserve">. </w:t>
      </w:r>
      <w:r w:rsidR="0031782A" w:rsidRPr="00197290">
        <w:t>L</w:t>
      </w:r>
      <w:r w:rsidRPr="00197290">
        <w:t xml:space="preserve">es </w:t>
      </w:r>
      <w:r w:rsidR="0065690A" w:rsidRPr="00197290">
        <w:t xml:space="preserve">programmes de </w:t>
      </w:r>
      <w:r w:rsidRPr="00197290">
        <w:t xml:space="preserve">transferts monétaires ne </w:t>
      </w:r>
      <w:r w:rsidR="003D23DC" w:rsidRPr="00197290">
        <w:t xml:space="preserve">relèvent pas </w:t>
      </w:r>
      <w:r w:rsidR="004A0414" w:rsidRPr="00197290">
        <w:t>d’un secteur spécifique</w:t>
      </w:r>
      <w:r w:rsidR="0065690A" w:rsidRPr="00197290">
        <w:t> ; il s’agit d’une</w:t>
      </w:r>
      <w:r w:rsidRPr="00197290">
        <w:t xml:space="preserve"> modalité </w:t>
      </w:r>
      <w:r w:rsidR="00A46A92" w:rsidRPr="00197290">
        <w:t>pouvant s</w:t>
      </w:r>
      <w:r w:rsidR="00EA3DBA" w:rsidRPr="00197290">
        <w:t>’</w:t>
      </w:r>
      <w:r w:rsidR="00A46A92" w:rsidRPr="00197290">
        <w:t>appliquer à</w:t>
      </w:r>
      <w:r w:rsidRPr="00197290">
        <w:t xml:space="preserve"> de nombreux secteurs</w:t>
      </w:r>
      <w:r w:rsidR="0065690A" w:rsidRPr="00197290">
        <w:t>. C’est pourquoi des réunions rassemblant des</w:t>
      </w:r>
      <w:r w:rsidRPr="00197290">
        <w:t xml:space="preserve"> </w:t>
      </w:r>
      <w:r w:rsidR="00501A6E">
        <w:t xml:space="preserve">personnes </w:t>
      </w:r>
      <w:r w:rsidR="00A46A92" w:rsidRPr="00197290">
        <w:t>chargé</w:t>
      </w:r>
      <w:r w:rsidR="00501A6E">
        <w:t>e</w:t>
      </w:r>
      <w:r w:rsidR="0065690A" w:rsidRPr="00197290">
        <w:t>s</w:t>
      </w:r>
      <w:r w:rsidR="00A46A92" w:rsidRPr="00197290">
        <w:t xml:space="preserve"> d</w:t>
      </w:r>
      <w:bookmarkStart w:id="0" w:name="_GoBack"/>
      <w:bookmarkEnd w:id="0"/>
      <w:r w:rsidR="00A46A92" w:rsidRPr="00197290">
        <w:t xml:space="preserve">e la </w:t>
      </w:r>
      <w:r w:rsidR="0065690A" w:rsidRPr="00197290">
        <w:t>coordination de ce type de programmes sont parfois organisées</w:t>
      </w:r>
      <w:r w:rsidRPr="00197290">
        <w:t xml:space="preserve">. Le Mouvement doit être représenté </w:t>
      </w:r>
      <w:r w:rsidR="0065690A" w:rsidRPr="00197290">
        <w:t xml:space="preserve">à ces réunions </w:t>
      </w:r>
      <w:r w:rsidRPr="00197290">
        <w:t xml:space="preserve">pour informer </w:t>
      </w:r>
      <w:r w:rsidR="0065690A" w:rsidRPr="00197290">
        <w:t>les a</w:t>
      </w:r>
      <w:r w:rsidRPr="00197290">
        <w:t>utres acteurs</w:t>
      </w:r>
      <w:r w:rsidR="0065690A" w:rsidRPr="00197290">
        <w:t xml:space="preserve"> </w:t>
      </w:r>
      <w:r w:rsidRPr="00197290">
        <w:t xml:space="preserve">des activités </w:t>
      </w:r>
      <w:r w:rsidR="0065690A" w:rsidRPr="00197290">
        <w:t>qu’il mène dans ce domaine</w:t>
      </w:r>
      <w:r w:rsidRPr="00197290">
        <w:t xml:space="preserve"> et garantir que les programmes </w:t>
      </w:r>
      <w:r w:rsidR="00EE7490" w:rsidRPr="00197290">
        <w:t>de transferts monétaires so</w:t>
      </w:r>
      <w:r w:rsidRPr="00197290">
        <w:t xml:space="preserve">nt enregistrés dans la matrice </w:t>
      </w:r>
      <w:r w:rsidR="00EE7490" w:rsidRPr="00197290">
        <w:t>Q</w:t>
      </w:r>
      <w:r w:rsidRPr="00197290">
        <w:t>uoi,</w:t>
      </w:r>
      <w:r w:rsidR="00EE7490" w:rsidRPr="00197290">
        <w:t xml:space="preserve"> où, quand,</w:t>
      </w:r>
      <w:r w:rsidRPr="00197290">
        <w:t xml:space="preserve"> qui. Il s</w:t>
      </w:r>
      <w:r w:rsidR="00EA3DBA" w:rsidRPr="00197290">
        <w:t>’</w:t>
      </w:r>
      <w:r w:rsidRPr="00197290">
        <w:t>agit</w:t>
      </w:r>
      <w:r w:rsidR="00EB419B">
        <w:t xml:space="preserve"> aussi</w:t>
      </w:r>
      <w:r w:rsidRPr="00197290">
        <w:t xml:space="preserve"> d</w:t>
      </w:r>
      <w:r w:rsidR="00EA3DBA" w:rsidRPr="00197290">
        <w:t>’</w:t>
      </w:r>
      <w:r w:rsidRPr="00197290">
        <w:t xml:space="preserve">une </w:t>
      </w:r>
      <w:r w:rsidR="00A46A92" w:rsidRPr="00197290">
        <w:t>excellente occasion d</w:t>
      </w:r>
      <w:r w:rsidR="00EA3DBA" w:rsidRPr="00197290">
        <w:t>’</w:t>
      </w:r>
      <w:r w:rsidRPr="00197290">
        <w:t xml:space="preserve">obtenir le soutien technique de pairs </w:t>
      </w:r>
      <w:r w:rsidR="00EE7490" w:rsidRPr="00197290">
        <w:t>et</w:t>
      </w:r>
      <w:r w:rsidRPr="00197290">
        <w:t xml:space="preserve"> des idées.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848"/>
      </w:tblGrid>
      <w:tr w:rsidR="00F024C1" w:rsidRPr="00197290" w14:paraId="5A842525" w14:textId="77777777" w:rsidTr="00F024C1">
        <w:tc>
          <w:tcPr>
            <w:tcW w:w="9848" w:type="dxa"/>
            <w:shd w:val="clear" w:color="auto" w:fill="D9D9D9"/>
          </w:tcPr>
          <w:p w14:paraId="0C4F5532" w14:textId="77777777" w:rsidR="00F024C1" w:rsidRPr="00197290" w:rsidRDefault="00F024C1" w:rsidP="004C14FB">
            <w:pPr>
              <w:pStyle w:val="RefTitre"/>
              <w:spacing w:before="240"/>
              <w:rPr>
                <w:rFonts w:eastAsia="Calibri"/>
              </w:rPr>
            </w:pPr>
            <w:r w:rsidRPr="00197290">
              <w:t>DOCUMENTS DE RÉFÉRENCE</w:t>
            </w:r>
          </w:p>
        </w:tc>
      </w:tr>
      <w:tr w:rsidR="00F024C1" w:rsidRPr="001A0C17" w14:paraId="6B966EA2" w14:textId="77777777" w:rsidTr="00F024C1">
        <w:tc>
          <w:tcPr>
            <w:tcW w:w="9848" w:type="dxa"/>
            <w:shd w:val="clear" w:color="auto" w:fill="D9D9D9"/>
          </w:tcPr>
          <w:p w14:paraId="1A91EF4F" w14:textId="0841945E" w:rsidR="00F024C1" w:rsidRPr="001A0C17" w:rsidRDefault="00567E5D" w:rsidP="00567E5D">
            <w:pPr>
              <w:pStyle w:val="RefItem1"/>
              <w:rPr>
                <w:rFonts w:cs="Arial"/>
                <w:szCs w:val="20"/>
                <w:lang w:val="en-GB"/>
              </w:rPr>
            </w:pPr>
            <w:proofErr w:type="spellStart"/>
            <w:r w:rsidRPr="001A0C17">
              <w:rPr>
                <w:lang w:val="en-GB"/>
              </w:rPr>
              <w:t>CaLP</w:t>
            </w:r>
            <w:proofErr w:type="spellEnd"/>
            <w:r w:rsidRPr="001A0C17">
              <w:rPr>
                <w:lang w:val="en-GB"/>
              </w:rPr>
              <w:t xml:space="preserve">, </w:t>
            </w:r>
            <w:r w:rsidR="00F024C1" w:rsidRPr="001A0C17">
              <w:rPr>
                <w:i/>
                <w:lang w:val="en-GB"/>
              </w:rPr>
              <w:t>Making the Case For Cash: A field guide to advocacy for cash transfer programming</w:t>
            </w:r>
            <w:r w:rsidR="00F024C1" w:rsidRPr="001A0C17">
              <w:rPr>
                <w:lang w:val="en-GB"/>
              </w:rPr>
              <w:t xml:space="preserve"> (2011)</w:t>
            </w:r>
            <w:r w:rsidR="00F024C1" w:rsidRPr="001A0C17">
              <w:rPr>
                <w:lang w:val="en-GB"/>
              </w:rPr>
              <w:br/>
            </w:r>
            <w:hyperlink r:id="rId10">
              <w:r w:rsidR="00F024C1" w:rsidRPr="001A0C17">
                <w:rPr>
                  <w:rStyle w:val="Hyperlink"/>
                  <w:lang w:val="en-GB"/>
                </w:rPr>
                <w:t>http://www.cashlearning.org/resources/library/30-making-the-case-for-cash-a-field-guide-to-advocacy-for-cash-transfer-programming-screen-version</w:t>
              </w:r>
            </w:hyperlink>
          </w:p>
        </w:tc>
      </w:tr>
      <w:tr w:rsidR="00F024C1" w:rsidRPr="00197290" w14:paraId="15574ECF" w14:textId="77777777" w:rsidTr="00F024C1">
        <w:tc>
          <w:tcPr>
            <w:tcW w:w="9848" w:type="dxa"/>
            <w:shd w:val="clear" w:color="auto" w:fill="D9D9D9"/>
          </w:tcPr>
          <w:p w14:paraId="051F1AE4" w14:textId="4655D659" w:rsidR="00F024C1" w:rsidRPr="00197290" w:rsidRDefault="00567E5D" w:rsidP="00F024C1">
            <w:pPr>
              <w:pStyle w:val="RefItem1"/>
              <w:rPr>
                <w:rFonts w:cs="Arial"/>
                <w:szCs w:val="20"/>
              </w:rPr>
            </w:pPr>
            <w:r w:rsidRPr="00197290">
              <w:t xml:space="preserve">CaLP, </w:t>
            </w:r>
            <w:r w:rsidR="00F024C1" w:rsidRPr="00197290">
              <w:rPr>
                <w:i/>
              </w:rPr>
              <w:t>Guidance on coordination - Coordination toolkit</w:t>
            </w:r>
            <w:r w:rsidR="00EE7490" w:rsidRPr="00197290">
              <w:rPr>
                <w:i/>
              </w:rPr>
              <w:t xml:space="preserve"> </w:t>
            </w:r>
            <w:r w:rsidR="00EE7490" w:rsidRPr="00197290">
              <w:rPr>
                <w:iCs/>
              </w:rPr>
              <w:t>(en anglais)</w:t>
            </w:r>
            <w:r w:rsidR="00F024C1" w:rsidRPr="00197290">
              <w:br/>
            </w:r>
            <w:hyperlink r:id="rId11">
              <w:r w:rsidR="00F024C1" w:rsidRPr="00197290">
                <w:rPr>
                  <w:rStyle w:val="Hyperlink"/>
                </w:rPr>
                <w:t>http://www.cashlearning.org/resources/coordination-toolkit</w:t>
              </w:r>
            </w:hyperlink>
          </w:p>
        </w:tc>
      </w:tr>
      <w:tr w:rsidR="00F024C1" w:rsidRPr="001A0C17" w14:paraId="605DEA4D" w14:textId="77777777" w:rsidTr="00F024C1">
        <w:tc>
          <w:tcPr>
            <w:tcW w:w="9848" w:type="dxa"/>
            <w:shd w:val="clear" w:color="auto" w:fill="D9D9D9"/>
          </w:tcPr>
          <w:p w14:paraId="51771498" w14:textId="633C8336" w:rsidR="00F024C1" w:rsidRPr="001A0C17" w:rsidRDefault="00567E5D" w:rsidP="00EE7490">
            <w:pPr>
              <w:pStyle w:val="RefItem1"/>
              <w:spacing w:after="240"/>
              <w:rPr>
                <w:rFonts w:cs="Arial"/>
                <w:szCs w:val="20"/>
                <w:lang w:val="en-GB"/>
              </w:rPr>
            </w:pPr>
            <w:proofErr w:type="spellStart"/>
            <w:r w:rsidRPr="001A0C17">
              <w:rPr>
                <w:lang w:val="en-GB"/>
              </w:rPr>
              <w:t>CaLP</w:t>
            </w:r>
            <w:proofErr w:type="spellEnd"/>
            <w:r w:rsidRPr="001A0C17">
              <w:rPr>
                <w:lang w:val="en-GB"/>
              </w:rPr>
              <w:t xml:space="preserve">, </w:t>
            </w:r>
            <w:r w:rsidR="00F024C1" w:rsidRPr="001A0C17">
              <w:rPr>
                <w:i/>
                <w:lang w:val="en-GB"/>
              </w:rPr>
              <w:t>Field advocacy guide for CTP - Coordination toolkit</w:t>
            </w:r>
            <w:r w:rsidR="00EE7490" w:rsidRPr="001A0C17">
              <w:rPr>
                <w:i/>
                <w:lang w:val="en-GB"/>
              </w:rPr>
              <w:t xml:space="preserve"> </w:t>
            </w:r>
            <w:r w:rsidR="00EE7490" w:rsidRPr="001A0C17">
              <w:rPr>
                <w:lang w:val="en-GB"/>
              </w:rPr>
              <w:t>(</w:t>
            </w:r>
            <w:proofErr w:type="spellStart"/>
            <w:r w:rsidR="00EE7490" w:rsidRPr="001A0C17">
              <w:rPr>
                <w:lang w:val="en-GB"/>
              </w:rPr>
              <w:t>en</w:t>
            </w:r>
            <w:proofErr w:type="spellEnd"/>
            <w:r w:rsidR="00EE7490" w:rsidRPr="001A0C17">
              <w:rPr>
                <w:lang w:val="en-GB"/>
              </w:rPr>
              <w:t xml:space="preserve"> </w:t>
            </w:r>
            <w:proofErr w:type="spellStart"/>
            <w:r w:rsidR="00EE7490" w:rsidRPr="001A0C17">
              <w:rPr>
                <w:lang w:val="en-GB"/>
              </w:rPr>
              <w:t>anglais</w:t>
            </w:r>
            <w:proofErr w:type="spellEnd"/>
            <w:r w:rsidR="00EE7490" w:rsidRPr="001A0C17">
              <w:rPr>
                <w:lang w:val="en-GB"/>
              </w:rPr>
              <w:t>)</w:t>
            </w:r>
            <w:r w:rsidR="00F024C1" w:rsidRPr="001A0C17">
              <w:rPr>
                <w:lang w:val="en-GB"/>
              </w:rPr>
              <w:br/>
            </w:r>
            <w:hyperlink r:id="rId12">
              <w:r w:rsidR="00F024C1" w:rsidRPr="001A0C17">
                <w:rPr>
                  <w:rStyle w:val="Hyperlink"/>
                  <w:lang w:val="en-GB"/>
                </w:rPr>
                <w:t>http://www.cashlearning.org/resources/coordination-toolkit</w:t>
              </w:r>
            </w:hyperlink>
          </w:p>
        </w:tc>
      </w:tr>
    </w:tbl>
    <w:p w14:paraId="3FEB0DAB" w14:textId="77777777" w:rsidR="00F024C1" w:rsidRPr="001A0C17" w:rsidRDefault="00F024C1" w:rsidP="00F024C1">
      <w:pPr>
        <w:jc w:val="left"/>
        <w:rPr>
          <w:lang w:val="en-GB"/>
        </w:rPr>
      </w:pPr>
    </w:p>
    <w:sectPr w:rsidR="00F024C1" w:rsidRPr="001A0C17" w:rsidSect="0017276B">
      <w:headerReference w:type="default" r:id="rId13"/>
      <w:footerReference w:type="default" r:id="rId14"/>
      <w:headerReference w:type="first" r:id="rId15"/>
      <w:footerReference w:type="first" r:id="rId16"/>
      <w:pgSz w:w="11900" w:h="16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639FD" w14:textId="77777777" w:rsidR="00F871C5" w:rsidRDefault="00F871C5" w:rsidP="0086012C">
      <w:r>
        <w:separator/>
      </w:r>
    </w:p>
  </w:endnote>
  <w:endnote w:type="continuationSeparator" w:id="0">
    <w:p w14:paraId="59F82301" w14:textId="77777777" w:rsidR="00F871C5" w:rsidRDefault="00F871C5" w:rsidP="0086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41621" w14:textId="77777777" w:rsidR="0017276B" w:rsidRPr="00B45C74" w:rsidRDefault="0017276B"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01A6E">
      <w:rPr>
        <w:b/>
        <w:noProof/>
        <w:color w:val="808080" w:themeColor="background1" w:themeShade="80"/>
        <w:sz w:val="18"/>
        <w:szCs w:val="18"/>
      </w:rPr>
      <w:t>3</w:t>
    </w:r>
    <w:r w:rsidRPr="00B45C74">
      <w:rPr>
        <w:b/>
        <w:color w:val="808080" w:themeColor="background1" w:themeShade="80"/>
        <w:sz w:val="18"/>
        <w:szCs w:val="18"/>
      </w:rPr>
      <w:fldChar w:fldCharType="end"/>
    </w:r>
  </w:p>
  <w:p w14:paraId="49F1FA15" w14:textId="77A345DC" w:rsidR="0017276B" w:rsidRPr="003A3500" w:rsidRDefault="0017276B" w:rsidP="00EE0A3F">
    <w:pPr>
      <w:pStyle w:val="Footer"/>
    </w:pPr>
    <w:r>
      <w:rPr>
        <w:b/>
      </w:rPr>
      <w:t>Module 4.</w:t>
    </w:r>
    <w:r>
      <w:t xml:space="preserve"> </w:t>
    </w:r>
    <w:r w:rsidRPr="00F11E14">
      <w:fldChar w:fldCharType="begin"/>
    </w:r>
    <w:r w:rsidRPr="00F11E14">
      <w:instrText xml:space="preserve"> STYLEREF  H1 \t  \* MERGEFORMAT </w:instrText>
    </w:r>
    <w:r w:rsidRPr="00F11E14">
      <w:fldChar w:fldCharType="end"/>
    </w:r>
    <w:r w:rsidRPr="00F11E14">
      <w:fldChar w:fldCharType="begin"/>
    </w:r>
    <w:r w:rsidRPr="00F11E14">
      <w:instrText xml:space="preserve"> STYLEREF  H1 \t  \* MERGEFORMAT </w:instrText>
    </w:r>
    <w:r w:rsidRPr="00F11E14">
      <w:fldChar w:fldCharType="end"/>
    </w:r>
    <w:r w:rsidRPr="00F11E14">
      <w:fldChar w:fldCharType="begin"/>
    </w:r>
    <w:r w:rsidRPr="00F11E14">
      <w:instrText xml:space="preserve"> STYLEREF  H1 \t  \* MERGEFORMAT </w:instrText>
    </w:r>
    <w:r w:rsidRPr="00F11E14">
      <w:fldChar w:fldCharType="end"/>
    </w:r>
    <w:r>
      <w:t xml:space="preserve">Feuille de route pour la mise en </w:t>
    </w:r>
    <w:r w:rsidR="0046252F">
      <w:t>œuvre</w:t>
    </w:r>
    <w:r>
      <w:t xml:space="preserve"> de </w:t>
    </w:r>
    <w:r w:rsidR="00EE0A3F">
      <w:t>programmes</w:t>
    </w:r>
    <w:r>
      <w:t xml:space="preserve"> de transferts monétaires</w:t>
    </w:r>
    <w:r w:rsidRPr="00107E15">
      <w:rPr>
        <w:i/>
      </w:rPr>
      <w:fldChar w:fldCharType="begin"/>
    </w:r>
    <w:r w:rsidRPr="00107E15">
      <w:rPr>
        <w:i/>
      </w:rPr>
      <w:instrText xml:space="preserve"> STYLEREF  H1 \t  \* MERGEFORMAT </w:instrText>
    </w:r>
    <w:r w:rsidRPr="00107E15">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A198" w14:textId="77777777" w:rsidR="00933E61" w:rsidRPr="00B45C74" w:rsidRDefault="00933E61"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5D532C">
      <w:rPr>
        <w:b/>
        <w:noProof/>
        <w:color w:val="808080" w:themeColor="background1" w:themeShade="80"/>
        <w:sz w:val="18"/>
        <w:szCs w:val="18"/>
      </w:rPr>
      <w:t>1</w:t>
    </w:r>
    <w:r w:rsidRPr="00B45C74">
      <w:rPr>
        <w:b/>
        <w:color w:val="808080" w:themeColor="background1" w:themeShade="80"/>
        <w:sz w:val="18"/>
        <w:szCs w:val="18"/>
      </w:rPr>
      <w:fldChar w:fldCharType="end"/>
    </w:r>
  </w:p>
  <w:p w14:paraId="6988F3DF" w14:textId="44C08F8D" w:rsidR="00933E61" w:rsidRPr="003A3500" w:rsidRDefault="00124D92" w:rsidP="00ED1B2B">
    <w:pPr>
      <w:pStyle w:val="Footer"/>
    </w:pPr>
    <w:r>
      <w:rPr>
        <w:b/>
      </w:rPr>
      <w:t>Module </w:t>
    </w:r>
    <w:r w:rsidR="00933E61">
      <w:rPr>
        <w:b/>
      </w:rPr>
      <w:t>4 :</w:t>
    </w:r>
    <w:r w:rsidR="00933E61">
      <w:t xml:space="preserve"> </w:t>
    </w:r>
    <w:r w:rsidR="00501A6E">
      <w:fldChar w:fldCharType="begin"/>
    </w:r>
    <w:r w:rsidR="00501A6E">
      <w:instrText xml:space="preserve"> STYLEREF  H1 \t  \* MERGEFORMAT </w:instrText>
    </w:r>
    <w:r w:rsidR="00501A6E">
      <w:fldChar w:fldCharType="separate"/>
    </w:r>
    <w:r w:rsidR="005D532C" w:rsidRPr="005D532C">
      <w:rPr>
        <w:bCs/>
        <w:noProof/>
      </w:rPr>
      <w:t>Feuille de route</w:t>
    </w:r>
    <w:r w:rsidR="005D532C">
      <w:rPr>
        <w:noProof/>
      </w:rPr>
      <w:t xml:space="preserve"> pour la mise en œuvre de programmes de transferts monétaires</w:t>
    </w:r>
    <w:r w:rsidR="00501A6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CC539" w14:textId="77777777" w:rsidR="00F871C5" w:rsidRDefault="00F871C5" w:rsidP="0086012C">
      <w:r>
        <w:separator/>
      </w:r>
    </w:p>
  </w:footnote>
  <w:footnote w:type="continuationSeparator" w:id="0">
    <w:p w14:paraId="37FF41A2" w14:textId="77777777" w:rsidR="00F871C5" w:rsidRDefault="00F871C5" w:rsidP="00860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813A" w14:textId="1B81F6EE" w:rsidR="00933E61" w:rsidRPr="00074036" w:rsidRDefault="00127652" w:rsidP="00173FF2">
    <w:pPr>
      <w:pStyle w:val="Header"/>
      <w:rPr>
        <w:szCs w:val="16"/>
      </w:rPr>
    </w:pPr>
    <w:r w:rsidRPr="006E3407">
      <w:rPr>
        <w:rStyle w:val="Pantone485"/>
        <w:sz w:val="14"/>
        <w:szCs w:val="14"/>
      </w:rPr>
      <w:t>Mouvement international de la Croix-Rouge et du Croissant-Rouge</w:t>
    </w:r>
    <w:r w:rsidRPr="006E3407">
      <w:rPr>
        <w:rFonts w:cs="Caecilia-Light"/>
        <w:color w:val="FF0000"/>
        <w:sz w:val="14"/>
        <w:szCs w:val="14"/>
      </w:rPr>
      <w:t xml:space="preserve"> </w:t>
    </w:r>
    <w:r w:rsidRPr="006E3407">
      <w:rPr>
        <w:rStyle w:val="PageNumber"/>
        <w:bCs/>
        <w:sz w:val="14"/>
        <w:szCs w:val="14"/>
      </w:rPr>
      <w:t>I</w:t>
    </w:r>
    <w:r w:rsidRPr="006E3407">
      <w:rPr>
        <w:rStyle w:val="PageNumber"/>
        <w:color w:val="FF0000"/>
        <w:sz w:val="14"/>
        <w:szCs w:val="14"/>
      </w:rPr>
      <w:t xml:space="preserve"> </w:t>
    </w:r>
    <w:r w:rsidRPr="006E3407">
      <w:rPr>
        <w:b/>
        <w:sz w:val="14"/>
        <w:szCs w:val="14"/>
      </w:rPr>
      <w:t>Boîte à outils pour les transferts monétaires dans les situations d’urgence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7908E" w14:textId="77777777" w:rsidR="00127652" w:rsidRDefault="00127652" w:rsidP="00127652">
    <w:pPr>
      <w:pStyle w:val="Header1"/>
    </w:pPr>
    <w:r>
      <w:rPr>
        <w:rFonts w:ascii="Arial Bold" w:hAnsi="Arial Bold"/>
        <w:noProof/>
        <w:color w:val="DC281E"/>
        <w:lang w:val="en-GB" w:eastAsia="en-GB" w:bidi="ar-SA"/>
      </w:rPr>
      <w:drawing>
        <wp:anchor distT="0" distB="0" distL="114300" distR="114300" simplePos="0" relativeHeight="251660288" behindDoc="0" locked="0" layoutInCell="1" allowOverlap="1" wp14:anchorId="23F7AE95" wp14:editId="6FF147A4">
          <wp:simplePos x="0" y="0"/>
          <wp:positionH relativeFrom="margin">
            <wp:posOffset>316865</wp:posOffset>
          </wp:positionH>
          <wp:positionV relativeFrom="margin">
            <wp:posOffset>-1280795</wp:posOffset>
          </wp:positionV>
          <wp:extent cx="630555" cy="735330"/>
          <wp:effectExtent l="0" t="0" r="0" b="7620"/>
          <wp:wrapSquare wrapText="bothSides"/>
          <wp:docPr id="2" name="Picture 2" descr="T:\Language\2015\French\Z_Jonathan\Références\Cash in emergencies\CICR logo-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anguage\2015\French\Z_Jonathan\Références\Cash in emergencies\CICR logo-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174B8" w14:textId="77777777" w:rsidR="00127652" w:rsidRDefault="00127652" w:rsidP="00127652">
    <w:pPr>
      <w:pStyle w:val="Header1"/>
    </w:pPr>
    <w:r>
      <w:rPr>
        <w:noProof/>
        <w:lang w:val="en-GB" w:eastAsia="en-GB" w:bidi="ar-SA"/>
      </w:rPr>
      <w:drawing>
        <wp:anchor distT="0" distB="0" distL="114300" distR="114300" simplePos="0" relativeHeight="251659264" behindDoc="0" locked="0" layoutInCell="1" allowOverlap="1" wp14:anchorId="165663A7" wp14:editId="0B39C7ED">
          <wp:simplePos x="0" y="0"/>
          <wp:positionH relativeFrom="margin">
            <wp:posOffset>2590165</wp:posOffset>
          </wp:positionH>
          <wp:positionV relativeFrom="margin">
            <wp:posOffset>-915670</wp:posOffset>
          </wp:positionV>
          <wp:extent cx="3187065" cy="308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French logo.jpg"/>
                  <pic:cNvPicPr/>
                </pic:nvPicPr>
                <pic:blipFill>
                  <a:blip r:embed="rId2">
                    <a:extLst>
                      <a:ext uri="{28A0092B-C50C-407E-A947-70E740481C1C}">
                        <a14:useLocalDpi xmlns:a14="http://schemas.microsoft.com/office/drawing/2010/main" val="0"/>
                      </a:ext>
                    </a:extLst>
                  </a:blip>
                  <a:stretch>
                    <a:fillRect/>
                  </a:stretch>
                </pic:blipFill>
                <pic:spPr>
                  <a:xfrm>
                    <a:off x="0" y="0"/>
                    <a:ext cx="3187065" cy="308610"/>
                  </a:xfrm>
                  <a:prstGeom prst="rect">
                    <a:avLst/>
                  </a:prstGeom>
                </pic:spPr>
              </pic:pic>
            </a:graphicData>
          </a:graphic>
          <wp14:sizeRelH relativeFrom="margin">
            <wp14:pctWidth>0</wp14:pctWidth>
          </wp14:sizeRelH>
          <wp14:sizeRelV relativeFrom="margin">
            <wp14:pctHeight>0</wp14:pctHeight>
          </wp14:sizeRelV>
        </wp:anchor>
      </w:drawing>
    </w:r>
  </w:p>
  <w:p w14:paraId="689AFE84" w14:textId="77777777" w:rsidR="00933E61" w:rsidRDefault="00933E61" w:rsidP="00C16D71">
    <w:pPr>
      <w:pStyle w:val="Header"/>
      <w:spacing w:line="240" w:lineRule="auto"/>
      <w:rPr>
        <w:b/>
        <w:color w:val="DC281E"/>
        <w:sz w:val="24"/>
        <w:szCs w:val="24"/>
      </w:rPr>
    </w:pPr>
  </w:p>
  <w:p w14:paraId="42B782CC" w14:textId="77777777" w:rsidR="00127652" w:rsidRDefault="00127652" w:rsidP="00C16D71">
    <w:pPr>
      <w:pStyle w:val="Header"/>
      <w:spacing w:line="240" w:lineRule="auto"/>
      <w:rPr>
        <w:b/>
        <w:color w:val="DC281E"/>
        <w:sz w:val="24"/>
        <w:szCs w:val="24"/>
      </w:rPr>
    </w:pPr>
  </w:p>
  <w:p w14:paraId="1D2309D0" w14:textId="77777777" w:rsidR="00933E61" w:rsidRDefault="00933E61" w:rsidP="00C16D71">
    <w:pPr>
      <w:pStyle w:val="Header"/>
      <w:spacing w:line="240" w:lineRule="auto"/>
      <w:rPr>
        <w:b/>
        <w:color w:val="DC281E"/>
        <w:sz w:val="24"/>
        <w:szCs w:val="24"/>
      </w:rPr>
    </w:pPr>
  </w:p>
  <w:p w14:paraId="643C2DB4" w14:textId="26B9C904" w:rsidR="00933E61" w:rsidRPr="00AD7AA6" w:rsidRDefault="00127652" w:rsidP="00127652">
    <w:pPr>
      <w:pStyle w:val="Header1"/>
      <w:rPr>
        <w:rFonts w:ascii="Arial Bold" w:hAnsi="Arial Bold"/>
        <w:color w:val="DC281E"/>
      </w:rPr>
    </w:pPr>
    <w:r w:rsidRPr="00127652">
      <w:rPr>
        <w:rFonts w:ascii="Arial Bold" w:hAnsi="Arial Bold"/>
        <w:color w:val="DC281E"/>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15342"/>
    <w:multiLevelType w:val="multilevel"/>
    <w:tmpl w:val="C7BABB4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1B7238"/>
    <w:multiLevelType w:val="multilevel"/>
    <w:tmpl w:val="956CB68C"/>
    <w:lvl w:ilvl="0">
      <w:start w:val="1"/>
      <w:numFmt w:val="bullet"/>
      <w:lvlText w:val=""/>
      <w:lvlJc w:val="left"/>
      <w:pPr>
        <w:ind w:left="720" w:hanging="360"/>
      </w:pPr>
      <w:rPr>
        <w:rFonts w:ascii="Wingdings" w:hAnsi="Wingdings" w:hint="default"/>
        <w:color w:val="3366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273072F"/>
    <w:multiLevelType w:val="hybridMultilevel"/>
    <w:tmpl w:val="956CB68C"/>
    <w:lvl w:ilvl="0" w:tplc="7CDA5062">
      <w:start w:val="1"/>
      <w:numFmt w:val="bullet"/>
      <w:lvlText w:val=""/>
      <w:lvlJc w:val="left"/>
      <w:pPr>
        <w:ind w:left="720" w:hanging="360"/>
      </w:pPr>
      <w:rPr>
        <w:rFonts w:ascii="Wingdings" w:hAnsi="Wingdings" w:hint="default"/>
        <w:color w:val="3366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E6C07"/>
    <w:multiLevelType w:val="hybridMultilevel"/>
    <w:tmpl w:val="1568741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301D9"/>
    <w:multiLevelType w:val="multilevel"/>
    <w:tmpl w:val="15861FC0"/>
    <w:lvl w:ilvl="0">
      <w:start w:val="1"/>
      <w:numFmt w:val="bullet"/>
      <w:lvlText w:val=""/>
      <w:lvlJc w:val="left"/>
      <w:pPr>
        <w:ind w:left="720" w:hanging="360"/>
      </w:pPr>
      <w:rPr>
        <w:rFonts w:ascii="Wingdings" w:hAnsi="Wingdings" w:hint="default"/>
        <w:color w:val="0000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DB52718"/>
    <w:multiLevelType w:val="hybridMultilevel"/>
    <w:tmpl w:val="EE106C8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nsid w:val="2E1E01F7"/>
    <w:multiLevelType w:val="hybridMultilevel"/>
    <w:tmpl w:val="2E4208B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DA5753"/>
    <w:multiLevelType w:val="hybridMultilevel"/>
    <w:tmpl w:val="C3344A4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23500F"/>
    <w:multiLevelType w:val="hybridMultilevel"/>
    <w:tmpl w:val="15861FC0"/>
    <w:lvl w:ilvl="0" w:tplc="96386C08">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D7C25"/>
    <w:multiLevelType w:val="hybridMultilevel"/>
    <w:tmpl w:val="C7BABB4C"/>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510A9"/>
    <w:multiLevelType w:val="hybridMultilevel"/>
    <w:tmpl w:val="C9E2635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745776"/>
    <w:multiLevelType w:val="hybridMultilevel"/>
    <w:tmpl w:val="02CA7B8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050309C"/>
    <w:multiLevelType w:val="hybridMultilevel"/>
    <w:tmpl w:val="37D2EC7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373113"/>
    <w:multiLevelType w:val="hybridMultilevel"/>
    <w:tmpl w:val="C7686B5C"/>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913EDC"/>
    <w:multiLevelType w:val="multilevel"/>
    <w:tmpl w:val="C7686B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A7E3250"/>
    <w:multiLevelType w:val="hybridMultilevel"/>
    <w:tmpl w:val="E44602E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CCD15AF"/>
    <w:multiLevelType w:val="hybridMultilevel"/>
    <w:tmpl w:val="02D2A4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7D847487"/>
    <w:multiLevelType w:val="hybridMultilevel"/>
    <w:tmpl w:val="3A94A06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18"/>
  </w:num>
  <w:num w:numId="5">
    <w:abstractNumId w:val="9"/>
  </w:num>
  <w:num w:numId="6">
    <w:abstractNumId w:val="13"/>
  </w:num>
  <w:num w:numId="7">
    <w:abstractNumId w:val="25"/>
  </w:num>
  <w:num w:numId="8">
    <w:abstractNumId w:val="23"/>
  </w:num>
  <w:num w:numId="9">
    <w:abstractNumId w:val="21"/>
  </w:num>
  <w:num w:numId="10">
    <w:abstractNumId w:val="12"/>
  </w:num>
  <w:num w:numId="11">
    <w:abstractNumId w:val="1"/>
  </w:num>
  <w:num w:numId="12">
    <w:abstractNumId w:val="20"/>
  </w:num>
  <w:num w:numId="13">
    <w:abstractNumId w:val="22"/>
  </w:num>
  <w:num w:numId="14">
    <w:abstractNumId w:val="11"/>
  </w:num>
  <w:num w:numId="15">
    <w:abstractNumId w:val="7"/>
  </w:num>
  <w:num w:numId="16">
    <w:abstractNumId w:val="3"/>
  </w:num>
  <w:num w:numId="17">
    <w:abstractNumId w:val="2"/>
  </w:num>
  <w:num w:numId="18">
    <w:abstractNumId w:val="6"/>
  </w:num>
  <w:num w:numId="19">
    <w:abstractNumId w:val="24"/>
  </w:num>
  <w:num w:numId="20">
    <w:abstractNumId w:val="8"/>
  </w:num>
  <w:num w:numId="21">
    <w:abstractNumId w:val="0"/>
  </w:num>
  <w:num w:numId="22">
    <w:abstractNumId w:val="14"/>
  </w:num>
  <w:num w:numId="23">
    <w:abstractNumId w:val="5"/>
  </w:num>
  <w:num w:numId="24">
    <w:abstractNumId w:val="1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attachedTemplate r:id="rId1"/>
  <w:linkStyl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219B7"/>
    <w:rsid w:val="00065972"/>
    <w:rsid w:val="000712F6"/>
    <w:rsid w:val="000846DE"/>
    <w:rsid w:val="000850B0"/>
    <w:rsid w:val="000B1078"/>
    <w:rsid w:val="000B5182"/>
    <w:rsid w:val="000F681B"/>
    <w:rsid w:val="00113C18"/>
    <w:rsid w:val="00114235"/>
    <w:rsid w:val="00117B94"/>
    <w:rsid w:val="00124D92"/>
    <w:rsid w:val="00127652"/>
    <w:rsid w:val="00132360"/>
    <w:rsid w:val="001527A1"/>
    <w:rsid w:val="00164DC0"/>
    <w:rsid w:val="0017276B"/>
    <w:rsid w:val="00184932"/>
    <w:rsid w:val="00197290"/>
    <w:rsid w:val="001A0C17"/>
    <w:rsid w:val="001A66BD"/>
    <w:rsid w:val="001C3616"/>
    <w:rsid w:val="00221BA4"/>
    <w:rsid w:val="00234BD9"/>
    <w:rsid w:val="002843DB"/>
    <w:rsid w:val="002A09EE"/>
    <w:rsid w:val="002A5BFA"/>
    <w:rsid w:val="002D3CB3"/>
    <w:rsid w:val="002E0DDC"/>
    <w:rsid w:val="002F696C"/>
    <w:rsid w:val="00303B3A"/>
    <w:rsid w:val="0031284B"/>
    <w:rsid w:val="0031782A"/>
    <w:rsid w:val="003334E5"/>
    <w:rsid w:val="0034099A"/>
    <w:rsid w:val="00342E95"/>
    <w:rsid w:val="003516D7"/>
    <w:rsid w:val="00360B6B"/>
    <w:rsid w:val="00380087"/>
    <w:rsid w:val="0039084E"/>
    <w:rsid w:val="003B3707"/>
    <w:rsid w:val="003D23DC"/>
    <w:rsid w:val="003F22B5"/>
    <w:rsid w:val="003F59EC"/>
    <w:rsid w:val="003F5C27"/>
    <w:rsid w:val="004061A5"/>
    <w:rsid w:val="0040680D"/>
    <w:rsid w:val="00415FCB"/>
    <w:rsid w:val="00422EB9"/>
    <w:rsid w:val="00445F12"/>
    <w:rsid w:val="00447CD5"/>
    <w:rsid w:val="00452787"/>
    <w:rsid w:val="0046252F"/>
    <w:rsid w:val="004670E8"/>
    <w:rsid w:val="00471E31"/>
    <w:rsid w:val="004A0414"/>
    <w:rsid w:val="004B1F6D"/>
    <w:rsid w:val="004C14FB"/>
    <w:rsid w:val="004D19A7"/>
    <w:rsid w:val="004F4D84"/>
    <w:rsid w:val="00501A6E"/>
    <w:rsid w:val="0051587F"/>
    <w:rsid w:val="00535BCE"/>
    <w:rsid w:val="00535C63"/>
    <w:rsid w:val="00567AF9"/>
    <w:rsid w:val="00567E5D"/>
    <w:rsid w:val="00577D0D"/>
    <w:rsid w:val="005D532C"/>
    <w:rsid w:val="0060132D"/>
    <w:rsid w:val="00621935"/>
    <w:rsid w:val="0062370D"/>
    <w:rsid w:val="0062609D"/>
    <w:rsid w:val="0065690A"/>
    <w:rsid w:val="006841BD"/>
    <w:rsid w:val="006845A9"/>
    <w:rsid w:val="00695F1C"/>
    <w:rsid w:val="006B652D"/>
    <w:rsid w:val="006C2FA7"/>
    <w:rsid w:val="006D7328"/>
    <w:rsid w:val="006E5331"/>
    <w:rsid w:val="006E6BC8"/>
    <w:rsid w:val="006F1AE9"/>
    <w:rsid w:val="0070110F"/>
    <w:rsid w:val="007530B8"/>
    <w:rsid w:val="0079696F"/>
    <w:rsid w:val="007E00C6"/>
    <w:rsid w:val="007E30B4"/>
    <w:rsid w:val="007E33B1"/>
    <w:rsid w:val="008056FA"/>
    <w:rsid w:val="00846727"/>
    <w:rsid w:val="00846E85"/>
    <w:rsid w:val="0086012C"/>
    <w:rsid w:val="008D571F"/>
    <w:rsid w:val="008E6F84"/>
    <w:rsid w:val="008F3A81"/>
    <w:rsid w:val="008F6FF4"/>
    <w:rsid w:val="00916DFE"/>
    <w:rsid w:val="009173CC"/>
    <w:rsid w:val="00926EA4"/>
    <w:rsid w:val="0093271C"/>
    <w:rsid w:val="00933E61"/>
    <w:rsid w:val="00941252"/>
    <w:rsid w:val="009461B2"/>
    <w:rsid w:val="00967955"/>
    <w:rsid w:val="00975035"/>
    <w:rsid w:val="00980845"/>
    <w:rsid w:val="009A2FDB"/>
    <w:rsid w:val="009D0E7D"/>
    <w:rsid w:val="009D3CC9"/>
    <w:rsid w:val="00A254EB"/>
    <w:rsid w:val="00A2577F"/>
    <w:rsid w:val="00A32119"/>
    <w:rsid w:val="00A34C19"/>
    <w:rsid w:val="00A45B86"/>
    <w:rsid w:val="00A46A92"/>
    <w:rsid w:val="00A620B2"/>
    <w:rsid w:val="00A72748"/>
    <w:rsid w:val="00A75B17"/>
    <w:rsid w:val="00AC5BA4"/>
    <w:rsid w:val="00AD51A4"/>
    <w:rsid w:val="00AD7AA6"/>
    <w:rsid w:val="00AF78E0"/>
    <w:rsid w:val="00B026C1"/>
    <w:rsid w:val="00B10740"/>
    <w:rsid w:val="00B35F2E"/>
    <w:rsid w:val="00B5259E"/>
    <w:rsid w:val="00B738B0"/>
    <w:rsid w:val="00B74F74"/>
    <w:rsid w:val="00B91BA9"/>
    <w:rsid w:val="00BC6751"/>
    <w:rsid w:val="00C302DE"/>
    <w:rsid w:val="00C6279A"/>
    <w:rsid w:val="00C71307"/>
    <w:rsid w:val="00CB0D32"/>
    <w:rsid w:val="00CD42AD"/>
    <w:rsid w:val="00D028C3"/>
    <w:rsid w:val="00D143BF"/>
    <w:rsid w:val="00D72511"/>
    <w:rsid w:val="00DA1973"/>
    <w:rsid w:val="00DC6B66"/>
    <w:rsid w:val="00DF6756"/>
    <w:rsid w:val="00E531EB"/>
    <w:rsid w:val="00E611F1"/>
    <w:rsid w:val="00EA3DBA"/>
    <w:rsid w:val="00EB419B"/>
    <w:rsid w:val="00EC7215"/>
    <w:rsid w:val="00ED348E"/>
    <w:rsid w:val="00ED5CA8"/>
    <w:rsid w:val="00EE0A3F"/>
    <w:rsid w:val="00EE4CB0"/>
    <w:rsid w:val="00EE7490"/>
    <w:rsid w:val="00F024C1"/>
    <w:rsid w:val="00F055FF"/>
    <w:rsid w:val="00F11E14"/>
    <w:rsid w:val="00F14B82"/>
    <w:rsid w:val="00F21BDD"/>
    <w:rsid w:val="00F340C0"/>
    <w:rsid w:val="00F4692D"/>
    <w:rsid w:val="00F5330C"/>
    <w:rsid w:val="00F54205"/>
    <w:rsid w:val="00F61C02"/>
    <w:rsid w:val="00F871C5"/>
    <w:rsid w:val="00FC37E3"/>
    <w:rsid w:val="00FD0E83"/>
    <w:rsid w:val="00FE0C53"/>
    <w:rsid w:val="00FF405E"/>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BEE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A4"/>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AD51A4"/>
  </w:style>
  <w:style w:type="paragraph" w:styleId="Heading2">
    <w:name w:val="heading 2"/>
    <w:basedOn w:val="Normal"/>
    <w:next w:val="Normal"/>
    <w:link w:val="Heading2Char"/>
    <w:uiPriority w:val="9"/>
    <w:unhideWhenUsed/>
    <w:qFormat/>
    <w:rsid w:val="00AD51A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AD51A4"/>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1A4"/>
    <w:pPr>
      <w:spacing w:after="240"/>
      <w:ind w:left="720"/>
      <w:contextualSpacing/>
    </w:pPr>
    <w:rPr>
      <w:rFonts w:eastAsiaTheme="minorHAnsi" w:cstheme="minorBidi"/>
      <w:szCs w:val="22"/>
    </w:rPr>
  </w:style>
  <w:style w:type="table" w:styleId="TableGrid">
    <w:name w:val="Table Grid"/>
    <w:basedOn w:val="TableNormal"/>
    <w:uiPriority w:val="59"/>
    <w:rsid w:val="00AD51A4"/>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1A4"/>
    <w:rPr>
      <w:sz w:val="18"/>
      <w:szCs w:val="18"/>
    </w:rPr>
  </w:style>
  <w:style w:type="paragraph" w:styleId="CommentText">
    <w:name w:val="annotation text"/>
    <w:basedOn w:val="Normal"/>
    <w:link w:val="CommentTextChar"/>
    <w:uiPriority w:val="99"/>
    <w:semiHidden/>
    <w:unhideWhenUsed/>
    <w:rsid w:val="000B5182"/>
  </w:style>
  <w:style w:type="character" w:customStyle="1" w:styleId="CommentTextChar">
    <w:name w:val="Comment Text Char"/>
    <w:basedOn w:val="DefaultParagraphFont"/>
    <w:link w:val="CommentText"/>
    <w:uiPriority w:val="99"/>
    <w:semiHidden/>
    <w:rsid w:val="000B5182"/>
    <w:rPr>
      <w:rFonts w:asciiTheme="majorHAnsi" w:hAnsiTheme="majorHAnsi"/>
      <w:sz w:val="20"/>
      <w:szCs w:val="20"/>
      <w:lang w:val="fr-FR"/>
    </w:rPr>
  </w:style>
  <w:style w:type="paragraph" w:styleId="CommentSubject">
    <w:name w:val="annotation subject"/>
    <w:basedOn w:val="Normal"/>
    <w:link w:val="CommentSubjectChar"/>
    <w:uiPriority w:val="99"/>
    <w:semiHidden/>
    <w:unhideWhenUsed/>
    <w:rsid w:val="00AD51A4"/>
    <w:rPr>
      <w:b/>
      <w:bCs/>
    </w:rPr>
  </w:style>
  <w:style w:type="character" w:customStyle="1" w:styleId="CommentSubjectChar">
    <w:name w:val="Comment Subject Char"/>
    <w:basedOn w:val="DefaultParagraphFont"/>
    <w:link w:val="CommentSubject"/>
    <w:uiPriority w:val="99"/>
    <w:semiHidden/>
    <w:rsid w:val="00AD51A4"/>
    <w:rPr>
      <w:rFonts w:ascii="Arial" w:eastAsiaTheme="minorEastAsia" w:hAnsi="Arial" w:cs="Times New Roman"/>
      <w:b/>
      <w:bCs/>
      <w:sz w:val="20"/>
      <w:szCs w:val="20"/>
    </w:rPr>
  </w:style>
  <w:style w:type="paragraph" w:styleId="BalloonText">
    <w:name w:val="Balloon Text"/>
    <w:basedOn w:val="Normal"/>
    <w:link w:val="BalloonTextChar"/>
    <w:uiPriority w:val="99"/>
    <w:semiHidden/>
    <w:unhideWhenUsed/>
    <w:rsid w:val="00AD51A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1A4"/>
    <w:rPr>
      <w:rFonts w:ascii="Lucida Grande" w:eastAsiaTheme="minorEastAsia" w:hAnsi="Lucida Grande" w:cs="Lucida Grande"/>
      <w:sz w:val="18"/>
      <w:szCs w:val="18"/>
    </w:rPr>
  </w:style>
  <w:style w:type="paragraph" w:styleId="Revision">
    <w:name w:val="Revision"/>
    <w:hidden/>
    <w:uiPriority w:val="99"/>
    <w:semiHidden/>
    <w:rsid w:val="00AD51A4"/>
    <w:rPr>
      <w:rFonts w:ascii="Arial" w:eastAsiaTheme="minorEastAsia" w:hAnsi="Arial" w:cs="Arial"/>
      <w:sz w:val="21"/>
      <w:szCs w:val="21"/>
    </w:rPr>
  </w:style>
  <w:style w:type="character" w:customStyle="1" w:styleId="ListParagraphChar">
    <w:name w:val="List Paragraph Char"/>
    <w:basedOn w:val="DefaultParagraphFont"/>
    <w:link w:val="ListParagraph"/>
    <w:uiPriority w:val="34"/>
    <w:rsid w:val="00AD51A4"/>
    <w:rPr>
      <w:rFonts w:ascii="Arial" w:hAnsi="Arial"/>
      <w:sz w:val="20"/>
      <w:szCs w:val="22"/>
    </w:rPr>
  </w:style>
  <w:style w:type="paragraph" w:styleId="Header">
    <w:name w:val="header"/>
    <w:basedOn w:val="Normal"/>
    <w:link w:val="HeaderChar"/>
    <w:uiPriority w:val="99"/>
    <w:unhideWhenUsed/>
    <w:rsid w:val="00AD51A4"/>
    <w:pPr>
      <w:spacing w:after="0" w:line="288" w:lineRule="auto"/>
      <w:jc w:val="left"/>
    </w:pPr>
    <w:rPr>
      <w:sz w:val="16"/>
    </w:rPr>
  </w:style>
  <w:style w:type="character" w:customStyle="1" w:styleId="HeaderChar">
    <w:name w:val="Header Char"/>
    <w:basedOn w:val="DefaultParagraphFont"/>
    <w:link w:val="Header"/>
    <w:uiPriority w:val="99"/>
    <w:rsid w:val="00AD51A4"/>
    <w:rPr>
      <w:rFonts w:ascii="Arial" w:eastAsiaTheme="minorEastAsia" w:hAnsi="Arial" w:cs="Times New Roman"/>
      <w:sz w:val="16"/>
      <w:szCs w:val="20"/>
    </w:rPr>
  </w:style>
  <w:style w:type="paragraph" w:styleId="Footer">
    <w:name w:val="footer"/>
    <w:basedOn w:val="Normal"/>
    <w:link w:val="FooterChar"/>
    <w:uiPriority w:val="99"/>
    <w:unhideWhenUsed/>
    <w:rsid w:val="00AD51A4"/>
    <w:pPr>
      <w:spacing w:after="0"/>
      <w:jc w:val="left"/>
    </w:pPr>
    <w:rPr>
      <w:sz w:val="16"/>
      <w:szCs w:val="18"/>
    </w:rPr>
  </w:style>
  <w:style w:type="character" w:customStyle="1" w:styleId="FooterChar">
    <w:name w:val="Footer Char"/>
    <w:basedOn w:val="DefaultParagraphFont"/>
    <w:link w:val="Footer"/>
    <w:uiPriority w:val="99"/>
    <w:rsid w:val="00AD51A4"/>
    <w:rPr>
      <w:rFonts w:ascii="Arial" w:eastAsiaTheme="minorEastAsia" w:hAnsi="Arial" w:cs="Times New Roman"/>
      <w:sz w:val="16"/>
      <w:szCs w:val="18"/>
    </w:rPr>
  </w:style>
  <w:style w:type="character" w:customStyle="1" w:styleId="Heading1Char">
    <w:name w:val="Heading 1 Char"/>
    <w:basedOn w:val="DefaultParagraphFont"/>
    <w:link w:val="Heading1"/>
    <w:uiPriority w:val="9"/>
    <w:rsid w:val="00AD51A4"/>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AD51A4"/>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AD51A4"/>
    <w:rPr>
      <w:rFonts w:ascii="Arial" w:eastAsiaTheme="minorEastAsia" w:hAnsi="Arial" w:cs="Times New Roman"/>
      <w:b/>
      <w:sz w:val="22"/>
    </w:rPr>
  </w:style>
  <w:style w:type="paragraph" w:customStyle="1" w:styleId="Default">
    <w:name w:val="Default"/>
    <w:rsid w:val="00AD51A4"/>
    <w:pPr>
      <w:widowControl w:val="0"/>
      <w:autoSpaceDE w:val="0"/>
      <w:autoSpaceDN w:val="0"/>
      <w:adjustRightInd w:val="0"/>
    </w:pPr>
    <w:rPr>
      <w:rFonts w:ascii="Arial" w:eastAsiaTheme="minorEastAsia" w:hAnsi="Arial" w:cs="Arial"/>
      <w:color w:val="000000"/>
    </w:rPr>
  </w:style>
  <w:style w:type="character" w:styleId="PageNumber">
    <w:name w:val="page number"/>
    <w:basedOn w:val="DefaultParagraphFont"/>
    <w:uiPriority w:val="99"/>
    <w:unhideWhenUsed/>
    <w:rsid w:val="00AD51A4"/>
    <w:rPr>
      <w:b/>
    </w:rPr>
  </w:style>
  <w:style w:type="character" w:styleId="Hyperlink">
    <w:name w:val="Hyperlink"/>
    <w:basedOn w:val="DefaultParagraphFont"/>
    <w:uiPriority w:val="99"/>
    <w:unhideWhenUsed/>
    <w:rsid w:val="00AD51A4"/>
    <w:rPr>
      <w:color w:val="0000FF" w:themeColor="hyperlink"/>
      <w:u w:val="single"/>
    </w:rPr>
  </w:style>
  <w:style w:type="character" w:styleId="FollowedHyperlink">
    <w:name w:val="FollowedHyperlink"/>
    <w:basedOn w:val="DefaultParagraphFont"/>
    <w:uiPriority w:val="99"/>
    <w:semiHidden/>
    <w:unhideWhenUsed/>
    <w:rsid w:val="00AD51A4"/>
    <w:rPr>
      <w:color w:val="800080" w:themeColor="followedHyperlink"/>
      <w:u w:val="single"/>
    </w:rPr>
  </w:style>
  <w:style w:type="paragraph" w:styleId="FootnoteText">
    <w:name w:val="footnote text"/>
    <w:basedOn w:val="Normal"/>
    <w:link w:val="FootnoteTextChar"/>
    <w:uiPriority w:val="99"/>
    <w:unhideWhenUsed/>
    <w:rsid w:val="00AD51A4"/>
    <w:pPr>
      <w:spacing w:after="0"/>
    </w:pPr>
    <w:rPr>
      <w:sz w:val="16"/>
      <w:szCs w:val="22"/>
    </w:rPr>
  </w:style>
  <w:style w:type="character" w:customStyle="1" w:styleId="FootnoteTextChar">
    <w:name w:val="Footnote Text Char"/>
    <w:basedOn w:val="DefaultParagraphFont"/>
    <w:link w:val="FootnoteText"/>
    <w:uiPriority w:val="99"/>
    <w:rsid w:val="00AD51A4"/>
    <w:rPr>
      <w:rFonts w:ascii="Arial" w:eastAsiaTheme="minorEastAsia" w:hAnsi="Arial" w:cs="Times New Roman"/>
      <w:sz w:val="16"/>
      <w:szCs w:val="22"/>
    </w:rPr>
  </w:style>
  <w:style w:type="character" w:styleId="FootnoteReference">
    <w:name w:val="footnote reference"/>
    <w:basedOn w:val="DefaultParagraphFont"/>
    <w:uiPriority w:val="99"/>
    <w:unhideWhenUsed/>
    <w:rsid w:val="00AD51A4"/>
    <w:rPr>
      <w:vertAlign w:val="superscript"/>
    </w:rPr>
  </w:style>
  <w:style w:type="paragraph" w:customStyle="1" w:styleId="BasicParagraph">
    <w:name w:val="[Basic Paragraph]"/>
    <w:basedOn w:val="Normal"/>
    <w:uiPriority w:val="99"/>
    <w:rsid w:val="00AD51A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AD51A4"/>
    <w:pPr>
      <w:spacing w:before="360" w:after="240"/>
      <w:jc w:val="left"/>
      <w:outlineLvl w:val="0"/>
    </w:pPr>
    <w:rPr>
      <w:b/>
      <w:sz w:val="40"/>
      <w:szCs w:val="52"/>
    </w:rPr>
  </w:style>
  <w:style w:type="paragraph" w:customStyle="1" w:styleId="Bullet1">
    <w:name w:val="Bullet 1"/>
    <w:basedOn w:val="Normal"/>
    <w:rsid w:val="00AD51A4"/>
    <w:pPr>
      <w:numPr>
        <w:numId w:val="23"/>
      </w:numPr>
      <w:spacing w:before="60"/>
    </w:pPr>
    <w:rPr>
      <w:rFonts w:eastAsia="Times New Roman"/>
      <w:color w:val="000000"/>
    </w:rPr>
  </w:style>
  <w:style w:type="paragraph" w:customStyle="1" w:styleId="RefItem1">
    <w:name w:val="Ref Item 1"/>
    <w:basedOn w:val="Normal"/>
    <w:rsid w:val="00AD51A4"/>
    <w:pPr>
      <w:jc w:val="left"/>
    </w:pPr>
    <w:rPr>
      <w:color w:val="000000"/>
      <w:szCs w:val="24"/>
    </w:rPr>
  </w:style>
  <w:style w:type="paragraph" w:customStyle="1" w:styleId="RefTitre">
    <w:name w:val="Ref Titre"/>
    <w:basedOn w:val="Normal"/>
    <w:rsid w:val="00AD51A4"/>
    <w:pPr>
      <w:jc w:val="left"/>
    </w:pPr>
    <w:rPr>
      <w:rFonts w:eastAsia="Times New Roman"/>
      <w:b/>
      <w:bCs/>
      <w:sz w:val="26"/>
      <w:szCs w:val="26"/>
    </w:rPr>
  </w:style>
  <w:style w:type="paragraph" w:customStyle="1" w:styleId="Header1">
    <w:name w:val="Header 1"/>
    <w:basedOn w:val="Header"/>
    <w:rsid w:val="00AD51A4"/>
    <w:rPr>
      <w:b/>
      <w:sz w:val="24"/>
      <w:szCs w:val="24"/>
    </w:rPr>
  </w:style>
  <w:style w:type="character" w:customStyle="1" w:styleId="Pantone485">
    <w:name w:val="Pantone 485"/>
    <w:basedOn w:val="DefaultParagraphFont"/>
    <w:uiPriority w:val="1"/>
    <w:qFormat/>
    <w:rsid w:val="00AD51A4"/>
    <w:rPr>
      <w:rFonts w:cs="Caecilia-Light"/>
      <w:color w:val="DC281E"/>
      <w:szCs w:val="16"/>
    </w:rPr>
  </w:style>
  <w:style w:type="character" w:customStyle="1" w:styleId="H1Char">
    <w:name w:val="H1 Char"/>
    <w:basedOn w:val="DefaultParagraphFont"/>
    <w:link w:val="H1"/>
    <w:rsid w:val="00AD51A4"/>
    <w:rPr>
      <w:rFonts w:ascii="Arial" w:eastAsiaTheme="minorEastAsia" w:hAnsi="Arial" w:cs="Times New Roman"/>
      <w:b/>
      <w:sz w:val="40"/>
      <w:szCs w:val="52"/>
    </w:rPr>
  </w:style>
  <w:style w:type="table" w:customStyle="1" w:styleId="TableGray">
    <w:name w:val="Table Gray"/>
    <w:basedOn w:val="TableNormal"/>
    <w:uiPriority w:val="99"/>
    <w:rsid w:val="00AD51A4"/>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16DFE"/>
    <w:pPr>
      <w:numPr>
        <w:numId w:val="24"/>
      </w:numPr>
      <w:tabs>
        <w:tab w:val="left" w:pos="7230"/>
      </w:tabs>
      <w:spacing w:before="120" w:after="120"/>
      <w:ind w:left="714" w:hanging="357"/>
      <w:contextualSpacing w:val="0"/>
    </w:pPr>
    <w:rPr>
      <w:rFonts w:cs="Arial"/>
    </w:rPr>
  </w:style>
  <w:style w:type="paragraph" w:customStyle="1" w:styleId="ListNumber1">
    <w:name w:val="List Number 1"/>
    <w:basedOn w:val="Normal"/>
    <w:rsid w:val="00AD51A4"/>
    <w:pPr>
      <w:numPr>
        <w:ilvl w:val="1"/>
        <w:numId w:val="21"/>
      </w:numPr>
      <w:contextualSpacing/>
    </w:pPr>
    <w:rPr>
      <w:rFonts w:eastAsiaTheme="minorHAnsi" w:cstheme="minorHAnsi"/>
      <w:szCs w:val="22"/>
    </w:rPr>
  </w:style>
  <w:style w:type="paragraph" w:customStyle="1" w:styleId="NormalNo">
    <w:name w:val="Normal + No"/>
    <w:basedOn w:val="Normal"/>
    <w:qFormat/>
    <w:rsid w:val="00AD51A4"/>
    <w:pPr>
      <w:numPr>
        <w:numId w:val="22"/>
      </w:numPr>
    </w:pPr>
    <w:rPr>
      <w:rFonts w:eastAsia="MS Mincho"/>
      <w:b/>
      <w:sz w:val="22"/>
    </w:rPr>
  </w:style>
  <w:style w:type="paragraph" w:customStyle="1" w:styleId="Bullet3">
    <w:name w:val="Bullet 3"/>
    <w:basedOn w:val="ListParagraph"/>
    <w:qFormat/>
    <w:rsid w:val="00AD51A4"/>
    <w:pPr>
      <w:numPr>
        <w:numId w:val="25"/>
      </w:numPr>
      <w:spacing w:before="120" w:after="120"/>
      <w:ind w:right="425"/>
    </w:pPr>
    <w:rPr>
      <w:rFonts w:cs="Arial"/>
      <w:i/>
      <w:iCs/>
    </w:rPr>
  </w:style>
  <w:style w:type="paragraph" w:customStyle="1" w:styleId="Indent">
    <w:name w:val="Indent"/>
    <w:basedOn w:val="Normal"/>
    <w:qFormat/>
    <w:rsid w:val="00AD51A4"/>
    <w:pPr>
      <w:ind w:left="567"/>
    </w:pPr>
    <w:rPr>
      <w:rFonts w:cs="Arial"/>
      <w:b/>
    </w:rPr>
  </w:style>
  <w:style w:type="paragraph" w:customStyle="1" w:styleId="TitreTableau">
    <w:name w:val="Titre Tableau"/>
    <w:basedOn w:val="Normal"/>
    <w:qFormat/>
    <w:rsid w:val="00AD51A4"/>
    <w:pPr>
      <w:spacing w:before="120"/>
      <w:jc w:val="center"/>
    </w:pPr>
    <w:rPr>
      <w:rFonts w:cs="Arial"/>
      <w:b/>
      <w:bCs/>
      <w:color w:val="FFFFFF" w:themeColor="background1"/>
    </w:rPr>
  </w:style>
  <w:style w:type="paragraph" w:customStyle="1" w:styleId="BulletTableau">
    <w:name w:val="Bullet Tableau"/>
    <w:basedOn w:val="Bullet2"/>
    <w:qFormat/>
    <w:rsid w:val="00AD51A4"/>
    <w:pPr>
      <w:keepNext/>
      <w:keepLines/>
      <w:framePr w:hSpace="141" w:wrap="around" w:vAnchor="text" w:hAnchor="margin" w:y="402"/>
      <w:numPr>
        <w:numId w:val="26"/>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A4"/>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AD51A4"/>
  </w:style>
  <w:style w:type="paragraph" w:styleId="Heading2">
    <w:name w:val="heading 2"/>
    <w:basedOn w:val="Normal"/>
    <w:next w:val="Normal"/>
    <w:link w:val="Heading2Char"/>
    <w:uiPriority w:val="9"/>
    <w:unhideWhenUsed/>
    <w:qFormat/>
    <w:rsid w:val="00AD51A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AD51A4"/>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1A4"/>
    <w:pPr>
      <w:spacing w:after="240"/>
      <w:ind w:left="720"/>
      <w:contextualSpacing/>
    </w:pPr>
    <w:rPr>
      <w:rFonts w:eastAsiaTheme="minorHAnsi" w:cstheme="minorBidi"/>
      <w:szCs w:val="22"/>
    </w:rPr>
  </w:style>
  <w:style w:type="table" w:styleId="TableGrid">
    <w:name w:val="Table Grid"/>
    <w:basedOn w:val="TableNormal"/>
    <w:uiPriority w:val="59"/>
    <w:rsid w:val="00AD51A4"/>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1A4"/>
    <w:rPr>
      <w:sz w:val="18"/>
      <w:szCs w:val="18"/>
    </w:rPr>
  </w:style>
  <w:style w:type="paragraph" w:styleId="CommentText">
    <w:name w:val="annotation text"/>
    <w:basedOn w:val="Normal"/>
    <w:link w:val="CommentTextChar"/>
    <w:uiPriority w:val="99"/>
    <w:semiHidden/>
    <w:unhideWhenUsed/>
    <w:rsid w:val="000B5182"/>
  </w:style>
  <w:style w:type="character" w:customStyle="1" w:styleId="CommentTextChar">
    <w:name w:val="Comment Text Char"/>
    <w:basedOn w:val="DefaultParagraphFont"/>
    <w:link w:val="CommentText"/>
    <w:uiPriority w:val="99"/>
    <w:semiHidden/>
    <w:rsid w:val="000B5182"/>
    <w:rPr>
      <w:rFonts w:asciiTheme="majorHAnsi" w:hAnsiTheme="majorHAnsi"/>
      <w:sz w:val="20"/>
      <w:szCs w:val="20"/>
      <w:lang w:val="fr-FR"/>
    </w:rPr>
  </w:style>
  <w:style w:type="paragraph" w:styleId="CommentSubject">
    <w:name w:val="annotation subject"/>
    <w:basedOn w:val="Normal"/>
    <w:link w:val="CommentSubjectChar"/>
    <w:uiPriority w:val="99"/>
    <w:semiHidden/>
    <w:unhideWhenUsed/>
    <w:rsid w:val="00AD51A4"/>
    <w:rPr>
      <w:b/>
      <w:bCs/>
    </w:rPr>
  </w:style>
  <w:style w:type="character" w:customStyle="1" w:styleId="CommentSubjectChar">
    <w:name w:val="Comment Subject Char"/>
    <w:basedOn w:val="DefaultParagraphFont"/>
    <w:link w:val="CommentSubject"/>
    <w:uiPriority w:val="99"/>
    <w:semiHidden/>
    <w:rsid w:val="00AD51A4"/>
    <w:rPr>
      <w:rFonts w:ascii="Arial" w:eastAsiaTheme="minorEastAsia" w:hAnsi="Arial" w:cs="Times New Roman"/>
      <w:b/>
      <w:bCs/>
      <w:sz w:val="20"/>
      <w:szCs w:val="20"/>
    </w:rPr>
  </w:style>
  <w:style w:type="paragraph" w:styleId="BalloonText">
    <w:name w:val="Balloon Text"/>
    <w:basedOn w:val="Normal"/>
    <w:link w:val="BalloonTextChar"/>
    <w:uiPriority w:val="99"/>
    <w:semiHidden/>
    <w:unhideWhenUsed/>
    <w:rsid w:val="00AD51A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1A4"/>
    <w:rPr>
      <w:rFonts w:ascii="Lucida Grande" w:eastAsiaTheme="minorEastAsia" w:hAnsi="Lucida Grande" w:cs="Lucida Grande"/>
      <w:sz w:val="18"/>
      <w:szCs w:val="18"/>
    </w:rPr>
  </w:style>
  <w:style w:type="paragraph" w:styleId="Revision">
    <w:name w:val="Revision"/>
    <w:hidden/>
    <w:uiPriority w:val="99"/>
    <w:semiHidden/>
    <w:rsid w:val="00AD51A4"/>
    <w:rPr>
      <w:rFonts w:ascii="Arial" w:eastAsiaTheme="minorEastAsia" w:hAnsi="Arial" w:cs="Arial"/>
      <w:sz w:val="21"/>
      <w:szCs w:val="21"/>
    </w:rPr>
  </w:style>
  <w:style w:type="character" w:customStyle="1" w:styleId="ListParagraphChar">
    <w:name w:val="List Paragraph Char"/>
    <w:basedOn w:val="DefaultParagraphFont"/>
    <w:link w:val="ListParagraph"/>
    <w:uiPriority w:val="34"/>
    <w:rsid w:val="00AD51A4"/>
    <w:rPr>
      <w:rFonts w:ascii="Arial" w:hAnsi="Arial"/>
      <w:sz w:val="20"/>
      <w:szCs w:val="22"/>
    </w:rPr>
  </w:style>
  <w:style w:type="paragraph" w:styleId="Header">
    <w:name w:val="header"/>
    <w:basedOn w:val="Normal"/>
    <w:link w:val="HeaderChar"/>
    <w:uiPriority w:val="99"/>
    <w:unhideWhenUsed/>
    <w:rsid w:val="00AD51A4"/>
    <w:pPr>
      <w:spacing w:after="0" w:line="288" w:lineRule="auto"/>
      <w:jc w:val="left"/>
    </w:pPr>
    <w:rPr>
      <w:sz w:val="16"/>
    </w:rPr>
  </w:style>
  <w:style w:type="character" w:customStyle="1" w:styleId="HeaderChar">
    <w:name w:val="Header Char"/>
    <w:basedOn w:val="DefaultParagraphFont"/>
    <w:link w:val="Header"/>
    <w:uiPriority w:val="99"/>
    <w:rsid w:val="00AD51A4"/>
    <w:rPr>
      <w:rFonts w:ascii="Arial" w:eastAsiaTheme="minorEastAsia" w:hAnsi="Arial" w:cs="Times New Roman"/>
      <w:sz w:val="16"/>
      <w:szCs w:val="20"/>
    </w:rPr>
  </w:style>
  <w:style w:type="paragraph" w:styleId="Footer">
    <w:name w:val="footer"/>
    <w:basedOn w:val="Normal"/>
    <w:link w:val="FooterChar"/>
    <w:uiPriority w:val="99"/>
    <w:unhideWhenUsed/>
    <w:rsid w:val="00AD51A4"/>
    <w:pPr>
      <w:spacing w:after="0"/>
      <w:jc w:val="left"/>
    </w:pPr>
    <w:rPr>
      <w:sz w:val="16"/>
      <w:szCs w:val="18"/>
    </w:rPr>
  </w:style>
  <w:style w:type="character" w:customStyle="1" w:styleId="FooterChar">
    <w:name w:val="Footer Char"/>
    <w:basedOn w:val="DefaultParagraphFont"/>
    <w:link w:val="Footer"/>
    <w:uiPriority w:val="99"/>
    <w:rsid w:val="00AD51A4"/>
    <w:rPr>
      <w:rFonts w:ascii="Arial" w:eastAsiaTheme="minorEastAsia" w:hAnsi="Arial" w:cs="Times New Roman"/>
      <w:sz w:val="16"/>
      <w:szCs w:val="18"/>
    </w:rPr>
  </w:style>
  <w:style w:type="character" w:customStyle="1" w:styleId="Heading1Char">
    <w:name w:val="Heading 1 Char"/>
    <w:basedOn w:val="DefaultParagraphFont"/>
    <w:link w:val="Heading1"/>
    <w:uiPriority w:val="9"/>
    <w:rsid w:val="00AD51A4"/>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AD51A4"/>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AD51A4"/>
    <w:rPr>
      <w:rFonts w:ascii="Arial" w:eastAsiaTheme="minorEastAsia" w:hAnsi="Arial" w:cs="Times New Roman"/>
      <w:b/>
      <w:sz w:val="22"/>
    </w:rPr>
  </w:style>
  <w:style w:type="paragraph" w:customStyle="1" w:styleId="Default">
    <w:name w:val="Default"/>
    <w:rsid w:val="00AD51A4"/>
    <w:pPr>
      <w:widowControl w:val="0"/>
      <w:autoSpaceDE w:val="0"/>
      <w:autoSpaceDN w:val="0"/>
      <w:adjustRightInd w:val="0"/>
    </w:pPr>
    <w:rPr>
      <w:rFonts w:ascii="Arial" w:eastAsiaTheme="minorEastAsia" w:hAnsi="Arial" w:cs="Arial"/>
      <w:color w:val="000000"/>
    </w:rPr>
  </w:style>
  <w:style w:type="character" w:styleId="PageNumber">
    <w:name w:val="page number"/>
    <w:basedOn w:val="DefaultParagraphFont"/>
    <w:uiPriority w:val="99"/>
    <w:unhideWhenUsed/>
    <w:rsid w:val="00AD51A4"/>
    <w:rPr>
      <w:b/>
    </w:rPr>
  </w:style>
  <w:style w:type="character" w:styleId="Hyperlink">
    <w:name w:val="Hyperlink"/>
    <w:basedOn w:val="DefaultParagraphFont"/>
    <w:uiPriority w:val="99"/>
    <w:unhideWhenUsed/>
    <w:rsid w:val="00AD51A4"/>
    <w:rPr>
      <w:color w:val="0000FF" w:themeColor="hyperlink"/>
      <w:u w:val="single"/>
    </w:rPr>
  </w:style>
  <w:style w:type="character" w:styleId="FollowedHyperlink">
    <w:name w:val="FollowedHyperlink"/>
    <w:basedOn w:val="DefaultParagraphFont"/>
    <w:uiPriority w:val="99"/>
    <w:semiHidden/>
    <w:unhideWhenUsed/>
    <w:rsid w:val="00AD51A4"/>
    <w:rPr>
      <w:color w:val="800080" w:themeColor="followedHyperlink"/>
      <w:u w:val="single"/>
    </w:rPr>
  </w:style>
  <w:style w:type="paragraph" w:styleId="FootnoteText">
    <w:name w:val="footnote text"/>
    <w:basedOn w:val="Normal"/>
    <w:link w:val="FootnoteTextChar"/>
    <w:uiPriority w:val="99"/>
    <w:unhideWhenUsed/>
    <w:rsid w:val="00AD51A4"/>
    <w:pPr>
      <w:spacing w:after="0"/>
    </w:pPr>
    <w:rPr>
      <w:sz w:val="16"/>
      <w:szCs w:val="22"/>
    </w:rPr>
  </w:style>
  <w:style w:type="character" w:customStyle="1" w:styleId="FootnoteTextChar">
    <w:name w:val="Footnote Text Char"/>
    <w:basedOn w:val="DefaultParagraphFont"/>
    <w:link w:val="FootnoteText"/>
    <w:uiPriority w:val="99"/>
    <w:rsid w:val="00AD51A4"/>
    <w:rPr>
      <w:rFonts w:ascii="Arial" w:eastAsiaTheme="minorEastAsia" w:hAnsi="Arial" w:cs="Times New Roman"/>
      <w:sz w:val="16"/>
      <w:szCs w:val="22"/>
    </w:rPr>
  </w:style>
  <w:style w:type="character" w:styleId="FootnoteReference">
    <w:name w:val="footnote reference"/>
    <w:basedOn w:val="DefaultParagraphFont"/>
    <w:uiPriority w:val="99"/>
    <w:unhideWhenUsed/>
    <w:rsid w:val="00AD51A4"/>
    <w:rPr>
      <w:vertAlign w:val="superscript"/>
    </w:rPr>
  </w:style>
  <w:style w:type="paragraph" w:customStyle="1" w:styleId="BasicParagraph">
    <w:name w:val="[Basic Paragraph]"/>
    <w:basedOn w:val="Normal"/>
    <w:uiPriority w:val="99"/>
    <w:rsid w:val="00AD51A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AD51A4"/>
    <w:pPr>
      <w:spacing w:before="360" w:after="240"/>
      <w:jc w:val="left"/>
      <w:outlineLvl w:val="0"/>
    </w:pPr>
    <w:rPr>
      <w:b/>
      <w:sz w:val="40"/>
      <w:szCs w:val="52"/>
    </w:rPr>
  </w:style>
  <w:style w:type="paragraph" w:customStyle="1" w:styleId="Bullet1">
    <w:name w:val="Bullet 1"/>
    <w:basedOn w:val="Normal"/>
    <w:rsid w:val="00AD51A4"/>
    <w:pPr>
      <w:numPr>
        <w:numId w:val="23"/>
      </w:numPr>
      <w:spacing w:before="60"/>
    </w:pPr>
    <w:rPr>
      <w:rFonts w:eastAsia="Times New Roman"/>
      <w:color w:val="000000"/>
    </w:rPr>
  </w:style>
  <w:style w:type="paragraph" w:customStyle="1" w:styleId="RefItem1">
    <w:name w:val="Ref Item 1"/>
    <w:basedOn w:val="Normal"/>
    <w:rsid w:val="00AD51A4"/>
    <w:pPr>
      <w:jc w:val="left"/>
    </w:pPr>
    <w:rPr>
      <w:color w:val="000000"/>
      <w:szCs w:val="24"/>
    </w:rPr>
  </w:style>
  <w:style w:type="paragraph" w:customStyle="1" w:styleId="RefTitre">
    <w:name w:val="Ref Titre"/>
    <w:basedOn w:val="Normal"/>
    <w:rsid w:val="00AD51A4"/>
    <w:pPr>
      <w:jc w:val="left"/>
    </w:pPr>
    <w:rPr>
      <w:rFonts w:eastAsia="Times New Roman"/>
      <w:b/>
      <w:bCs/>
      <w:sz w:val="26"/>
      <w:szCs w:val="26"/>
    </w:rPr>
  </w:style>
  <w:style w:type="paragraph" w:customStyle="1" w:styleId="Header1">
    <w:name w:val="Header 1"/>
    <w:basedOn w:val="Header"/>
    <w:rsid w:val="00AD51A4"/>
    <w:rPr>
      <w:b/>
      <w:sz w:val="24"/>
      <w:szCs w:val="24"/>
    </w:rPr>
  </w:style>
  <w:style w:type="character" w:customStyle="1" w:styleId="Pantone485">
    <w:name w:val="Pantone 485"/>
    <w:basedOn w:val="DefaultParagraphFont"/>
    <w:uiPriority w:val="1"/>
    <w:qFormat/>
    <w:rsid w:val="00AD51A4"/>
    <w:rPr>
      <w:rFonts w:cs="Caecilia-Light"/>
      <w:color w:val="DC281E"/>
      <w:szCs w:val="16"/>
    </w:rPr>
  </w:style>
  <w:style w:type="character" w:customStyle="1" w:styleId="H1Char">
    <w:name w:val="H1 Char"/>
    <w:basedOn w:val="DefaultParagraphFont"/>
    <w:link w:val="H1"/>
    <w:rsid w:val="00AD51A4"/>
    <w:rPr>
      <w:rFonts w:ascii="Arial" w:eastAsiaTheme="minorEastAsia" w:hAnsi="Arial" w:cs="Times New Roman"/>
      <w:b/>
      <w:sz w:val="40"/>
      <w:szCs w:val="52"/>
    </w:rPr>
  </w:style>
  <w:style w:type="table" w:customStyle="1" w:styleId="TableGray">
    <w:name w:val="Table Gray"/>
    <w:basedOn w:val="TableNormal"/>
    <w:uiPriority w:val="99"/>
    <w:rsid w:val="00AD51A4"/>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16DFE"/>
    <w:pPr>
      <w:numPr>
        <w:numId w:val="24"/>
      </w:numPr>
      <w:tabs>
        <w:tab w:val="left" w:pos="7230"/>
      </w:tabs>
      <w:spacing w:before="120" w:after="120"/>
      <w:ind w:left="714" w:hanging="357"/>
      <w:contextualSpacing w:val="0"/>
    </w:pPr>
    <w:rPr>
      <w:rFonts w:cs="Arial"/>
    </w:rPr>
  </w:style>
  <w:style w:type="paragraph" w:customStyle="1" w:styleId="ListNumber1">
    <w:name w:val="List Number 1"/>
    <w:basedOn w:val="Normal"/>
    <w:rsid w:val="00AD51A4"/>
    <w:pPr>
      <w:numPr>
        <w:ilvl w:val="1"/>
        <w:numId w:val="21"/>
      </w:numPr>
      <w:contextualSpacing/>
    </w:pPr>
    <w:rPr>
      <w:rFonts w:eastAsiaTheme="minorHAnsi" w:cstheme="minorHAnsi"/>
      <w:szCs w:val="22"/>
    </w:rPr>
  </w:style>
  <w:style w:type="paragraph" w:customStyle="1" w:styleId="NormalNo">
    <w:name w:val="Normal + No"/>
    <w:basedOn w:val="Normal"/>
    <w:qFormat/>
    <w:rsid w:val="00AD51A4"/>
    <w:pPr>
      <w:numPr>
        <w:numId w:val="22"/>
      </w:numPr>
    </w:pPr>
    <w:rPr>
      <w:rFonts w:eastAsia="MS Mincho"/>
      <w:b/>
      <w:sz w:val="22"/>
    </w:rPr>
  </w:style>
  <w:style w:type="paragraph" w:customStyle="1" w:styleId="Bullet3">
    <w:name w:val="Bullet 3"/>
    <w:basedOn w:val="ListParagraph"/>
    <w:qFormat/>
    <w:rsid w:val="00AD51A4"/>
    <w:pPr>
      <w:numPr>
        <w:numId w:val="25"/>
      </w:numPr>
      <w:spacing w:before="120" w:after="120"/>
      <w:ind w:right="425"/>
    </w:pPr>
    <w:rPr>
      <w:rFonts w:cs="Arial"/>
      <w:i/>
      <w:iCs/>
    </w:rPr>
  </w:style>
  <w:style w:type="paragraph" w:customStyle="1" w:styleId="Indent">
    <w:name w:val="Indent"/>
    <w:basedOn w:val="Normal"/>
    <w:qFormat/>
    <w:rsid w:val="00AD51A4"/>
    <w:pPr>
      <w:ind w:left="567"/>
    </w:pPr>
    <w:rPr>
      <w:rFonts w:cs="Arial"/>
      <w:b/>
    </w:rPr>
  </w:style>
  <w:style w:type="paragraph" w:customStyle="1" w:styleId="TitreTableau">
    <w:name w:val="Titre Tableau"/>
    <w:basedOn w:val="Normal"/>
    <w:qFormat/>
    <w:rsid w:val="00AD51A4"/>
    <w:pPr>
      <w:spacing w:before="120"/>
      <w:jc w:val="center"/>
    </w:pPr>
    <w:rPr>
      <w:rFonts w:cs="Arial"/>
      <w:b/>
      <w:bCs/>
      <w:color w:val="FFFFFF" w:themeColor="background1"/>
    </w:rPr>
  </w:style>
  <w:style w:type="paragraph" w:customStyle="1" w:styleId="BulletTableau">
    <w:name w:val="Bullet Tableau"/>
    <w:basedOn w:val="Bullet2"/>
    <w:qFormat/>
    <w:rsid w:val="00AD51A4"/>
    <w:pPr>
      <w:keepNext/>
      <w:keepLines/>
      <w:framePr w:hSpace="141" w:wrap="around" w:vAnchor="text" w:hAnchor="margin" w:y="402"/>
      <w:numPr>
        <w:numId w:val="26"/>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9404">
      <w:bodyDiv w:val="1"/>
      <w:marLeft w:val="0"/>
      <w:marRight w:val="0"/>
      <w:marTop w:val="0"/>
      <w:marBottom w:val="0"/>
      <w:divBdr>
        <w:top w:val="none" w:sz="0" w:space="0" w:color="auto"/>
        <w:left w:val="none" w:sz="0" w:space="0" w:color="auto"/>
        <w:bottom w:val="none" w:sz="0" w:space="0" w:color="auto"/>
        <w:right w:val="none" w:sz="0" w:space="0" w:color="auto"/>
      </w:divBdr>
    </w:div>
    <w:div w:id="1587419199">
      <w:bodyDiv w:val="1"/>
      <w:marLeft w:val="0"/>
      <w:marRight w:val="0"/>
      <w:marTop w:val="0"/>
      <w:marBottom w:val="0"/>
      <w:divBdr>
        <w:top w:val="none" w:sz="0" w:space="0" w:color="auto"/>
        <w:left w:val="none" w:sz="0" w:space="0" w:color="auto"/>
        <w:bottom w:val="none" w:sz="0" w:space="0" w:color="auto"/>
        <w:right w:val="none" w:sz="0" w:space="0" w:color="auto"/>
      </w:divBdr>
    </w:div>
    <w:div w:id="2097433521">
      <w:bodyDiv w:val="1"/>
      <w:marLeft w:val="0"/>
      <w:marRight w:val="0"/>
      <w:marTop w:val="0"/>
      <w:marBottom w:val="0"/>
      <w:divBdr>
        <w:top w:val="none" w:sz="0" w:space="0" w:color="auto"/>
        <w:left w:val="none" w:sz="0" w:space="0" w:color="auto"/>
        <w:bottom w:val="none" w:sz="0" w:space="0" w:color="auto"/>
        <w:right w:val="none" w:sz="0" w:space="0" w:color="auto"/>
      </w:divBdr>
    </w:div>
    <w:div w:id="21328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shlearning.org/resources/coordination-toolk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hlearning.org/resources/coordination-toolk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hlearning.org/resources/library/30-making-the-case-for-cash-a-field-guide-to-advocacy-for-cash-transfer-programming-screen-vers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91B57-C6ED-48E7-ACD6-B13BDF0E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502</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Independent Consultant</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Creti Pantaleo</dc:creator>
  <cp:keywords/>
  <cp:lastModifiedBy>Florence MAROT</cp:lastModifiedBy>
  <cp:revision>84</cp:revision>
  <cp:lastPrinted>2016-04-26T15:28:00Z</cp:lastPrinted>
  <dcterms:created xsi:type="dcterms:W3CDTF">2014-11-21T17:36:00Z</dcterms:created>
  <dcterms:modified xsi:type="dcterms:W3CDTF">2016-04-29T12:49:00Z</dcterms:modified>
</cp:coreProperties>
</file>