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1CA" w:rsidRPr="00175A9D" w:rsidRDefault="00175A9D" w:rsidP="00DD01F6">
      <w:pPr>
        <w:pStyle w:val="H1"/>
        <w:rPr>
          <w:rFonts w:cs="Arial"/>
          <w:lang w:val="fr-FR"/>
        </w:rPr>
      </w:pPr>
      <w:r>
        <w:rPr>
          <w:rFonts w:cs="Arial"/>
          <w:lang w:val="fr-FR"/>
        </w:rPr>
        <w:t>Feuille de route pour l’élaboration et la mise en œuvre</w:t>
      </w:r>
    </w:p>
    <w:p w:rsidR="004D2F62" w:rsidRPr="00175A9D" w:rsidRDefault="001E42CB" w:rsidP="00E6778B">
      <w:pPr>
        <w:spacing w:before="360" w:after="240"/>
        <w:ind w:left="-170"/>
        <w:jc w:val="left"/>
        <w:rPr>
          <w:rFonts w:cs="Arial"/>
          <w:lang w:val="fr-FR"/>
        </w:rPr>
      </w:pPr>
      <w:r>
        <w:rPr>
          <w:rFonts w:cs="Arial"/>
          <w:b/>
          <w:sz w:val="28"/>
          <w:szCs w:val="28"/>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4pt;height:245.2pt">
            <v:imagedata r:id="rId8" o:title="01-Preparedness-rodmap-EN2"/>
          </v:shape>
        </w:pict>
      </w:r>
    </w:p>
    <w:p w:rsidR="00DC11CA" w:rsidRPr="00175A9D" w:rsidRDefault="00DC11CA" w:rsidP="00DD01F6">
      <w:pPr>
        <w:pStyle w:val="Heading2"/>
        <w:rPr>
          <w:rFonts w:cs="Arial"/>
          <w:lang w:val="fr-FR"/>
        </w:rPr>
      </w:pPr>
      <w:r w:rsidRPr="00175A9D">
        <w:rPr>
          <w:rFonts w:cs="Arial"/>
          <w:lang w:val="fr-FR"/>
        </w:rPr>
        <w:t>INTRODUCTION</w:t>
      </w:r>
    </w:p>
    <w:p w:rsidR="00271A6E" w:rsidRDefault="006B2872" w:rsidP="006B2872">
      <w:pPr>
        <w:rPr>
          <w:rFonts w:cs="Arial"/>
          <w:lang w:val="fr-FR"/>
        </w:rPr>
      </w:pPr>
      <w:r w:rsidRPr="00970A77">
        <w:rPr>
          <w:lang w:val="fr-FR"/>
        </w:rPr>
        <w:t xml:space="preserve">Pour mettre en œuvre des opérations de transferts monétaires en temps opportun et à grande échelle </w:t>
      </w:r>
      <w:r>
        <w:rPr>
          <w:lang w:val="fr-FR"/>
        </w:rPr>
        <w:t>dans une situation d’urgence</w:t>
      </w:r>
      <w:r w:rsidRPr="00970A77">
        <w:rPr>
          <w:lang w:val="fr-FR"/>
        </w:rPr>
        <w:t xml:space="preserve">, les questions relatives à la distribution d’espèces doivent être prises en compte tout au long du processus de préparation. Cette feuille de route </w:t>
      </w:r>
      <w:r w:rsidR="004F67CB">
        <w:rPr>
          <w:rFonts w:cs="Arial"/>
          <w:lang w:val="fr-FR"/>
        </w:rPr>
        <w:t xml:space="preserve">est </w:t>
      </w:r>
      <w:r>
        <w:rPr>
          <w:rFonts w:cs="Arial"/>
          <w:lang w:val="fr-FR"/>
        </w:rPr>
        <w:t>consacrée aux</w:t>
      </w:r>
      <w:r w:rsidR="004F67CB">
        <w:rPr>
          <w:rFonts w:cs="Arial"/>
          <w:lang w:val="fr-FR"/>
        </w:rPr>
        <w:t xml:space="preserve"> processus </w:t>
      </w:r>
      <w:r>
        <w:rPr>
          <w:rFonts w:cs="Arial"/>
          <w:lang w:val="fr-FR"/>
        </w:rPr>
        <w:t>consistant</w:t>
      </w:r>
      <w:r w:rsidR="004F67CB">
        <w:rPr>
          <w:rFonts w:cs="Arial"/>
          <w:lang w:val="fr-FR"/>
        </w:rPr>
        <w:t xml:space="preserve"> à définir les conditions internes minimales </w:t>
      </w:r>
      <w:r>
        <w:rPr>
          <w:rFonts w:cs="Arial"/>
          <w:lang w:val="fr-FR"/>
        </w:rPr>
        <w:t>nécessaires au</w:t>
      </w:r>
      <w:r w:rsidR="004F67CB">
        <w:rPr>
          <w:rFonts w:cs="Arial"/>
          <w:lang w:val="fr-FR"/>
        </w:rPr>
        <w:t xml:space="preserve"> renforcement de la préparation aux </w:t>
      </w:r>
      <w:r>
        <w:rPr>
          <w:rFonts w:cs="Arial"/>
          <w:lang w:val="fr-FR"/>
        </w:rPr>
        <w:t>PTM</w:t>
      </w:r>
      <w:r w:rsidR="004F67CB">
        <w:rPr>
          <w:rFonts w:cs="Arial"/>
          <w:lang w:val="fr-FR"/>
        </w:rPr>
        <w:t xml:space="preserve">, à intégrer ces programmes dans les domaines </w:t>
      </w:r>
      <w:r>
        <w:rPr>
          <w:rFonts w:cs="Arial"/>
          <w:lang w:val="fr-FR"/>
        </w:rPr>
        <w:t xml:space="preserve">d’activité </w:t>
      </w:r>
      <w:r w:rsidR="004F67CB">
        <w:rPr>
          <w:rFonts w:cs="Arial"/>
          <w:lang w:val="fr-FR"/>
        </w:rPr>
        <w:t xml:space="preserve">clés et à mettre en œuvre le plan d’action pour la préparation aux </w:t>
      </w:r>
      <w:r>
        <w:rPr>
          <w:rFonts w:cs="Arial"/>
          <w:lang w:val="fr-FR"/>
        </w:rPr>
        <w:t>PTM</w:t>
      </w:r>
      <w:r w:rsidR="004F67CB">
        <w:rPr>
          <w:rFonts w:cs="Arial"/>
          <w:lang w:val="fr-FR"/>
        </w:rPr>
        <w:t>.</w:t>
      </w:r>
    </w:p>
    <w:p w:rsidR="004F67CB" w:rsidRPr="004F67CB" w:rsidRDefault="006B2872" w:rsidP="006B2872">
      <w:pPr>
        <w:rPr>
          <w:rFonts w:cs="Arial"/>
          <w:lang w:val="fr-FR"/>
        </w:rPr>
      </w:pPr>
      <w:r>
        <w:rPr>
          <w:rFonts w:cs="Arial"/>
          <w:lang w:val="fr-FR"/>
        </w:rPr>
        <w:t>Ce document</w:t>
      </w:r>
      <w:r w:rsidR="004F67CB">
        <w:rPr>
          <w:rFonts w:cs="Arial"/>
          <w:lang w:val="fr-FR"/>
        </w:rPr>
        <w:t xml:space="preserve"> s’inspire de l’étape d’élaboration et de mise en œuvre du guide du Mouvement</w:t>
      </w:r>
      <w:r w:rsidR="008161E4">
        <w:rPr>
          <w:rFonts w:cs="Arial"/>
          <w:lang w:val="fr-FR"/>
        </w:rPr>
        <w:t xml:space="preserve"> international de la Croix-Rouge et du Croissant-Rouge</w:t>
      </w:r>
      <w:r w:rsidR="004F67CB">
        <w:rPr>
          <w:rFonts w:cs="Arial"/>
          <w:lang w:val="fr-FR"/>
        </w:rPr>
        <w:t xml:space="preserve"> intitulé </w:t>
      </w:r>
      <w:r w:rsidR="004F67CB">
        <w:rPr>
          <w:rFonts w:cs="Arial"/>
          <w:i/>
          <w:lang w:val="fr-FR"/>
        </w:rPr>
        <w:t>Programmes de transferts monétaires : lignes directrices en matière d’intégration et de préparation</w:t>
      </w:r>
      <w:r w:rsidR="004F67CB">
        <w:rPr>
          <w:rFonts w:cs="Arial"/>
          <w:lang w:val="fr-FR"/>
        </w:rPr>
        <w:t xml:space="preserve"> et couvre l’ensemble de</w:t>
      </w:r>
      <w:r w:rsidR="008161E4">
        <w:rPr>
          <w:rFonts w:cs="Arial"/>
          <w:lang w:val="fr-FR"/>
        </w:rPr>
        <w:t xml:space="preserve"> se</w:t>
      </w:r>
      <w:r w:rsidR="004F67CB">
        <w:rPr>
          <w:rFonts w:cs="Arial"/>
          <w:lang w:val="fr-FR"/>
        </w:rPr>
        <w:t xml:space="preserve">s étapes subsidiaires, lesquelles contiennent des outils qui pourront se révéler utiles au fur et à mesure que vous avancerez dans le processus. </w:t>
      </w:r>
      <w:r w:rsidR="004F67CB">
        <w:rPr>
          <w:lang w:val="fr-FR"/>
        </w:rPr>
        <w:t xml:space="preserve">Vous ne serez peut-être pas en mesure d’utiliser tous les outils </w:t>
      </w:r>
      <w:r>
        <w:rPr>
          <w:lang w:val="fr-FR"/>
        </w:rPr>
        <w:t>proposés</w:t>
      </w:r>
      <w:r w:rsidR="004F67CB">
        <w:rPr>
          <w:lang w:val="fr-FR"/>
        </w:rPr>
        <w:t>, mais il est important de respecter au moins les normes minimales définies pour cette étape.</w:t>
      </w:r>
    </w:p>
    <w:p w:rsidR="00DC11CA" w:rsidRPr="00175A9D" w:rsidRDefault="00175A9D" w:rsidP="00DD01F6">
      <w:pPr>
        <w:pStyle w:val="Heading2"/>
        <w:rPr>
          <w:rFonts w:cs="Arial"/>
          <w:lang w:val="fr-FR"/>
        </w:rPr>
      </w:pPr>
      <w:r>
        <w:rPr>
          <w:rFonts w:cs="Arial"/>
          <w:lang w:val="fr-FR"/>
        </w:rPr>
        <w:t>normes minimales</w:t>
      </w:r>
    </w:p>
    <w:p w:rsidR="003542BF" w:rsidRDefault="003542BF" w:rsidP="006B2872">
      <w:pPr>
        <w:pStyle w:val="Bullet1"/>
        <w:rPr>
          <w:lang w:val="fr-FR"/>
        </w:rPr>
      </w:pPr>
      <w:r>
        <w:rPr>
          <w:lang w:val="fr-FR"/>
        </w:rPr>
        <w:t xml:space="preserve">Un coordonnateur des </w:t>
      </w:r>
      <w:r w:rsidR="006B2872">
        <w:rPr>
          <w:lang w:val="fr-FR"/>
        </w:rPr>
        <w:t>PTM</w:t>
      </w:r>
      <w:r>
        <w:rPr>
          <w:lang w:val="fr-FR"/>
        </w:rPr>
        <w:t xml:space="preserve"> doit être </w:t>
      </w:r>
      <w:r w:rsidR="006B2872">
        <w:rPr>
          <w:lang w:val="fr-FR"/>
        </w:rPr>
        <w:t>désigné</w:t>
      </w:r>
      <w:r>
        <w:rPr>
          <w:lang w:val="fr-FR"/>
        </w:rPr>
        <w:t xml:space="preserve"> au début du processus de préparation.</w:t>
      </w:r>
    </w:p>
    <w:p w:rsidR="00F950FD" w:rsidRPr="00175A9D" w:rsidRDefault="003542BF" w:rsidP="006B2872">
      <w:pPr>
        <w:pStyle w:val="Bullet1"/>
        <w:rPr>
          <w:lang w:val="fr-FR"/>
        </w:rPr>
      </w:pPr>
      <w:r>
        <w:rPr>
          <w:lang w:val="fr-FR"/>
        </w:rPr>
        <w:t xml:space="preserve">Un groupe de travail technique sur les </w:t>
      </w:r>
      <w:r w:rsidR="006B2872">
        <w:rPr>
          <w:lang w:val="fr-FR"/>
        </w:rPr>
        <w:t>PTM</w:t>
      </w:r>
      <w:r>
        <w:rPr>
          <w:lang w:val="fr-FR"/>
        </w:rPr>
        <w:t xml:space="preserve"> composé de représentants de tous les départements </w:t>
      </w:r>
      <w:r w:rsidR="008161E4">
        <w:rPr>
          <w:lang w:val="fr-FR"/>
        </w:rPr>
        <w:t>participant à</w:t>
      </w:r>
      <w:r>
        <w:rPr>
          <w:lang w:val="fr-FR"/>
        </w:rPr>
        <w:t xml:space="preserve"> la mise en œuvre </w:t>
      </w:r>
      <w:r w:rsidR="006B2872">
        <w:rPr>
          <w:lang w:val="fr-FR"/>
        </w:rPr>
        <w:t>de ces programmes</w:t>
      </w:r>
      <w:r>
        <w:rPr>
          <w:lang w:val="fr-FR"/>
        </w:rPr>
        <w:t xml:space="preserve"> doit être mis en place. Il sera dirigé par le coordonnateur des </w:t>
      </w:r>
      <w:r w:rsidR="006B2872">
        <w:rPr>
          <w:lang w:val="fr-FR"/>
        </w:rPr>
        <w:t>PTM</w:t>
      </w:r>
      <w:r>
        <w:rPr>
          <w:lang w:val="fr-FR"/>
        </w:rPr>
        <w:t>.</w:t>
      </w:r>
    </w:p>
    <w:p w:rsidR="009143C6" w:rsidRPr="00175A9D" w:rsidRDefault="003542BF" w:rsidP="008927E4">
      <w:pPr>
        <w:pStyle w:val="Bullet1"/>
        <w:rPr>
          <w:lang w:val="fr-FR"/>
        </w:rPr>
      </w:pPr>
      <w:r>
        <w:rPr>
          <w:lang w:val="fr-FR"/>
        </w:rPr>
        <w:t xml:space="preserve">Le groupe de travail technique sur les </w:t>
      </w:r>
      <w:r w:rsidR="008927E4">
        <w:rPr>
          <w:lang w:val="fr-FR"/>
        </w:rPr>
        <w:t>PTM</w:t>
      </w:r>
      <w:r w:rsidR="008161E4">
        <w:rPr>
          <w:lang w:val="fr-FR"/>
        </w:rPr>
        <w:t xml:space="preserve"> doit diriger </w:t>
      </w:r>
      <w:r>
        <w:rPr>
          <w:lang w:val="fr-FR"/>
        </w:rPr>
        <w:t>l’élaboration du plan d’action pour la préparation</w:t>
      </w:r>
      <w:r w:rsidR="008161E4">
        <w:rPr>
          <w:lang w:val="fr-FR"/>
        </w:rPr>
        <w:t xml:space="preserve"> aux </w:t>
      </w:r>
      <w:r w:rsidR="008927E4">
        <w:rPr>
          <w:lang w:val="fr-FR"/>
        </w:rPr>
        <w:t>PTM</w:t>
      </w:r>
      <w:r>
        <w:rPr>
          <w:lang w:val="fr-FR"/>
        </w:rPr>
        <w:t>, lequel doit inclure les activités, les résultats, les indicateurs, les responsabilités, le calendrier et le budget.</w:t>
      </w:r>
    </w:p>
    <w:p w:rsidR="003542BF" w:rsidRDefault="003542BF" w:rsidP="00510E8A">
      <w:pPr>
        <w:pStyle w:val="Bullet1"/>
        <w:rPr>
          <w:lang w:val="fr-FR"/>
        </w:rPr>
      </w:pPr>
      <w:r w:rsidRPr="00820D03">
        <w:rPr>
          <w:lang w:val="fr-FR"/>
        </w:rPr>
        <w:lastRenderedPageBreak/>
        <w:t>Le</w:t>
      </w:r>
      <w:r>
        <w:rPr>
          <w:lang w:val="fr-FR"/>
        </w:rPr>
        <w:t xml:space="preserve"> groupe de travail technique sur les </w:t>
      </w:r>
      <w:r w:rsidR="00510E8A">
        <w:rPr>
          <w:lang w:val="fr-FR"/>
        </w:rPr>
        <w:t>PTM</w:t>
      </w:r>
      <w:r w:rsidR="008161E4">
        <w:rPr>
          <w:lang w:val="fr-FR"/>
        </w:rPr>
        <w:t xml:space="preserve"> doit diriger </w:t>
      </w:r>
      <w:r>
        <w:rPr>
          <w:lang w:val="fr-FR"/>
        </w:rPr>
        <w:t xml:space="preserve">l’élaboration des procédures opérationnelles normalisées relatives aux </w:t>
      </w:r>
      <w:r w:rsidR="00820D03">
        <w:rPr>
          <w:lang w:val="fr-FR"/>
        </w:rPr>
        <w:t>PTM</w:t>
      </w:r>
      <w:r>
        <w:rPr>
          <w:lang w:val="fr-FR"/>
        </w:rPr>
        <w:t xml:space="preserve">. </w:t>
      </w:r>
    </w:p>
    <w:p w:rsidR="00586CE2" w:rsidRPr="00175A9D" w:rsidRDefault="003542BF" w:rsidP="00820D03">
      <w:pPr>
        <w:pStyle w:val="Bullet1"/>
        <w:rPr>
          <w:lang w:val="fr-FR"/>
        </w:rPr>
      </w:pPr>
      <w:r>
        <w:rPr>
          <w:lang w:val="fr-FR"/>
        </w:rPr>
        <w:t xml:space="preserve">Les </w:t>
      </w:r>
      <w:r w:rsidR="00820D03">
        <w:rPr>
          <w:lang w:val="fr-FR"/>
        </w:rPr>
        <w:t>PTM</w:t>
      </w:r>
      <w:r>
        <w:rPr>
          <w:lang w:val="fr-FR"/>
        </w:rPr>
        <w:t xml:space="preserve"> doivent être intégrés dans les plans stratégiques, les plans d’urgence et les plans d’intervention, ainsi que dans le système de gestion des ressources humaines, </w:t>
      </w:r>
      <w:r w:rsidR="00820D03">
        <w:rPr>
          <w:lang w:val="fr-FR"/>
        </w:rPr>
        <w:t xml:space="preserve">de gestion financière, de </w:t>
      </w:r>
      <w:r>
        <w:rPr>
          <w:lang w:val="fr-FR"/>
        </w:rPr>
        <w:t>suivi et d’évaluation et de mobilisation des ressources.</w:t>
      </w:r>
    </w:p>
    <w:p w:rsidR="00586CE2" w:rsidRPr="00175A9D" w:rsidRDefault="00D01708" w:rsidP="00510E8A">
      <w:pPr>
        <w:pStyle w:val="Bullet1"/>
        <w:rPr>
          <w:lang w:val="fr-FR"/>
        </w:rPr>
      </w:pPr>
      <w:r>
        <w:rPr>
          <w:lang w:val="fr-FR"/>
        </w:rPr>
        <w:t xml:space="preserve">Des simulations ou des projets pilotes doivent être menés </w:t>
      </w:r>
      <w:r w:rsidR="00510E8A">
        <w:rPr>
          <w:lang w:val="fr-FR"/>
        </w:rPr>
        <w:t xml:space="preserve">pour vérifier </w:t>
      </w:r>
      <w:r>
        <w:rPr>
          <w:lang w:val="fr-FR"/>
        </w:rPr>
        <w:t xml:space="preserve">la préparation opérationnelle aux </w:t>
      </w:r>
      <w:r w:rsidR="00510E8A">
        <w:rPr>
          <w:lang w:val="fr-FR"/>
        </w:rPr>
        <w:t>PTM et être répétés périodiquement</w:t>
      </w:r>
      <w:r>
        <w:rPr>
          <w:lang w:val="fr-FR"/>
        </w:rPr>
        <w:t xml:space="preserve">. </w:t>
      </w:r>
    </w:p>
    <w:p w:rsidR="00586CE2" w:rsidRPr="00175A9D" w:rsidRDefault="00510E8A" w:rsidP="00A12D1E">
      <w:pPr>
        <w:pStyle w:val="Bullet1"/>
        <w:rPr>
          <w:lang w:val="fr-FR"/>
        </w:rPr>
      </w:pPr>
      <w:r>
        <w:rPr>
          <w:lang w:val="fr-FR"/>
        </w:rPr>
        <w:t>Un mécanisme de coordination des</w:t>
      </w:r>
      <w:r w:rsidR="00D01708">
        <w:rPr>
          <w:lang w:val="fr-FR"/>
        </w:rPr>
        <w:t xml:space="preserve"> </w:t>
      </w:r>
      <w:r>
        <w:rPr>
          <w:lang w:val="fr-FR"/>
        </w:rPr>
        <w:t xml:space="preserve">PTM </w:t>
      </w:r>
      <w:r w:rsidR="00A12D1E">
        <w:rPr>
          <w:lang w:val="fr-FR"/>
        </w:rPr>
        <w:t>garantissant la participation des acteurs externes, tels que le go</w:t>
      </w:r>
      <w:r w:rsidR="00893436">
        <w:rPr>
          <w:lang w:val="fr-FR"/>
        </w:rPr>
        <w:t>uvernement, les donateurs et d’</w:t>
      </w:r>
      <w:r w:rsidR="00A12D1E">
        <w:rPr>
          <w:lang w:val="fr-FR"/>
        </w:rPr>
        <w:t xml:space="preserve">autres organismes humanitaires, </w:t>
      </w:r>
      <w:r>
        <w:rPr>
          <w:lang w:val="fr-FR"/>
        </w:rPr>
        <w:t>doi</w:t>
      </w:r>
      <w:r w:rsidR="00D01708">
        <w:rPr>
          <w:lang w:val="fr-FR"/>
        </w:rPr>
        <w:t>t être</w:t>
      </w:r>
      <w:r>
        <w:rPr>
          <w:lang w:val="fr-FR"/>
        </w:rPr>
        <w:t xml:space="preserve"> en place au niveau interne</w:t>
      </w:r>
      <w:r w:rsidR="00D01708">
        <w:rPr>
          <w:lang w:val="fr-FR"/>
        </w:rPr>
        <w:t xml:space="preserve">. </w:t>
      </w:r>
    </w:p>
    <w:p w:rsidR="004D2F62" w:rsidRPr="00175A9D" w:rsidRDefault="007A73FA" w:rsidP="00A12D1E">
      <w:pPr>
        <w:pStyle w:val="Bullet1"/>
        <w:rPr>
          <w:lang w:val="fr-FR"/>
        </w:rPr>
      </w:pPr>
      <w:r>
        <w:rPr>
          <w:lang w:val="fr-FR"/>
        </w:rPr>
        <w:t xml:space="preserve">Les </w:t>
      </w:r>
      <w:r w:rsidR="00A12D1E">
        <w:rPr>
          <w:lang w:val="fr-FR"/>
        </w:rPr>
        <w:t>PTM</w:t>
      </w:r>
      <w:r>
        <w:rPr>
          <w:lang w:val="fr-FR"/>
        </w:rPr>
        <w:t xml:space="preserve"> doivent être intégrés dans les plans et les stratégies de communication ordinaires, et en particulier dans les systèmes de communication avec les bénéficiaires et de redevabilité.</w:t>
      </w:r>
    </w:p>
    <w:p w:rsidR="002F04B7" w:rsidRPr="00175A9D" w:rsidRDefault="00175A9D" w:rsidP="00DD01F6">
      <w:pPr>
        <w:pStyle w:val="Heading2"/>
        <w:rPr>
          <w:rFonts w:cs="Arial"/>
          <w:w w:val="102"/>
          <w:lang w:val="fr-FR"/>
        </w:rPr>
      </w:pPr>
      <w:r>
        <w:rPr>
          <w:rFonts w:cs="Arial"/>
          <w:w w:val="102"/>
          <w:lang w:val="fr-FR"/>
        </w:rPr>
        <w:t>Étapes subsidiaires et outils</w:t>
      </w:r>
    </w:p>
    <w:p w:rsidR="007A73FA" w:rsidRDefault="007A73FA" w:rsidP="006E55B6">
      <w:pPr>
        <w:pStyle w:val="Heading3"/>
        <w:spacing w:after="110"/>
        <w:rPr>
          <w:rFonts w:cs="Arial"/>
          <w:lang w:val="fr-FR"/>
        </w:rPr>
      </w:pPr>
      <w:r>
        <w:rPr>
          <w:rFonts w:cs="Arial"/>
          <w:lang w:val="fr-FR"/>
        </w:rPr>
        <w:t xml:space="preserve">Désigner un coordonnateur des </w:t>
      </w:r>
      <w:r w:rsidR="00A12D1E">
        <w:rPr>
          <w:rFonts w:cs="Arial"/>
          <w:lang w:val="fr-FR"/>
        </w:rPr>
        <w:t>PTM</w:t>
      </w:r>
      <w:r>
        <w:rPr>
          <w:rFonts w:cs="Arial"/>
          <w:lang w:val="fr-FR"/>
        </w:rPr>
        <w:t xml:space="preserve"> au sein de la Société nationale</w:t>
      </w:r>
    </w:p>
    <w:p w:rsidR="005C06AC" w:rsidRDefault="00A12D1E" w:rsidP="006E55B6">
      <w:pPr>
        <w:spacing w:after="110"/>
        <w:rPr>
          <w:rFonts w:cs="Arial"/>
          <w:lang w:val="fr-FR" w:eastAsia="en-GB"/>
        </w:rPr>
      </w:pPr>
      <w:r>
        <w:rPr>
          <w:rFonts w:cs="Arial"/>
          <w:lang w:val="fr-FR" w:eastAsia="en-GB"/>
        </w:rPr>
        <w:t>U</w:t>
      </w:r>
      <w:r w:rsidRPr="00A12D1E">
        <w:rPr>
          <w:rFonts w:cs="Arial"/>
          <w:lang w:val="fr-FR" w:eastAsia="en-GB"/>
        </w:rPr>
        <w:t xml:space="preserve">n coordonnateur doit être nommé </w:t>
      </w:r>
      <w:r>
        <w:rPr>
          <w:rFonts w:cs="Arial"/>
          <w:lang w:val="fr-FR" w:eastAsia="en-GB"/>
        </w:rPr>
        <w:t>u</w:t>
      </w:r>
      <w:r w:rsidRPr="00A12D1E">
        <w:rPr>
          <w:rFonts w:cs="Arial"/>
          <w:lang w:val="fr-FR" w:eastAsia="en-GB"/>
        </w:rPr>
        <w:t>ne fois que l’organisation a pris la décision de renforcer sa préparation aux PTM</w:t>
      </w:r>
      <w:r w:rsidR="005C06AC">
        <w:rPr>
          <w:rFonts w:cs="Arial"/>
          <w:lang w:val="fr-FR" w:eastAsia="en-GB"/>
        </w:rPr>
        <w:t xml:space="preserve">. </w:t>
      </w:r>
      <w:r>
        <w:rPr>
          <w:rFonts w:cs="Arial"/>
          <w:lang w:val="fr-FR" w:eastAsia="en-GB"/>
        </w:rPr>
        <w:t>Le coordonnateur</w:t>
      </w:r>
      <w:r w:rsidR="005C06AC">
        <w:rPr>
          <w:rFonts w:cs="Arial"/>
          <w:lang w:val="fr-FR" w:eastAsia="en-GB"/>
        </w:rPr>
        <w:t xml:space="preserve"> aura pour mission de promouvoir les </w:t>
      </w:r>
      <w:r>
        <w:rPr>
          <w:rFonts w:cs="Arial"/>
          <w:lang w:val="fr-FR" w:eastAsia="en-GB"/>
        </w:rPr>
        <w:t>PTM</w:t>
      </w:r>
      <w:r w:rsidR="005C06AC">
        <w:rPr>
          <w:rFonts w:cs="Arial"/>
          <w:lang w:val="fr-FR" w:eastAsia="en-GB"/>
        </w:rPr>
        <w:t xml:space="preserve">, </w:t>
      </w:r>
      <w:r w:rsidR="008161E4">
        <w:rPr>
          <w:rFonts w:cs="Arial"/>
          <w:lang w:val="fr-FR" w:eastAsia="en-GB"/>
        </w:rPr>
        <w:t xml:space="preserve">de </w:t>
      </w:r>
      <w:r w:rsidR="005C06AC">
        <w:rPr>
          <w:rFonts w:cs="Arial"/>
          <w:lang w:val="fr-FR" w:eastAsia="en-GB"/>
        </w:rPr>
        <w:t>renforcer la participation et l’adhésion à ces pro</w:t>
      </w:r>
      <w:r w:rsidR="008161E4">
        <w:rPr>
          <w:rFonts w:cs="Arial"/>
          <w:lang w:val="fr-FR" w:eastAsia="en-GB"/>
        </w:rPr>
        <w:t>grammes et de</w:t>
      </w:r>
      <w:r w:rsidR="005C06AC">
        <w:rPr>
          <w:rFonts w:cs="Arial"/>
          <w:lang w:val="fr-FR" w:eastAsia="en-GB"/>
        </w:rPr>
        <w:t xml:space="preserve"> mettre en place une coordination et une communication efficaces. Il dirigera le groupe de travail technique sur les </w:t>
      </w:r>
      <w:r>
        <w:rPr>
          <w:rFonts w:cs="Arial"/>
          <w:lang w:val="fr-FR" w:eastAsia="en-GB"/>
        </w:rPr>
        <w:t>PTM</w:t>
      </w:r>
      <w:r w:rsidR="005C06AC">
        <w:rPr>
          <w:rFonts w:cs="Arial"/>
          <w:lang w:val="fr-FR" w:eastAsia="en-GB"/>
        </w:rPr>
        <w:t xml:space="preserve"> et</w:t>
      </w:r>
      <w:r>
        <w:rPr>
          <w:rFonts w:cs="Arial"/>
          <w:lang w:val="fr-FR" w:eastAsia="en-GB"/>
        </w:rPr>
        <w:t xml:space="preserve"> les activités menées pour faire connaître ces programmes</w:t>
      </w:r>
      <w:r w:rsidR="005C06AC">
        <w:rPr>
          <w:rFonts w:cs="Arial"/>
          <w:lang w:val="fr-FR" w:eastAsia="en-GB"/>
        </w:rPr>
        <w:t xml:space="preserve"> à l’interne et à l’externe. Il participera </w:t>
      </w:r>
      <w:r w:rsidR="005C06AC" w:rsidRPr="005C06AC">
        <w:rPr>
          <w:rFonts w:cs="Arial"/>
          <w:lang w:val="fr-FR" w:eastAsia="en-GB"/>
        </w:rPr>
        <w:t xml:space="preserve">aux réunions </w:t>
      </w:r>
      <w:r w:rsidR="006B7B61">
        <w:rPr>
          <w:rFonts w:cs="Arial"/>
          <w:lang w:val="fr-FR" w:eastAsia="en-GB"/>
        </w:rPr>
        <w:t>des</w:t>
      </w:r>
      <w:r w:rsidR="005C06AC" w:rsidRPr="005C06AC">
        <w:rPr>
          <w:rFonts w:cs="Arial"/>
          <w:lang w:val="fr-FR" w:eastAsia="en-GB"/>
        </w:rPr>
        <w:t xml:space="preserve"> réseaux </w:t>
      </w:r>
      <w:r w:rsidR="006B7B61">
        <w:rPr>
          <w:rFonts w:cs="Arial"/>
          <w:lang w:val="fr-FR" w:eastAsia="en-GB"/>
        </w:rPr>
        <w:t>mettant en œuvre des PTM</w:t>
      </w:r>
      <w:r w:rsidR="005C06AC" w:rsidRPr="005C06AC">
        <w:rPr>
          <w:rFonts w:cs="Arial"/>
          <w:lang w:val="fr-FR" w:eastAsia="en-GB"/>
        </w:rPr>
        <w:t xml:space="preserve">, </w:t>
      </w:r>
      <w:r w:rsidR="005C06AC">
        <w:rPr>
          <w:rFonts w:cs="Arial"/>
          <w:lang w:val="fr-FR" w:eastAsia="en-GB"/>
        </w:rPr>
        <w:t>aux</w:t>
      </w:r>
      <w:r w:rsidR="005C06AC" w:rsidRPr="005C06AC">
        <w:rPr>
          <w:rFonts w:cs="Arial"/>
          <w:lang w:val="fr-FR" w:eastAsia="en-GB"/>
        </w:rPr>
        <w:t xml:space="preserve"> groupes de travail techn</w:t>
      </w:r>
      <w:r w:rsidR="005C06AC">
        <w:rPr>
          <w:rFonts w:cs="Arial"/>
          <w:lang w:val="fr-FR" w:eastAsia="en-GB"/>
        </w:rPr>
        <w:t>ique</w:t>
      </w:r>
      <w:r w:rsidR="006B7B61">
        <w:rPr>
          <w:rFonts w:cs="Arial"/>
          <w:lang w:val="fr-FR" w:eastAsia="en-GB"/>
        </w:rPr>
        <w:t>s</w:t>
      </w:r>
      <w:r w:rsidR="005C06AC">
        <w:rPr>
          <w:rFonts w:cs="Arial"/>
          <w:lang w:val="fr-FR" w:eastAsia="en-GB"/>
        </w:rPr>
        <w:t xml:space="preserve"> interinstitutionnels, aux réunions des donateurs</w:t>
      </w:r>
      <w:r w:rsidR="005C06AC" w:rsidRPr="005C06AC">
        <w:rPr>
          <w:rFonts w:cs="Arial"/>
          <w:lang w:val="fr-FR" w:eastAsia="en-GB"/>
        </w:rPr>
        <w:t xml:space="preserve"> </w:t>
      </w:r>
      <w:r w:rsidR="005C06AC">
        <w:rPr>
          <w:rFonts w:cs="Arial"/>
          <w:lang w:val="fr-FR" w:eastAsia="en-GB"/>
        </w:rPr>
        <w:t xml:space="preserve">et aux </w:t>
      </w:r>
      <w:r w:rsidR="005C06AC" w:rsidRPr="005C06AC">
        <w:rPr>
          <w:rFonts w:cs="Arial"/>
          <w:lang w:val="fr-FR" w:eastAsia="en-GB"/>
        </w:rPr>
        <w:t>réunions régionales et internationales le cas échéant.</w:t>
      </w:r>
      <w:r w:rsidR="005C06AC">
        <w:rPr>
          <w:rFonts w:cs="Arial"/>
          <w:lang w:val="fr-FR" w:eastAsia="en-GB"/>
        </w:rPr>
        <w:t xml:space="preserve"> La Boîte à outils pour </w:t>
      </w:r>
      <w:r w:rsidR="006B7B61">
        <w:rPr>
          <w:rFonts w:cs="Arial"/>
          <w:lang w:val="fr-FR" w:eastAsia="en-GB"/>
        </w:rPr>
        <w:t>les transferts monétaires</w:t>
      </w:r>
      <w:r w:rsidR="005C06AC">
        <w:rPr>
          <w:rFonts w:cs="Arial"/>
          <w:lang w:val="fr-FR" w:eastAsia="en-GB"/>
        </w:rPr>
        <w:t xml:space="preserve"> dans les situations d’urgence </w:t>
      </w:r>
      <w:r w:rsidR="006B7B61">
        <w:rPr>
          <w:rFonts w:cs="Arial"/>
          <w:lang w:val="fr-FR" w:eastAsia="en-GB"/>
        </w:rPr>
        <w:t>contient</w:t>
      </w:r>
      <w:r w:rsidR="005C06AC">
        <w:rPr>
          <w:rFonts w:cs="Arial"/>
          <w:lang w:val="fr-FR" w:eastAsia="en-GB"/>
        </w:rPr>
        <w:t xml:space="preserve"> un modèle de mandat pour un coordonnateur des </w:t>
      </w:r>
      <w:r w:rsidR="006B7B61">
        <w:rPr>
          <w:rFonts w:cs="Arial"/>
          <w:lang w:val="fr-FR" w:eastAsia="en-GB"/>
        </w:rPr>
        <w:t>PTM</w:t>
      </w:r>
      <w:r w:rsidR="005C06AC">
        <w:rPr>
          <w:rFonts w:cs="Arial"/>
          <w:lang w:val="fr-FR" w:eastAsia="en-GB"/>
        </w:rPr>
        <w:t>.</w:t>
      </w:r>
    </w:p>
    <w:p w:rsidR="004B33D9" w:rsidRPr="00175A9D" w:rsidRDefault="005C06AC" w:rsidP="006E55B6">
      <w:pPr>
        <w:pStyle w:val="Heading3"/>
        <w:spacing w:after="110"/>
        <w:rPr>
          <w:rFonts w:cs="Arial"/>
          <w:lang w:val="fr-FR"/>
        </w:rPr>
      </w:pPr>
      <w:r>
        <w:rPr>
          <w:rFonts w:cs="Arial"/>
          <w:lang w:val="fr-FR"/>
        </w:rPr>
        <w:t xml:space="preserve">Mettre en place un groupe de travail technique sur les </w:t>
      </w:r>
      <w:r w:rsidR="006B7B61">
        <w:rPr>
          <w:rFonts w:cs="Arial"/>
          <w:lang w:val="fr-FR"/>
        </w:rPr>
        <w:t>PTM</w:t>
      </w:r>
    </w:p>
    <w:p w:rsidR="005C06AC" w:rsidRDefault="005C06AC" w:rsidP="006E55B6">
      <w:pPr>
        <w:spacing w:after="110"/>
        <w:rPr>
          <w:rFonts w:cs="Arial"/>
          <w:lang w:val="fr-FR" w:eastAsia="en-GB"/>
        </w:rPr>
      </w:pPr>
      <w:r>
        <w:rPr>
          <w:rFonts w:cs="Arial"/>
          <w:lang w:val="fr-FR" w:eastAsia="en-GB"/>
        </w:rPr>
        <w:t xml:space="preserve">Un groupe de travail technique sur les </w:t>
      </w:r>
      <w:r w:rsidR="006B7B61">
        <w:rPr>
          <w:rFonts w:cs="Arial"/>
          <w:lang w:val="fr-FR" w:eastAsia="en-GB"/>
        </w:rPr>
        <w:t>PTM chargé de</w:t>
      </w:r>
      <w:r>
        <w:rPr>
          <w:rFonts w:cs="Arial"/>
          <w:lang w:val="fr-FR" w:eastAsia="en-GB"/>
        </w:rPr>
        <w:t xml:space="preserve"> </w:t>
      </w:r>
      <w:r w:rsidR="006B7B61">
        <w:rPr>
          <w:rFonts w:cs="Arial"/>
          <w:lang w:val="fr-FR" w:eastAsia="en-GB"/>
        </w:rPr>
        <w:t xml:space="preserve">mettre en évidence et de définir les activités devant être incluses dans le plan d’action </w:t>
      </w:r>
      <w:r>
        <w:rPr>
          <w:rFonts w:cs="Arial"/>
          <w:lang w:val="fr-FR" w:eastAsia="en-GB"/>
        </w:rPr>
        <w:t>doit être mis en place</w:t>
      </w:r>
      <w:r w:rsidR="00731502">
        <w:rPr>
          <w:rFonts w:cs="Arial"/>
          <w:lang w:val="fr-FR" w:eastAsia="en-GB"/>
        </w:rPr>
        <w:t xml:space="preserve">. </w:t>
      </w:r>
      <w:r w:rsidR="006B7B61">
        <w:rPr>
          <w:rFonts w:cs="Arial"/>
          <w:lang w:val="fr-FR" w:eastAsia="en-GB"/>
        </w:rPr>
        <w:t>D</w:t>
      </w:r>
      <w:r w:rsidR="00731502">
        <w:rPr>
          <w:rFonts w:cs="Arial"/>
          <w:lang w:val="fr-FR" w:eastAsia="en-GB"/>
        </w:rPr>
        <w:t xml:space="preserve">irigé par le coordonnateur des </w:t>
      </w:r>
      <w:r w:rsidR="006B7B61">
        <w:rPr>
          <w:rFonts w:cs="Arial"/>
          <w:lang w:val="fr-FR" w:eastAsia="en-GB"/>
        </w:rPr>
        <w:t>PTM, ce groupe</w:t>
      </w:r>
      <w:r w:rsidR="00DD58A9">
        <w:rPr>
          <w:rFonts w:cs="Arial"/>
          <w:lang w:val="fr-FR" w:eastAsia="en-GB"/>
        </w:rPr>
        <w:t xml:space="preserve"> sera composé des représentants appropriés de tous les départements qui participeront à la mise en œuvre des </w:t>
      </w:r>
      <w:r w:rsidR="006B7B61">
        <w:rPr>
          <w:rFonts w:cs="Arial"/>
          <w:lang w:val="fr-FR" w:eastAsia="en-GB"/>
        </w:rPr>
        <w:t>PTM</w:t>
      </w:r>
      <w:r w:rsidR="00DD58A9">
        <w:rPr>
          <w:rFonts w:cs="Arial"/>
          <w:lang w:val="fr-FR" w:eastAsia="en-GB"/>
        </w:rPr>
        <w:t xml:space="preserve">. </w:t>
      </w:r>
      <w:r w:rsidR="000E23CF">
        <w:rPr>
          <w:rFonts w:cs="Arial"/>
          <w:lang w:val="fr-FR" w:eastAsia="en-GB"/>
        </w:rPr>
        <w:t>En outre, des</w:t>
      </w:r>
      <w:r w:rsidR="00DD58A9">
        <w:rPr>
          <w:rFonts w:cs="Arial"/>
          <w:lang w:val="fr-FR" w:eastAsia="en-GB"/>
        </w:rPr>
        <w:t xml:space="preserve"> </w:t>
      </w:r>
      <w:r w:rsidR="00DD58A9" w:rsidRPr="00DD58A9">
        <w:rPr>
          <w:rFonts w:cs="Arial"/>
          <w:lang w:val="fr-FR" w:eastAsia="en-GB"/>
        </w:rPr>
        <w:t xml:space="preserve">membres du </w:t>
      </w:r>
      <w:r w:rsidR="000E23CF">
        <w:rPr>
          <w:rFonts w:cs="Arial"/>
          <w:lang w:val="fr-FR" w:eastAsia="en-GB"/>
        </w:rPr>
        <w:t>c</w:t>
      </w:r>
      <w:r w:rsidR="00DD58A9" w:rsidRPr="00DD58A9">
        <w:rPr>
          <w:rFonts w:cs="Arial"/>
          <w:lang w:val="fr-FR" w:eastAsia="en-GB"/>
        </w:rPr>
        <w:t>onseil</w:t>
      </w:r>
      <w:r w:rsidR="000E23CF">
        <w:rPr>
          <w:rFonts w:cs="Arial"/>
          <w:lang w:val="fr-FR" w:eastAsia="en-GB"/>
        </w:rPr>
        <w:t xml:space="preserve"> de direction</w:t>
      </w:r>
      <w:r w:rsidR="00DD58A9" w:rsidRPr="00DD58A9">
        <w:rPr>
          <w:rFonts w:cs="Arial"/>
          <w:lang w:val="fr-FR" w:eastAsia="en-GB"/>
        </w:rPr>
        <w:t xml:space="preserve">, des responsables des services liés aux programmes ou des services de soutien, des employés et des volontaires ayant une expérience des </w:t>
      </w:r>
      <w:r w:rsidR="000E23CF">
        <w:rPr>
          <w:rFonts w:cs="Arial"/>
          <w:lang w:val="fr-FR" w:eastAsia="en-GB"/>
        </w:rPr>
        <w:t>PTM</w:t>
      </w:r>
      <w:r w:rsidR="00DD58A9" w:rsidRPr="00DD58A9">
        <w:rPr>
          <w:rFonts w:cs="Arial"/>
          <w:lang w:val="fr-FR" w:eastAsia="en-GB"/>
        </w:rPr>
        <w:t>, des représentants des sections, des partenaires du Mouvement</w:t>
      </w:r>
      <w:r w:rsidR="00DD58A9">
        <w:rPr>
          <w:rFonts w:cs="Arial"/>
          <w:lang w:val="fr-FR" w:eastAsia="en-GB"/>
        </w:rPr>
        <w:t xml:space="preserve"> et </w:t>
      </w:r>
      <w:r w:rsidR="00DD58A9" w:rsidRPr="00DD58A9">
        <w:rPr>
          <w:rFonts w:cs="Arial"/>
          <w:lang w:val="fr-FR" w:eastAsia="en-GB"/>
        </w:rPr>
        <w:t xml:space="preserve">éventuellement des personnes de l’extérieur </w:t>
      </w:r>
      <w:r w:rsidR="000E23CF">
        <w:rPr>
          <w:rFonts w:cs="Arial"/>
          <w:lang w:val="fr-FR" w:eastAsia="en-GB"/>
        </w:rPr>
        <w:t>connaissant le domaine</w:t>
      </w:r>
      <w:r w:rsidR="00DD58A9">
        <w:rPr>
          <w:rFonts w:cs="Arial"/>
          <w:lang w:val="fr-FR" w:eastAsia="en-GB"/>
        </w:rPr>
        <w:t xml:space="preserve"> peuvent être invités à rejoindre le groupe. L’outil </w:t>
      </w:r>
      <w:r w:rsidR="000E23CF">
        <w:rPr>
          <w:rFonts w:cs="Arial"/>
          <w:lang w:val="fr-FR" w:eastAsia="en-GB"/>
        </w:rPr>
        <w:t>exposant</w:t>
      </w:r>
      <w:r w:rsidR="00DD58A9">
        <w:rPr>
          <w:rFonts w:cs="Arial"/>
          <w:lang w:val="fr-FR" w:eastAsia="en-GB"/>
        </w:rPr>
        <w:t xml:space="preserve"> les responsabilités clés du groupe de travail technique sur les </w:t>
      </w:r>
      <w:r w:rsidR="000E23CF">
        <w:rPr>
          <w:rFonts w:cs="Arial"/>
          <w:lang w:val="fr-FR" w:eastAsia="en-GB"/>
        </w:rPr>
        <w:t>PTM</w:t>
      </w:r>
      <w:r w:rsidR="00EE458F">
        <w:rPr>
          <w:rFonts w:cs="Arial"/>
          <w:lang w:val="fr-FR" w:eastAsia="en-GB"/>
        </w:rPr>
        <w:t xml:space="preserve"> peut constituer</w:t>
      </w:r>
      <w:r w:rsidR="00DD58A9">
        <w:rPr>
          <w:rFonts w:cs="Arial"/>
          <w:lang w:val="fr-FR" w:eastAsia="en-GB"/>
        </w:rPr>
        <w:t xml:space="preserve"> un bon point de départ pour l’élaboration d’un mandat.</w:t>
      </w:r>
    </w:p>
    <w:p w:rsidR="00DB3355" w:rsidRPr="00175A9D" w:rsidRDefault="005C06AC" w:rsidP="006E55B6">
      <w:pPr>
        <w:pStyle w:val="Heading3"/>
        <w:spacing w:after="110"/>
        <w:rPr>
          <w:rFonts w:cs="Arial"/>
          <w:lang w:val="fr-FR"/>
        </w:rPr>
      </w:pPr>
      <w:r>
        <w:rPr>
          <w:rFonts w:cs="Arial"/>
          <w:lang w:val="fr-FR"/>
        </w:rPr>
        <w:t xml:space="preserve">Élaborer le plan d’action pour la préparation aux </w:t>
      </w:r>
      <w:r w:rsidR="000E23CF">
        <w:rPr>
          <w:rFonts w:cs="Arial"/>
          <w:lang w:val="fr-FR"/>
        </w:rPr>
        <w:t>PTM</w:t>
      </w:r>
    </w:p>
    <w:p w:rsidR="00DD58A9" w:rsidRDefault="00DD58A9" w:rsidP="00A174B4">
      <w:pPr>
        <w:spacing w:after="110"/>
        <w:rPr>
          <w:rFonts w:cs="Arial"/>
          <w:lang w:val="fr-FR" w:eastAsia="en-GB"/>
        </w:rPr>
      </w:pPr>
      <w:r w:rsidRPr="00DD58A9">
        <w:rPr>
          <w:rFonts w:cs="Arial"/>
          <w:lang w:val="fr-FR" w:eastAsia="en-GB"/>
        </w:rPr>
        <w:t xml:space="preserve">Le plan d’action pour la préparation aux </w:t>
      </w:r>
      <w:r w:rsidR="00840BAB">
        <w:rPr>
          <w:rFonts w:cs="Arial"/>
          <w:lang w:val="fr-FR" w:eastAsia="en-GB"/>
        </w:rPr>
        <w:t>PTM</w:t>
      </w:r>
      <w:r w:rsidRPr="00DD58A9">
        <w:rPr>
          <w:rFonts w:cs="Arial"/>
          <w:lang w:val="fr-FR" w:eastAsia="en-GB"/>
        </w:rPr>
        <w:t xml:space="preserve"> doit être réaliste</w:t>
      </w:r>
      <w:r w:rsidR="002F3819">
        <w:rPr>
          <w:rFonts w:cs="Arial"/>
          <w:lang w:val="fr-FR" w:eastAsia="en-GB"/>
        </w:rPr>
        <w:t xml:space="preserve">, </w:t>
      </w:r>
      <w:r w:rsidRPr="00DD58A9">
        <w:rPr>
          <w:rFonts w:cs="Arial"/>
          <w:lang w:val="fr-FR" w:eastAsia="en-GB"/>
        </w:rPr>
        <w:t>faisable</w:t>
      </w:r>
      <w:r w:rsidR="002F3819">
        <w:rPr>
          <w:rFonts w:cs="Arial"/>
          <w:lang w:val="fr-FR" w:eastAsia="en-GB"/>
        </w:rPr>
        <w:t xml:space="preserve"> et aligné sur l</w:t>
      </w:r>
      <w:r w:rsidRPr="00DD58A9">
        <w:rPr>
          <w:rFonts w:cs="Arial"/>
          <w:lang w:val="fr-FR" w:eastAsia="en-GB"/>
        </w:rPr>
        <w:t xml:space="preserve">es plans d’urgence et de préparation existants. </w:t>
      </w:r>
      <w:r>
        <w:rPr>
          <w:rFonts w:cs="Arial"/>
          <w:lang w:val="fr-FR" w:eastAsia="en-GB"/>
        </w:rPr>
        <w:t xml:space="preserve">Il doit définir les activités, les indicateurs, les responsabilités, le calendrier et le budget, afin de permettre la mise en œuvre de </w:t>
      </w:r>
      <w:r w:rsidR="002F3819">
        <w:rPr>
          <w:rFonts w:cs="Arial"/>
          <w:lang w:val="fr-FR" w:eastAsia="en-GB"/>
        </w:rPr>
        <w:t>PTM</w:t>
      </w:r>
      <w:r>
        <w:rPr>
          <w:rFonts w:cs="Arial"/>
          <w:lang w:val="fr-FR" w:eastAsia="en-GB"/>
        </w:rPr>
        <w:t xml:space="preserve"> en temps voulu et à grande échelle </w:t>
      </w:r>
      <w:r w:rsidR="002F3819">
        <w:rPr>
          <w:rFonts w:cs="Arial"/>
          <w:lang w:val="fr-FR" w:eastAsia="en-GB"/>
        </w:rPr>
        <w:t>dans les situations d’urgence</w:t>
      </w:r>
      <w:r>
        <w:rPr>
          <w:rFonts w:cs="Arial"/>
          <w:lang w:val="fr-FR" w:eastAsia="en-GB"/>
        </w:rPr>
        <w:t>.</w:t>
      </w:r>
      <w:r w:rsidR="000D084B">
        <w:rPr>
          <w:rFonts w:cs="Arial"/>
          <w:lang w:val="fr-FR" w:eastAsia="en-GB"/>
        </w:rPr>
        <w:t xml:space="preserve"> Le groupe de travail technique </w:t>
      </w:r>
      <w:r w:rsidR="00615B77">
        <w:rPr>
          <w:rFonts w:cs="Arial"/>
          <w:lang w:val="fr-FR" w:eastAsia="en-GB"/>
        </w:rPr>
        <w:t>est chargé</w:t>
      </w:r>
      <w:r w:rsidR="000D084B">
        <w:rPr>
          <w:rFonts w:cs="Arial"/>
          <w:lang w:val="fr-FR" w:eastAsia="en-GB"/>
        </w:rPr>
        <w:t xml:space="preserve"> de </w:t>
      </w:r>
      <w:r w:rsidR="000D084B" w:rsidRPr="000D084B">
        <w:rPr>
          <w:rFonts w:cs="Arial"/>
          <w:lang w:val="fr-FR" w:eastAsia="en-GB"/>
        </w:rPr>
        <w:t xml:space="preserve">définir </w:t>
      </w:r>
      <w:r w:rsidR="00615B77">
        <w:rPr>
          <w:rFonts w:cs="Arial"/>
          <w:lang w:val="fr-FR" w:eastAsia="en-GB"/>
        </w:rPr>
        <w:t>d</w:t>
      </w:r>
      <w:r w:rsidR="000D084B" w:rsidRPr="000D084B">
        <w:rPr>
          <w:rFonts w:cs="Arial"/>
          <w:lang w:val="fr-FR" w:eastAsia="en-GB"/>
        </w:rPr>
        <w:t xml:space="preserve">es objectifs et </w:t>
      </w:r>
      <w:r w:rsidR="00615B77">
        <w:rPr>
          <w:rFonts w:cs="Arial"/>
          <w:lang w:val="fr-FR" w:eastAsia="en-GB"/>
        </w:rPr>
        <w:t>d</w:t>
      </w:r>
      <w:r w:rsidR="000D084B" w:rsidRPr="000D084B">
        <w:rPr>
          <w:rFonts w:cs="Arial"/>
          <w:lang w:val="fr-FR" w:eastAsia="en-GB"/>
        </w:rPr>
        <w:t xml:space="preserve">es résultats </w:t>
      </w:r>
      <w:r w:rsidR="00615B77">
        <w:rPr>
          <w:rFonts w:cs="Arial"/>
          <w:lang w:val="fr-FR" w:eastAsia="en-GB"/>
        </w:rPr>
        <w:t>adéquats</w:t>
      </w:r>
      <w:r w:rsidR="000D084B">
        <w:rPr>
          <w:rFonts w:cs="Arial"/>
          <w:lang w:val="fr-FR" w:eastAsia="en-GB"/>
        </w:rPr>
        <w:t xml:space="preserve"> et de </w:t>
      </w:r>
      <w:r w:rsidR="000D084B" w:rsidRPr="000D084B">
        <w:rPr>
          <w:rFonts w:cs="Arial"/>
          <w:lang w:val="fr-FR" w:eastAsia="en-GB"/>
        </w:rPr>
        <w:t xml:space="preserve">présenter </w:t>
      </w:r>
      <w:r w:rsidR="00615B77">
        <w:rPr>
          <w:rFonts w:cs="Arial"/>
          <w:lang w:val="fr-FR" w:eastAsia="en-GB"/>
        </w:rPr>
        <w:t>un projet de</w:t>
      </w:r>
      <w:r w:rsidR="000D084B" w:rsidRPr="000D084B">
        <w:rPr>
          <w:rFonts w:cs="Arial"/>
          <w:lang w:val="fr-FR" w:eastAsia="en-GB"/>
        </w:rPr>
        <w:t xml:space="preserve"> plan d’action </w:t>
      </w:r>
      <w:r w:rsidR="000D084B">
        <w:rPr>
          <w:rFonts w:cs="Arial"/>
          <w:lang w:val="fr-FR" w:eastAsia="en-GB"/>
        </w:rPr>
        <w:t xml:space="preserve">pour </w:t>
      </w:r>
      <w:r w:rsidR="000D084B" w:rsidRPr="000D084B">
        <w:rPr>
          <w:rFonts w:cs="Arial"/>
          <w:lang w:val="fr-FR" w:eastAsia="en-GB"/>
        </w:rPr>
        <w:t>approbation</w:t>
      </w:r>
      <w:r w:rsidR="000D084B">
        <w:rPr>
          <w:rFonts w:cs="Arial"/>
          <w:lang w:val="fr-FR" w:eastAsia="en-GB"/>
        </w:rPr>
        <w:t xml:space="preserve">. Il est </w:t>
      </w:r>
      <w:r w:rsidR="00615B77">
        <w:rPr>
          <w:rFonts w:cs="Arial"/>
          <w:lang w:val="fr-FR" w:eastAsia="en-GB"/>
        </w:rPr>
        <w:t>aussi</w:t>
      </w:r>
      <w:r w:rsidR="000D084B">
        <w:rPr>
          <w:rFonts w:cs="Arial"/>
          <w:lang w:val="fr-FR" w:eastAsia="en-GB"/>
        </w:rPr>
        <w:t xml:space="preserve"> responsable de la mise en œuvre et du suivi du plan d’action approuvé</w:t>
      </w:r>
      <w:r w:rsidR="00615B77">
        <w:rPr>
          <w:rFonts w:cs="Arial"/>
          <w:lang w:val="fr-FR" w:eastAsia="en-GB"/>
        </w:rPr>
        <w:t>. L</w:t>
      </w:r>
      <w:r w:rsidR="000D084B" w:rsidRPr="000D084B">
        <w:rPr>
          <w:rFonts w:cs="Arial"/>
          <w:lang w:val="fr-FR" w:eastAsia="en-GB"/>
        </w:rPr>
        <w:t xml:space="preserve">e coordonnateur des </w:t>
      </w:r>
      <w:r w:rsidR="00615B77">
        <w:rPr>
          <w:rFonts w:cs="Arial"/>
          <w:lang w:val="fr-FR" w:eastAsia="en-GB"/>
        </w:rPr>
        <w:t>PTM, quant à lui,</w:t>
      </w:r>
      <w:r w:rsidR="000D084B" w:rsidRPr="000D084B">
        <w:rPr>
          <w:rFonts w:cs="Arial"/>
          <w:lang w:val="fr-FR" w:eastAsia="en-GB"/>
        </w:rPr>
        <w:t xml:space="preserve"> est chargé de</w:t>
      </w:r>
      <w:r w:rsidR="00A174B4">
        <w:rPr>
          <w:rFonts w:cs="Arial"/>
          <w:lang w:val="fr-FR" w:eastAsia="en-GB"/>
        </w:rPr>
        <w:t> :</w:t>
      </w:r>
      <w:r w:rsidR="000D084B" w:rsidRPr="000D084B">
        <w:rPr>
          <w:rFonts w:cs="Arial"/>
          <w:lang w:val="fr-FR" w:eastAsia="en-GB"/>
        </w:rPr>
        <w:t xml:space="preserve"> gérer et coor</w:t>
      </w:r>
      <w:r w:rsidR="00A174B4">
        <w:rPr>
          <w:rFonts w:cs="Arial"/>
          <w:lang w:val="fr-FR" w:eastAsia="en-GB"/>
        </w:rPr>
        <w:t xml:space="preserve">donner l’ensemble du processus ; </w:t>
      </w:r>
      <w:r w:rsidR="000D084B" w:rsidRPr="000D084B">
        <w:rPr>
          <w:rFonts w:cs="Arial"/>
          <w:lang w:val="fr-FR" w:eastAsia="en-GB"/>
        </w:rPr>
        <w:t xml:space="preserve">garantir la cohérence </w:t>
      </w:r>
      <w:r w:rsidR="00615B77">
        <w:rPr>
          <w:rFonts w:cs="Arial"/>
          <w:lang w:val="fr-FR" w:eastAsia="en-GB"/>
        </w:rPr>
        <w:t>des activités</w:t>
      </w:r>
      <w:r w:rsidR="00A174B4">
        <w:rPr>
          <w:rFonts w:cs="Arial"/>
          <w:lang w:val="fr-FR" w:eastAsia="en-GB"/>
        </w:rPr>
        <w:t> ;</w:t>
      </w:r>
      <w:r w:rsidR="000D084B" w:rsidRPr="000D084B">
        <w:rPr>
          <w:rFonts w:cs="Arial"/>
          <w:lang w:val="fr-FR" w:eastAsia="en-GB"/>
        </w:rPr>
        <w:t xml:space="preserve"> et </w:t>
      </w:r>
      <w:r w:rsidR="00615B77">
        <w:rPr>
          <w:rFonts w:cs="Arial"/>
          <w:lang w:val="fr-FR" w:eastAsia="en-GB"/>
        </w:rPr>
        <w:t>rendre compte à</w:t>
      </w:r>
      <w:r w:rsidR="000D084B" w:rsidRPr="000D084B">
        <w:rPr>
          <w:rFonts w:cs="Arial"/>
          <w:lang w:val="fr-FR" w:eastAsia="en-GB"/>
        </w:rPr>
        <w:t xml:space="preserve"> l’équipe dirigeante.</w:t>
      </w:r>
      <w:r w:rsidR="000D084B">
        <w:rPr>
          <w:rFonts w:cs="Arial"/>
          <w:lang w:val="fr-FR" w:eastAsia="en-GB"/>
        </w:rPr>
        <w:t xml:space="preserve"> La Boîte à outils pour </w:t>
      </w:r>
      <w:r w:rsidR="00615B77">
        <w:rPr>
          <w:rFonts w:cs="Arial"/>
          <w:lang w:val="fr-FR" w:eastAsia="en-GB"/>
        </w:rPr>
        <w:t>les transferts monétaires</w:t>
      </w:r>
      <w:r w:rsidR="000D084B">
        <w:rPr>
          <w:rFonts w:cs="Arial"/>
          <w:lang w:val="fr-FR" w:eastAsia="en-GB"/>
        </w:rPr>
        <w:t xml:space="preserve"> dans les situations d’urgence </w:t>
      </w:r>
      <w:r w:rsidR="00615B77">
        <w:rPr>
          <w:rFonts w:cs="Arial"/>
          <w:lang w:val="fr-FR" w:eastAsia="en-GB"/>
        </w:rPr>
        <w:t>contient</w:t>
      </w:r>
      <w:r w:rsidR="000D084B">
        <w:rPr>
          <w:rFonts w:cs="Arial"/>
          <w:lang w:val="fr-FR" w:eastAsia="en-GB"/>
        </w:rPr>
        <w:t xml:space="preserve"> un modèle de plan d’action pour la préparation aux </w:t>
      </w:r>
      <w:r w:rsidR="00615B77">
        <w:rPr>
          <w:rFonts w:cs="Arial"/>
          <w:lang w:val="fr-FR" w:eastAsia="en-GB"/>
        </w:rPr>
        <w:t>PTM</w:t>
      </w:r>
      <w:r w:rsidR="000D084B">
        <w:rPr>
          <w:rFonts w:cs="Arial"/>
          <w:lang w:val="fr-FR" w:eastAsia="en-GB"/>
        </w:rPr>
        <w:t xml:space="preserve">, lequel </w:t>
      </w:r>
      <w:r w:rsidR="00C45037">
        <w:rPr>
          <w:rFonts w:cs="Arial"/>
          <w:lang w:val="fr-FR" w:eastAsia="en-GB"/>
        </w:rPr>
        <w:t>comprend un cadre logique, un plan des activités, u</w:t>
      </w:r>
      <w:r w:rsidR="000D084B">
        <w:rPr>
          <w:rFonts w:cs="Arial"/>
          <w:lang w:val="fr-FR" w:eastAsia="en-GB"/>
        </w:rPr>
        <w:t>ne f</w:t>
      </w:r>
      <w:r w:rsidR="00C45037">
        <w:rPr>
          <w:rFonts w:cs="Arial"/>
          <w:lang w:val="fr-FR" w:eastAsia="en-GB"/>
        </w:rPr>
        <w:t xml:space="preserve">euille de calcul du budget et </w:t>
      </w:r>
      <w:r w:rsidR="000D084B">
        <w:rPr>
          <w:rFonts w:cs="Arial"/>
          <w:lang w:val="fr-FR" w:eastAsia="en-GB"/>
        </w:rPr>
        <w:t xml:space="preserve">un diagramme de Gantt. </w:t>
      </w:r>
    </w:p>
    <w:p w:rsidR="00A84F2B" w:rsidRPr="00175A9D" w:rsidRDefault="000D084B" w:rsidP="006E55B6">
      <w:pPr>
        <w:pStyle w:val="Heading3"/>
        <w:spacing w:after="110"/>
        <w:rPr>
          <w:rFonts w:cs="Arial"/>
          <w:lang w:val="fr-FR"/>
        </w:rPr>
      </w:pPr>
      <w:r>
        <w:rPr>
          <w:rFonts w:cs="Arial"/>
          <w:lang w:val="fr-FR"/>
        </w:rPr>
        <w:t xml:space="preserve">Élaborer les procédures opérationnelles normalisées relatives aux </w:t>
      </w:r>
      <w:r w:rsidR="00615B77">
        <w:rPr>
          <w:rFonts w:cs="Arial"/>
          <w:lang w:val="fr-FR"/>
        </w:rPr>
        <w:t>PTM</w:t>
      </w:r>
    </w:p>
    <w:p w:rsidR="00FB10E0" w:rsidRDefault="00286C63" w:rsidP="006E55B6">
      <w:pPr>
        <w:spacing w:after="110"/>
        <w:rPr>
          <w:rFonts w:cs="Arial"/>
          <w:lang w:val="fr-FR"/>
        </w:rPr>
      </w:pPr>
      <w:r>
        <w:rPr>
          <w:rFonts w:cs="Arial"/>
          <w:lang w:val="fr-FR"/>
        </w:rPr>
        <w:t xml:space="preserve">Les procédures opérationnelles normalisées relatives aux </w:t>
      </w:r>
      <w:r w:rsidR="003D401A">
        <w:rPr>
          <w:rFonts w:cs="Arial"/>
          <w:lang w:val="fr-FR"/>
        </w:rPr>
        <w:t>PTM</w:t>
      </w:r>
      <w:r>
        <w:rPr>
          <w:rFonts w:cs="Arial"/>
          <w:lang w:val="fr-FR"/>
        </w:rPr>
        <w:t xml:space="preserve"> permettent d’</w:t>
      </w:r>
      <w:r w:rsidRPr="00286C63">
        <w:rPr>
          <w:rFonts w:cs="Arial"/>
          <w:lang w:val="fr-FR"/>
        </w:rPr>
        <w:t>a</w:t>
      </w:r>
      <w:r w:rsidR="003D401A">
        <w:rPr>
          <w:rFonts w:cs="Arial"/>
          <w:lang w:val="fr-FR"/>
        </w:rPr>
        <w:t xml:space="preserve">méliorer </w:t>
      </w:r>
      <w:r w:rsidRPr="00286C63">
        <w:rPr>
          <w:rFonts w:cs="Arial"/>
          <w:lang w:val="fr-FR"/>
        </w:rPr>
        <w:t>la rapidité, la redevabilité et l’efficacité dans les opér</w:t>
      </w:r>
      <w:r>
        <w:rPr>
          <w:rFonts w:cs="Arial"/>
          <w:lang w:val="fr-FR"/>
        </w:rPr>
        <w:t xml:space="preserve">ations de transferts monétaires en </w:t>
      </w:r>
      <w:r w:rsidRPr="00286C63">
        <w:rPr>
          <w:rFonts w:cs="Arial"/>
          <w:lang w:val="fr-FR"/>
        </w:rPr>
        <w:t>donnant des orientations simples et claires sur les processus</w:t>
      </w:r>
      <w:r>
        <w:rPr>
          <w:rFonts w:cs="Arial"/>
          <w:lang w:val="fr-FR"/>
        </w:rPr>
        <w:t xml:space="preserve">. Elles doivent </w:t>
      </w:r>
      <w:r w:rsidR="003D401A">
        <w:rPr>
          <w:rFonts w:cs="Arial"/>
          <w:lang w:val="fr-FR"/>
        </w:rPr>
        <w:t>préciser</w:t>
      </w:r>
      <w:r>
        <w:rPr>
          <w:rFonts w:cs="Arial"/>
          <w:lang w:val="fr-FR"/>
        </w:rPr>
        <w:t xml:space="preserve"> </w:t>
      </w:r>
      <w:r w:rsidRPr="00286C63">
        <w:rPr>
          <w:rFonts w:cs="Arial"/>
          <w:lang w:val="fr-FR"/>
        </w:rPr>
        <w:t>les rôles</w:t>
      </w:r>
      <w:r>
        <w:rPr>
          <w:rFonts w:cs="Arial"/>
          <w:lang w:val="fr-FR"/>
        </w:rPr>
        <w:t xml:space="preserve"> et </w:t>
      </w:r>
      <w:r w:rsidRPr="00286C63">
        <w:rPr>
          <w:rFonts w:cs="Arial"/>
          <w:lang w:val="fr-FR"/>
        </w:rPr>
        <w:t xml:space="preserve">les responsabilités et </w:t>
      </w:r>
      <w:r>
        <w:rPr>
          <w:rFonts w:cs="Arial"/>
          <w:lang w:val="fr-FR"/>
        </w:rPr>
        <w:t>étayer</w:t>
      </w:r>
      <w:r w:rsidRPr="00286C63">
        <w:rPr>
          <w:rFonts w:cs="Arial"/>
          <w:lang w:val="fr-FR"/>
        </w:rPr>
        <w:t xml:space="preserve"> la prise de décisions </w:t>
      </w:r>
      <w:r w:rsidR="003D401A">
        <w:rPr>
          <w:rFonts w:cs="Arial"/>
          <w:lang w:val="fr-FR"/>
        </w:rPr>
        <w:t>au sein de</w:t>
      </w:r>
      <w:r w:rsidRPr="00286C63">
        <w:rPr>
          <w:rFonts w:cs="Arial"/>
          <w:lang w:val="fr-FR"/>
        </w:rPr>
        <w:t xml:space="preserve"> chacun des départements participant à la préparation </w:t>
      </w:r>
      <w:r w:rsidR="000440D4">
        <w:rPr>
          <w:rFonts w:cs="Arial"/>
          <w:lang w:val="fr-FR"/>
        </w:rPr>
        <w:t>et à l’exécution des</w:t>
      </w:r>
      <w:r w:rsidRPr="00286C63">
        <w:rPr>
          <w:rFonts w:cs="Arial"/>
          <w:lang w:val="fr-FR"/>
        </w:rPr>
        <w:t xml:space="preserve"> </w:t>
      </w:r>
      <w:r w:rsidR="000440D4">
        <w:rPr>
          <w:rFonts w:cs="Arial"/>
          <w:lang w:val="fr-FR"/>
        </w:rPr>
        <w:t>PTM</w:t>
      </w:r>
      <w:r w:rsidRPr="00286C63">
        <w:rPr>
          <w:rFonts w:cs="Arial"/>
          <w:lang w:val="fr-FR"/>
        </w:rPr>
        <w:t>.</w:t>
      </w:r>
      <w:r>
        <w:rPr>
          <w:rFonts w:cs="Arial"/>
          <w:lang w:val="fr-FR"/>
        </w:rPr>
        <w:t xml:space="preserve"> </w:t>
      </w:r>
      <w:r w:rsidR="000440D4">
        <w:rPr>
          <w:rFonts w:cs="Arial"/>
          <w:lang w:val="fr-FR"/>
        </w:rPr>
        <w:t>L’élaboration de ces procédures doit être</w:t>
      </w:r>
      <w:r w:rsidR="00F04733">
        <w:rPr>
          <w:rFonts w:cs="Arial"/>
          <w:lang w:val="fr-FR"/>
        </w:rPr>
        <w:t xml:space="preserve"> dirigée par l</w:t>
      </w:r>
      <w:r>
        <w:rPr>
          <w:rFonts w:cs="Arial"/>
          <w:lang w:val="fr-FR"/>
        </w:rPr>
        <w:t xml:space="preserve">e groupe de travail technique. </w:t>
      </w:r>
      <w:r w:rsidRPr="00286C63">
        <w:rPr>
          <w:rFonts w:cs="Arial"/>
          <w:lang w:val="fr-FR"/>
        </w:rPr>
        <w:t xml:space="preserve">Une fois élaborées et approuvées, </w:t>
      </w:r>
      <w:r w:rsidR="00F04733">
        <w:rPr>
          <w:rFonts w:cs="Arial"/>
          <w:lang w:val="fr-FR"/>
        </w:rPr>
        <w:t>les procédures</w:t>
      </w:r>
      <w:r w:rsidRPr="00286C63">
        <w:rPr>
          <w:rFonts w:cs="Arial"/>
          <w:lang w:val="fr-FR"/>
        </w:rPr>
        <w:t xml:space="preserve"> doivent être </w:t>
      </w:r>
      <w:r w:rsidR="00F04733">
        <w:rPr>
          <w:rFonts w:cs="Arial"/>
          <w:lang w:val="fr-FR"/>
        </w:rPr>
        <w:t>mises à l’essai</w:t>
      </w:r>
      <w:r w:rsidRPr="00286C63">
        <w:rPr>
          <w:rFonts w:cs="Arial"/>
          <w:lang w:val="fr-FR"/>
        </w:rPr>
        <w:t xml:space="preserve"> </w:t>
      </w:r>
      <w:r>
        <w:rPr>
          <w:rFonts w:cs="Arial"/>
          <w:lang w:val="fr-FR"/>
        </w:rPr>
        <w:t>et</w:t>
      </w:r>
      <w:r w:rsidRPr="00286C63">
        <w:rPr>
          <w:rFonts w:cs="Arial"/>
          <w:lang w:val="fr-FR"/>
        </w:rPr>
        <w:t xml:space="preserve"> </w:t>
      </w:r>
      <w:r w:rsidR="00F04733">
        <w:rPr>
          <w:rFonts w:cs="Arial"/>
          <w:lang w:val="fr-FR"/>
        </w:rPr>
        <w:t xml:space="preserve">régulièrement </w:t>
      </w:r>
      <w:r w:rsidRPr="00286C63">
        <w:rPr>
          <w:rFonts w:cs="Arial"/>
          <w:lang w:val="fr-FR"/>
        </w:rPr>
        <w:t xml:space="preserve">actualisées. Les employés et les volontaires doivent </w:t>
      </w:r>
      <w:r w:rsidR="00F90506">
        <w:rPr>
          <w:rFonts w:cs="Arial"/>
          <w:lang w:val="fr-FR"/>
        </w:rPr>
        <w:t>recevoir des formations régulières pour être au fait de</w:t>
      </w:r>
      <w:r w:rsidRPr="00286C63">
        <w:rPr>
          <w:rFonts w:cs="Arial"/>
          <w:lang w:val="fr-FR"/>
        </w:rPr>
        <w:t xml:space="preserve"> leur contenu.</w:t>
      </w:r>
      <w:r>
        <w:rPr>
          <w:rFonts w:cs="Arial"/>
          <w:lang w:val="fr-FR"/>
        </w:rPr>
        <w:t xml:space="preserve"> Les outils de cette </w:t>
      </w:r>
      <w:r>
        <w:rPr>
          <w:rFonts w:cs="Arial"/>
          <w:lang w:val="fr-FR"/>
        </w:rPr>
        <w:lastRenderedPageBreak/>
        <w:t xml:space="preserve">étape subsidiaire incluent un modèle </w:t>
      </w:r>
      <w:r w:rsidR="00F90506">
        <w:rPr>
          <w:rFonts w:cs="Arial"/>
          <w:lang w:val="fr-FR"/>
        </w:rPr>
        <w:t xml:space="preserve">et un exemple </w:t>
      </w:r>
      <w:r>
        <w:rPr>
          <w:rFonts w:cs="Arial"/>
          <w:lang w:val="fr-FR"/>
        </w:rPr>
        <w:t xml:space="preserve">de procédures opérationnelles normalisées relatives aux </w:t>
      </w:r>
      <w:r w:rsidR="00F90506">
        <w:rPr>
          <w:rFonts w:cs="Arial"/>
          <w:lang w:val="fr-FR"/>
        </w:rPr>
        <w:t>PTM</w:t>
      </w:r>
      <w:r>
        <w:rPr>
          <w:rFonts w:cs="Arial"/>
          <w:lang w:val="fr-FR"/>
        </w:rPr>
        <w:t>, ainsi qu’un module de formation.</w:t>
      </w:r>
    </w:p>
    <w:p w:rsidR="00286C63" w:rsidRDefault="00C45037" w:rsidP="006E55B6">
      <w:pPr>
        <w:pStyle w:val="Heading3"/>
        <w:spacing w:after="110"/>
        <w:rPr>
          <w:rFonts w:cs="Arial"/>
          <w:lang w:val="fr-FR"/>
        </w:rPr>
      </w:pPr>
      <w:r>
        <w:rPr>
          <w:lang w:val="fr-FR"/>
        </w:rPr>
        <w:t xml:space="preserve">Intégrer les </w:t>
      </w:r>
      <w:r w:rsidR="00F90506">
        <w:rPr>
          <w:lang w:val="fr-FR"/>
        </w:rPr>
        <w:t>PTM</w:t>
      </w:r>
      <w:r w:rsidR="00286C63" w:rsidRPr="0015625D">
        <w:rPr>
          <w:lang w:val="fr-FR"/>
        </w:rPr>
        <w:t xml:space="preserve"> dans les plans stratégiques</w:t>
      </w:r>
      <w:r w:rsidR="00286C63">
        <w:rPr>
          <w:lang w:val="fr-FR"/>
        </w:rPr>
        <w:t xml:space="preserve">, </w:t>
      </w:r>
      <w:r w:rsidR="00286C63" w:rsidRPr="0015625D">
        <w:rPr>
          <w:lang w:val="fr-FR"/>
        </w:rPr>
        <w:t>les plans d’urgenc</w:t>
      </w:r>
      <w:r w:rsidR="00286C63">
        <w:rPr>
          <w:lang w:val="fr-FR"/>
        </w:rPr>
        <w:t>e</w:t>
      </w:r>
      <w:r w:rsidR="00286C63" w:rsidRPr="0015625D">
        <w:rPr>
          <w:lang w:val="fr-FR"/>
        </w:rPr>
        <w:t xml:space="preserve"> et </w:t>
      </w:r>
      <w:r w:rsidR="00286C63">
        <w:rPr>
          <w:lang w:val="fr-FR"/>
        </w:rPr>
        <w:t xml:space="preserve">les plans </w:t>
      </w:r>
      <w:r w:rsidR="00286C63" w:rsidRPr="0015625D">
        <w:rPr>
          <w:lang w:val="fr-FR"/>
        </w:rPr>
        <w:t>d’intervention</w:t>
      </w:r>
    </w:p>
    <w:p w:rsidR="00286C63" w:rsidRPr="00286C63" w:rsidRDefault="00286C63" w:rsidP="006E55B6">
      <w:pPr>
        <w:spacing w:after="110"/>
        <w:rPr>
          <w:rFonts w:ascii="Calibri" w:hAnsi="Calibri"/>
          <w:lang w:val="fr-FR"/>
        </w:rPr>
      </w:pPr>
      <w:r>
        <w:rPr>
          <w:rFonts w:cs="Arial"/>
          <w:lang w:val="fr-FR" w:eastAsia="en-GB"/>
        </w:rPr>
        <w:t xml:space="preserve">Il est </w:t>
      </w:r>
      <w:r w:rsidRPr="00286C63">
        <w:rPr>
          <w:rFonts w:cs="Arial"/>
          <w:lang w:val="fr-FR" w:eastAsia="en-GB"/>
        </w:rPr>
        <w:t xml:space="preserve">important </w:t>
      </w:r>
      <w:r>
        <w:rPr>
          <w:rFonts w:cs="Arial"/>
          <w:lang w:val="fr-FR" w:eastAsia="en-GB"/>
        </w:rPr>
        <w:t>d’</w:t>
      </w:r>
      <w:r w:rsidRPr="00286C63">
        <w:rPr>
          <w:rFonts w:cs="Arial"/>
          <w:lang w:val="fr-FR" w:eastAsia="en-GB"/>
        </w:rPr>
        <w:t xml:space="preserve">intégrer les </w:t>
      </w:r>
      <w:r w:rsidR="00F90506">
        <w:rPr>
          <w:rFonts w:cs="Arial"/>
          <w:lang w:val="fr-FR" w:eastAsia="en-GB"/>
        </w:rPr>
        <w:t>PTM</w:t>
      </w:r>
      <w:r w:rsidRPr="00286C63">
        <w:rPr>
          <w:rFonts w:cs="Arial"/>
          <w:lang w:val="fr-FR" w:eastAsia="en-GB"/>
        </w:rPr>
        <w:t xml:space="preserve"> </w:t>
      </w:r>
      <w:r w:rsidR="00F90506">
        <w:rPr>
          <w:rFonts w:cs="Arial"/>
          <w:lang w:val="fr-FR" w:eastAsia="en-GB"/>
        </w:rPr>
        <w:t>dans toutes les fonctions de l’organisation</w:t>
      </w:r>
      <w:r w:rsidRPr="00286C63">
        <w:rPr>
          <w:rFonts w:cs="Arial"/>
          <w:lang w:val="fr-FR" w:eastAsia="en-GB"/>
        </w:rPr>
        <w:t xml:space="preserve">, </w:t>
      </w:r>
      <w:r w:rsidR="00F90506">
        <w:rPr>
          <w:rFonts w:cs="Arial"/>
          <w:lang w:val="fr-FR" w:eastAsia="en-GB"/>
        </w:rPr>
        <w:t xml:space="preserve">ainsi que dans les plans stratégiques, </w:t>
      </w:r>
      <w:r w:rsidRPr="00286C63">
        <w:rPr>
          <w:rFonts w:cs="Arial"/>
          <w:lang w:val="fr-FR" w:eastAsia="en-GB"/>
        </w:rPr>
        <w:t>de préparatio</w:t>
      </w:r>
      <w:r w:rsidR="00F90506">
        <w:rPr>
          <w:rFonts w:cs="Arial"/>
          <w:lang w:val="fr-FR" w:eastAsia="en-GB"/>
        </w:rPr>
        <w:t>n, d’urgence et d’intervention. Il faut aussi</w:t>
      </w:r>
      <w:r w:rsidRPr="00286C63">
        <w:rPr>
          <w:rFonts w:cs="Arial"/>
          <w:lang w:val="fr-FR" w:eastAsia="en-GB"/>
        </w:rPr>
        <w:t xml:space="preserve"> favoriser le renforcement des capacités </w:t>
      </w:r>
      <w:r w:rsidR="00F90506">
        <w:rPr>
          <w:rFonts w:cs="Arial"/>
          <w:lang w:val="fr-FR" w:eastAsia="en-GB"/>
        </w:rPr>
        <w:t>dans ce domaine</w:t>
      </w:r>
      <w:r w:rsidRPr="00286C63">
        <w:rPr>
          <w:rFonts w:cs="Arial"/>
          <w:lang w:val="fr-FR" w:eastAsia="en-GB"/>
        </w:rPr>
        <w:t xml:space="preserve"> afin </w:t>
      </w:r>
      <w:r w:rsidR="00F90506">
        <w:rPr>
          <w:rFonts w:cs="Arial"/>
          <w:lang w:val="fr-FR" w:eastAsia="en-GB"/>
        </w:rPr>
        <w:t>d’atteindre les niveaux de</w:t>
      </w:r>
      <w:r w:rsidRPr="00286C63">
        <w:rPr>
          <w:rFonts w:cs="Arial"/>
          <w:lang w:val="fr-FR" w:eastAsia="en-GB"/>
        </w:rPr>
        <w:t xml:space="preserve"> confiance et </w:t>
      </w:r>
      <w:r w:rsidR="00F90506">
        <w:rPr>
          <w:rFonts w:cs="Arial"/>
          <w:lang w:val="fr-FR" w:eastAsia="en-GB"/>
        </w:rPr>
        <w:t>de</w:t>
      </w:r>
      <w:r w:rsidRPr="00286C63">
        <w:rPr>
          <w:rFonts w:cs="Arial"/>
          <w:lang w:val="fr-FR" w:eastAsia="en-GB"/>
        </w:rPr>
        <w:t xml:space="preserve"> préparation nécessaires </w:t>
      </w:r>
      <w:r w:rsidR="00F90506">
        <w:rPr>
          <w:rFonts w:cs="Arial"/>
          <w:lang w:val="fr-FR" w:eastAsia="en-GB"/>
        </w:rPr>
        <w:t>à leur déploiement</w:t>
      </w:r>
      <w:r>
        <w:rPr>
          <w:rFonts w:cs="Arial"/>
          <w:lang w:val="fr-FR" w:eastAsia="en-GB"/>
        </w:rPr>
        <w:t xml:space="preserve"> à grande échelle. Les outils de cette étape subsidiaire</w:t>
      </w:r>
      <w:r w:rsidR="00E870F9">
        <w:rPr>
          <w:rFonts w:cs="Arial"/>
          <w:lang w:val="fr-FR" w:eastAsia="en-GB"/>
        </w:rPr>
        <w:t xml:space="preserve"> incluent un modèle pour l’élaboration d’un plan d’urgence.</w:t>
      </w:r>
    </w:p>
    <w:p w:rsidR="00E870F9" w:rsidRDefault="00E870F9" w:rsidP="006E55B6">
      <w:pPr>
        <w:pStyle w:val="Heading3"/>
        <w:spacing w:after="110"/>
        <w:rPr>
          <w:rFonts w:cs="Arial"/>
          <w:lang w:val="fr-FR"/>
        </w:rPr>
      </w:pPr>
      <w:r w:rsidRPr="00A138E1">
        <w:rPr>
          <w:lang w:val="fr-FR"/>
        </w:rPr>
        <w:t>Intég</w:t>
      </w:r>
      <w:r>
        <w:rPr>
          <w:lang w:val="fr-FR"/>
        </w:rPr>
        <w:t xml:space="preserve">rer les </w:t>
      </w:r>
      <w:r w:rsidR="00F90506">
        <w:rPr>
          <w:lang w:val="fr-FR"/>
        </w:rPr>
        <w:t>PTM</w:t>
      </w:r>
      <w:r w:rsidRPr="00A138E1">
        <w:rPr>
          <w:lang w:val="fr-FR"/>
        </w:rPr>
        <w:t xml:space="preserve"> dans le système de gestion des ressources humaines</w:t>
      </w:r>
      <w:r>
        <w:rPr>
          <w:lang w:val="fr-FR"/>
        </w:rPr>
        <w:t> </w:t>
      </w:r>
    </w:p>
    <w:p w:rsidR="00A847C6" w:rsidRDefault="00F3597C" w:rsidP="00F3597C">
      <w:pPr>
        <w:spacing w:after="110"/>
        <w:rPr>
          <w:rFonts w:cs="Arial"/>
          <w:lang w:val="fr-FR"/>
        </w:rPr>
      </w:pPr>
      <w:r>
        <w:rPr>
          <w:rFonts w:cs="Arial"/>
          <w:lang w:val="fr-FR"/>
        </w:rPr>
        <w:t xml:space="preserve">La capacité de mettre en œuvre des PTM dépend des </w:t>
      </w:r>
      <w:r w:rsidR="0089496E" w:rsidRPr="0089496E">
        <w:rPr>
          <w:rFonts w:cs="Arial"/>
          <w:lang w:val="fr-FR"/>
        </w:rPr>
        <w:t>capacités des employés et des volontaires</w:t>
      </w:r>
      <w:r w:rsidR="0089496E">
        <w:rPr>
          <w:rFonts w:cs="Arial"/>
          <w:lang w:val="fr-FR"/>
        </w:rPr>
        <w:t xml:space="preserve">. </w:t>
      </w:r>
      <w:r w:rsidR="0089496E" w:rsidRPr="0089496E">
        <w:rPr>
          <w:rFonts w:cs="Arial"/>
          <w:lang w:val="fr-FR"/>
        </w:rPr>
        <w:t xml:space="preserve">Une formation aux </w:t>
      </w:r>
      <w:r w:rsidR="0062159C">
        <w:rPr>
          <w:rFonts w:cs="Arial"/>
          <w:lang w:val="fr-FR"/>
        </w:rPr>
        <w:t>PTM</w:t>
      </w:r>
      <w:r w:rsidR="0089496E" w:rsidRPr="0089496E">
        <w:rPr>
          <w:rFonts w:cs="Arial"/>
          <w:lang w:val="fr-FR"/>
        </w:rPr>
        <w:t xml:space="preserve"> doit être assurée non seulement aux employés et aux volontaires des équipes d’intervention en cas de catastrophe, mais aussi au personnel des services de soutien, tels que les départements de la logistique, des finances et de la communication, pour </w:t>
      </w:r>
      <w:r w:rsidR="0062159C">
        <w:rPr>
          <w:rFonts w:cs="Arial"/>
          <w:lang w:val="fr-FR"/>
        </w:rPr>
        <w:t>garantir que tous comprennent</w:t>
      </w:r>
      <w:r w:rsidR="0089496E" w:rsidRPr="0089496E">
        <w:rPr>
          <w:rFonts w:cs="Arial"/>
          <w:lang w:val="fr-FR"/>
        </w:rPr>
        <w:t xml:space="preserve"> bien les besoins, les contraintes et les processus liés aux opérations de transferts monétaires.</w:t>
      </w:r>
      <w:r w:rsidR="0089496E">
        <w:rPr>
          <w:rFonts w:cs="Arial"/>
          <w:lang w:val="fr-FR"/>
        </w:rPr>
        <w:t xml:space="preserve"> Le </w:t>
      </w:r>
      <w:r w:rsidR="0089496E" w:rsidRPr="0089496E">
        <w:rPr>
          <w:rFonts w:cs="Arial"/>
          <w:lang w:val="fr-FR"/>
        </w:rPr>
        <w:t>Mouvement a élaboré une série de matériels de formation aux transferts monétaires</w:t>
      </w:r>
      <w:r w:rsidR="0089496E">
        <w:rPr>
          <w:rFonts w:cs="Arial"/>
          <w:lang w:val="fr-FR"/>
        </w:rPr>
        <w:t xml:space="preserve">, qui </w:t>
      </w:r>
      <w:r w:rsidR="0062159C">
        <w:rPr>
          <w:rFonts w:cs="Arial"/>
          <w:lang w:val="fr-FR"/>
        </w:rPr>
        <w:t>peuvent être</w:t>
      </w:r>
      <w:r w:rsidR="0089496E" w:rsidRPr="0089496E">
        <w:rPr>
          <w:rFonts w:cs="Arial"/>
          <w:lang w:val="fr-FR"/>
        </w:rPr>
        <w:t xml:space="preserve"> utilisés </w:t>
      </w:r>
      <w:r w:rsidR="0062159C">
        <w:rPr>
          <w:rFonts w:cs="Arial"/>
          <w:lang w:val="fr-FR"/>
        </w:rPr>
        <w:t xml:space="preserve">dans le cadre de formations présentielles et </w:t>
      </w:r>
      <w:r w:rsidR="0089496E" w:rsidRPr="0089496E">
        <w:rPr>
          <w:rFonts w:cs="Arial"/>
          <w:lang w:val="fr-FR"/>
        </w:rPr>
        <w:t>en ligne.</w:t>
      </w:r>
      <w:r w:rsidR="00A31B8B">
        <w:rPr>
          <w:rFonts w:cs="Arial"/>
          <w:lang w:val="fr-FR"/>
        </w:rPr>
        <w:t xml:space="preserve"> </w:t>
      </w:r>
      <w:r w:rsidR="00A31B8B" w:rsidRPr="00A31B8B">
        <w:rPr>
          <w:rFonts w:cs="Arial"/>
          <w:lang w:val="fr-FR"/>
        </w:rPr>
        <w:t xml:space="preserve">Il est important que les formations </w:t>
      </w:r>
      <w:r w:rsidR="0062159C">
        <w:rPr>
          <w:rFonts w:cs="Arial"/>
          <w:lang w:val="fr-FR"/>
        </w:rPr>
        <w:t xml:space="preserve">aux PTM </w:t>
      </w:r>
      <w:r w:rsidR="00A31B8B" w:rsidRPr="00A31B8B">
        <w:rPr>
          <w:rFonts w:cs="Arial"/>
          <w:lang w:val="fr-FR"/>
        </w:rPr>
        <w:t xml:space="preserve">et le renforcement des capacités </w:t>
      </w:r>
      <w:r w:rsidR="0062159C">
        <w:rPr>
          <w:rFonts w:cs="Arial"/>
          <w:lang w:val="fr-FR"/>
        </w:rPr>
        <w:t>dans ce domaine soient pris en compte dans le</w:t>
      </w:r>
      <w:r w:rsidR="00A31B8B" w:rsidRPr="00A31B8B">
        <w:rPr>
          <w:rFonts w:cs="Arial"/>
          <w:lang w:val="fr-FR"/>
        </w:rPr>
        <w:t xml:space="preserve"> budget.</w:t>
      </w:r>
      <w:r w:rsidR="00A31B8B">
        <w:rPr>
          <w:rFonts w:cs="Arial"/>
          <w:lang w:val="fr-FR"/>
        </w:rPr>
        <w:t xml:space="preserve"> Les outils de cette étape subsidiaire incluent un plan de renforcement des capacités et un cadre de compétences.</w:t>
      </w:r>
    </w:p>
    <w:p w:rsidR="00E870F9" w:rsidRDefault="00E870F9" w:rsidP="006E55B6">
      <w:pPr>
        <w:pStyle w:val="Heading3"/>
        <w:spacing w:after="110"/>
        <w:rPr>
          <w:rFonts w:cs="Arial"/>
          <w:lang w:val="fr-FR"/>
        </w:rPr>
      </w:pPr>
      <w:r w:rsidRPr="00A138E1">
        <w:rPr>
          <w:lang w:val="fr-FR"/>
        </w:rPr>
        <w:t>Intég</w:t>
      </w:r>
      <w:r>
        <w:rPr>
          <w:lang w:val="fr-FR"/>
        </w:rPr>
        <w:t xml:space="preserve">rer les </w:t>
      </w:r>
      <w:r w:rsidR="0062159C">
        <w:rPr>
          <w:lang w:val="fr-FR"/>
        </w:rPr>
        <w:t>PTM</w:t>
      </w:r>
      <w:r>
        <w:rPr>
          <w:lang w:val="fr-FR"/>
        </w:rPr>
        <w:t xml:space="preserve"> dans les systèmes financiers</w:t>
      </w:r>
    </w:p>
    <w:p w:rsidR="00536A5D" w:rsidRDefault="00C34224" w:rsidP="006E55B6">
      <w:pPr>
        <w:spacing w:after="110"/>
        <w:rPr>
          <w:rFonts w:cs="Arial"/>
          <w:lang w:val="fr-FR"/>
        </w:rPr>
      </w:pPr>
      <w:r w:rsidRPr="00C34224">
        <w:rPr>
          <w:rFonts w:cs="Arial"/>
          <w:lang w:val="fr-FR"/>
        </w:rPr>
        <w:t xml:space="preserve">Les systèmes logistique, administratif et financier sont généralement conçus pour les opérations d’assistance en nature et peuvent </w:t>
      </w:r>
      <w:r w:rsidR="0062159C">
        <w:rPr>
          <w:rFonts w:cs="Arial"/>
          <w:lang w:val="fr-FR"/>
        </w:rPr>
        <w:t xml:space="preserve">imposer des contraintes trop rigoureuses </w:t>
      </w:r>
      <w:r w:rsidR="0030614D">
        <w:rPr>
          <w:rFonts w:cs="Arial"/>
          <w:lang w:val="fr-FR"/>
        </w:rPr>
        <w:t xml:space="preserve">à </w:t>
      </w:r>
      <w:r>
        <w:rPr>
          <w:rFonts w:cs="Arial"/>
          <w:lang w:val="fr-FR"/>
        </w:rPr>
        <w:t>la mise en œuvre</w:t>
      </w:r>
      <w:r w:rsidRPr="00C34224">
        <w:rPr>
          <w:rFonts w:cs="Arial"/>
          <w:lang w:val="fr-FR"/>
        </w:rPr>
        <w:t xml:space="preserve"> de </w:t>
      </w:r>
      <w:r w:rsidR="0062159C">
        <w:rPr>
          <w:rFonts w:cs="Arial"/>
          <w:lang w:val="fr-FR"/>
        </w:rPr>
        <w:t>PTM dans les</w:t>
      </w:r>
      <w:r>
        <w:rPr>
          <w:rFonts w:cs="Arial"/>
          <w:lang w:val="fr-FR"/>
        </w:rPr>
        <w:t xml:space="preserve"> situations </w:t>
      </w:r>
      <w:r w:rsidRPr="00C34224">
        <w:rPr>
          <w:rFonts w:cs="Arial"/>
          <w:lang w:val="fr-FR"/>
        </w:rPr>
        <w:t>d’urgence.</w:t>
      </w:r>
    </w:p>
    <w:p w:rsidR="00C34224" w:rsidRDefault="00F73175" w:rsidP="00211670">
      <w:pPr>
        <w:spacing w:after="110"/>
        <w:rPr>
          <w:rFonts w:cs="Arial"/>
          <w:lang w:val="fr-FR"/>
        </w:rPr>
      </w:pPr>
      <w:r>
        <w:rPr>
          <w:rFonts w:cs="Arial"/>
          <w:lang w:val="fr-FR"/>
        </w:rPr>
        <w:t>La mise en œuvre de</w:t>
      </w:r>
      <w:r w:rsidR="00A8591F">
        <w:rPr>
          <w:rFonts w:cs="Arial"/>
          <w:lang w:val="fr-FR"/>
        </w:rPr>
        <w:t>s</w:t>
      </w:r>
      <w:r>
        <w:rPr>
          <w:rFonts w:cs="Arial"/>
          <w:lang w:val="fr-FR"/>
        </w:rPr>
        <w:t xml:space="preserve"> </w:t>
      </w:r>
      <w:r w:rsidR="0030614D">
        <w:rPr>
          <w:rFonts w:cs="Arial"/>
          <w:lang w:val="fr-FR"/>
        </w:rPr>
        <w:t>PTM</w:t>
      </w:r>
      <w:r>
        <w:rPr>
          <w:rFonts w:cs="Arial"/>
          <w:lang w:val="fr-FR"/>
        </w:rPr>
        <w:t xml:space="preserve"> dépend souvent des </w:t>
      </w:r>
      <w:r w:rsidR="001E0DBB">
        <w:rPr>
          <w:rFonts w:cs="Arial"/>
          <w:lang w:val="fr-FR"/>
        </w:rPr>
        <w:t>relations nouées</w:t>
      </w:r>
      <w:r>
        <w:rPr>
          <w:rFonts w:cs="Arial"/>
          <w:lang w:val="fr-FR"/>
        </w:rPr>
        <w:t xml:space="preserve"> avec les partenaires </w:t>
      </w:r>
      <w:r w:rsidR="009F6AB0">
        <w:rPr>
          <w:rFonts w:cs="Arial"/>
          <w:lang w:val="fr-FR"/>
        </w:rPr>
        <w:t>d’exécution</w:t>
      </w:r>
      <w:r>
        <w:rPr>
          <w:rFonts w:cs="Arial"/>
          <w:lang w:val="fr-FR"/>
        </w:rPr>
        <w:t xml:space="preserve"> et les prestataires de services. La préparation aux </w:t>
      </w:r>
      <w:r w:rsidR="001E0DBB">
        <w:rPr>
          <w:rFonts w:cs="Arial"/>
          <w:lang w:val="fr-FR"/>
        </w:rPr>
        <w:t>PTM</w:t>
      </w:r>
      <w:r>
        <w:rPr>
          <w:rFonts w:cs="Arial"/>
          <w:lang w:val="fr-FR"/>
        </w:rPr>
        <w:t xml:space="preserve"> doit donc inclure des étapes préliminaires visant à identifier les partenaires appropriés, à conclure des accords préalables avec eux et à définir les </w:t>
      </w:r>
      <w:r w:rsidR="00C83025">
        <w:rPr>
          <w:rFonts w:cs="Arial"/>
          <w:lang w:val="fr-FR"/>
        </w:rPr>
        <w:t>modalités</w:t>
      </w:r>
      <w:r>
        <w:rPr>
          <w:rFonts w:cs="Arial"/>
          <w:lang w:val="fr-FR"/>
        </w:rPr>
        <w:t xml:space="preserve"> de travail potentiel</w:t>
      </w:r>
      <w:r w:rsidR="00C83025">
        <w:rPr>
          <w:rFonts w:cs="Arial"/>
          <w:lang w:val="fr-FR"/>
        </w:rPr>
        <w:t>le</w:t>
      </w:r>
      <w:r>
        <w:rPr>
          <w:rFonts w:cs="Arial"/>
          <w:lang w:val="fr-FR"/>
        </w:rPr>
        <w:t xml:space="preserve">s (identification, enregistrement, procédures d’encaissement et systèmes spécifiques de contrôle). </w:t>
      </w:r>
      <w:r w:rsidR="00C83025">
        <w:rPr>
          <w:rFonts w:cs="Arial"/>
          <w:lang w:val="fr-FR"/>
        </w:rPr>
        <w:t>La préparation</w:t>
      </w:r>
      <w:r>
        <w:rPr>
          <w:rFonts w:cs="Arial"/>
          <w:lang w:val="fr-FR"/>
        </w:rPr>
        <w:t xml:space="preserve"> doit également inclure le renforcement des capacités tant des employés de l’organisation que des partenaires. L’organisation peut décider de </w:t>
      </w:r>
      <w:r w:rsidRPr="00F73175">
        <w:rPr>
          <w:rFonts w:cs="Arial"/>
          <w:lang w:val="fr-FR"/>
        </w:rPr>
        <w:t xml:space="preserve">commencer par élaborer des systèmes pour les modalités et les mécanismes de distribution prioritaires, puis étendre ces systèmes au fur et à mesure </w:t>
      </w:r>
      <w:r w:rsidR="005E7E10">
        <w:rPr>
          <w:rFonts w:cs="Arial"/>
          <w:lang w:val="fr-FR"/>
        </w:rPr>
        <w:t>qu’elle renforce</w:t>
      </w:r>
      <w:r w:rsidRPr="00F73175">
        <w:rPr>
          <w:rFonts w:cs="Arial"/>
          <w:lang w:val="fr-FR"/>
        </w:rPr>
        <w:t xml:space="preserve"> ses capacités en matière de transferts monétaires. Ce processus v</w:t>
      </w:r>
      <w:r w:rsidR="005E7E10">
        <w:rPr>
          <w:rFonts w:cs="Arial"/>
          <w:lang w:val="fr-FR"/>
        </w:rPr>
        <w:t>a de pair avec l’élaboration de</w:t>
      </w:r>
      <w:r w:rsidRPr="00F73175">
        <w:rPr>
          <w:rFonts w:cs="Arial"/>
          <w:lang w:val="fr-FR"/>
        </w:rPr>
        <w:t xml:space="preserve"> procédures opérationnelles normalisées relatives aux </w:t>
      </w:r>
      <w:r w:rsidR="005E7E10">
        <w:rPr>
          <w:rFonts w:cs="Arial"/>
          <w:lang w:val="fr-FR"/>
        </w:rPr>
        <w:t>PTM</w:t>
      </w:r>
      <w:r w:rsidRPr="00F73175">
        <w:rPr>
          <w:rFonts w:cs="Arial"/>
          <w:lang w:val="fr-FR"/>
        </w:rPr>
        <w:t>.</w:t>
      </w:r>
      <w:r>
        <w:rPr>
          <w:rFonts w:cs="Arial"/>
          <w:lang w:val="fr-FR"/>
        </w:rPr>
        <w:t xml:space="preserve"> Les outils de cette étape subsidiaire incluent une feuille de route pour la sélection et le recrutement d</w:t>
      </w:r>
      <w:r w:rsidR="005E7E10">
        <w:rPr>
          <w:rFonts w:cs="Arial"/>
          <w:lang w:val="fr-FR"/>
        </w:rPr>
        <w:t xml:space="preserve">es prestataires de services, des orientations pour la collecte d’informations utiles </w:t>
      </w:r>
      <w:r w:rsidR="00211670">
        <w:rPr>
          <w:rFonts w:cs="Arial"/>
          <w:lang w:val="fr-FR"/>
        </w:rPr>
        <w:t>à</w:t>
      </w:r>
      <w:r w:rsidR="005E7E10">
        <w:rPr>
          <w:rFonts w:cs="Arial"/>
          <w:lang w:val="fr-FR"/>
        </w:rPr>
        <w:t xml:space="preserve"> l’élaboration du</w:t>
      </w:r>
      <w:r>
        <w:rPr>
          <w:rFonts w:cs="Arial"/>
          <w:lang w:val="fr-FR"/>
        </w:rPr>
        <w:t xml:space="preserve"> mandat/champ d’activité des prestataires de services et le modèle de contrat standard de la Fédération internationale.</w:t>
      </w:r>
    </w:p>
    <w:p w:rsidR="006B47D2" w:rsidRDefault="006B47D2" w:rsidP="006E55B6">
      <w:pPr>
        <w:pStyle w:val="Heading3"/>
        <w:spacing w:after="110"/>
        <w:rPr>
          <w:rFonts w:cs="Arial"/>
          <w:lang w:val="fr-FR"/>
        </w:rPr>
      </w:pPr>
      <w:r w:rsidRPr="00A138E1">
        <w:rPr>
          <w:lang w:val="fr-FR"/>
        </w:rPr>
        <w:t>Intég</w:t>
      </w:r>
      <w:r>
        <w:rPr>
          <w:lang w:val="fr-FR"/>
        </w:rPr>
        <w:t xml:space="preserve">rer les </w:t>
      </w:r>
      <w:r w:rsidR="005E7E10">
        <w:rPr>
          <w:lang w:val="fr-FR"/>
        </w:rPr>
        <w:t>PTM</w:t>
      </w:r>
      <w:r>
        <w:rPr>
          <w:lang w:val="fr-FR"/>
        </w:rPr>
        <w:t xml:space="preserve"> dans les systèmes de suivi et d’évaluation</w:t>
      </w:r>
    </w:p>
    <w:p w:rsidR="006B47D2" w:rsidRDefault="006B47D2" w:rsidP="001E42CB">
      <w:pPr>
        <w:spacing w:after="110"/>
        <w:rPr>
          <w:rFonts w:cs="Arial"/>
          <w:lang w:val="fr-FR"/>
        </w:rPr>
      </w:pPr>
      <w:r w:rsidRPr="006B47D2">
        <w:rPr>
          <w:rFonts w:cs="Arial"/>
          <w:lang w:val="fr-FR"/>
        </w:rPr>
        <w:t xml:space="preserve">Les mécanismes et les systèmes </w:t>
      </w:r>
      <w:r>
        <w:rPr>
          <w:rFonts w:cs="Arial"/>
          <w:lang w:val="fr-FR"/>
        </w:rPr>
        <w:t>de suivi et d’évaluation</w:t>
      </w:r>
      <w:r w:rsidRPr="006B47D2">
        <w:rPr>
          <w:rFonts w:cs="Arial"/>
          <w:lang w:val="fr-FR"/>
        </w:rPr>
        <w:t xml:space="preserve"> </w:t>
      </w:r>
      <w:r w:rsidR="001E42CB" w:rsidRPr="006B47D2">
        <w:rPr>
          <w:rFonts w:cs="Arial"/>
          <w:lang w:val="fr-FR"/>
        </w:rPr>
        <w:t>existants</w:t>
      </w:r>
      <w:r w:rsidR="001E42CB">
        <w:rPr>
          <w:rFonts w:cs="Arial"/>
          <w:lang w:val="fr-FR"/>
        </w:rPr>
        <w:t xml:space="preserve"> </w:t>
      </w:r>
      <w:r w:rsidRPr="006B47D2">
        <w:rPr>
          <w:rFonts w:cs="Arial"/>
          <w:lang w:val="fr-FR"/>
        </w:rPr>
        <w:t xml:space="preserve">devront être adaptés de façon à prendre en compte les aspects liés aux </w:t>
      </w:r>
      <w:r w:rsidR="007976B1">
        <w:rPr>
          <w:rFonts w:cs="Arial"/>
          <w:lang w:val="fr-FR"/>
        </w:rPr>
        <w:t>PTM</w:t>
      </w:r>
      <w:r w:rsidRPr="006B47D2">
        <w:rPr>
          <w:rFonts w:cs="Arial"/>
          <w:lang w:val="fr-FR"/>
        </w:rPr>
        <w:t xml:space="preserve">. </w:t>
      </w:r>
      <w:r>
        <w:rPr>
          <w:rFonts w:cs="Arial"/>
          <w:lang w:val="fr-FR"/>
        </w:rPr>
        <w:t>Il est possible qu’il faille</w:t>
      </w:r>
      <w:r w:rsidR="009F25C9">
        <w:rPr>
          <w:rFonts w:cs="Arial"/>
          <w:lang w:val="fr-FR"/>
        </w:rPr>
        <w:t xml:space="preserve"> élaborer des outils</w:t>
      </w:r>
      <w:r w:rsidRPr="006B47D2">
        <w:rPr>
          <w:rFonts w:cs="Arial"/>
          <w:lang w:val="fr-FR"/>
        </w:rPr>
        <w:t xml:space="preserve"> spécifiques.</w:t>
      </w:r>
      <w:r>
        <w:rPr>
          <w:rFonts w:cs="Arial"/>
          <w:lang w:val="fr-FR"/>
        </w:rPr>
        <w:t xml:space="preserve"> </w:t>
      </w:r>
      <w:r>
        <w:rPr>
          <w:rFonts w:cs="Arial"/>
          <w:lang w:val="fr-FR" w:eastAsia="en-GB"/>
        </w:rPr>
        <w:t xml:space="preserve">La Boîte à outils pour </w:t>
      </w:r>
      <w:r w:rsidR="007976B1">
        <w:rPr>
          <w:rFonts w:cs="Arial"/>
          <w:lang w:val="fr-FR" w:eastAsia="en-GB"/>
        </w:rPr>
        <w:t>les transferts monétaires</w:t>
      </w:r>
      <w:r>
        <w:rPr>
          <w:rFonts w:cs="Arial"/>
          <w:lang w:val="fr-FR" w:eastAsia="en-GB"/>
        </w:rPr>
        <w:t xml:space="preserve"> dans les situations d’urgence </w:t>
      </w:r>
      <w:r w:rsidR="007976B1">
        <w:rPr>
          <w:rFonts w:cs="Arial"/>
          <w:lang w:val="fr-FR" w:eastAsia="en-GB"/>
        </w:rPr>
        <w:t>contient</w:t>
      </w:r>
      <w:r>
        <w:rPr>
          <w:rFonts w:cs="Arial"/>
          <w:lang w:val="fr-FR" w:eastAsia="en-GB"/>
        </w:rPr>
        <w:t xml:space="preserve"> une feuille de route pour la planification du suivi et de l’évaluation des </w:t>
      </w:r>
      <w:r w:rsidR="007976B1">
        <w:rPr>
          <w:rFonts w:cs="Arial"/>
          <w:lang w:val="fr-FR" w:eastAsia="en-GB"/>
        </w:rPr>
        <w:t>PTM</w:t>
      </w:r>
      <w:r>
        <w:rPr>
          <w:rFonts w:cs="Arial"/>
          <w:lang w:val="fr-FR" w:eastAsia="en-GB"/>
        </w:rPr>
        <w:t xml:space="preserve">, un processus qui </w:t>
      </w:r>
      <w:r w:rsidR="007976B1">
        <w:rPr>
          <w:lang w:val="fr-FR"/>
        </w:rPr>
        <w:t>exige</w:t>
      </w:r>
      <w:r>
        <w:rPr>
          <w:lang w:val="fr-FR"/>
        </w:rPr>
        <w:t xml:space="preserve"> d’élaborer une stratégie globale de suivi et d’évaluation (</w:t>
      </w:r>
      <w:r w:rsidR="006E55B6">
        <w:rPr>
          <w:lang w:val="fr-FR"/>
        </w:rPr>
        <w:t>y compris</w:t>
      </w:r>
      <w:r>
        <w:rPr>
          <w:lang w:val="fr-FR"/>
        </w:rPr>
        <w:t xml:space="preserve"> un plan détaillé des activités et une matrice pour le suivi et l’évaluation comprenant les indicateurs et les moyens de vérification) et de renforcer les capacités des volontaires et des employés.</w:t>
      </w:r>
      <w:r w:rsidR="00EE458F">
        <w:rPr>
          <w:lang w:val="fr-FR"/>
        </w:rPr>
        <w:t xml:space="preserve"> </w:t>
      </w:r>
    </w:p>
    <w:p w:rsidR="009B6F50" w:rsidRDefault="009B6F50" w:rsidP="006E55B6">
      <w:pPr>
        <w:pStyle w:val="Heading3"/>
        <w:spacing w:after="110"/>
        <w:rPr>
          <w:rFonts w:cs="Arial"/>
          <w:lang w:val="fr-FR"/>
        </w:rPr>
      </w:pPr>
      <w:r w:rsidRPr="00A138E1">
        <w:rPr>
          <w:lang w:val="fr-FR"/>
        </w:rPr>
        <w:t>Intég</w:t>
      </w:r>
      <w:r>
        <w:rPr>
          <w:lang w:val="fr-FR"/>
        </w:rPr>
        <w:t xml:space="preserve">rer les </w:t>
      </w:r>
      <w:r w:rsidR="00DD3489">
        <w:rPr>
          <w:lang w:val="fr-FR"/>
        </w:rPr>
        <w:t>PTM</w:t>
      </w:r>
      <w:r>
        <w:rPr>
          <w:lang w:val="fr-FR"/>
        </w:rPr>
        <w:t xml:space="preserve"> dans les systèmes de mobilisation des ressources</w:t>
      </w:r>
    </w:p>
    <w:p w:rsidR="009B6F50" w:rsidRDefault="00C12504" w:rsidP="001E42CB">
      <w:pPr>
        <w:spacing w:after="110"/>
        <w:rPr>
          <w:rFonts w:cs="Arial"/>
          <w:lang w:val="fr-FR"/>
        </w:rPr>
      </w:pPr>
      <w:r>
        <w:rPr>
          <w:rFonts w:cs="Arial"/>
          <w:lang w:val="fr-FR"/>
        </w:rPr>
        <w:t xml:space="preserve">Les </w:t>
      </w:r>
      <w:r w:rsidRPr="00C12504">
        <w:rPr>
          <w:rFonts w:cs="Arial"/>
          <w:lang w:val="fr-FR"/>
        </w:rPr>
        <w:t xml:space="preserve">plans de préparation aux </w:t>
      </w:r>
      <w:r w:rsidR="00502B6D">
        <w:rPr>
          <w:rFonts w:cs="Arial"/>
          <w:lang w:val="fr-FR"/>
        </w:rPr>
        <w:t>PTM</w:t>
      </w:r>
      <w:r w:rsidRPr="00C12504">
        <w:rPr>
          <w:rFonts w:cs="Arial"/>
          <w:lang w:val="fr-FR"/>
        </w:rPr>
        <w:t xml:space="preserve"> </w:t>
      </w:r>
      <w:r>
        <w:rPr>
          <w:rFonts w:cs="Arial"/>
          <w:lang w:val="fr-FR"/>
        </w:rPr>
        <w:t>doivent être</w:t>
      </w:r>
      <w:r w:rsidRPr="00C12504">
        <w:rPr>
          <w:rFonts w:cs="Arial"/>
          <w:lang w:val="fr-FR"/>
        </w:rPr>
        <w:t xml:space="preserve"> réalistes et fondés sur les ressources disponibles ou éventuellement accessibles</w:t>
      </w:r>
      <w:r>
        <w:rPr>
          <w:rFonts w:cs="Arial"/>
          <w:lang w:val="fr-FR"/>
        </w:rPr>
        <w:t xml:space="preserve">. </w:t>
      </w:r>
      <w:r w:rsidR="00502B6D">
        <w:rPr>
          <w:rFonts w:cs="Arial"/>
          <w:lang w:val="fr-FR"/>
        </w:rPr>
        <w:t>L</w:t>
      </w:r>
      <w:r w:rsidRPr="00C12504">
        <w:rPr>
          <w:rFonts w:cs="Arial"/>
          <w:lang w:val="fr-FR"/>
        </w:rPr>
        <w:t xml:space="preserve">es activités de transferts monétaires </w:t>
      </w:r>
      <w:r w:rsidR="00502B6D">
        <w:rPr>
          <w:rFonts w:cs="Arial"/>
          <w:lang w:val="fr-FR"/>
        </w:rPr>
        <w:t xml:space="preserve">sont plus durables </w:t>
      </w:r>
      <w:r w:rsidRPr="00C12504">
        <w:rPr>
          <w:rFonts w:cs="Arial"/>
          <w:lang w:val="fr-FR"/>
        </w:rPr>
        <w:t>lorsqu</w:t>
      </w:r>
      <w:r w:rsidR="00502B6D">
        <w:rPr>
          <w:rFonts w:cs="Arial"/>
          <w:lang w:val="fr-FR"/>
        </w:rPr>
        <w:t>’elles</w:t>
      </w:r>
      <w:r w:rsidRPr="00C12504">
        <w:rPr>
          <w:rFonts w:cs="Arial"/>
          <w:lang w:val="fr-FR"/>
        </w:rPr>
        <w:t xml:space="preserve"> sont intégrées dans les processus existants et qu’une part </w:t>
      </w:r>
      <w:bookmarkStart w:id="0" w:name="_GoBack"/>
      <w:bookmarkEnd w:id="0"/>
      <w:r w:rsidRPr="00C12504">
        <w:rPr>
          <w:rFonts w:cs="Arial"/>
          <w:lang w:val="fr-FR"/>
        </w:rPr>
        <w:t>du budget annuel y est affectée.</w:t>
      </w:r>
    </w:p>
    <w:p w:rsidR="00C12504" w:rsidRDefault="00C07551" w:rsidP="006E55B6">
      <w:pPr>
        <w:spacing w:after="110"/>
        <w:rPr>
          <w:rFonts w:cs="Arial"/>
          <w:lang w:val="fr-FR"/>
        </w:rPr>
      </w:pPr>
      <w:r w:rsidRPr="00C07551">
        <w:rPr>
          <w:rFonts w:cs="Arial"/>
          <w:lang w:val="fr-FR"/>
        </w:rPr>
        <w:t>Il est important de prendre régulièrement contact avec les donateurs, en particulier ceux disposant de sources de financement reconnues po</w:t>
      </w:r>
      <w:r w:rsidR="00502B6D">
        <w:rPr>
          <w:rFonts w:cs="Arial"/>
          <w:lang w:val="fr-FR"/>
        </w:rPr>
        <w:t xml:space="preserve">ur les transferts monétaires (par </w:t>
      </w:r>
      <w:r w:rsidRPr="00C07551">
        <w:rPr>
          <w:rFonts w:cs="Arial"/>
          <w:lang w:val="fr-FR"/>
        </w:rPr>
        <w:t xml:space="preserve">ex. la Direction générale de l’aide humanitaire et de la protection civile (ECHO), l’Agence des États-Unis pour le développement international (USAID), le Département britannique pour le développement international (DFID)), et les </w:t>
      </w:r>
      <w:r w:rsidR="00502B6D">
        <w:rPr>
          <w:rFonts w:cs="Arial"/>
          <w:lang w:val="fr-FR"/>
        </w:rPr>
        <w:t>PTM</w:t>
      </w:r>
      <w:r w:rsidRPr="00C07551">
        <w:rPr>
          <w:rFonts w:cs="Arial"/>
          <w:lang w:val="fr-FR"/>
        </w:rPr>
        <w:t xml:space="preserve"> doivent être inclus dans </w:t>
      </w:r>
      <w:r>
        <w:rPr>
          <w:rFonts w:cs="Arial"/>
          <w:lang w:val="fr-FR"/>
        </w:rPr>
        <w:t>les</w:t>
      </w:r>
      <w:r w:rsidRPr="00C07551">
        <w:rPr>
          <w:rFonts w:cs="Arial"/>
          <w:lang w:val="fr-FR"/>
        </w:rPr>
        <w:t xml:space="preserve"> nouvelle</w:t>
      </w:r>
      <w:r>
        <w:rPr>
          <w:rFonts w:cs="Arial"/>
          <w:lang w:val="fr-FR"/>
        </w:rPr>
        <w:t>s</w:t>
      </w:r>
      <w:r w:rsidRPr="00C07551">
        <w:rPr>
          <w:rFonts w:cs="Arial"/>
          <w:lang w:val="fr-FR"/>
        </w:rPr>
        <w:t xml:space="preserve"> proposition</w:t>
      </w:r>
      <w:r>
        <w:rPr>
          <w:rFonts w:cs="Arial"/>
          <w:lang w:val="fr-FR"/>
        </w:rPr>
        <w:t xml:space="preserve">s. L’outil de cette étape subsidiaire consiste en une matrice pour </w:t>
      </w:r>
      <w:r w:rsidR="00502B6D">
        <w:rPr>
          <w:rFonts w:cs="Arial"/>
          <w:lang w:val="fr-FR"/>
        </w:rPr>
        <w:t>la cartographie</w:t>
      </w:r>
      <w:r>
        <w:rPr>
          <w:rFonts w:cs="Arial"/>
          <w:lang w:val="fr-FR"/>
        </w:rPr>
        <w:t xml:space="preserve"> des donateurs</w:t>
      </w:r>
      <w:r w:rsidR="00502B6D">
        <w:rPr>
          <w:rFonts w:cs="Arial"/>
          <w:lang w:val="fr-FR"/>
        </w:rPr>
        <w:t>, qui</w:t>
      </w:r>
      <w:r>
        <w:rPr>
          <w:rFonts w:cs="Arial"/>
          <w:lang w:val="fr-FR"/>
        </w:rPr>
        <w:t xml:space="preserve"> </w:t>
      </w:r>
      <w:r w:rsidR="00502B6D">
        <w:rPr>
          <w:rFonts w:cs="Arial"/>
          <w:lang w:val="fr-FR"/>
        </w:rPr>
        <w:t>permet</w:t>
      </w:r>
      <w:r>
        <w:rPr>
          <w:rFonts w:cs="Arial"/>
          <w:lang w:val="fr-FR"/>
        </w:rPr>
        <w:t xml:space="preserve"> </w:t>
      </w:r>
      <w:r w:rsidR="009F25C9">
        <w:rPr>
          <w:rFonts w:cs="Arial"/>
          <w:lang w:val="fr-FR"/>
        </w:rPr>
        <w:t>d’</w:t>
      </w:r>
      <w:r>
        <w:rPr>
          <w:rFonts w:cs="Arial"/>
          <w:lang w:val="fr-FR"/>
        </w:rPr>
        <w:t>organiser</w:t>
      </w:r>
      <w:r w:rsidR="009F25C9">
        <w:rPr>
          <w:rFonts w:cs="Arial"/>
          <w:lang w:val="fr-FR"/>
        </w:rPr>
        <w:t xml:space="preserve"> </w:t>
      </w:r>
      <w:r w:rsidR="00502B6D">
        <w:rPr>
          <w:rFonts w:cs="Arial"/>
          <w:lang w:val="fr-FR"/>
        </w:rPr>
        <w:t xml:space="preserve">toutes </w:t>
      </w:r>
      <w:r w:rsidR="009F25C9">
        <w:rPr>
          <w:rFonts w:cs="Arial"/>
          <w:lang w:val="fr-FR"/>
        </w:rPr>
        <w:t xml:space="preserve">les informations </w:t>
      </w:r>
      <w:r w:rsidR="00502B6D">
        <w:rPr>
          <w:rFonts w:cs="Arial"/>
          <w:lang w:val="fr-FR"/>
        </w:rPr>
        <w:t>les concernant</w:t>
      </w:r>
      <w:r w:rsidR="009F25C9">
        <w:rPr>
          <w:rFonts w:cs="Arial"/>
          <w:lang w:val="fr-FR"/>
        </w:rPr>
        <w:t>.</w:t>
      </w:r>
    </w:p>
    <w:p w:rsidR="00C07551" w:rsidRDefault="00C07551" w:rsidP="006E55B6">
      <w:pPr>
        <w:pStyle w:val="Heading3"/>
        <w:spacing w:after="110"/>
        <w:rPr>
          <w:rFonts w:cs="Arial"/>
          <w:lang w:val="fr-FR"/>
        </w:rPr>
      </w:pPr>
      <w:r>
        <w:rPr>
          <w:lang w:val="fr-FR"/>
        </w:rPr>
        <w:t>Effectuer une simulation et/ou mener un projet pilote</w:t>
      </w:r>
    </w:p>
    <w:p w:rsidR="00C07551" w:rsidRDefault="00C07551" w:rsidP="006E55B6">
      <w:pPr>
        <w:spacing w:after="110"/>
        <w:rPr>
          <w:rFonts w:cs="Arial"/>
          <w:lang w:val="fr-FR"/>
        </w:rPr>
      </w:pPr>
      <w:r>
        <w:rPr>
          <w:rFonts w:cs="Arial"/>
          <w:b/>
          <w:i/>
          <w:lang w:val="fr-FR"/>
        </w:rPr>
        <w:t>Les s</w:t>
      </w:r>
      <w:r w:rsidR="00D1674A" w:rsidRPr="00175A9D">
        <w:rPr>
          <w:rFonts w:cs="Arial"/>
          <w:b/>
          <w:i/>
          <w:lang w:val="fr-FR"/>
        </w:rPr>
        <w:t>imulations</w:t>
      </w:r>
      <w:r w:rsidR="00D1674A" w:rsidRPr="00175A9D">
        <w:rPr>
          <w:rFonts w:cs="Arial"/>
          <w:lang w:val="fr-FR"/>
        </w:rPr>
        <w:t xml:space="preserve"> </w:t>
      </w:r>
      <w:r>
        <w:rPr>
          <w:rFonts w:cs="Arial"/>
          <w:lang w:val="fr-FR"/>
        </w:rPr>
        <w:t>permettent d’</w:t>
      </w:r>
      <w:r w:rsidRPr="00C07551">
        <w:rPr>
          <w:rFonts w:cs="Arial"/>
          <w:lang w:val="fr-FR"/>
        </w:rPr>
        <w:t xml:space="preserve">évaluer la préparation opérationnelle en matière de transferts monétaires ainsi que les résultats </w:t>
      </w:r>
      <w:r>
        <w:rPr>
          <w:rFonts w:cs="Arial"/>
          <w:lang w:val="fr-FR"/>
        </w:rPr>
        <w:t>obtenus</w:t>
      </w:r>
      <w:r w:rsidR="002B3DB2">
        <w:rPr>
          <w:rFonts w:cs="Arial"/>
          <w:lang w:val="fr-FR"/>
        </w:rPr>
        <w:t>. Elles</w:t>
      </w:r>
      <w:r>
        <w:rPr>
          <w:rFonts w:cs="Arial"/>
          <w:lang w:val="fr-FR"/>
        </w:rPr>
        <w:t xml:space="preserve"> doivent être </w:t>
      </w:r>
      <w:r w:rsidRPr="00CF5598">
        <w:rPr>
          <w:rFonts w:cs="Arial"/>
          <w:lang w:val="fr-FR"/>
        </w:rPr>
        <w:t>menées à intervalles réguliers</w:t>
      </w:r>
      <w:r w:rsidR="00CF5598">
        <w:rPr>
          <w:rFonts w:cs="Arial"/>
          <w:lang w:val="fr-FR"/>
        </w:rPr>
        <w:t xml:space="preserve">. Les enseignements tirés des simulations doivent être intégrés dans les processus de préparation. </w:t>
      </w:r>
      <w:r w:rsidR="00CF5598" w:rsidRPr="00CF5598">
        <w:rPr>
          <w:rFonts w:cs="Arial"/>
          <w:lang w:val="fr-FR"/>
        </w:rPr>
        <w:t xml:space="preserve">Idéalement, les exercices de simulation relatifs aux transferts monétaires doivent être intégrés dans les exercices de simulation </w:t>
      </w:r>
      <w:r w:rsidR="00CF5598">
        <w:rPr>
          <w:rFonts w:cs="Arial"/>
          <w:lang w:val="fr-FR"/>
        </w:rPr>
        <w:t>ordinaires</w:t>
      </w:r>
      <w:r w:rsidR="00CF5598" w:rsidRPr="00CF5598">
        <w:rPr>
          <w:rFonts w:cs="Arial"/>
          <w:lang w:val="fr-FR"/>
        </w:rPr>
        <w:t xml:space="preserve"> en matière de planification d’urgence et être</w:t>
      </w:r>
      <w:r w:rsidR="00CF5598">
        <w:rPr>
          <w:rFonts w:cs="Arial"/>
          <w:lang w:val="fr-FR"/>
        </w:rPr>
        <w:t xml:space="preserve"> inclus dans le budget relatif</w:t>
      </w:r>
      <w:r w:rsidR="00CF5598" w:rsidRPr="00CF5598">
        <w:rPr>
          <w:rFonts w:cs="Arial"/>
          <w:lang w:val="fr-FR"/>
        </w:rPr>
        <w:t xml:space="preserve"> à la planification d’urgence. En cas de contraintes budgétaires, il est possible d’effectuer une simulation sur ordinateur.</w:t>
      </w:r>
      <w:r w:rsidR="00CF5598">
        <w:rPr>
          <w:rFonts w:cs="Arial"/>
          <w:lang w:val="fr-FR"/>
        </w:rPr>
        <w:t xml:space="preserve"> </w:t>
      </w:r>
    </w:p>
    <w:p w:rsidR="00CF5598" w:rsidRPr="001029B0" w:rsidRDefault="00CF5598" w:rsidP="006E55B6">
      <w:pPr>
        <w:spacing w:after="110"/>
        <w:rPr>
          <w:rFonts w:cs="Arial"/>
          <w:lang w:val="fr-FR"/>
        </w:rPr>
      </w:pPr>
      <w:r>
        <w:rPr>
          <w:rFonts w:cs="Arial"/>
          <w:b/>
          <w:i/>
          <w:w w:val="102"/>
          <w:lang w:val="fr-FR"/>
        </w:rPr>
        <w:t>Les projets p</w:t>
      </w:r>
      <w:r w:rsidR="00D1559C" w:rsidRPr="00175A9D">
        <w:rPr>
          <w:rFonts w:cs="Arial"/>
          <w:b/>
          <w:i/>
          <w:w w:val="102"/>
          <w:lang w:val="fr-FR"/>
        </w:rPr>
        <w:t>ilot</w:t>
      </w:r>
      <w:r>
        <w:rPr>
          <w:rFonts w:cs="Arial"/>
          <w:b/>
          <w:i/>
          <w:w w:val="102"/>
          <w:lang w:val="fr-FR"/>
        </w:rPr>
        <w:t>e</w:t>
      </w:r>
      <w:r w:rsidR="00D1559C" w:rsidRPr="00175A9D">
        <w:rPr>
          <w:rFonts w:cs="Arial"/>
          <w:b/>
          <w:i/>
          <w:w w:val="102"/>
          <w:lang w:val="fr-FR"/>
        </w:rPr>
        <w:t>s</w:t>
      </w:r>
      <w:r w:rsidR="00D1559C" w:rsidRPr="00175A9D">
        <w:rPr>
          <w:rFonts w:cs="Arial"/>
          <w:w w:val="102"/>
          <w:lang w:val="fr-FR"/>
        </w:rPr>
        <w:t xml:space="preserve"> </w:t>
      </w:r>
      <w:r w:rsidR="00A86042">
        <w:rPr>
          <w:rFonts w:cs="Arial"/>
          <w:w w:val="102"/>
          <w:lang w:val="fr-FR"/>
        </w:rPr>
        <w:t xml:space="preserve">permettent de </w:t>
      </w:r>
      <w:r w:rsidR="00A86042" w:rsidRPr="004E3FA2">
        <w:rPr>
          <w:rFonts w:cs="Arial"/>
          <w:lang w:val="fr-FR"/>
        </w:rPr>
        <w:t>développer</w:t>
      </w:r>
      <w:r w:rsidR="00A86042" w:rsidRPr="001029B0">
        <w:rPr>
          <w:rFonts w:cs="Arial"/>
          <w:lang w:val="fr-FR"/>
        </w:rPr>
        <w:t xml:space="preserve"> et de tester </w:t>
      </w:r>
      <w:r w:rsidR="00031839">
        <w:rPr>
          <w:rFonts w:cs="Arial"/>
          <w:lang w:val="fr-FR"/>
        </w:rPr>
        <w:t>les activités de</w:t>
      </w:r>
      <w:r w:rsidR="00A86042" w:rsidRPr="001029B0">
        <w:rPr>
          <w:rFonts w:cs="Arial"/>
          <w:lang w:val="fr-FR"/>
        </w:rPr>
        <w:t xml:space="preserve"> préparation aux </w:t>
      </w:r>
      <w:r w:rsidR="00031839">
        <w:rPr>
          <w:rFonts w:cs="Arial"/>
          <w:lang w:val="fr-FR"/>
        </w:rPr>
        <w:t>PTM</w:t>
      </w:r>
      <w:r w:rsidR="00A86042" w:rsidRPr="001029B0">
        <w:rPr>
          <w:rFonts w:cs="Arial"/>
          <w:lang w:val="fr-FR"/>
        </w:rPr>
        <w:t xml:space="preserve">. Ils consistent à conduire un projet à petite échelle dans des circonstances d’intervention réelles ou aussi réelles que possible. Les projets pilotes doivent être minutieusement planifiés et </w:t>
      </w:r>
      <w:r w:rsidR="00F848BC">
        <w:rPr>
          <w:rFonts w:cs="Arial"/>
          <w:lang w:val="fr-FR"/>
        </w:rPr>
        <w:t>prévus dans le</w:t>
      </w:r>
      <w:r w:rsidR="00E60ABB">
        <w:rPr>
          <w:rFonts w:cs="Arial"/>
          <w:lang w:val="fr-FR"/>
        </w:rPr>
        <w:t xml:space="preserve"> budget</w:t>
      </w:r>
      <w:r w:rsidR="00A86042" w:rsidRPr="001029B0">
        <w:rPr>
          <w:rFonts w:cs="Arial"/>
          <w:lang w:val="fr-FR"/>
        </w:rPr>
        <w:t>.</w:t>
      </w:r>
      <w:r w:rsidR="001029B0" w:rsidRPr="001029B0">
        <w:rPr>
          <w:rFonts w:cs="Arial"/>
          <w:lang w:val="fr-FR"/>
        </w:rPr>
        <w:t xml:space="preserve"> L’équipe en charge de la mobilisation des ressources est responsable de trouver les fonds nécessaires pour mener les projets pilotes. Il est également possible de mener un projet pilote</w:t>
      </w:r>
      <w:r w:rsidR="0013474A">
        <w:rPr>
          <w:rFonts w:cs="Arial"/>
          <w:lang w:val="fr-FR"/>
        </w:rPr>
        <w:t xml:space="preserve"> de transferts monétaires</w:t>
      </w:r>
      <w:r w:rsidR="001029B0" w:rsidRPr="001029B0">
        <w:rPr>
          <w:rFonts w:cs="Arial"/>
          <w:lang w:val="fr-FR"/>
        </w:rPr>
        <w:t xml:space="preserve"> dans le cadre d’un </w:t>
      </w:r>
      <w:r w:rsidR="00D7793C">
        <w:rPr>
          <w:rFonts w:cs="Arial"/>
          <w:lang w:val="fr-FR"/>
        </w:rPr>
        <w:t>projet</w:t>
      </w:r>
      <w:r w:rsidR="001029B0" w:rsidRPr="001029B0">
        <w:rPr>
          <w:rFonts w:cs="Arial"/>
          <w:lang w:val="fr-FR"/>
        </w:rPr>
        <w:t xml:space="preserve"> </w:t>
      </w:r>
      <w:proofErr w:type="spellStart"/>
      <w:r w:rsidR="001029B0" w:rsidRPr="001029B0">
        <w:rPr>
          <w:rFonts w:cs="Arial"/>
          <w:lang w:val="fr-FR"/>
        </w:rPr>
        <w:t>interorganisations</w:t>
      </w:r>
      <w:proofErr w:type="spellEnd"/>
      <w:r w:rsidR="001029B0" w:rsidRPr="001029B0">
        <w:rPr>
          <w:rFonts w:cs="Arial"/>
          <w:lang w:val="fr-FR"/>
        </w:rPr>
        <w:t>.</w:t>
      </w:r>
    </w:p>
    <w:p w:rsidR="005809CC" w:rsidRPr="00175A9D" w:rsidRDefault="00717CFA" w:rsidP="006E55B6">
      <w:pPr>
        <w:spacing w:after="110"/>
        <w:rPr>
          <w:rFonts w:cs="Arial"/>
          <w:lang w:val="fr-FR"/>
        </w:rPr>
      </w:pPr>
      <w:r>
        <w:rPr>
          <w:rFonts w:cs="Arial"/>
          <w:lang w:val="fr-FR"/>
        </w:rPr>
        <w:t xml:space="preserve">Les outils de cette étape subsidiaire incluent des scripts pour la simulation de cinq </w:t>
      </w:r>
      <w:r w:rsidR="00D7793C">
        <w:rPr>
          <w:rFonts w:cs="Arial"/>
          <w:lang w:val="fr-FR"/>
        </w:rPr>
        <w:t>situations d’urgence</w:t>
      </w:r>
      <w:r w:rsidR="0013474A">
        <w:rPr>
          <w:rFonts w:cs="Arial"/>
          <w:lang w:val="fr-FR"/>
        </w:rPr>
        <w:t xml:space="preserve"> et un guide de</w:t>
      </w:r>
      <w:r>
        <w:rPr>
          <w:rFonts w:cs="Arial"/>
          <w:lang w:val="fr-FR"/>
        </w:rPr>
        <w:t xml:space="preserve"> formation aux </w:t>
      </w:r>
      <w:r w:rsidR="00D7793C">
        <w:rPr>
          <w:rFonts w:cs="Arial"/>
          <w:lang w:val="fr-FR"/>
        </w:rPr>
        <w:t>exercices de simulation</w:t>
      </w:r>
      <w:r w:rsidR="00D20F06" w:rsidRPr="00175A9D">
        <w:rPr>
          <w:rFonts w:cs="Arial"/>
          <w:lang w:val="fr-FR"/>
        </w:rPr>
        <w:t xml:space="preserve">. </w:t>
      </w:r>
    </w:p>
    <w:p w:rsidR="001029B0" w:rsidRDefault="001029B0" w:rsidP="006E55B6">
      <w:pPr>
        <w:pStyle w:val="Heading3"/>
        <w:spacing w:after="110"/>
        <w:rPr>
          <w:rFonts w:cs="Arial"/>
          <w:lang w:val="fr-FR"/>
        </w:rPr>
      </w:pPr>
      <w:r>
        <w:rPr>
          <w:lang w:val="fr-FR"/>
        </w:rPr>
        <w:t xml:space="preserve">Coordonner les actions internes et externes en matière de </w:t>
      </w:r>
      <w:r w:rsidR="00D7793C">
        <w:rPr>
          <w:lang w:val="fr-FR"/>
        </w:rPr>
        <w:t>PTM</w:t>
      </w:r>
    </w:p>
    <w:p w:rsidR="00F73175" w:rsidRDefault="00782C4D" w:rsidP="006E55B6">
      <w:pPr>
        <w:spacing w:after="110"/>
        <w:rPr>
          <w:rFonts w:cs="Arial"/>
          <w:lang w:val="fr-FR"/>
        </w:rPr>
      </w:pPr>
      <w:r>
        <w:rPr>
          <w:rFonts w:cs="Arial"/>
          <w:lang w:val="fr-FR"/>
        </w:rPr>
        <w:t xml:space="preserve">La coordination des </w:t>
      </w:r>
      <w:r w:rsidR="005A1B6C">
        <w:rPr>
          <w:rFonts w:cs="Arial"/>
          <w:lang w:val="fr-FR"/>
        </w:rPr>
        <w:t>PTM</w:t>
      </w:r>
      <w:r>
        <w:rPr>
          <w:rFonts w:cs="Arial"/>
          <w:lang w:val="fr-FR"/>
        </w:rPr>
        <w:t xml:space="preserve"> doit être assurée à différents niveaux,</w:t>
      </w:r>
      <w:r w:rsidR="0013474A">
        <w:rPr>
          <w:rFonts w:cs="Arial"/>
          <w:lang w:val="fr-FR"/>
        </w:rPr>
        <w:t xml:space="preserve"> à la fois</w:t>
      </w:r>
      <w:r w:rsidR="009F621F">
        <w:rPr>
          <w:rFonts w:cs="Arial"/>
          <w:lang w:val="fr-FR"/>
        </w:rPr>
        <w:t xml:space="preserve"> </w:t>
      </w:r>
      <w:r w:rsidR="005A1B6C">
        <w:rPr>
          <w:rFonts w:cs="Arial"/>
          <w:lang w:val="fr-FR"/>
        </w:rPr>
        <w:t>en interne et en externe</w:t>
      </w:r>
      <w:r>
        <w:rPr>
          <w:rFonts w:cs="Arial"/>
          <w:lang w:val="fr-FR"/>
        </w:rPr>
        <w:t xml:space="preserve">. Sur le plan interne, il doit y avoir une coordination entre les différents employés et départements, et entre le siège et les sections </w:t>
      </w:r>
      <w:r w:rsidR="005A1B6C">
        <w:rPr>
          <w:rFonts w:cs="Arial"/>
          <w:lang w:val="fr-FR"/>
        </w:rPr>
        <w:t>touchées ou ciblées</w:t>
      </w:r>
      <w:r>
        <w:rPr>
          <w:rFonts w:cs="Arial"/>
          <w:lang w:val="fr-FR"/>
        </w:rPr>
        <w:t xml:space="preserve">. La Société nationale hôte doit </w:t>
      </w:r>
      <w:r w:rsidR="005A1B6C">
        <w:rPr>
          <w:rFonts w:cs="Arial"/>
          <w:lang w:val="fr-FR"/>
        </w:rPr>
        <w:t>assurer la</w:t>
      </w:r>
      <w:r>
        <w:rPr>
          <w:rFonts w:cs="Arial"/>
          <w:lang w:val="fr-FR"/>
        </w:rPr>
        <w:t xml:space="preserve"> coordination </w:t>
      </w:r>
      <w:r w:rsidR="005A1B6C">
        <w:rPr>
          <w:rFonts w:cs="Arial"/>
          <w:lang w:val="fr-FR"/>
        </w:rPr>
        <w:t>des activités menées par les</w:t>
      </w:r>
      <w:r>
        <w:rPr>
          <w:rFonts w:cs="Arial"/>
          <w:lang w:val="fr-FR"/>
        </w:rPr>
        <w:t xml:space="preserve"> partenaires du Mouvement et </w:t>
      </w:r>
      <w:r w:rsidR="005A1B6C">
        <w:rPr>
          <w:rFonts w:cs="Arial"/>
          <w:lang w:val="fr-FR"/>
        </w:rPr>
        <w:t xml:space="preserve">diriger </w:t>
      </w:r>
      <w:r>
        <w:rPr>
          <w:rFonts w:cs="Arial"/>
          <w:lang w:val="fr-FR"/>
        </w:rPr>
        <w:t xml:space="preserve">les opérations de transferts monétaires </w:t>
      </w:r>
      <w:r w:rsidR="005A1B6C">
        <w:rPr>
          <w:rFonts w:cs="Arial"/>
          <w:lang w:val="fr-FR"/>
        </w:rPr>
        <w:t>mises en œuvre dans son</w:t>
      </w:r>
      <w:r>
        <w:rPr>
          <w:rFonts w:cs="Arial"/>
          <w:lang w:val="fr-FR"/>
        </w:rPr>
        <w:t xml:space="preserve"> pays.</w:t>
      </w:r>
    </w:p>
    <w:p w:rsidR="00782C4D" w:rsidRDefault="00782C4D" w:rsidP="006E55B6">
      <w:pPr>
        <w:spacing w:after="110"/>
        <w:rPr>
          <w:rFonts w:cs="Arial"/>
          <w:lang w:val="fr-FR"/>
        </w:rPr>
      </w:pPr>
      <w:r>
        <w:rPr>
          <w:rFonts w:cs="Arial"/>
          <w:lang w:val="fr-FR"/>
        </w:rPr>
        <w:t xml:space="preserve">Le coordonnateur des </w:t>
      </w:r>
      <w:r w:rsidR="005A1B6C">
        <w:rPr>
          <w:rFonts w:cs="Arial"/>
          <w:lang w:val="fr-FR"/>
        </w:rPr>
        <w:t>PTM</w:t>
      </w:r>
      <w:r w:rsidR="00220D7B">
        <w:rPr>
          <w:rFonts w:cs="Arial"/>
          <w:lang w:val="fr-FR"/>
        </w:rPr>
        <w:t xml:space="preserve"> doit,</w:t>
      </w:r>
      <w:r>
        <w:rPr>
          <w:rFonts w:cs="Arial"/>
          <w:lang w:val="fr-FR"/>
        </w:rPr>
        <w:t xml:space="preserve"> </w:t>
      </w:r>
      <w:r w:rsidR="00220D7B" w:rsidRPr="00220D7B">
        <w:rPr>
          <w:rFonts w:cs="Arial"/>
          <w:lang w:val="fr-FR"/>
        </w:rPr>
        <w:t xml:space="preserve">dans la mesure du possible, assister aux réunions nationales et régionales </w:t>
      </w:r>
      <w:r w:rsidR="005A1B6C">
        <w:rPr>
          <w:rFonts w:cs="Arial"/>
          <w:lang w:val="fr-FR"/>
        </w:rPr>
        <w:t>de</w:t>
      </w:r>
      <w:r w:rsidR="00220D7B" w:rsidRPr="00220D7B">
        <w:rPr>
          <w:rFonts w:cs="Arial"/>
          <w:lang w:val="fr-FR"/>
        </w:rPr>
        <w:t xml:space="preserve"> coordination </w:t>
      </w:r>
      <w:r w:rsidR="005A1B6C">
        <w:rPr>
          <w:rFonts w:cs="Arial"/>
          <w:lang w:val="fr-FR"/>
        </w:rPr>
        <w:t>des PTM</w:t>
      </w:r>
      <w:r w:rsidR="00220D7B" w:rsidRPr="00220D7B">
        <w:rPr>
          <w:rFonts w:cs="Arial"/>
          <w:lang w:val="fr-FR"/>
        </w:rPr>
        <w:t xml:space="preserve">. La Société nationale pourra ainsi participer aux échanges d’informations vitales, à la coordination, à la préparation et au renforcement des activités relatives aux </w:t>
      </w:r>
      <w:r w:rsidR="005A1B6C">
        <w:rPr>
          <w:rFonts w:cs="Arial"/>
          <w:lang w:val="fr-FR"/>
        </w:rPr>
        <w:t>PTM</w:t>
      </w:r>
      <w:r w:rsidR="00220D7B" w:rsidRPr="00220D7B">
        <w:rPr>
          <w:rFonts w:cs="Arial"/>
          <w:lang w:val="fr-FR"/>
        </w:rPr>
        <w:t xml:space="preserve">, avec d’autres organisations </w:t>
      </w:r>
      <w:r w:rsidR="005A1B6C">
        <w:rPr>
          <w:rFonts w:cs="Arial"/>
          <w:lang w:val="fr-FR"/>
        </w:rPr>
        <w:t xml:space="preserve">actives </w:t>
      </w:r>
      <w:r w:rsidR="00220D7B" w:rsidRPr="00220D7B">
        <w:rPr>
          <w:rFonts w:cs="Arial"/>
          <w:lang w:val="fr-FR"/>
        </w:rPr>
        <w:t>dans le pays et ailleurs. Les outils de cette étape subsidiaire incluent des ressources utiles pour la coordination au sein du Mouvement.</w:t>
      </w:r>
    </w:p>
    <w:p w:rsidR="00220D7B" w:rsidRDefault="00220D7B" w:rsidP="006E55B6">
      <w:pPr>
        <w:pStyle w:val="Heading3"/>
        <w:spacing w:after="110"/>
        <w:rPr>
          <w:rFonts w:cs="Arial"/>
          <w:lang w:val="fr-FR"/>
        </w:rPr>
      </w:pPr>
      <w:r w:rsidRPr="00E11D37">
        <w:rPr>
          <w:lang w:val="fr-FR"/>
        </w:rPr>
        <w:t xml:space="preserve">Élaborer et mettre en œuvre une stratégie de communication </w:t>
      </w:r>
      <w:r>
        <w:rPr>
          <w:lang w:val="fr-FR"/>
        </w:rPr>
        <w:t xml:space="preserve">et </w:t>
      </w:r>
      <w:r w:rsidRPr="00E11D37">
        <w:rPr>
          <w:lang w:val="fr-FR"/>
        </w:rPr>
        <w:t>des matériels de sensibilisation</w:t>
      </w:r>
      <w:r>
        <w:rPr>
          <w:lang w:val="fr-FR"/>
        </w:rPr>
        <w:t xml:space="preserve"> </w:t>
      </w:r>
    </w:p>
    <w:p w:rsidR="00220D7B" w:rsidRDefault="009F621F" w:rsidP="006E55B6">
      <w:pPr>
        <w:spacing w:after="110"/>
        <w:rPr>
          <w:rFonts w:cs="Arial"/>
          <w:lang w:val="fr-FR"/>
        </w:rPr>
      </w:pPr>
      <w:r w:rsidRPr="009F621F">
        <w:rPr>
          <w:rFonts w:cs="Arial"/>
          <w:lang w:val="fr-FR"/>
        </w:rPr>
        <w:t xml:space="preserve">La communication relative aux </w:t>
      </w:r>
      <w:r w:rsidR="00D76DCD">
        <w:rPr>
          <w:rFonts w:cs="Arial"/>
          <w:lang w:val="fr-FR"/>
        </w:rPr>
        <w:t>PTM</w:t>
      </w:r>
      <w:r w:rsidRPr="009F621F">
        <w:rPr>
          <w:rFonts w:cs="Arial"/>
          <w:lang w:val="fr-FR"/>
        </w:rPr>
        <w:t xml:space="preserve"> doit être intégrée dans les plans et les stratégies de communication ordinaires</w:t>
      </w:r>
      <w:r>
        <w:rPr>
          <w:rFonts w:cs="Arial"/>
          <w:lang w:val="fr-FR"/>
        </w:rPr>
        <w:t xml:space="preserve">. </w:t>
      </w:r>
      <w:r w:rsidRPr="009F621F">
        <w:rPr>
          <w:rFonts w:cs="Arial"/>
          <w:lang w:val="fr-FR"/>
        </w:rPr>
        <w:t xml:space="preserve">Des mises à jour et des rapports réguliers sur les activités relatives aux </w:t>
      </w:r>
      <w:r w:rsidR="00D76DCD">
        <w:rPr>
          <w:rFonts w:cs="Arial"/>
          <w:lang w:val="fr-FR"/>
        </w:rPr>
        <w:t>PTM</w:t>
      </w:r>
      <w:r w:rsidRPr="009F621F">
        <w:rPr>
          <w:rFonts w:cs="Arial"/>
          <w:lang w:val="fr-FR"/>
        </w:rPr>
        <w:t xml:space="preserve"> doivent être </w:t>
      </w:r>
      <w:r w:rsidR="00D76DCD">
        <w:rPr>
          <w:rFonts w:cs="Arial"/>
          <w:lang w:val="fr-FR"/>
        </w:rPr>
        <w:t>diffusés</w:t>
      </w:r>
      <w:r w:rsidRPr="009F621F">
        <w:rPr>
          <w:rFonts w:cs="Arial"/>
          <w:lang w:val="fr-FR"/>
        </w:rPr>
        <w:t xml:space="preserve"> en interne et à l’extérieur pour accroître la sensibilisation et la compréhension au sein de l’organisation et parmi les parties prenantes externes. Outre les matériels et les canaux de communication traditionnels, il est possible de créer une page web consacrée aux activités liées aux </w:t>
      </w:r>
      <w:r w:rsidR="00C05D64">
        <w:rPr>
          <w:rFonts w:cs="Arial"/>
          <w:lang w:val="fr-FR"/>
        </w:rPr>
        <w:t>PTM</w:t>
      </w:r>
      <w:r w:rsidRPr="009F621F">
        <w:rPr>
          <w:rFonts w:cs="Arial"/>
          <w:lang w:val="fr-FR"/>
        </w:rPr>
        <w:t xml:space="preserve"> qui ont été mises en place et d’utiliser les réseaux sociaux pour promouvoir ces </w:t>
      </w:r>
      <w:r w:rsidR="00EE0C7E">
        <w:rPr>
          <w:rFonts w:cs="Arial"/>
          <w:lang w:val="fr-FR"/>
        </w:rPr>
        <w:t>activités</w:t>
      </w:r>
      <w:r w:rsidRPr="009F621F">
        <w:rPr>
          <w:rFonts w:cs="Arial"/>
          <w:lang w:val="fr-FR"/>
        </w:rPr>
        <w:t xml:space="preserve"> auprès d’un public plus large. Les outils de cette étape subsidiaire incluent une liste des questions les plus fréquemment posées concernant les </w:t>
      </w:r>
      <w:r w:rsidR="00EE0C7E">
        <w:rPr>
          <w:rFonts w:cs="Arial"/>
          <w:lang w:val="fr-FR"/>
        </w:rPr>
        <w:t>PTM</w:t>
      </w:r>
      <w:r w:rsidRPr="009F621F">
        <w:rPr>
          <w:rFonts w:cs="Arial"/>
          <w:lang w:val="fr-FR"/>
        </w:rPr>
        <w:t>.</w:t>
      </w:r>
      <w:r>
        <w:rPr>
          <w:rFonts w:ascii="Calibri" w:hAnsi="Calibri"/>
          <w:lang w:val="fr-FR"/>
        </w:rPr>
        <w:t xml:space="preserve"> </w:t>
      </w:r>
    </w:p>
    <w:p w:rsidR="004D2F62" w:rsidRPr="00175A9D" w:rsidRDefault="00D324FA" w:rsidP="006E55B6">
      <w:pPr>
        <w:spacing w:after="110"/>
        <w:rPr>
          <w:rFonts w:cs="Arial"/>
          <w:lang w:val="fr-FR"/>
        </w:rPr>
      </w:pPr>
      <w:r w:rsidRPr="00D324FA">
        <w:rPr>
          <w:rFonts w:cs="Arial"/>
          <w:lang w:val="fr-FR"/>
        </w:rPr>
        <w:t xml:space="preserve">Les outils utilisés pour communiquer avec les bénéficiaires sur les </w:t>
      </w:r>
      <w:r w:rsidR="00EE0C7E">
        <w:rPr>
          <w:rFonts w:cs="Arial"/>
          <w:lang w:val="fr-FR"/>
        </w:rPr>
        <w:t>PTM</w:t>
      </w:r>
      <w:r w:rsidRPr="00D324FA">
        <w:rPr>
          <w:rFonts w:cs="Arial"/>
          <w:lang w:val="fr-FR"/>
        </w:rPr>
        <w:t xml:space="preserve">, notamment les affiches, les brochures et d’autres </w:t>
      </w:r>
      <w:r w:rsidR="00EE0C7E">
        <w:rPr>
          <w:rFonts w:cs="Arial"/>
          <w:lang w:val="fr-FR"/>
        </w:rPr>
        <w:t>supports</w:t>
      </w:r>
      <w:r w:rsidRPr="00D324FA">
        <w:rPr>
          <w:rFonts w:cs="Arial"/>
          <w:lang w:val="fr-FR"/>
        </w:rPr>
        <w:t xml:space="preserve">, peuvent être élaborés durant l’étape de préparation puis adaptés aux interventions spécifiques. Lors d’une intervention d’urgence, les systèmes et les outils de communication avec les bénéficiaires doivent être prêts et disponibles. Les aspects relatifs aux </w:t>
      </w:r>
      <w:r w:rsidR="00EE0C7E">
        <w:rPr>
          <w:rFonts w:cs="Arial"/>
          <w:lang w:val="fr-FR"/>
        </w:rPr>
        <w:t>PTM</w:t>
      </w:r>
      <w:r w:rsidRPr="00D324FA">
        <w:rPr>
          <w:rFonts w:cs="Arial"/>
          <w:lang w:val="fr-FR"/>
        </w:rPr>
        <w:t xml:space="preserve"> doivent être communiqués directement aux populations touchées afin d’accroître l’efficacité</w:t>
      </w:r>
      <w:r w:rsidR="0013474A">
        <w:rPr>
          <w:rFonts w:cs="Arial"/>
          <w:lang w:val="fr-FR"/>
        </w:rPr>
        <w:t xml:space="preserve"> de l’intervention</w:t>
      </w:r>
      <w:r w:rsidRPr="00D324FA">
        <w:rPr>
          <w:rFonts w:cs="Arial"/>
          <w:lang w:val="fr-FR"/>
        </w:rPr>
        <w:t xml:space="preserve"> et </w:t>
      </w:r>
      <w:r w:rsidR="00EE0C7E">
        <w:rPr>
          <w:rFonts w:cs="Arial"/>
          <w:lang w:val="fr-FR"/>
        </w:rPr>
        <w:t xml:space="preserve">d’améliorer </w:t>
      </w:r>
      <w:r w:rsidRPr="00D324FA">
        <w:rPr>
          <w:rFonts w:cs="Arial"/>
          <w:lang w:val="fr-FR"/>
        </w:rPr>
        <w:t xml:space="preserve">la redevabilité. Les outils de cette étape subsidiaire incluent une feuille de route fournissant des </w:t>
      </w:r>
      <w:r w:rsidR="00EE0C7E">
        <w:rPr>
          <w:rFonts w:cs="Arial"/>
          <w:lang w:val="fr-FR"/>
        </w:rPr>
        <w:t>orientations</w:t>
      </w:r>
      <w:r w:rsidRPr="00D324FA">
        <w:rPr>
          <w:rFonts w:cs="Arial"/>
          <w:lang w:val="fr-FR"/>
        </w:rPr>
        <w:t xml:space="preserve"> sur la communication avec les bénéficiaires et la redevabilité à leur égard.</w:t>
      </w:r>
    </w:p>
    <w:tbl>
      <w:tblPr>
        <w:tblStyle w:val="TableGray"/>
        <w:tblW w:w="0" w:type="auto"/>
        <w:tblInd w:w="142" w:type="dxa"/>
        <w:tblLook w:val="04A0" w:firstRow="1" w:lastRow="0" w:firstColumn="1" w:lastColumn="0" w:noHBand="0" w:noVBand="1"/>
      </w:tblPr>
      <w:tblGrid>
        <w:gridCol w:w="9706"/>
      </w:tblGrid>
      <w:tr w:rsidR="00290958" w:rsidRPr="001C790E" w:rsidTr="00290958">
        <w:tc>
          <w:tcPr>
            <w:tcW w:w="9706" w:type="dxa"/>
          </w:tcPr>
          <w:p w:rsidR="00290958" w:rsidRPr="00175A9D" w:rsidRDefault="00290958" w:rsidP="00290958">
            <w:pPr>
              <w:pStyle w:val="RefTitre"/>
              <w:rPr>
                <w:rFonts w:cs="Arial"/>
                <w:lang w:val="fr-FR"/>
              </w:rPr>
            </w:pPr>
            <w:r w:rsidRPr="00175A9D">
              <w:rPr>
                <w:rFonts w:cs="Arial"/>
                <w:lang w:val="fr-FR"/>
              </w:rPr>
              <w:t>DOCUMENTS</w:t>
            </w:r>
            <w:r w:rsidR="00175A9D">
              <w:rPr>
                <w:rFonts w:cs="Arial"/>
                <w:lang w:val="fr-FR"/>
              </w:rPr>
              <w:t xml:space="preserve"> DE RÉFÉRENCE</w:t>
            </w:r>
          </w:p>
          <w:p w:rsidR="00290958" w:rsidRPr="0052532A" w:rsidRDefault="00046A89" w:rsidP="00046A89">
            <w:pPr>
              <w:pStyle w:val="RefItem1"/>
              <w:rPr>
                <w:rFonts w:cs="Arial"/>
                <w:lang w:val="fr-CH"/>
              </w:rPr>
            </w:pPr>
            <w:r w:rsidRPr="00046A89">
              <w:rPr>
                <w:rFonts w:cs="Arial"/>
                <w:lang w:val="fr-FR"/>
              </w:rPr>
              <w:t>Programmes de transferts monétaires – mobiliser les dirigeants des Sociétés nationales : conseils et ressources relatifs à la sensibilisation interne</w:t>
            </w:r>
            <w:r w:rsidR="002B63AA" w:rsidRPr="0052532A">
              <w:rPr>
                <w:rFonts w:cs="Arial"/>
                <w:lang w:val="fr-CH"/>
              </w:rPr>
              <w:t>, Fédération internationale, 2013 (en anglais)</w:t>
            </w:r>
          </w:p>
          <w:p w:rsidR="00290958" w:rsidRPr="001C790E" w:rsidRDefault="001C790E" w:rsidP="001C790E">
            <w:pPr>
              <w:pStyle w:val="RefItem1"/>
              <w:rPr>
                <w:rFonts w:cs="Arial"/>
                <w:lang w:val="en-GB"/>
              </w:rPr>
            </w:pPr>
            <w:r w:rsidRPr="001C790E">
              <w:rPr>
                <w:rFonts w:cs="Arial"/>
                <w:i/>
                <w:iCs/>
                <w:lang w:val="en-GB"/>
              </w:rPr>
              <w:t>Beneficiary communication and accountability</w:t>
            </w:r>
            <w:r w:rsidR="002B63AA" w:rsidRPr="001C790E">
              <w:rPr>
                <w:rFonts w:cs="Arial"/>
                <w:lang w:val="en-GB"/>
              </w:rPr>
              <w:t xml:space="preserve">, </w:t>
            </w:r>
            <w:proofErr w:type="spellStart"/>
            <w:r w:rsidR="002B63AA" w:rsidRPr="001C790E">
              <w:rPr>
                <w:rFonts w:cs="Arial"/>
                <w:lang w:val="en-GB"/>
              </w:rPr>
              <w:t>Fédération</w:t>
            </w:r>
            <w:proofErr w:type="spellEnd"/>
            <w:r w:rsidR="002B63AA" w:rsidRPr="001C790E">
              <w:rPr>
                <w:rFonts w:cs="Arial"/>
                <w:lang w:val="en-GB"/>
              </w:rPr>
              <w:t xml:space="preserve"> </w:t>
            </w:r>
            <w:proofErr w:type="spellStart"/>
            <w:r w:rsidR="002B63AA" w:rsidRPr="001C790E">
              <w:rPr>
                <w:rFonts w:cs="Arial"/>
                <w:lang w:val="en-GB"/>
              </w:rPr>
              <w:t>internationale</w:t>
            </w:r>
            <w:proofErr w:type="spellEnd"/>
            <w:r w:rsidR="002B63AA" w:rsidRPr="001C790E">
              <w:rPr>
                <w:rFonts w:cs="Arial"/>
                <w:lang w:val="en-GB"/>
              </w:rPr>
              <w:t>, 2011</w:t>
            </w:r>
            <w:r w:rsidR="00175A9D" w:rsidRPr="001C790E">
              <w:rPr>
                <w:rFonts w:cs="Arial"/>
                <w:lang w:val="en-GB"/>
              </w:rPr>
              <w:t xml:space="preserve"> (</w:t>
            </w:r>
            <w:proofErr w:type="spellStart"/>
            <w:r w:rsidR="00175A9D" w:rsidRPr="001C790E">
              <w:rPr>
                <w:rFonts w:cs="Arial"/>
                <w:lang w:val="en-GB"/>
              </w:rPr>
              <w:t>en</w:t>
            </w:r>
            <w:proofErr w:type="spellEnd"/>
            <w:r w:rsidR="00175A9D" w:rsidRPr="001C790E">
              <w:rPr>
                <w:rFonts w:cs="Arial"/>
                <w:lang w:val="en-GB"/>
              </w:rPr>
              <w:t xml:space="preserve"> </w:t>
            </w:r>
            <w:proofErr w:type="spellStart"/>
            <w:r w:rsidR="00175A9D" w:rsidRPr="001C790E">
              <w:rPr>
                <w:rFonts w:cs="Arial"/>
                <w:lang w:val="en-GB"/>
              </w:rPr>
              <w:t>anglais</w:t>
            </w:r>
            <w:proofErr w:type="spellEnd"/>
            <w:r w:rsidR="00175A9D" w:rsidRPr="001C790E">
              <w:rPr>
                <w:rFonts w:cs="Arial"/>
                <w:lang w:val="en-GB"/>
              </w:rPr>
              <w:t>) :</w:t>
            </w:r>
            <w:r w:rsidR="00290958" w:rsidRPr="001C790E">
              <w:rPr>
                <w:rFonts w:cs="Arial"/>
                <w:lang w:val="en-GB"/>
              </w:rPr>
              <w:t xml:space="preserve"> </w:t>
            </w:r>
            <w:hyperlink r:id="rId9" w:history="1">
              <w:r w:rsidR="00290958" w:rsidRPr="001C790E">
                <w:rPr>
                  <w:rStyle w:val="Hyperlink"/>
                  <w:rFonts w:cs="Arial"/>
                  <w:lang w:val="en-GB"/>
                </w:rPr>
                <w:t>http://www.ifrc.org/PageFiles/94411/IFRC%20BCA%20Lesson%20Learned%20doc_final.pdf</w:t>
              </w:r>
            </w:hyperlink>
          </w:p>
          <w:p w:rsidR="00290958" w:rsidRPr="001C790E" w:rsidRDefault="00290958" w:rsidP="00D249AE">
            <w:pPr>
              <w:pStyle w:val="RefItem1"/>
              <w:rPr>
                <w:rFonts w:cs="Arial"/>
                <w:lang w:val="en-GB"/>
              </w:rPr>
            </w:pPr>
            <w:r w:rsidRPr="001C790E">
              <w:rPr>
                <w:rFonts w:cs="Arial"/>
                <w:i/>
                <w:iCs/>
                <w:lang w:val="en-GB"/>
              </w:rPr>
              <w:t>Communicating cash: A field guide to beneficiary communications in cash transfer programming</w:t>
            </w:r>
            <w:r w:rsidR="002B63AA" w:rsidRPr="001C790E">
              <w:rPr>
                <w:rFonts w:cs="Arial"/>
                <w:lang w:val="en-GB"/>
              </w:rPr>
              <w:t xml:space="preserve">, </w:t>
            </w:r>
            <w:proofErr w:type="spellStart"/>
            <w:r w:rsidR="002B63AA" w:rsidRPr="001C790E">
              <w:rPr>
                <w:rFonts w:cs="Arial"/>
                <w:lang w:val="en-GB"/>
              </w:rPr>
              <w:t>CaLP</w:t>
            </w:r>
            <w:proofErr w:type="spellEnd"/>
            <w:r w:rsidR="002B63AA" w:rsidRPr="001C790E">
              <w:rPr>
                <w:rFonts w:cs="Arial"/>
                <w:lang w:val="en-GB"/>
              </w:rPr>
              <w:t>, 2011 (</w:t>
            </w:r>
            <w:proofErr w:type="spellStart"/>
            <w:r w:rsidR="002B63AA" w:rsidRPr="001C790E">
              <w:rPr>
                <w:rFonts w:cs="Arial"/>
                <w:lang w:val="en-GB"/>
              </w:rPr>
              <w:t>en</w:t>
            </w:r>
            <w:proofErr w:type="spellEnd"/>
            <w:r w:rsidR="002B63AA" w:rsidRPr="001C790E">
              <w:rPr>
                <w:rFonts w:cs="Arial"/>
                <w:lang w:val="en-GB"/>
              </w:rPr>
              <w:t xml:space="preserve"> </w:t>
            </w:r>
            <w:proofErr w:type="spellStart"/>
            <w:r w:rsidR="002B63AA" w:rsidRPr="001C790E">
              <w:rPr>
                <w:rFonts w:cs="Arial"/>
                <w:lang w:val="en-GB"/>
              </w:rPr>
              <w:t>anglais</w:t>
            </w:r>
            <w:proofErr w:type="spellEnd"/>
            <w:r w:rsidR="002B63AA" w:rsidRPr="001C790E">
              <w:rPr>
                <w:rFonts w:cs="Arial"/>
                <w:lang w:val="en-GB"/>
              </w:rPr>
              <w:t xml:space="preserve">) : </w:t>
            </w:r>
            <w:hyperlink r:id="rId10" w:history="1">
              <w:r w:rsidRPr="001C790E">
                <w:rPr>
                  <w:rStyle w:val="Hyperlink"/>
                  <w:rFonts w:cs="Arial"/>
                  <w:lang w:val="en-GB"/>
                </w:rPr>
                <w:t>http://www.cashlearning.org/resources/library/28-communicating-cash-a-field-guide-to-beneficiary-communications-in-cash-transfer-programming-screen-version</w:t>
              </w:r>
            </w:hyperlink>
          </w:p>
        </w:tc>
      </w:tr>
    </w:tbl>
    <w:p w:rsidR="00D13AC3" w:rsidRPr="001C790E" w:rsidRDefault="00D13AC3" w:rsidP="00D249AE">
      <w:pPr>
        <w:widowControl w:val="0"/>
        <w:autoSpaceDE w:val="0"/>
        <w:autoSpaceDN w:val="0"/>
        <w:adjustRightInd w:val="0"/>
        <w:spacing w:after="240"/>
        <w:rPr>
          <w:rFonts w:cs="Arial"/>
          <w:lang w:val="en-GB"/>
        </w:rPr>
      </w:pPr>
    </w:p>
    <w:sectPr w:rsidR="00D13AC3" w:rsidRPr="001C790E" w:rsidSect="00DD01F6">
      <w:headerReference w:type="default" r:id="rId11"/>
      <w:footerReference w:type="even" r:id="rId12"/>
      <w:footerReference w:type="default" r:id="rId13"/>
      <w:headerReference w:type="first" r:id="rId14"/>
      <w:footerReference w:type="first" r:id="rId15"/>
      <w:pgSz w:w="11900" w:h="16840"/>
      <w:pgMar w:top="1134" w:right="1134" w:bottom="1134" w:left="1134"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594C2" w15:done="0"/>
  <w15:commentEx w15:paraId="1E53B09F" w15:done="0"/>
  <w15:commentEx w15:paraId="4F4BFE5E" w15:done="0"/>
  <w15:commentEx w15:paraId="2DBB573E" w15:done="0"/>
  <w15:commentEx w15:paraId="22F2D524" w15:done="0"/>
  <w15:commentEx w15:paraId="29D51B6A" w15:done="0"/>
  <w15:commentEx w15:paraId="0604D5EF" w15:done="0"/>
  <w15:commentEx w15:paraId="23B1ECBD" w15:done="0"/>
  <w15:commentEx w15:paraId="6A8E7CD1" w15:done="0"/>
  <w15:commentEx w15:paraId="0F3C6D5D" w15:done="0"/>
  <w15:commentEx w15:paraId="19ED33DC" w15:done="0"/>
  <w15:commentEx w15:paraId="2E3A70F2" w15:done="0"/>
  <w15:commentEx w15:paraId="1BD5C03B" w15:done="0"/>
  <w15:commentEx w15:paraId="4CB086A2" w15:done="0"/>
  <w15:commentEx w15:paraId="27C515FA" w15:done="0"/>
  <w15:commentEx w15:paraId="143373BC" w15:done="0"/>
  <w15:commentEx w15:paraId="4DEFDE9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4D" w:rsidRDefault="0076304D" w:rsidP="002D7B20">
      <w:r>
        <w:separator/>
      </w:r>
    </w:p>
  </w:endnote>
  <w:endnote w:type="continuationSeparator" w:id="0">
    <w:p w:rsidR="0076304D" w:rsidRDefault="0076304D" w:rsidP="002D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ecilia-Light">
    <w:altName w:val="Caecilia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4B" w:rsidRDefault="003230F6" w:rsidP="004B33D9">
    <w:pPr>
      <w:pStyle w:val="Footer"/>
      <w:framePr w:wrap="around" w:vAnchor="text" w:hAnchor="margin" w:xAlign="right" w:y="1"/>
      <w:rPr>
        <w:rStyle w:val="PageNumber"/>
      </w:rPr>
    </w:pPr>
    <w:r>
      <w:rPr>
        <w:rStyle w:val="PageNumber"/>
      </w:rPr>
      <w:fldChar w:fldCharType="begin"/>
    </w:r>
    <w:r w:rsidR="00BE6D4B">
      <w:rPr>
        <w:rStyle w:val="PageNumber"/>
      </w:rPr>
      <w:instrText xml:space="preserve">PAGE  </w:instrText>
    </w:r>
    <w:r>
      <w:rPr>
        <w:rStyle w:val="PageNumber"/>
      </w:rPr>
      <w:fldChar w:fldCharType="end"/>
    </w:r>
  </w:p>
  <w:p w:rsidR="00BE6D4B" w:rsidRDefault="00BE6D4B" w:rsidP="0061375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4B" w:rsidRDefault="003230F6" w:rsidP="004B33D9">
    <w:pPr>
      <w:pStyle w:val="Footer"/>
      <w:framePr w:wrap="around" w:vAnchor="text" w:hAnchor="margin" w:xAlign="right" w:y="1"/>
      <w:rPr>
        <w:rStyle w:val="PageNumber"/>
      </w:rPr>
    </w:pPr>
    <w:r>
      <w:rPr>
        <w:rStyle w:val="PageNumber"/>
      </w:rPr>
      <w:fldChar w:fldCharType="begin"/>
    </w:r>
    <w:r w:rsidR="00BE6D4B">
      <w:rPr>
        <w:rStyle w:val="PageNumber"/>
      </w:rPr>
      <w:instrText xml:space="preserve">PAGE  </w:instrText>
    </w:r>
    <w:r>
      <w:rPr>
        <w:rStyle w:val="PageNumber"/>
      </w:rPr>
      <w:fldChar w:fldCharType="separate"/>
    </w:r>
    <w:r w:rsidR="001E42CB">
      <w:rPr>
        <w:rStyle w:val="PageNumber"/>
        <w:noProof/>
      </w:rPr>
      <w:t>3</w:t>
    </w:r>
    <w:r>
      <w:rPr>
        <w:rStyle w:val="PageNumber"/>
      </w:rPr>
      <w:fldChar w:fldCharType="end"/>
    </w:r>
  </w:p>
  <w:p w:rsidR="00BE6D4B" w:rsidRPr="00175A9D" w:rsidRDefault="00BE6D4B" w:rsidP="00613753">
    <w:pPr>
      <w:pStyle w:val="Footer"/>
      <w:ind w:right="360"/>
      <w:rPr>
        <w:szCs w:val="16"/>
        <w:lang w:val="fr-FR"/>
      </w:rPr>
    </w:pPr>
    <w:r w:rsidRPr="00175A9D">
      <w:rPr>
        <w:b/>
        <w:szCs w:val="16"/>
        <w:lang w:val="fr-FR"/>
      </w:rPr>
      <w:t xml:space="preserve">Module </w:t>
    </w:r>
    <w:r w:rsidR="00BD3D0D" w:rsidRPr="00175A9D">
      <w:rPr>
        <w:b/>
        <w:szCs w:val="16"/>
        <w:lang w:val="fr-FR"/>
      </w:rPr>
      <w:t>1.</w:t>
    </w:r>
    <w:r w:rsidR="00BD3D0D" w:rsidRPr="00175A9D">
      <w:rPr>
        <w:szCs w:val="16"/>
        <w:lang w:val="fr-FR"/>
      </w:rPr>
      <w:t xml:space="preserve"> </w:t>
    </w:r>
    <w:r w:rsidR="00175A9D" w:rsidRPr="00175A9D">
      <w:rPr>
        <w:szCs w:val="16"/>
        <w:lang w:val="fr-FR"/>
      </w:rPr>
      <w:t xml:space="preserve">Feuille de route pour l’élaboration et la mise en œuvre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88A" w:rsidRPr="00B45C74" w:rsidRDefault="003230F6" w:rsidP="00B45C74">
    <w:pPr>
      <w:framePr w:wrap="around" w:vAnchor="text" w:hAnchor="margin" w:xAlign="right" w:y="1"/>
      <w:tabs>
        <w:tab w:val="center" w:pos="4320"/>
        <w:tab w:val="right" w:pos="8640"/>
      </w:tabs>
      <w:spacing w:after="0"/>
      <w:rPr>
        <w:b/>
        <w:color w:val="808080" w:themeColor="background1" w:themeShade="80"/>
        <w:sz w:val="18"/>
        <w:szCs w:val="18"/>
      </w:rPr>
    </w:pPr>
    <w:r w:rsidRPr="00B45C74">
      <w:rPr>
        <w:b/>
        <w:color w:val="808080" w:themeColor="background1" w:themeShade="80"/>
        <w:sz w:val="18"/>
        <w:szCs w:val="18"/>
      </w:rPr>
      <w:fldChar w:fldCharType="begin"/>
    </w:r>
    <w:r w:rsidR="0016388A" w:rsidRPr="00B45C74">
      <w:rPr>
        <w:b/>
        <w:color w:val="808080" w:themeColor="background1" w:themeShade="80"/>
        <w:sz w:val="18"/>
        <w:szCs w:val="18"/>
      </w:rPr>
      <w:instrText xml:space="preserve">PAGE  </w:instrText>
    </w:r>
    <w:r w:rsidRPr="00B45C74">
      <w:rPr>
        <w:b/>
        <w:color w:val="808080" w:themeColor="background1" w:themeShade="80"/>
        <w:sz w:val="18"/>
        <w:szCs w:val="18"/>
      </w:rPr>
      <w:fldChar w:fldCharType="separate"/>
    </w:r>
    <w:r w:rsidR="00893436">
      <w:rPr>
        <w:b/>
        <w:noProof/>
        <w:color w:val="808080" w:themeColor="background1" w:themeShade="80"/>
        <w:sz w:val="18"/>
        <w:szCs w:val="18"/>
      </w:rPr>
      <w:t>1</w:t>
    </w:r>
    <w:r w:rsidRPr="00B45C74">
      <w:rPr>
        <w:b/>
        <w:color w:val="808080" w:themeColor="background1" w:themeShade="80"/>
        <w:sz w:val="18"/>
        <w:szCs w:val="18"/>
      </w:rPr>
      <w:fldChar w:fldCharType="end"/>
    </w:r>
  </w:p>
  <w:p w:rsidR="0016388A" w:rsidRPr="00175A9D" w:rsidRDefault="0016388A" w:rsidP="00ED1B2B">
    <w:pPr>
      <w:pStyle w:val="Footer"/>
      <w:rPr>
        <w:lang w:val="fr-FR"/>
      </w:rPr>
    </w:pPr>
    <w:r w:rsidRPr="00175A9D">
      <w:rPr>
        <w:b/>
        <w:lang w:val="fr-FR"/>
      </w:rPr>
      <w:t>Module 1.</w:t>
    </w:r>
    <w:r w:rsidR="00175A9D" w:rsidRPr="00175A9D">
      <w:rPr>
        <w:b/>
        <w:lang w:val="fr-FR"/>
      </w:rPr>
      <w:t xml:space="preserve"> </w:t>
    </w:r>
    <w:r w:rsidR="00175A9D" w:rsidRPr="00175A9D">
      <w:rPr>
        <w:lang w:val="fr-FR"/>
      </w:rPr>
      <w:t>Feuille de route pour l’élaboration et la mise en œuvre</w:t>
    </w:r>
    <w:r w:rsidR="00EE458F">
      <w:rPr>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4D" w:rsidRDefault="0076304D" w:rsidP="002D7B20">
      <w:r>
        <w:separator/>
      </w:r>
    </w:p>
  </w:footnote>
  <w:footnote w:type="continuationSeparator" w:id="0">
    <w:p w:rsidR="0076304D" w:rsidRDefault="0076304D" w:rsidP="002D7B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1F6" w:rsidRPr="00175A9D" w:rsidRDefault="00175A9D" w:rsidP="006B2872">
    <w:pPr>
      <w:pStyle w:val="Header"/>
      <w:rPr>
        <w:sz w:val="14"/>
        <w:szCs w:val="14"/>
        <w:lang w:val="fr-FR"/>
      </w:rPr>
    </w:pPr>
    <w:r>
      <w:rPr>
        <w:rStyle w:val="Pantone485"/>
        <w:sz w:val="14"/>
        <w:szCs w:val="14"/>
        <w:lang w:val="fr-FR"/>
      </w:rPr>
      <w:t>Mouvement international de la Croix-Rouge et du Croissant-Rouge</w:t>
    </w:r>
    <w:r w:rsidR="00DD01F6" w:rsidRPr="00175A9D">
      <w:rPr>
        <w:rFonts w:cs="Caecilia-Light"/>
        <w:color w:val="FF0000"/>
        <w:sz w:val="14"/>
        <w:szCs w:val="14"/>
        <w:lang w:val="fr-FR"/>
      </w:rPr>
      <w:t xml:space="preserve"> </w:t>
    </w:r>
    <w:r w:rsidR="00DD01F6" w:rsidRPr="00175A9D">
      <w:rPr>
        <w:rStyle w:val="PageNumber"/>
        <w:bCs/>
        <w:sz w:val="14"/>
        <w:szCs w:val="14"/>
        <w:lang w:val="fr-FR"/>
      </w:rPr>
      <w:t>I</w:t>
    </w:r>
    <w:r w:rsidR="00DD01F6" w:rsidRPr="00175A9D">
      <w:rPr>
        <w:rStyle w:val="PageNumber"/>
        <w:color w:val="FF0000"/>
        <w:sz w:val="14"/>
        <w:szCs w:val="14"/>
        <w:lang w:val="fr-FR"/>
      </w:rPr>
      <w:t xml:space="preserve"> </w:t>
    </w:r>
    <w:r>
      <w:rPr>
        <w:b/>
        <w:sz w:val="14"/>
        <w:szCs w:val="14"/>
        <w:lang w:val="fr-FR"/>
      </w:rPr>
      <w:t xml:space="preserve">Boîte à outils pour </w:t>
    </w:r>
    <w:r w:rsidR="006B2872">
      <w:rPr>
        <w:b/>
        <w:sz w:val="14"/>
        <w:szCs w:val="14"/>
        <w:lang w:val="fr-FR"/>
      </w:rPr>
      <w:t>les transferts monétaires</w:t>
    </w:r>
    <w:r>
      <w:rPr>
        <w:b/>
        <w:sz w:val="14"/>
        <w:szCs w:val="14"/>
        <w:lang w:val="fr-FR"/>
      </w:rPr>
      <w:t xml:space="preserve"> dans les situations d’urgence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91B" w:rsidRPr="0012791B" w:rsidRDefault="0012791B" w:rsidP="0012791B">
    <w:pPr>
      <w:pStyle w:val="Header"/>
      <w:spacing w:line="240" w:lineRule="auto"/>
      <w:rPr>
        <w:b/>
        <w:color w:val="DC281E"/>
        <w:sz w:val="24"/>
        <w:szCs w:val="24"/>
        <w:lang w:val="fr-FR"/>
      </w:rPr>
    </w:pPr>
    <w:r w:rsidRPr="0012791B">
      <w:rPr>
        <w:b/>
        <w:noProof/>
        <w:color w:val="DC281E"/>
        <w:sz w:val="24"/>
        <w:szCs w:val="24"/>
        <w:lang w:val="en-GB" w:eastAsia="en-GB"/>
      </w:rPr>
      <w:drawing>
        <wp:anchor distT="0" distB="0" distL="114300" distR="114300" simplePos="0" relativeHeight="251659264" behindDoc="0" locked="0" layoutInCell="1" allowOverlap="1" wp14:anchorId="7FF3C197" wp14:editId="4556C327">
          <wp:simplePos x="0" y="0"/>
          <wp:positionH relativeFrom="margin">
            <wp:posOffset>316865</wp:posOffset>
          </wp:positionH>
          <wp:positionV relativeFrom="margin">
            <wp:posOffset>-1280795</wp:posOffset>
          </wp:positionV>
          <wp:extent cx="630555" cy="735330"/>
          <wp:effectExtent l="0" t="0" r="0" b="0"/>
          <wp:wrapSquare wrapText="bothSides"/>
          <wp:docPr id="3" name="Picture 3" descr="CICR logo-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CR logo-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735330"/>
                  </a:xfrm>
                  <a:prstGeom prst="rect">
                    <a:avLst/>
                  </a:prstGeom>
                  <a:noFill/>
                </pic:spPr>
              </pic:pic>
            </a:graphicData>
          </a:graphic>
          <wp14:sizeRelH relativeFrom="margin">
            <wp14:pctWidth>0</wp14:pctWidth>
          </wp14:sizeRelH>
          <wp14:sizeRelV relativeFrom="margin">
            <wp14:pctHeight>0</wp14:pctHeight>
          </wp14:sizeRelV>
        </wp:anchor>
      </w:drawing>
    </w:r>
    <w:r w:rsidRPr="0012791B">
      <w:rPr>
        <w:b/>
        <w:noProof/>
        <w:color w:val="DC281E"/>
        <w:sz w:val="24"/>
        <w:szCs w:val="24"/>
        <w:lang w:val="en-GB" w:eastAsia="en-GB"/>
      </w:rPr>
      <w:drawing>
        <wp:anchor distT="0" distB="0" distL="114300" distR="114300" simplePos="0" relativeHeight="251660288" behindDoc="0" locked="0" layoutInCell="1" allowOverlap="1" wp14:anchorId="2C898E67" wp14:editId="3428DA17">
          <wp:simplePos x="0" y="0"/>
          <wp:positionH relativeFrom="margin">
            <wp:posOffset>2590165</wp:posOffset>
          </wp:positionH>
          <wp:positionV relativeFrom="margin">
            <wp:posOffset>-915670</wp:posOffset>
          </wp:positionV>
          <wp:extent cx="3187065" cy="308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87065" cy="308610"/>
                  </a:xfrm>
                  <a:prstGeom prst="rect">
                    <a:avLst/>
                  </a:prstGeom>
                  <a:noFill/>
                </pic:spPr>
              </pic:pic>
            </a:graphicData>
          </a:graphic>
          <wp14:sizeRelH relativeFrom="margin">
            <wp14:pctWidth>0</wp14:pctWidth>
          </wp14:sizeRelH>
          <wp14:sizeRelV relativeFrom="margin">
            <wp14:pctHeight>0</wp14:pctHeight>
          </wp14:sizeRelV>
        </wp:anchor>
      </w:drawing>
    </w:r>
  </w:p>
  <w:p w:rsidR="00DD01F6" w:rsidRDefault="00DD01F6" w:rsidP="00C16D71">
    <w:pPr>
      <w:pStyle w:val="Header"/>
      <w:spacing w:line="240" w:lineRule="auto"/>
      <w:rPr>
        <w:b/>
        <w:color w:val="DC281E"/>
        <w:sz w:val="24"/>
        <w:szCs w:val="24"/>
      </w:rPr>
    </w:pPr>
  </w:p>
  <w:p w:rsidR="0012791B" w:rsidRDefault="0012791B" w:rsidP="00C16D71">
    <w:pPr>
      <w:pStyle w:val="Header"/>
      <w:spacing w:line="240" w:lineRule="auto"/>
      <w:rPr>
        <w:b/>
        <w:color w:val="DC281E"/>
        <w:sz w:val="24"/>
        <w:szCs w:val="24"/>
      </w:rPr>
    </w:pPr>
  </w:p>
  <w:p w:rsidR="0012791B" w:rsidRDefault="0012791B" w:rsidP="00C16D71">
    <w:pPr>
      <w:pStyle w:val="Header"/>
      <w:spacing w:line="240" w:lineRule="auto"/>
      <w:rPr>
        <w:b/>
        <w:color w:val="DC281E"/>
        <w:sz w:val="24"/>
        <w:szCs w:val="24"/>
      </w:rPr>
    </w:pPr>
  </w:p>
  <w:p w:rsidR="00DD01F6" w:rsidRDefault="00DD01F6" w:rsidP="00C16D71">
    <w:pPr>
      <w:pStyle w:val="Header"/>
      <w:spacing w:line="240" w:lineRule="auto"/>
      <w:rPr>
        <w:b/>
        <w:color w:val="DC281E"/>
        <w:sz w:val="24"/>
        <w:szCs w:val="24"/>
      </w:rPr>
    </w:pPr>
  </w:p>
  <w:p w:rsidR="00DD01F6" w:rsidRPr="00175A9D" w:rsidRDefault="00175A9D" w:rsidP="0012791B">
    <w:pPr>
      <w:pStyle w:val="Header1"/>
      <w:rPr>
        <w:rStyle w:val="Pantone485"/>
        <w:lang w:val="fr-FR"/>
      </w:rPr>
    </w:pPr>
    <w:r>
      <w:rPr>
        <w:rStyle w:val="Pantone485"/>
        <w:lang w:val="fr-FR"/>
      </w:rPr>
      <w:t xml:space="preserve">Boîte à outils pour </w:t>
    </w:r>
    <w:r w:rsidR="0012791B">
      <w:rPr>
        <w:rStyle w:val="Pantone485"/>
        <w:lang w:val="fr-FR"/>
      </w:rPr>
      <w:t>les transferts monétaires</w:t>
    </w:r>
    <w:r>
      <w:rPr>
        <w:rStyle w:val="Pantone485"/>
        <w:lang w:val="fr-FR"/>
      </w:rPr>
      <w:t xml:space="preserve"> dans les situations d’urgence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F0BE4"/>
    <w:multiLevelType w:val="hybridMultilevel"/>
    <w:tmpl w:val="FCEA503A"/>
    <w:lvl w:ilvl="0" w:tplc="3A3A229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7F7D25"/>
    <w:multiLevelType w:val="hybridMultilevel"/>
    <w:tmpl w:val="1D20BF0E"/>
    <w:lvl w:ilvl="0" w:tplc="18D88CC4">
      <w:start w:val="1"/>
      <w:numFmt w:val="decimal"/>
      <w:pStyle w:val="ListNumber1"/>
      <w:lvlText w:val="%1."/>
      <w:lvlJc w:val="left"/>
      <w:pPr>
        <w:ind w:left="720" w:hanging="360"/>
      </w:pPr>
      <w:rPr>
        <w:rFonts w:hint="default"/>
      </w:rPr>
    </w:lvl>
    <w:lvl w:ilvl="1" w:tplc="08090019" w:tentative="1">
      <w:start w:val="1"/>
      <w:numFmt w:val="lowerLetter"/>
      <w:pStyle w:val="ListNumber1"/>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97B22"/>
    <w:multiLevelType w:val="hybridMultilevel"/>
    <w:tmpl w:val="16CA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129AE"/>
    <w:multiLevelType w:val="hybridMultilevel"/>
    <w:tmpl w:val="6F8CA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77B14"/>
    <w:multiLevelType w:val="hybridMultilevel"/>
    <w:tmpl w:val="F06CEA2E"/>
    <w:lvl w:ilvl="0" w:tplc="5A4C774C">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40B8A"/>
    <w:multiLevelType w:val="hybridMultilevel"/>
    <w:tmpl w:val="BE6CE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102ED9"/>
    <w:multiLevelType w:val="hybridMultilevel"/>
    <w:tmpl w:val="07DCF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7319F9"/>
    <w:multiLevelType w:val="hybridMultilevel"/>
    <w:tmpl w:val="44FE1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D84973"/>
    <w:multiLevelType w:val="hybridMultilevel"/>
    <w:tmpl w:val="F716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361D4"/>
    <w:multiLevelType w:val="hybridMultilevel"/>
    <w:tmpl w:val="9EE2D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751017"/>
    <w:multiLevelType w:val="hybridMultilevel"/>
    <w:tmpl w:val="FD2C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4A2C90"/>
    <w:multiLevelType w:val="hybridMultilevel"/>
    <w:tmpl w:val="B9D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845E3"/>
    <w:multiLevelType w:val="hybridMultilevel"/>
    <w:tmpl w:val="41DE663E"/>
    <w:lvl w:ilvl="0" w:tplc="C58031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873AA2"/>
    <w:multiLevelType w:val="hybridMultilevel"/>
    <w:tmpl w:val="4754E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FC4288"/>
    <w:multiLevelType w:val="hybridMultilevel"/>
    <w:tmpl w:val="C0028C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B5B361D"/>
    <w:multiLevelType w:val="hybridMultilevel"/>
    <w:tmpl w:val="697EA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BE6B49"/>
    <w:multiLevelType w:val="hybridMultilevel"/>
    <w:tmpl w:val="1DA49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ED5E1B"/>
    <w:multiLevelType w:val="hybridMultilevel"/>
    <w:tmpl w:val="A4E2E4E4"/>
    <w:lvl w:ilvl="0" w:tplc="2B7CC386">
      <w:start w:val="1"/>
      <w:numFmt w:val="decimal"/>
      <w:pStyle w:val="NormalNo"/>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5DD4D49"/>
    <w:multiLevelType w:val="hybridMultilevel"/>
    <w:tmpl w:val="51A8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6D2622"/>
    <w:multiLevelType w:val="hybridMultilevel"/>
    <w:tmpl w:val="25F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765E0F"/>
    <w:multiLevelType w:val="hybridMultilevel"/>
    <w:tmpl w:val="740EB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DCC139D"/>
    <w:multiLevelType w:val="hybridMultilevel"/>
    <w:tmpl w:val="FF4A637C"/>
    <w:lvl w:ilvl="0" w:tplc="08FABD8E">
      <w:start w:val="1"/>
      <w:numFmt w:val="bullet"/>
      <w:pStyle w:val="Bullet2"/>
      <w:lvlText w:val=""/>
      <w:lvlJc w:val="left"/>
      <w:pPr>
        <w:ind w:left="720" w:hanging="360"/>
      </w:pPr>
      <w:rPr>
        <w:rFonts w:ascii="Symbol" w:hAnsi="Symbol" w:hint="default"/>
        <w:b/>
        <w:color w:val="DC281E"/>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E9F3BBB"/>
    <w:multiLevelType w:val="hybridMultilevel"/>
    <w:tmpl w:val="4BE0429A"/>
    <w:lvl w:ilvl="0" w:tplc="A9DE4814">
      <w:start w:val="1"/>
      <w:numFmt w:val="bullet"/>
      <w:pStyle w:val="BulletTableau"/>
      <w:lvlText w:val=""/>
      <w:lvlJc w:val="left"/>
      <w:pPr>
        <w:ind w:left="1080" w:hanging="360"/>
      </w:pPr>
      <w:rPr>
        <w:rFonts w:ascii="Symbol" w:hAnsi="Symbol" w:hint="default"/>
        <w:b/>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635C7E23"/>
    <w:multiLevelType w:val="hybridMultilevel"/>
    <w:tmpl w:val="92706D8A"/>
    <w:lvl w:ilvl="0" w:tplc="CAD4AE2E">
      <w:start w:val="1"/>
      <w:numFmt w:val="bullet"/>
      <w:pStyle w:val="Bullet3"/>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1F1D11"/>
    <w:multiLevelType w:val="hybridMultilevel"/>
    <w:tmpl w:val="B46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92D43A2"/>
    <w:multiLevelType w:val="hybridMultilevel"/>
    <w:tmpl w:val="C47C5C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CA16FB"/>
    <w:multiLevelType w:val="hybridMultilevel"/>
    <w:tmpl w:val="9678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417092"/>
    <w:multiLevelType w:val="hybridMultilevel"/>
    <w:tmpl w:val="D3A6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3F7911"/>
    <w:multiLevelType w:val="hybridMultilevel"/>
    <w:tmpl w:val="BDA04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15"/>
  </w:num>
  <w:num w:numId="5">
    <w:abstractNumId w:val="10"/>
  </w:num>
  <w:num w:numId="6">
    <w:abstractNumId w:val="3"/>
  </w:num>
  <w:num w:numId="7">
    <w:abstractNumId w:val="19"/>
  </w:num>
  <w:num w:numId="8">
    <w:abstractNumId w:val="27"/>
  </w:num>
  <w:num w:numId="9">
    <w:abstractNumId w:val="8"/>
  </w:num>
  <w:num w:numId="10">
    <w:abstractNumId w:val="29"/>
  </w:num>
  <w:num w:numId="11">
    <w:abstractNumId w:val="25"/>
  </w:num>
  <w:num w:numId="12">
    <w:abstractNumId w:val="0"/>
  </w:num>
  <w:num w:numId="13">
    <w:abstractNumId w:val="13"/>
  </w:num>
  <w:num w:numId="14">
    <w:abstractNumId w:val="2"/>
  </w:num>
  <w:num w:numId="15">
    <w:abstractNumId w:val="20"/>
  </w:num>
  <w:num w:numId="16">
    <w:abstractNumId w:val="26"/>
  </w:num>
  <w:num w:numId="17">
    <w:abstractNumId w:val="21"/>
  </w:num>
  <w:num w:numId="18">
    <w:abstractNumId w:val="11"/>
  </w:num>
  <w:num w:numId="19">
    <w:abstractNumId w:val="6"/>
  </w:num>
  <w:num w:numId="20">
    <w:abstractNumId w:val="16"/>
  </w:num>
  <w:num w:numId="21">
    <w:abstractNumId w:val="12"/>
  </w:num>
  <w:num w:numId="22">
    <w:abstractNumId w:val="9"/>
  </w:num>
  <w:num w:numId="23">
    <w:abstractNumId w:val="28"/>
  </w:num>
  <w:num w:numId="24">
    <w:abstractNumId w:val="14"/>
  </w:num>
  <w:num w:numId="25">
    <w:abstractNumId w:val="1"/>
  </w:num>
  <w:num w:numId="26">
    <w:abstractNumId w:val="18"/>
  </w:num>
  <w:num w:numId="27">
    <w:abstractNumId w:val="4"/>
  </w:num>
  <w:num w:numId="28">
    <w:abstractNumId w:val="22"/>
  </w:num>
  <w:num w:numId="29">
    <w:abstractNumId w:val="24"/>
  </w:num>
  <w:num w:numId="30">
    <w:abstractNumId w:val="2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raud Devred">
    <w15:presenceInfo w15:providerId="AD" w15:userId="S-1-5-21-2160216369-3329932071-3968528880-486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linkStyles/>
  <w:defaultTabStop w:val="720"/>
  <w:hyphenationZone w:val="425"/>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2"/>
  </w:compat>
  <w:rsids>
    <w:rsidRoot w:val="00675158"/>
    <w:rsid w:val="00003964"/>
    <w:rsid w:val="00003B3D"/>
    <w:rsid w:val="0001446C"/>
    <w:rsid w:val="00031839"/>
    <w:rsid w:val="0003763D"/>
    <w:rsid w:val="000440D4"/>
    <w:rsid w:val="00046A89"/>
    <w:rsid w:val="00070D0D"/>
    <w:rsid w:val="0008124D"/>
    <w:rsid w:val="00092D85"/>
    <w:rsid w:val="000C1CAA"/>
    <w:rsid w:val="000C724B"/>
    <w:rsid w:val="000D084B"/>
    <w:rsid w:val="000D636F"/>
    <w:rsid w:val="000E23CF"/>
    <w:rsid w:val="000E621C"/>
    <w:rsid w:val="000E634D"/>
    <w:rsid w:val="001029B0"/>
    <w:rsid w:val="0011165A"/>
    <w:rsid w:val="0012791B"/>
    <w:rsid w:val="0013474A"/>
    <w:rsid w:val="001358BB"/>
    <w:rsid w:val="00144FB9"/>
    <w:rsid w:val="00146C67"/>
    <w:rsid w:val="0015178D"/>
    <w:rsid w:val="001550A8"/>
    <w:rsid w:val="00162C10"/>
    <w:rsid w:val="0016388A"/>
    <w:rsid w:val="00175A9D"/>
    <w:rsid w:val="001C790E"/>
    <w:rsid w:val="001E0DBB"/>
    <w:rsid w:val="001E42CB"/>
    <w:rsid w:val="001E5424"/>
    <w:rsid w:val="001F4918"/>
    <w:rsid w:val="00211670"/>
    <w:rsid w:val="00220D7B"/>
    <w:rsid w:val="0023608F"/>
    <w:rsid w:val="00242688"/>
    <w:rsid w:val="00245C39"/>
    <w:rsid w:val="00263642"/>
    <w:rsid w:val="00270234"/>
    <w:rsid w:val="00271A6E"/>
    <w:rsid w:val="00286C63"/>
    <w:rsid w:val="00290958"/>
    <w:rsid w:val="00296EA2"/>
    <w:rsid w:val="002B3DB2"/>
    <w:rsid w:val="002B63AA"/>
    <w:rsid w:val="002C3379"/>
    <w:rsid w:val="002D29DE"/>
    <w:rsid w:val="002D63CE"/>
    <w:rsid w:val="002D7B20"/>
    <w:rsid w:val="002E4C2C"/>
    <w:rsid w:val="002E5E99"/>
    <w:rsid w:val="002F04B7"/>
    <w:rsid w:val="002F350A"/>
    <w:rsid w:val="002F3819"/>
    <w:rsid w:val="002F6DA2"/>
    <w:rsid w:val="00301A48"/>
    <w:rsid w:val="00302293"/>
    <w:rsid w:val="003036FD"/>
    <w:rsid w:val="0030614D"/>
    <w:rsid w:val="00311C86"/>
    <w:rsid w:val="0031761A"/>
    <w:rsid w:val="0032086A"/>
    <w:rsid w:val="003230F6"/>
    <w:rsid w:val="00350E83"/>
    <w:rsid w:val="003542BF"/>
    <w:rsid w:val="00371E86"/>
    <w:rsid w:val="003741A5"/>
    <w:rsid w:val="003904A5"/>
    <w:rsid w:val="003A0AAC"/>
    <w:rsid w:val="003A2361"/>
    <w:rsid w:val="003A3FA3"/>
    <w:rsid w:val="003B45A0"/>
    <w:rsid w:val="003D401A"/>
    <w:rsid w:val="003E41BC"/>
    <w:rsid w:val="003E45F4"/>
    <w:rsid w:val="003F6457"/>
    <w:rsid w:val="00406A55"/>
    <w:rsid w:val="00427A4B"/>
    <w:rsid w:val="00444D59"/>
    <w:rsid w:val="0045211A"/>
    <w:rsid w:val="00472350"/>
    <w:rsid w:val="00486168"/>
    <w:rsid w:val="004B33D9"/>
    <w:rsid w:val="004C2E03"/>
    <w:rsid w:val="004D28A7"/>
    <w:rsid w:val="004D2F62"/>
    <w:rsid w:val="004E0162"/>
    <w:rsid w:val="004E3FA2"/>
    <w:rsid w:val="004F2A15"/>
    <w:rsid w:val="004F4945"/>
    <w:rsid w:val="004F67CB"/>
    <w:rsid w:val="00501DDE"/>
    <w:rsid w:val="00502B6D"/>
    <w:rsid w:val="005107E2"/>
    <w:rsid w:val="00510E8A"/>
    <w:rsid w:val="0052532A"/>
    <w:rsid w:val="00536A5D"/>
    <w:rsid w:val="00547880"/>
    <w:rsid w:val="00550432"/>
    <w:rsid w:val="005605E1"/>
    <w:rsid w:val="00564155"/>
    <w:rsid w:val="00571809"/>
    <w:rsid w:val="00575DBA"/>
    <w:rsid w:val="005809CC"/>
    <w:rsid w:val="00586CE2"/>
    <w:rsid w:val="005A1B6C"/>
    <w:rsid w:val="005A1F4A"/>
    <w:rsid w:val="005A56D7"/>
    <w:rsid w:val="005C06AC"/>
    <w:rsid w:val="005E7E10"/>
    <w:rsid w:val="006048E8"/>
    <w:rsid w:val="0061065E"/>
    <w:rsid w:val="00613753"/>
    <w:rsid w:val="00615B77"/>
    <w:rsid w:val="006167DD"/>
    <w:rsid w:val="0062159C"/>
    <w:rsid w:val="00643643"/>
    <w:rsid w:val="0066163D"/>
    <w:rsid w:val="00675158"/>
    <w:rsid w:val="00694323"/>
    <w:rsid w:val="00694B31"/>
    <w:rsid w:val="006B2872"/>
    <w:rsid w:val="006B47D2"/>
    <w:rsid w:val="006B7B61"/>
    <w:rsid w:val="006D2AF6"/>
    <w:rsid w:val="006D4D75"/>
    <w:rsid w:val="006E55B6"/>
    <w:rsid w:val="006F0744"/>
    <w:rsid w:val="006F26A6"/>
    <w:rsid w:val="006F459D"/>
    <w:rsid w:val="00717CFA"/>
    <w:rsid w:val="00731502"/>
    <w:rsid w:val="007443AB"/>
    <w:rsid w:val="00762657"/>
    <w:rsid w:val="0076304D"/>
    <w:rsid w:val="00763CE9"/>
    <w:rsid w:val="00782C4D"/>
    <w:rsid w:val="00784BBB"/>
    <w:rsid w:val="007976B1"/>
    <w:rsid w:val="007A239E"/>
    <w:rsid w:val="007A2908"/>
    <w:rsid w:val="007A2A42"/>
    <w:rsid w:val="007A2F5D"/>
    <w:rsid w:val="007A73FA"/>
    <w:rsid w:val="007C7455"/>
    <w:rsid w:val="007C74F6"/>
    <w:rsid w:val="007E1787"/>
    <w:rsid w:val="007F2B1F"/>
    <w:rsid w:val="008078F9"/>
    <w:rsid w:val="0081299C"/>
    <w:rsid w:val="00812EB4"/>
    <w:rsid w:val="008161E4"/>
    <w:rsid w:val="00816531"/>
    <w:rsid w:val="00816BC0"/>
    <w:rsid w:val="00817420"/>
    <w:rsid w:val="00820D03"/>
    <w:rsid w:val="0083036C"/>
    <w:rsid w:val="00840BAB"/>
    <w:rsid w:val="00842A1A"/>
    <w:rsid w:val="0087406A"/>
    <w:rsid w:val="00876F1E"/>
    <w:rsid w:val="008927E4"/>
    <w:rsid w:val="00893436"/>
    <w:rsid w:val="0089496E"/>
    <w:rsid w:val="008C1726"/>
    <w:rsid w:val="008C6453"/>
    <w:rsid w:val="008C6D1C"/>
    <w:rsid w:val="008E0517"/>
    <w:rsid w:val="008F794F"/>
    <w:rsid w:val="009143C6"/>
    <w:rsid w:val="00920B58"/>
    <w:rsid w:val="009538C9"/>
    <w:rsid w:val="00965414"/>
    <w:rsid w:val="009710CB"/>
    <w:rsid w:val="00973DC5"/>
    <w:rsid w:val="0099732F"/>
    <w:rsid w:val="009A0440"/>
    <w:rsid w:val="009A0457"/>
    <w:rsid w:val="009A7DE0"/>
    <w:rsid w:val="009B1B16"/>
    <w:rsid w:val="009B6F50"/>
    <w:rsid w:val="009D295B"/>
    <w:rsid w:val="009F25C9"/>
    <w:rsid w:val="009F621F"/>
    <w:rsid w:val="009F6AB0"/>
    <w:rsid w:val="00A1173A"/>
    <w:rsid w:val="00A1283F"/>
    <w:rsid w:val="00A12D1E"/>
    <w:rsid w:val="00A174B4"/>
    <w:rsid w:val="00A31B8B"/>
    <w:rsid w:val="00A32BBB"/>
    <w:rsid w:val="00A579AD"/>
    <w:rsid w:val="00A647AE"/>
    <w:rsid w:val="00A66049"/>
    <w:rsid w:val="00A72094"/>
    <w:rsid w:val="00A847C6"/>
    <w:rsid w:val="00A84F2B"/>
    <w:rsid w:val="00A8591F"/>
    <w:rsid w:val="00A86042"/>
    <w:rsid w:val="00A9210B"/>
    <w:rsid w:val="00AC217B"/>
    <w:rsid w:val="00AD05AA"/>
    <w:rsid w:val="00AD3909"/>
    <w:rsid w:val="00AD6DF0"/>
    <w:rsid w:val="00B1590E"/>
    <w:rsid w:val="00B253DA"/>
    <w:rsid w:val="00B379E0"/>
    <w:rsid w:val="00B44B10"/>
    <w:rsid w:val="00B47DD6"/>
    <w:rsid w:val="00B51EF7"/>
    <w:rsid w:val="00BC3B39"/>
    <w:rsid w:val="00BD3D0D"/>
    <w:rsid w:val="00BE3C0C"/>
    <w:rsid w:val="00BE6B99"/>
    <w:rsid w:val="00BE6D4B"/>
    <w:rsid w:val="00BF4481"/>
    <w:rsid w:val="00C03F5B"/>
    <w:rsid w:val="00C04768"/>
    <w:rsid w:val="00C05699"/>
    <w:rsid w:val="00C05BB4"/>
    <w:rsid w:val="00C05D64"/>
    <w:rsid w:val="00C07551"/>
    <w:rsid w:val="00C12504"/>
    <w:rsid w:val="00C25639"/>
    <w:rsid w:val="00C30FE1"/>
    <w:rsid w:val="00C34224"/>
    <w:rsid w:val="00C45037"/>
    <w:rsid w:val="00C46F40"/>
    <w:rsid w:val="00C7252A"/>
    <w:rsid w:val="00C83025"/>
    <w:rsid w:val="00C87EB4"/>
    <w:rsid w:val="00CF5598"/>
    <w:rsid w:val="00D01708"/>
    <w:rsid w:val="00D06AAC"/>
    <w:rsid w:val="00D13AC3"/>
    <w:rsid w:val="00D1559C"/>
    <w:rsid w:val="00D1674A"/>
    <w:rsid w:val="00D17487"/>
    <w:rsid w:val="00D20F06"/>
    <w:rsid w:val="00D249AE"/>
    <w:rsid w:val="00D324FA"/>
    <w:rsid w:val="00D40DDD"/>
    <w:rsid w:val="00D47298"/>
    <w:rsid w:val="00D76DCD"/>
    <w:rsid w:val="00D7793C"/>
    <w:rsid w:val="00D845FC"/>
    <w:rsid w:val="00D918FD"/>
    <w:rsid w:val="00DA0A18"/>
    <w:rsid w:val="00DB3355"/>
    <w:rsid w:val="00DB57DB"/>
    <w:rsid w:val="00DC11CA"/>
    <w:rsid w:val="00DC458E"/>
    <w:rsid w:val="00DD01F6"/>
    <w:rsid w:val="00DD3489"/>
    <w:rsid w:val="00DD58A9"/>
    <w:rsid w:val="00DD770D"/>
    <w:rsid w:val="00DF17C2"/>
    <w:rsid w:val="00E13828"/>
    <w:rsid w:val="00E3647F"/>
    <w:rsid w:val="00E41E0D"/>
    <w:rsid w:val="00E60ABB"/>
    <w:rsid w:val="00E6726C"/>
    <w:rsid w:val="00E6778B"/>
    <w:rsid w:val="00E753A8"/>
    <w:rsid w:val="00E847AE"/>
    <w:rsid w:val="00E85C88"/>
    <w:rsid w:val="00E86FD2"/>
    <w:rsid w:val="00E870F9"/>
    <w:rsid w:val="00E90D1C"/>
    <w:rsid w:val="00EB6117"/>
    <w:rsid w:val="00EE0C7E"/>
    <w:rsid w:val="00EE458F"/>
    <w:rsid w:val="00F04733"/>
    <w:rsid w:val="00F245B6"/>
    <w:rsid w:val="00F34A81"/>
    <w:rsid w:val="00F3597C"/>
    <w:rsid w:val="00F370A9"/>
    <w:rsid w:val="00F519AE"/>
    <w:rsid w:val="00F73175"/>
    <w:rsid w:val="00F73AC1"/>
    <w:rsid w:val="00F772BE"/>
    <w:rsid w:val="00F848BC"/>
    <w:rsid w:val="00F90506"/>
    <w:rsid w:val="00F9081F"/>
    <w:rsid w:val="00F950FD"/>
    <w:rsid w:val="00FB10E0"/>
    <w:rsid w:val="00FC6D2E"/>
    <w:rsid w:val="00FC79B1"/>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8B"/>
    <w:pPr>
      <w:spacing w:after="120"/>
      <w:jc w:val="both"/>
    </w:pPr>
    <w:rPr>
      <w:rFonts w:ascii="Arial" w:hAnsi="Arial"/>
      <w:color w:val="auto"/>
      <w:sz w:val="20"/>
      <w:szCs w:val="20"/>
    </w:rPr>
  </w:style>
  <w:style w:type="paragraph" w:styleId="Heading1">
    <w:name w:val="heading 1"/>
    <w:basedOn w:val="H1"/>
    <w:next w:val="Normal"/>
    <w:link w:val="Heading1Char"/>
    <w:uiPriority w:val="9"/>
    <w:rsid w:val="00E6778B"/>
  </w:style>
  <w:style w:type="paragraph" w:styleId="Heading2">
    <w:name w:val="heading 2"/>
    <w:basedOn w:val="Normal"/>
    <w:next w:val="Normal"/>
    <w:link w:val="Heading2Char"/>
    <w:autoRedefine/>
    <w:uiPriority w:val="9"/>
    <w:unhideWhenUsed/>
    <w:qFormat/>
    <w:rsid w:val="00E6778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6778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5158"/>
    <w:pPr>
      <w:spacing w:line="480" w:lineRule="auto"/>
    </w:pPr>
    <w:rPr>
      <w:rFonts w:ascii="Times New Roman" w:eastAsia="Times New Roman" w:hAnsi="Times New Roman"/>
    </w:rPr>
  </w:style>
  <w:style w:type="character" w:customStyle="1" w:styleId="BodyText2Char">
    <w:name w:val="Body Text 2 Char"/>
    <w:basedOn w:val="DefaultParagraphFont"/>
    <w:link w:val="BodyText2"/>
    <w:rsid w:val="00675158"/>
    <w:rPr>
      <w:rFonts w:ascii="Times New Roman" w:eastAsia="Times New Roman" w:hAnsi="Times New Roman"/>
      <w:color w:val="auto"/>
      <w:sz w:val="20"/>
      <w:szCs w:val="20"/>
    </w:rPr>
  </w:style>
  <w:style w:type="paragraph" w:styleId="ListParagraph">
    <w:name w:val="List Paragraph"/>
    <w:basedOn w:val="Normal"/>
    <w:link w:val="ListParagraphChar"/>
    <w:uiPriority w:val="34"/>
    <w:qFormat/>
    <w:rsid w:val="00E677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778B"/>
    <w:rPr>
      <w:rFonts w:ascii="Arial" w:eastAsiaTheme="minorHAnsi" w:hAnsi="Arial" w:cstheme="minorBidi"/>
      <w:color w:val="auto"/>
      <w:sz w:val="20"/>
    </w:rPr>
  </w:style>
  <w:style w:type="table" w:styleId="TableGrid">
    <w:name w:val="Table Grid"/>
    <w:basedOn w:val="TableNormal"/>
    <w:uiPriority w:val="59"/>
    <w:rsid w:val="00E6778B"/>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0A8"/>
    <w:pPr>
      <w:spacing w:before="120"/>
    </w:pPr>
    <w:rPr>
      <w:rFonts w:asciiTheme="minorHAnsi" w:eastAsiaTheme="minorHAnsi" w:hAnsiTheme="minorHAnsi" w:cstheme="minorBidi"/>
      <w:b/>
      <w:bCs/>
      <w:color w:val="943634" w:themeColor="accent2" w:themeShade="BF"/>
      <w:sz w:val="18"/>
      <w:szCs w:val="18"/>
      <w:lang w:val="en-GB"/>
    </w:rPr>
  </w:style>
  <w:style w:type="paragraph" w:styleId="FootnoteText">
    <w:name w:val="footnote text"/>
    <w:basedOn w:val="Normal"/>
    <w:link w:val="FootnoteTextChar"/>
    <w:uiPriority w:val="99"/>
    <w:unhideWhenUsed/>
    <w:rsid w:val="00E6778B"/>
    <w:pPr>
      <w:spacing w:after="0"/>
    </w:pPr>
    <w:rPr>
      <w:sz w:val="16"/>
      <w:szCs w:val="22"/>
    </w:rPr>
  </w:style>
  <w:style w:type="character" w:customStyle="1" w:styleId="FootnoteTextChar">
    <w:name w:val="Footnote Text Char"/>
    <w:basedOn w:val="DefaultParagraphFont"/>
    <w:link w:val="FootnoteText"/>
    <w:uiPriority w:val="99"/>
    <w:rsid w:val="00E6778B"/>
    <w:rPr>
      <w:rFonts w:ascii="Arial" w:hAnsi="Arial"/>
      <w:color w:val="auto"/>
      <w:sz w:val="16"/>
    </w:rPr>
  </w:style>
  <w:style w:type="character" w:styleId="FootnoteReference">
    <w:name w:val="footnote reference"/>
    <w:basedOn w:val="DefaultParagraphFont"/>
    <w:uiPriority w:val="99"/>
    <w:unhideWhenUsed/>
    <w:rsid w:val="00E6778B"/>
    <w:rPr>
      <w:vertAlign w:val="superscript"/>
    </w:rPr>
  </w:style>
  <w:style w:type="paragraph" w:styleId="BalloonText">
    <w:name w:val="Balloon Text"/>
    <w:basedOn w:val="Normal"/>
    <w:link w:val="BalloonTextChar"/>
    <w:uiPriority w:val="99"/>
    <w:semiHidden/>
    <w:unhideWhenUsed/>
    <w:rsid w:val="00E677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78B"/>
    <w:rPr>
      <w:rFonts w:ascii="Lucida Grande" w:hAnsi="Lucida Grande" w:cs="Lucida Grande"/>
      <w:color w:val="auto"/>
      <w:sz w:val="18"/>
      <w:szCs w:val="18"/>
    </w:rPr>
  </w:style>
  <w:style w:type="paragraph" w:styleId="CommentText">
    <w:name w:val="annotation text"/>
    <w:basedOn w:val="Normal"/>
    <w:link w:val="CommentTextChar"/>
    <w:uiPriority w:val="99"/>
    <w:unhideWhenUsed/>
    <w:rsid w:val="004F4945"/>
    <w:pPr>
      <w:spacing w:after="100"/>
    </w:pPr>
    <w:rPr>
      <w:rFonts w:ascii="Calibri" w:hAnsi="Calibri" w:cstheme="minorBidi"/>
      <w:sz w:val="24"/>
      <w:szCs w:val="24"/>
      <w:lang w:val="en-GB" w:eastAsia="ja-JP"/>
    </w:rPr>
  </w:style>
  <w:style w:type="character" w:customStyle="1" w:styleId="CommentTextChar">
    <w:name w:val="Comment Text Char"/>
    <w:basedOn w:val="DefaultParagraphFont"/>
    <w:link w:val="CommentText"/>
    <w:uiPriority w:val="99"/>
    <w:rsid w:val="004F4945"/>
    <w:rPr>
      <w:rFonts w:ascii="Calibri" w:hAnsi="Calibri" w:cstheme="minorBidi"/>
      <w:color w:val="auto"/>
      <w:sz w:val="24"/>
      <w:szCs w:val="24"/>
      <w:lang w:val="en-GB" w:eastAsia="ja-JP"/>
    </w:rPr>
  </w:style>
  <w:style w:type="paragraph" w:styleId="Revision">
    <w:name w:val="Revision"/>
    <w:hidden/>
    <w:uiPriority w:val="99"/>
    <w:semiHidden/>
    <w:rsid w:val="00E6778B"/>
    <w:rPr>
      <w:rFonts w:ascii="Arial" w:hAnsi="Arial" w:cs="Arial"/>
      <w:color w:val="auto"/>
      <w:sz w:val="21"/>
      <w:szCs w:val="21"/>
    </w:rPr>
  </w:style>
  <w:style w:type="paragraph" w:styleId="Header">
    <w:name w:val="header"/>
    <w:basedOn w:val="Normal"/>
    <w:link w:val="HeaderChar"/>
    <w:uiPriority w:val="99"/>
    <w:unhideWhenUsed/>
    <w:rsid w:val="00E6778B"/>
    <w:pPr>
      <w:spacing w:after="0" w:line="288" w:lineRule="auto"/>
      <w:jc w:val="left"/>
    </w:pPr>
    <w:rPr>
      <w:sz w:val="16"/>
    </w:rPr>
  </w:style>
  <w:style w:type="character" w:customStyle="1" w:styleId="HeaderChar">
    <w:name w:val="Header Char"/>
    <w:basedOn w:val="DefaultParagraphFont"/>
    <w:link w:val="Header"/>
    <w:uiPriority w:val="99"/>
    <w:rsid w:val="00E6778B"/>
    <w:rPr>
      <w:rFonts w:ascii="Arial" w:hAnsi="Arial"/>
      <w:color w:val="auto"/>
      <w:sz w:val="16"/>
      <w:szCs w:val="20"/>
    </w:rPr>
  </w:style>
  <w:style w:type="paragraph" w:styleId="Footer">
    <w:name w:val="footer"/>
    <w:basedOn w:val="Normal"/>
    <w:link w:val="FooterChar"/>
    <w:uiPriority w:val="99"/>
    <w:unhideWhenUsed/>
    <w:rsid w:val="00E6778B"/>
    <w:pPr>
      <w:spacing w:after="0"/>
      <w:jc w:val="left"/>
    </w:pPr>
    <w:rPr>
      <w:sz w:val="16"/>
      <w:szCs w:val="18"/>
    </w:rPr>
  </w:style>
  <w:style w:type="character" w:customStyle="1" w:styleId="FooterChar">
    <w:name w:val="Footer Char"/>
    <w:basedOn w:val="DefaultParagraphFont"/>
    <w:link w:val="Footer"/>
    <w:uiPriority w:val="99"/>
    <w:rsid w:val="00E6778B"/>
    <w:rPr>
      <w:rFonts w:ascii="Arial" w:hAnsi="Arial"/>
      <w:color w:val="auto"/>
      <w:sz w:val="16"/>
      <w:szCs w:val="18"/>
    </w:rPr>
  </w:style>
  <w:style w:type="character" w:styleId="PageNumber">
    <w:name w:val="page number"/>
    <w:basedOn w:val="DefaultParagraphFont"/>
    <w:uiPriority w:val="99"/>
    <w:unhideWhenUsed/>
    <w:rsid w:val="00E6778B"/>
    <w:rPr>
      <w:b/>
    </w:rPr>
  </w:style>
  <w:style w:type="character" w:styleId="CommentReference">
    <w:name w:val="annotation reference"/>
    <w:basedOn w:val="DefaultParagraphFont"/>
    <w:uiPriority w:val="99"/>
    <w:semiHidden/>
    <w:unhideWhenUsed/>
    <w:rsid w:val="00E6778B"/>
    <w:rPr>
      <w:sz w:val="18"/>
      <w:szCs w:val="18"/>
    </w:rPr>
  </w:style>
  <w:style w:type="paragraph" w:styleId="CommentSubject">
    <w:name w:val="annotation subject"/>
    <w:basedOn w:val="Normal"/>
    <w:link w:val="CommentSubjectChar"/>
    <w:uiPriority w:val="99"/>
    <w:semiHidden/>
    <w:unhideWhenUsed/>
    <w:rsid w:val="00E6778B"/>
    <w:rPr>
      <w:b/>
      <w:bCs/>
    </w:rPr>
  </w:style>
  <w:style w:type="character" w:customStyle="1" w:styleId="CommentSubjectChar">
    <w:name w:val="Comment Subject Char"/>
    <w:basedOn w:val="DefaultParagraphFont"/>
    <w:link w:val="CommentSubject"/>
    <w:uiPriority w:val="99"/>
    <w:semiHidden/>
    <w:rsid w:val="00E6778B"/>
    <w:rPr>
      <w:rFonts w:ascii="Arial" w:hAnsi="Arial"/>
      <w:b/>
      <w:bCs/>
      <w:color w:val="auto"/>
      <w:sz w:val="20"/>
      <w:szCs w:val="20"/>
    </w:rPr>
  </w:style>
  <w:style w:type="character" w:customStyle="1" w:styleId="Heading1Char">
    <w:name w:val="Heading 1 Char"/>
    <w:basedOn w:val="DefaultParagraphFont"/>
    <w:link w:val="Heading1"/>
    <w:uiPriority w:val="9"/>
    <w:rsid w:val="00E6778B"/>
    <w:rPr>
      <w:rFonts w:ascii="Arial" w:hAnsi="Arial"/>
      <w:b/>
      <w:color w:val="auto"/>
      <w:sz w:val="40"/>
      <w:szCs w:val="52"/>
    </w:rPr>
  </w:style>
  <w:style w:type="character" w:customStyle="1" w:styleId="Heading2Char">
    <w:name w:val="Heading 2 Char"/>
    <w:basedOn w:val="DefaultParagraphFont"/>
    <w:link w:val="Heading2"/>
    <w:uiPriority w:val="9"/>
    <w:rsid w:val="00E6778B"/>
    <w:rPr>
      <w:rFonts w:ascii="Arial" w:hAnsi="Arial"/>
      <w:b/>
      <w:caps/>
      <w:color w:val="auto"/>
      <w:sz w:val="24"/>
      <w:szCs w:val="26"/>
    </w:rPr>
  </w:style>
  <w:style w:type="character" w:customStyle="1" w:styleId="Heading3Char">
    <w:name w:val="Heading 3 Char"/>
    <w:basedOn w:val="DefaultParagraphFont"/>
    <w:link w:val="Heading3"/>
    <w:uiPriority w:val="9"/>
    <w:rsid w:val="00E6778B"/>
    <w:rPr>
      <w:rFonts w:ascii="Arial" w:hAnsi="Arial"/>
      <w:b/>
      <w:color w:val="auto"/>
      <w:szCs w:val="24"/>
    </w:rPr>
  </w:style>
  <w:style w:type="paragraph" w:customStyle="1" w:styleId="Default">
    <w:name w:val="Default"/>
    <w:rsid w:val="00E6778B"/>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E6778B"/>
    <w:rPr>
      <w:color w:val="0000FF" w:themeColor="hyperlink"/>
      <w:u w:val="single"/>
    </w:rPr>
  </w:style>
  <w:style w:type="character" w:styleId="FollowedHyperlink">
    <w:name w:val="FollowedHyperlink"/>
    <w:basedOn w:val="DefaultParagraphFont"/>
    <w:uiPriority w:val="99"/>
    <w:semiHidden/>
    <w:unhideWhenUsed/>
    <w:rsid w:val="00E6778B"/>
    <w:rPr>
      <w:color w:val="800080" w:themeColor="followedHyperlink"/>
      <w:u w:val="single"/>
    </w:rPr>
  </w:style>
  <w:style w:type="paragraph" w:customStyle="1" w:styleId="BasicParagraph">
    <w:name w:val="[Basic Paragraph]"/>
    <w:basedOn w:val="Normal"/>
    <w:uiPriority w:val="99"/>
    <w:rsid w:val="00E677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778B"/>
    <w:pPr>
      <w:spacing w:before="360" w:after="240"/>
      <w:jc w:val="left"/>
      <w:outlineLvl w:val="0"/>
    </w:pPr>
    <w:rPr>
      <w:b/>
      <w:sz w:val="40"/>
      <w:szCs w:val="52"/>
    </w:rPr>
  </w:style>
  <w:style w:type="paragraph" w:customStyle="1" w:styleId="Bullet1">
    <w:name w:val="Bullet 1"/>
    <w:basedOn w:val="Normal"/>
    <w:rsid w:val="00E6778B"/>
    <w:pPr>
      <w:numPr>
        <w:numId w:val="27"/>
      </w:numPr>
      <w:spacing w:before="60"/>
      <w:ind w:left="714" w:hanging="357"/>
      <w:jc w:val="left"/>
    </w:pPr>
    <w:rPr>
      <w:rFonts w:eastAsia="Times New Roman"/>
      <w:color w:val="000000"/>
    </w:rPr>
  </w:style>
  <w:style w:type="paragraph" w:customStyle="1" w:styleId="RefItem1">
    <w:name w:val="Ref Item 1"/>
    <w:basedOn w:val="Normal"/>
    <w:rsid w:val="00E6778B"/>
    <w:pPr>
      <w:jc w:val="left"/>
    </w:pPr>
    <w:rPr>
      <w:color w:val="000000"/>
      <w:szCs w:val="24"/>
      <w:lang w:eastAsia="it-IT"/>
    </w:rPr>
  </w:style>
  <w:style w:type="paragraph" w:customStyle="1" w:styleId="RefTitre">
    <w:name w:val="Ref Titre"/>
    <w:basedOn w:val="Normal"/>
    <w:rsid w:val="00E6778B"/>
    <w:pPr>
      <w:jc w:val="left"/>
    </w:pPr>
    <w:rPr>
      <w:rFonts w:eastAsia="Times New Roman"/>
      <w:b/>
      <w:bCs/>
      <w:sz w:val="26"/>
      <w:szCs w:val="26"/>
    </w:rPr>
  </w:style>
  <w:style w:type="paragraph" w:customStyle="1" w:styleId="Header1">
    <w:name w:val="Header 1"/>
    <w:basedOn w:val="Header"/>
    <w:rsid w:val="00E6778B"/>
    <w:rPr>
      <w:b/>
      <w:sz w:val="24"/>
      <w:szCs w:val="24"/>
    </w:rPr>
  </w:style>
  <w:style w:type="character" w:customStyle="1" w:styleId="Pantone485">
    <w:name w:val="Pantone 485"/>
    <w:basedOn w:val="DefaultParagraphFont"/>
    <w:uiPriority w:val="1"/>
    <w:qFormat/>
    <w:rsid w:val="00E6778B"/>
    <w:rPr>
      <w:rFonts w:cs="Caecilia-Light"/>
      <w:color w:val="DC281E"/>
      <w:szCs w:val="16"/>
    </w:rPr>
  </w:style>
  <w:style w:type="character" w:customStyle="1" w:styleId="H1Char">
    <w:name w:val="H1 Char"/>
    <w:basedOn w:val="DefaultParagraphFont"/>
    <w:link w:val="H1"/>
    <w:rsid w:val="00E6778B"/>
    <w:rPr>
      <w:rFonts w:ascii="Arial" w:hAnsi="Arial"/>
      <w:b/>
      <w:color w:val="auto"/>
      <w:sz w:val="40"/>
      <w:szCs w:val="52"/>
    </w:rPr>
  </w:style>
  <w:style w:type="table" w:customStyle="1" w:styleId="TableGray">
    <w:name w:val="Table Gray"/>
    <w:basedOn w:val="TableNormal"/>
    <w:uiPriority w:val="99"/>
    <w:rsid w:val="00E6778B"/>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778B"/>
    <w:pPr>
      <w:numPr>
        <w:numId w:val="28"/>
      </w:numPr>
      <w:tabs>
        <w:tab w:val="left" w:pos="7230"/>
      </w:tabs>
      <w:spacing w:before="240"/>
    </w:pPr>
    <w:rPr>
      <w:rFonts w:cs="Arial"/>
    </w:rPr>
  </w:style>
  <w:style w:type="paragraph" w:customStyle="1" w:styleId="ListNumber1">
    <w:name w:val="List Number 1"/>
    <w:basedOn w:val="Normal"/>
    <w:rsid w:val="00E6778B"/>
    <w:pPr>
      <w:numPr>
        <w:ilvl w:val="1"/>
        <w:numId w:val="25"/>
      </w:numPr>
      <w:contextualSpacing/>
    </w:pPr>
    <w:rPr>
      <w:rFonts w:eastAsiaTheme="minorHAnsi" w:cstheme="minorHAnsi"/>
      <w:szCs w:val="22"/>
    </w:rPr>
  </w:style>
  <w:style w:type="paragraph" w:customStyle="1" w:styleId="NormalNo">
    <w:name w:val="Normal + No"/>
    <w:basedOn w:val="Normal"/>
    <w:qFormat/>
    <w:rsid w:val="00E6778B"/>
    <w:pPr>
      <w:numPr>
        <w:numId w:val="26"/>
      </w:numPr>
    </w:pPr>
    <w:rPr>
      <w:rFonts w:eastAsia="MS Mincho"/>
      <w:b/>
      <w:sz w:val="22"/>
    </w:rPr>
  </w:style>
  <w:style w:type="paragraph" w:customStyle="1" w:styleId="Bullet3">
    <w:name w:val="Bullet 3"/>
    <w:basedOn w:val="ListParagraph"/>
    <w:qFormat/>
    <w:rsid w:val="00E6778B"/>
    <w:pPr>
      <w:numPr>
        <w:numId w:val="29"/>
      </w:numPr>
      <w:spacing w:before="120" w:after="120"/>
      <w:ind w:right="425"/>
    </w:pPr>
    <w:rPr>
      <w:rFonts w:cs="Arial"/>
      <w:i/>
      <w:iCs/>
    </w:rPr>
  </w:style>
  <w:style w:type="paragraph" w:customStyle="1" w:styleId="Indent">
    <w:name w:val="Indent"/>
    <w:basedOn w:val="Normal"/>
    <w:qFormat/>
    <w:rsid w:val="00E6778B"/>
    <w:pPr>
      <w:ind w:left="567"/>
    </w:pPr>
    <w:rPr>
      <w:rFonts w:cs="Arial"/>
      <w:b/>
    </w:rPr>
  </w:style>
  <w:style w:type="paragraph" w:customStyle="1" w:styleId="Heading3NotBold">
    <w:name w:val="Heading 3 Not Bold"/>
    <w:basedOn w:val="Normal"/>
    <w:qFormat/>
    <w:rsid w:val="002D63CE"/>
    <w:pPr>
      <w:widowControl w:val="0"/>
      <w:spacing w:before="240"/>
    </w:pPr>
    <w:rPr>
      <w:rFonts w:cs="Arial"/>
      <w:sz w:val="22"/>
    </w:rPr>
  </w:style>
  <w:style w:type="paragraph" w:customStyle="1" w:styleId="TitreTableau">
    <w:name w:val="Titre Tableau"/>
    <w:basedOn w:val="Normal"/>
    <w:qFormat/>
    <w:rsid w:val="00E6778B"/>
    <w:pPr>
      <w:spacing w:before="120"/>
      <w:jc w:val="center"/>
    </w:pPr>
    <w:rPr>
      <w:rFonts w:cs="Arial"/>
      <w:b/>
      <w:bCs/>
      <w:color w:val="FFFFFF" w:themeColor="background1"/>
      <w:lang w:val="en-CA"/>
    </w:rPr>
  </w:style>
  <w:style w:type="paragraph" w:customStyle="1" w:styleId="BulletTableau">
    <w:name w:val="Bullet Tableau"/>
    <w:basedOn w:val="Bullet2"/>
    <w:qFormat/>
    <w:rsid w:val="00E6778B"/>
    <w:pPr>
      <w:keepNext/>
      <w:keepLines/>
      <w:framePr w:hSpace="141" w:wrap="around" w:vAnchor="text" w:hAnchor="margin" w:y="402"/>
      <w:numPr>
        <w:numId w:val="30"/>
      </w:numPr>
      <w:spacing w:beforeLines="60" w:afterLines="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78B"/>
    <w:pPr>
      <w:spacing w:after="120"/>
      <w:jc w:val="both"/>
    </w:pPr>
    <w:rPr>
      <w:rFonts w:ascii="Arial" w:hAnsi="Arial"/>
      <w:color w:val="auto"/>
      <w:sz w:val="20"/>
      <w:szCs w:val="20"/>
    </w:rPr>
  </w:style>
  <w:style w:type="paragraph" w:styleId="Heading1">
    <w:name w:val="heading 1"/>
    <w:basedOn w:val="H1"/>
    <w:next w:val="Normal"/>
    <w:link w:val="Heading1Char"/>
    <w:uiPriority w:val="9"/>
    <w:rsid w:val="00E6778B"/>
  </w:style>
  <w:style w:type="paragraph" w:styleId="Heading2">
    <w:name w:val="heading 2"/>
    <w:basedOn w:val="Normal"/>
    <w:next w:val="Normal"/>
    <w:link w:val="Heading2Char"/>
    <w:autoRedefine/>
    <w:uiPriority w:val="9"/>
    <w:unhideWhenUsed/>
    <w:qFormat/>
    <w:rsid w:val="00E6778B"/>
    <w:pPr>
      <w:keepNext/>
      <w:pBdr>
        <w:top w:val="single" w:sz="4" w:space="11" w:color="auto"/>
      </w:pBdr>
      <w:spacing w:before="240" w:after="240"/>
      <w:jc w:val="left"/>
      <w:outlineLvl w:val="1"/>
    </w:pPr>
    <w:rPr>
      <w:b/>
      <w:caps/>
      <w:sz w:val="24"/>
      <w:szCs w:val="26"/>
    </w:rPr>
  </w:style>
  <w:style w:type="paragraph" w:styleId="Heading3">
    <w:name w:val="heading 3"/>
    <w:basedOn w:val="Normal"/>
    <w:next w:val="Normal"/>
    <w:link w:val="Heading3Char"/>
    <w:uiPriority w:val="9"/>
    <w:unhideWhenUsed/>
    <w:qFormat/>
    <w:rsid w:val="00E6778B"/>
    <w:pPr>
      <w:keepNext/>
      <w:spacing w:before="240"/>
      <w:jc w:val="left"/>
      <w:outlineLvl w:val="2"/>
    </w:pPr>
    <w:rPr>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675158"/>
    <w:pPr>
      <w:spacing w:line="480" w:lineRule="auto"/>
    </w:pPr>
    <w:rPr>
      <w:rFonts w:ascii="Times New Roman" w:eastAsia="Times New Roman" w:hAnsi="Times New Roman"/>
      <w:lang w:val="x-none"/>
    </w:rPr>
  </w:style>
  <w:style w:type="character" w:customStyle="1" w:styleId="BodyText2Char">
    <w:name w:val="Body Text 2 Char"/>
    <w:basedOn w:val="DefaultParagraphFont"/>
    <w:link w:val="BodyText2"/>
    <w:rsid w:val="00675158"/>
    <w:rPr>
      <w:rFonts w:ascii="Times New Roman" w:eastAsia="Times New Roman" w:hAnsi="Times New Roman"/>
      <w:color w:val="auto"/>
      <w:sz w:val="20"/>
      <w:szCs w:val="20"/>
      <w:lang w:val="x-none"/>
    </w:rPr>
  </w:style>
  <w:style w:type="paragraph" w:styleId="ListParagraph">
    <w:name w:val="List Paragraph"/>
    <w:basedOn w:val="Normal"/>
    <w:link w:val="ListParagraphChar"/>
    <w:uiPriority w:val="34"/>
    <w:qFormat/>
    <w:rsid w:val="00E6778B"/>
    <w:pPr>
      <w:spacing w:after="240"/>
      <w:ind w:left="720"/>
      <w:contextualSpacing/>
    </w:pPr>
    <w:rPr>
      <w:rFonts w:eastAsiaTheme="minorHAnsi" w:cstheme="minorBidi"/>
      <w:szCs w:val="22"/>
    </w:rPr>
  </w:style>
  <w:style w:type="character" w:customStyle="1" w:styleId="ListParagraphChar">
    <w:name w:val="List Paragraph Char"/>
    <w:basedOn w:val="DefaultParagraphFont"/>
    <w:link w:val="ListParagraph"/>
    <w:uiPriority w:val="34"/>
    <w:rsid w:val="00E6778B"/>
    <w:rPr>
      <w:rFonts w:ascii="Arial" w:eastAsiaTheme="minorHAnsi" w:hAnsi="Arial" w:cstheme="minorBidi"/>
      <w:color w:val="auto"/>
      <w:sz w:val="20"/>
    </w:rPr>
  </w:style>
  <w:style w:type="table" w:styleId="TableGrid">
    <w:name w:val="Table Grid"/>
    <w:basedOn w:val="TableNormal"/>
    <w:uiPriority w:val="59"/>
    <w:rsid w:val="00E6778B"/>
    <w:rPr>
      <w:rFonts w:ascii="Cambria"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1550A8"/>
    <w:pPr>
      <w:spacing w:before="120"/>
    </w:pPr>
    <w:rPr>
      <w:rFonts w:asciiTheme="minorHAnsi" w:eastAsiaTheme="minorHAnsi" w:hAnsiTheme="minorHAnsi" w:cstheme="minorBidi"/>
      <w:b/>
      <w:bCs/>
      <w:color w:val="943634" w:themeColor="accent2" w:themeShade="BF"/>
      <w:sz w:val="18"/>
      <w:szCs w:val="18"/>
      <w:lang w:val="en-GB"/>
    </w:rPr>
  </w:style>
  <w:style w:type="paragraph" w:styleId="FootnoteText">
    <w:name w:val="footnote text"/>
    <w:basedOn w:val="Normal"/>
    <w:link w:val="FootnoteTextChar"/>
    <w:uiPriority w:val="99"/>
    <w:unhideWhenUsed/>
    <w:rsid w:val="00E6778B"/>
    <w:pPr>
      <w:spacing w:after="0"/>
    </w:pPr>
    <w:rPr>
      <w:sz w:val="16"/>
      <w:szCs w:val="22"/>
    </w:rPr>
  </w:style>
  <w:style w:type="character" w:customStyle="1" w:styleId="FootnoteTextChar">
    <w:name w:val="Footnote Text Char"/>
    <w:basedOn w:val="DefaultParagraphFont"/>
    <w:link w:val="FootnoteText"/>
    <w:uiPriority w:val="99"/>
    <w:rsid w:val="00E6778B"/>
    <w:rPr>
      <w:rFonts w:ascii="Arial" w:hAnsi="Arial"/>
      <w:color w:val="auto"/>
      <w:sz w:val="16"/>
    </w:rPr>
  </w:style>
  <w:style w:type="character" w:styleId="FootnoteReference">
    <w:name w:val="footnote reference"/>
    <w:basedOn w:val="DefaultParagraphFont"/>
    <w:uiPriority w:val="99"/>
    <w:unhideWhenUsed/>
    <w:rsid w:val="00E6778B"/>
    <w:rPr>
      <w:vertAlign w:val="superscript"/>
    </w:rPr>
  </w:style>
  <w:style w:type="paragraph" w:styleId="BalloonText">
    <w:name w:val="Balloon Text"/>
    <w:basedOn w:val="Normal"/>
    <w:link w:val="BalloonTextChar"/>
    <w:uiPriority w:val="99"/>
    <w:semiHidden/>
    <w:unhideWhenUsed/>
    <w:rsid w:val="00E6778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778B"/>
    <w:rPr>
      <w:rFonts w:ascii="Lucida Grande" w:hAnsi="Lucida Grande" w:cs="Lucida Grande"/>
      <w:color w:val="auto"/>
      <w:sz w:val="18"/>
      <w:szCs w:val="18"/>
    </w:rPr>
  </w:style>
  <w:style w:type="paragraph" w:styleId="CommentText">
    <w:name w:val="annotation text"/>
    <w:basedOn w:val="Normal"/>
    <w:link w:val="CommentTextChar"/>
    <w:uiPriority w:val="99"/>
    <w:unhideWhenUsed/>
    <w:rsid w:val="004F4945"/>
    <w:pPr>
      <w:spacing w:after="100"/>
    </w:pPr>
    <w:rPr>
      <w:rFonts w:ascii="Calibri" w:hAnsi="Calibri" w:cstheme="minorBidi"/>
      <w:sz w:val="24"/>
      <w:szCs w:val="24"/>
      <w:lang w:val="en-GB" w:eastAsia="ja-JP"/>
    </w:rPr>
  </w:style>
  <w:style w:type="character" w:customStyle="1" w:styleId="CommentTextChar">
    <w:name w:val="Comment Text Char"/>
    <w:basedOn w:val="DefaultParagraphFont"/>
    <w:link w:val="CommentText"/>
    <w:uiPriority w:val="99"/>
    <w:rsid w:val="004F4945"/>
    <w:rPr>
      <w:rFonts w:ascii="Calibri" w:hAnsi="Calibri" w:cstheme="minorBidi"/>
      <w:color w:val="auto"/>
      <w:sz w:val="24"/>
      <w:szCs w:val="24"/>
      <w:lang w:val="en-GB" w:eastAsia="ja-JP"/>
    </w:rPr>
  </w:style>
  <w:style w:type="paragraph" w:styleId="Revision">
    <w:name w:val="Revision"/>
    <w:hidden/>
    <w:uiPriority w:val="99"/>
    <w:semiHidden/>
    <w:rsid w:val="00E6778B"/>
    <w:rPr>
      <w:rFonts w:ascii="Arial" w:hAnsi="Arial" w:cs="Arial"/>
      <w:color w:val="auto"/>
      <w:sz w:val="21"/>
      <w:szCs w:val="21"/>
    </w:rPr>
  </w:style>
  <w:style w:type="paragraph" w:styleId="Header">
    <w:name w:val="header"/>
    <w:basedOn w:val="Normal"/>
    <w:link w:val="HeaderChar"/>
    <w:uiPriority w:val="99"/>
    <w:unhideWhenUsed/>
    <w:rsid w:val="00E6778B"/>
    <w:pPr>
      <w:spacing w:after="0" w:line="288" w:lineRule="auto"/>
      <w:jc w:val="left"/>
    </w:pPr>
    <w:rPr>
      <w:sz w:val="16"/>
    </w:rPr>
  </w:style>
  <w:style w:type="character" w:customStyle="1" w:styleId="HeaderChar">
    <w:name w:val="Header Char"/>
    <w:basedOn w:val="DefaultParagraphFont"/>
    <w:link w:val="Header"/>
    <w:uiPriority w:val="99"/>
    <w:rsid w:val="00E6778B"/>
    <w:rPr>
      <w:rFonts w:ascii="Arial" w:hAnsi="Arial"/>
      <w:color w:val="auto"/>
      <w:sz w:val="16"/>
      <w:szCs w:val="20"/>
    </w:rPr>
  </w:style>
  <w:style w:type="paragraph" w:styleId="Footer">
    <w:name w:val="footer"/>
    <w:basedOn w:val="Normal"/>
    <w:link w:val="FooterChar"/>
    <w:uiPriority w:val="99"/>
    <w:unhideWhenUsed/>
    <w:rsid w:val="00E6778B"/>
    <w:pPr>
      <w:spacing w:after="0"/>
      <w:jc w:val="left"/>
    </w:pPr>
    <w:rPr>
      <w:sz w:val="16"/>
      <w:szCs w:val="18"/>
    </w:rPr>
  </w:style>
  <w:style w:type="character" w:customStyle="1" w:styleId="FooterChar">
    <w:name w:val="Footer Char"/>
    <w:basedOn w:val="DefaultParagraphFont"/>
    <w:link w:val="Footer"/>
    <w:uiPriority w:val="99"/>
    <w:rsid w:val="00E6778B"/>
    <w:rPr>
      <w:rFonts w:ascii="Arial" w:hAnsi="Arial"/>
      <w:color w:val="auto"/>
      <w:sz w:val="16"/>
      <w:szCs w:val="18"/>
    </w:rPr>
  </w:style>
  <w:style w:type="character" w:styleId="PageNumber">
    <w:name w:val="page number"/>
    <w:basedOn w:val="DefaultParagraphFont"/>
    <w:uiPriority w:val="99"/>
    <w:unhideWhenUsed/>
    <w:rsid w:val="00E6778B"/>
    <w:rPr>
      <w:b/>
    </w:rPr>
  </w:style>
  <w:style w:type="character" w:styleId="CommentReference">
    <w:name w:val="annotation reference"/>
    <w:basedOn w:val="DefaultParagraphFont"/>
    <w:uiPriority w:val="99"/>
    <w:semiHidden/>
    <w:unhideWhenUsed/>
    <w:rsid w:val="00E6778B"/>
    <w:rPr>
      <w:sz w:val="18"/>
      <w:szCs w:val="18"/>
    </w:rPr>
  </w:style>
  <w:style w:type="paragraph" w:styleId="CommentSubject">
    <w:name w:val="annotation subject"/>
    <w:basedOn w:val="Normal"/>
    <w:link w:val="CommentSubjectChar"/>
    <w:uiPriority w:val="99"/>
    <w:semiHidden/>
    <w:unhideWhenUsed/>
    <w:rsid w:val="00E6778B"/>
    <w:rPr>
      <w:b/>
      <w:bCs/>
    </w:rPr>
  </w:style>
  <w:style w:type="character" w:customStyle="1" w:styleId="CommentSubjectChar">
    <w:name w:val="Comment Subject Char"/>
    <w:basedOn w:val="DefaultParagraphFont"/>
    <w:link w:val="CommentSubject"/>
    <w:uiPriority w:val="99"/>
    <w:semiHidden/>
    <w:rsid w:val="00E6778B"/>
    <w:rPr>
      <w:rFonts w:ascii="Arial" w:hAnsi="Arial"/>
      <w:b/>
      <w:bCs/>
      <w:color w:val="auto"/>
      <w:sz w:val="20"/>
      <w:szCs w:val="20"/>
    </w:rPr>
  </w:style>
  <w:style w:type="character" w:customStyle="1" w:styleId="Heading1Char">
    <w:name w:val="Heading 1 Char"/>
    <w:basedOn w:val="DefaultParagraphFont"/>
    <w:link w:val="Heading1"/>
    <w:uiPriority w:val="9"/>
    <w:rsid w:val="00E6778B"/>
    <w:rPr>
      <w:rFonts w:ascii="Arial" w:hAnsi="Arial"/>
      <w:b/>
      <w:color w:val="auto"/>
      <w:sz w:val="40"/>
      <w:szCs w:val="52"/>
    </w:rPr>
  </w:style>
  <w:style w:type="character" w:customStyle="1" w:styleId="Heading2Char">
    <w:name w:val="Heading 2 Char"/>
    <w:basedOn w:val="DefaultParagraphFont"/>
    <w:link w:val="Heading2"/>
    <w:uiPriority w:val="9"/>
    <w:rsid w:val="00E6778B"/>
    <w:rPr>
      <w:rFonts w:ascii="Arial" w:hAnsi="Arial"/>
      <w:b/>
      <w:caps/>
      <w:color w:val="auto"/>
      <w:sz w:val="24"/>
      <w:szCs w:val="26"/>
    </w:rPr>
  </w:style>
  <w:style w:type="character" w:customStyle="1" w:styleId="Heading3Char">
    <w:name w:val="Heading 3 Char"/>
    <w:basedOn w:val="DefaultParagraphFont"/>
    <w:link w:val="Heading3"/>
    <w:uiPriority w:val="9"/>
    <w:rsid w:val="00E6778B"/>
    <w:rPr>
      <w:rFonts w:ascii="Arial" w:hAnsi="Arial"/>
      <w:b/>
      <w:color w:val="auto"/>
      <w:szCs w:val="24"/>
    </w:rPr>
  </w:style>
  <w:style w:type="paragraph" w:customStyle="1" w:styleId="Default">
    <w:name w:val="Default"/>
    <w:rsid w:val="00E6778B"/>
    <w:pPr>
      <w:widowControl w:val="0"/>
      <w:autoSpaceDE w:val="0"/>
      <w:autoSpaceDN w:val="0"/>
      <w:adjustRightInd w:val="0"/>
    </w:pPr>
    <w:rPr>
      <w:rFonts w:ascii="Arial" w:hAnsi="Arial" w:cs="Arial"/>
      <w:sz w:val="24"/>
      <w:szCs w:val="24"/>
    </w:rPr>
  </w:style>
  <w:style w:type="character" w:styleId="Hyperlink">
    <w:name w:val="Hyperlink"/>
    <w:basedOn w:val="DefaultParagraphFont"/>
    <w:uiPriority w:val="99"/>
    <w:unhideWhenUsed/>
    <w:rsid w:val="00E6778B"/>
    <w:rPr>
      <w:color w:val="0000FF" w:themeColor="hyperlink"/>
      <w:u w:val="single"/>
    </w:rPr>
  </w:style>
  <w:style w:type="character" w:styleId="FollowedHyperlink">
    <w:name w:val="FollowedHyperlink"/>
    <w:basedOn w:val="DefaultParagraphFont"/>
    <w:uiPriority w:val="99"/>
    <w:semiHidden/>
    <w:unhideWhenUsed/>
    <w:rsid w:val="00E6778B"/>
    <w:rPr>
      <w:color w:val="800080" w:themeColor="followedHyperlink"/>
      <w:u w:val="single"/>
    </w:rPr>
  </w:style>
  <w:style w:type="paragraph" w:customStyle="1" w:styleId="BasicParagraph">
    <w:name w:val="[Basic Paragraph]"/>
    <w:basedOn w:val="Normal"/>
    <w:uiPriority w:val="99"/>
    <w:rsid w:val="00E6778B"/>
    <w:pPr>
      <w:widowControl w:val="0"/>
      <w:autoSpaceDE w:val="0"/>
      <w:autoSpaceDN w:val="0"/>
      <w:adjustRightInd w:val="0"/>
      <w:spacing w:after="0" w:line="288" w:lineRule="auto"/>
      <w:jc w:val="left"/>
      <w:textAlignment w:val="center"/>
    </w:pPr>
    <w:rPr>
      <w:rFonts w:ascii="Times-Roman" w:eastAsia="Cambria" w:hAnsi="Times-Roman" w:cs="Times-Roman"/>
      <w:color w:val="000000"/>
      <w:szCs w:val="24"/>
    </w:rPr>
  </w:style>
  <w:style w:type="paragraph" w:customStyle="1" w:styleId="H1">
    <w:name w:val="H1"/>
    <w:basedOn w:val="Normal"/>
    <w:link w:val="H1Char"/>
    <w:qFormat/>
    <w:rsid w:val="00E6778B"/>
    <w:pPr>
      <w:spacing w:before="360" w:after="240"/>
      <w:jc w:val="left"/>
      <w:outlineLvl w:val="0"/>
    </w:pPr>
    <w:rPr>
      <w:b/>
      <w:sz w:val="40"/>
      <w:szCs w:val="52"/>
    </w:rPr>
  </w:style>
  <w:style w:type="paragraph" w:customStyle="1" w:styleId="Bullet1">
    <w:name w:val="Bullet 1"/>
    <w:basedOn w:val="Normal"/>
    <w:rsid w:val="00E6778B"/>
    <w:pPr>
      <w:numPr>
        <w:numId w:val="27"/>
      </w:numPr>
      <w:spacing w:before="60"/>
      <w:ind w:left="714" w:hanging="357"/>
      <w:jc w:val="left"/>
    </w:pPr>
    <w:rPr>
      <w:rFonts w:eastAsia="Times New Roman"/>
      <w:color w:val="000000"/>
    </w:rPr>
  </w:style>
  <w:style w:type="paragraph" w:customStyle="1" w:styleId="RefItem1">
    <w:name w:val="Ref Item 1"/>
    <w:basedOn w:val="Normal"/>
    <w:rsid w:val="00E6778B"/>
    <w:pPr>
      <w:jc w:val="left"/>
    </w:pPr>
    <w:rPr>
      <w:color w:val="000000"/>
      <w:szCs w:val="24"/>
      <w:lang w:eastAsia="it-IT"/>
    </w:rPr>
  </w:style>
  <w:style w:type="paragraph" w:customStyle="1" w:styleId="RefTitre">
    <w:name w:val="Ref Titre"/>
    <w:basedOn w:val="Normal"/>
    <w:rsid w:val="00E6778B"/>
    <w:pPr>
      <w:jc w:val="left"/>
    </w:pPr>
    <w:rPr>
      <w:rFonts w:eastAsia="Times New Roman"/>
      <w:b/>
      <w:bCs/>
      <w:sz w:val="26"/>
      <w:szCs w:val="26"/>
    </w:rPr>
  </w:style>
  <w:style w:type="paragraph" w:customStyle="1" w:styleId="Header1">
    <w:name w:val="Header 1"/>
    <w:basedOn w:val="Header"/>
    <w:rsid w:val="00E6778B"/>
    <w:rPr>
      <w:b/>
      <w:sz w:val="24"/>
      <w:szCs w:val="24"/>
    </w:rPr>
  </w:style>
  <w:style w:type="character" w:customStyle="1" w:styleId="Pantone485">
    <w:name w:val="Pantone 485"/>
    <w:basedOn w:val="DefaultParagraphFont"/>
    <w:uiPriority w:val="1"/>
    <w:qFormat/>
    <w:rsid w:val="00E6778B"/>
    <w:rPr>
      <w:rFonts w:cs="Caecilia-Light"/>
      <w:color w:val="DC281E"/>
      <w:szCs w:val="16"/>
    </w:rPr>
  </w:style>
  <w:style w:type="character" w:customStyle="1" w:styleId="H1Char">
    <w:name w:val="H1 Char"/>
    <w:basedOn w:val="DefaultParagraphFont"/>
    <w:link w:val="H1"/>
    <w:rsid w:val="00E6778B"/>
    <w:rPr>
      <w:rFonts w:ascii="Arial" w:hAnsi="Arial"/>
      <w:b/>
      <w:color w:val="auto"/>
      <w:sz w:val="40"/>
      <w:szCs w:val="52"/>
    </w:rPr>
  </w:style>
  <w:style w:type="table" w:customStyle="1" w:styleId="TableGray">
    <w:name w:val="Table Gray"/>
    <w:basedOn w:val="TableNormal"/>
    <w:uiPriority w:val="99"/>
    <w:rsid w:val="00E6778B"/>
    <w:rPr>
      <w:rFonts w:asciiTheme="minorHAnsi" w:hAnsiTheme="minorHAnsi"/>
      <w:color w:val="auto"/>
      <w:sz w:val="20"/>
      <w:szCs w:val="20"/>
    </w:rPr>
    <w:tblPr>
      <w:tblCellMar>
        <w:top w:w="142" w:type="dxa"/>
        <w:left w:w="142" w:type="dxa"/>
        <w:bottom w:w="142" w:type="dxa"/>
        <w:right w:w="142" w:type="dxa"/>
      </w:tblCellMar>
    </w:tblPr>
    <w:tcPr>
      <w:shd w:val="clear" w:color="auto" w:fill="D9D9D9" w:themeFill="background1" w:themeFillShade="D9"/>
    </w:tcPr>
  </w:style>
  <w:style w:type="paragraph" w:customStyle="1" w:styleId="Bullet2">
    <w:name w:val="Bullet 2"/>
    <w:basedOn w:val="ListParagraph"/>
    <w:rsid w:val="00E6778B"/>
    <w:pPr>
      <w:numPr>
        <w:numId w:val="28"/>
      </w:numPr>
      <w:tabs>
        <w:tab w:val="left" w:pos="7230"/>
      </w:tabs>
      <w:spacing w:before="240"/>
    </w:pPr>
    <w:rPr>
      <w:rFonts w:cs="Arial"/>
    </w:rPr>
  </w:style>
  <w:style w:type="paragraph" w:customStyle="1" w:styleId="ListNumber1">
    <w:name w:val="List Number 1"/>
    <w:basedOn w:val="Normal"/>
    <w:rsid w:val="00E6778B"/>
    <w:pPr>
      <w:numPr>
        <w:ilvl w:val="1"/>
        <w:numId w:val="25"/>
      </w:numPr>
      <w:contextualSpacing/>
    </w:pPr>
    <w:rPr>
      <w:rFonts w:eastAsiaTheme="minorHAnsi" w:cstheme="minorHAnsi"/>
      <w:szCs w:val="22"/>
    </w:rPr>
  </w:style>
  <w:style w:type="paragraph" w:customStyle="1" w:styleId="NormalNo">
    <w:name w:val="Normal + No"/>
    <w:basedOn w:val="Normal"/>
    <w:qFormat/>
    <w:rsid w:val="00E6778B"/>
    <w:pPr>
      <w:numPr>
        <w:numId w:val="26"/>
      </w:numPr>
    </w:pPr>
    <w:rPr>
      <w:rFonts w:eastAsia="MS Mincho"/>
      <w:b/>
      <w:sz w:val="22"/>
    </w:rPr>
  </w:style>
  <w:style w:type="paragraph" w:customStyle="1" w:styleId="Bullet3">
    <w:name w:val="Bullet 3"/>
    <w:basedOn w:val="ListParagraph"/>
    <w:qFormat/>
    <w:rsid w:val="00E6778B"/>
    <w:pPr>
      <w:numPr>
        <w:numId w:val="29"/>
      </w:numPr>
      <w:spacing w:before="120" w:after="120"/>
      <w:ind w:right="425"/>
    </w:pPr>
    <w:rPr>
      <w:rFonts w:cs="Arial"/>
      <w:i/>
      <w:iCs/>
    </w:rPr>
  </w:style>
  <w:style w:type="paragraph" w:customStyle="1" w:styleId="Indent">
    <w:name w:val="Indent"/>
    <w:basedOn w:val="Normal"/>
    <w:qFormat/>
    <w:rsid w:val="00E6778B"/>
    <w:pPr>
      <w:ind w:left="567"/>
    </w:pPr>
    <w:rPr>
      <w:rFonts w:cs="Arial"/>
      <w:b/>
    </w:rPr>
  </w:style>
  <w:style w:type="paragraph" w:customStyle="1" w:styleId="Heading3NotBold">
    <w:name w:val="Heading 3 Not Bold"/>
    <w:basedOn w:val="Normal"/>
    <w:qFormat/>
    <w:rsid w:val="002D63CE"/>
    <w:pPr>
      <w:widowControl w:val="0"/>
      <w:spacing w:before="240"/>
    </w:pPr>
    <w:rPr>
      <w:rFonts w:cs="Arial"/>
      <w:sz w:val="22"/>
    </w:rPr>
  </w:style>
  <w:style w:type="paragraph" w:customStyle="1" w:styleId="TitreTableau">
    <w:name w:val="Titre Tableau"/>
    <w:basedOn w:val="Normal"/>
    <w:qFormat/>
    <w:rsid w:val="00E6778B"/>
    <w:pPr>
      <w:spacing w:before="120"/>
      <w:jc w:val="center"/>
    </w:pPr>
    <w:rPr>
      <w:rFonts w:cs="Arial"/>
      <w:b/>
      <w:bCs/>
      <w:color w:val="FFFFFF" w:themeColor="background1"/>
      <w:lang w:val="en-CA"/>
    </w:rPr>
  </w:style>
  <w:style w:type="paragraph" w:customStyle="1" w:styleId="BulletTableau">
    <w:name w:val="Bullet Tableau"/>
    <w:basedOn w:val="Bullet2"/>
    <w:qFormat/>
    <w:rsid w:val="00E6778B"/>
    <w:pPr>
      <w:keepNext/>
      <w:keepLines/>
      <w:framePr w:hSpace="141" w:wrap="around" w:vAnchor="text" w:hAnchor="margin" w:y="402"/>
      <w:numPr>
        <w:numId w:val="30"/>
      </w:numPr>
      <w:spacing w:beforeLines="60" w:before="60" w:afterLines="20" w:after="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432">
      <w:bodyDiv w:val="1"/>
      <w:marLeft w:val="0"/>
      <w:marRight w:val="0"/>
      <w:marTop w:val="0"/>
      <w:marBottom w:val="0"/>
      <w:divBdr>
        <w:top w:val="none" w:sz="0" w:space="0" w:color="auto"/>
        <w:left w:val="none" w:sz="0" w:space="0" w:color="auto"/>
        <w:bottom w:val="none" w:sz="0" w:space="0" w:color="auto"/>
        <w:right w:val="none" w:sz="0" w:space="0" w:color="auto"/>
      </w:divBdr>
    </w:div>
    <w:div w:id="97222460">
      <w:bodyDiv w:val="1"/>
      <w:marLeft w:val="0"/>
      <w:marRight w:val="0"/>
      <w:marTop w:val="0"/>
      <w:marBottom w:val="0"/>
      <w:divBdr>
        <w:top w:val="none" w:sz="0" w:space="0" w:color="auto"/>
        <w:left w:val="none" w:sz="0" w:space="0" w:color="auto"/>
        <w:bottom w:val="none" w:sz="0" w:space="0" w:color="auto"/>
        <w:right w:val="none" w:sz="0" w:space="0" w:color="auto"/>
      </w:divBdr>
    </w:div>
    <w:div w:id="105933583">
      <w:bodyDiv w:val="1"/>
      <w:marLeft w:val="0"/>
      <w:marRight w:val="0"/>
      <w:marTop w:val="0"/>
      <w:marBottom w:val="0"/>
      <w:divBdr>
        <w:top w:val="none" w:sz="0" w:space="0" w:color="auto"/>
        <w:left w:val="none" w:sz="0" w:space="0" w:color="auto"/>
        <w:bottom w:val="none" w:sz="0" w:space="0" w:color="auto"/>
        <w:right w:val="none" w:sz="0" w:space="0" w:color="auto"/>
      </w:divBdr>
    </w:div>
    <w:div w:id="374698772">
      <w:bodyDiv w:val="1"/>
      <w:marLeft w:val="0"/>
      <w:marRight w:val="0"/>
      <w:marTop w:val="0"/>
      <w:marBottom w:val="0"/>
      <w:divBdr>
        <w:top w:val="none" w:sz="0" w:space="0" w:color="auto"/>
        <w:left w:val="none" w:sz="0" w:space="0" w:color="auto"/>
        <w:bottom w:val="none" w:sz="0" w:space="0" w:color="auto"/>
        <w:right w:val="none" w:sz="0" w:space="0" w:color="auto"/>
      </w:divBdr>
    </w:div>
    <w:div w:id="1476020578">
      <w:bodyDiv w:val="1"/>
      <w:marLeft w:val="0"/>
      <w:marRight w:val="0"/>
      <w:marTop w:val="0"/>
      <w:marBottom w:val="0"/>
      <w:divBdr>
        <w:top w:val="none" w:sz="0" w:space="0" w:color="auto"/>
        <w:left w:val="none" w:sz="0" w:space="0" w:color="auto"/>
        <w:bottom w:val="none" w:sz="0" w:space="0" w:color="auto"/>
        <w:right w:val="none" w:sz="0" w:space="0" w:color="auto"/>
      </w:divBdr>
    </w:div>
    <w:div w:id="1491412062">
      <w:bodyDiv w:val="1"/>
      <w:marLeft w:val="0"/>
      <w:marRight w:val="0"/>
      <w:marTop w:val="0"/>
      <w:marBottom w:val="0"/>
      <w:divBdr>
        <w:top w:val="none" w:sz="0" w:space="0" w:color="auto"/>
        <w:left w:val="none" w:sz="0" w:space="0" w:color="auto"/>
        <w:bottom w:val="none" w:sz="0" w:space="0" w:color="auto"/>
        <w:right w:val="none" w:sz="0" w:space="0" w:color="auto"/>
      </w:divBdr>
      <w:divsChild>
        <w:div w:id="1498686582">
          <w:marLeft w:val="0"/>
          <w:marRight w:val="0"/>
          <w:marTop w:val="0"/>
          <w:marBottom w:val="0"/>
          <w:divBdr>
            <w:top w:val="none" w:sz="0" w:space="0" w:color="auto"/>
            <w:left w:val="none" w:sz="0" w:space="0" w:color="auto"/>
            <w:bottom w:val="none" w:sz="0" w:space="0" w:color="auto"/>
            <w:right w:val="none" w:sz="0" w:space="0" w:color="auto"/>
          </w:divBdr>
          <w:divsChild>
            <w:div w:id="1877619708">
              <w:marLeft w:val="0"/>
              <w:marRight w:val="0"/>
              <w:marTop w:val="0"/>
              <w:marBottom w:val="0"/>
              <w:divBdr>
                <w:top w:val="none" w:sz="0" w:space="0" w:color="auto"/>
                <w:left w:val="none" w:sz="0" w:space="0" w:color="auto"/>
                <w:bottom w:val="none" w:sz="0" w:space="0" w:color="auto"/>
                <w:right w:val="none" w:sz="0" w:space="0" w:color="auto"/>
              </w:divBdr>
              <w:divsChild>
                <w:div w:id="1289165966">
                  <w:marLeft w:val="0"/>
                  <w:marRight w:val="0"/>
                  <w:marTop w:val="0"/>
                  <w:marBottom w:val="0"/>
                  <w:divBdr>
                    <w:top w:val="none" w:sz="0" w:space="0" w:color="auto"/>
                    <w:left w:val="none" w:sz="0" w:space="0" w:color="auto"/>
                    <w:bottom w:val="none" w:sz="0" w:space="0" w:color="auto"/>
                    <w:right w:val="none" w:sz="0" w:space="0" w:color="auto"/>
                  </w:divBdr>
                </w:div>
                <w:div w:id="2130081049">
                  <w:marLeft w:val="0"/>
                  <w:marRight w:val="0"/>
                  <w:marTop w:val="0"/>
                  <w:marBottom w:val="0"/>
                  <w:divBdr>
                    <w:top w:val="none" w:sz="0" w:space="0" w:color="auto"/>
                    <w:left w:val="none" w:sz="0" w:space="0" w:color="auto"/>
                    <w:bottom w:val="none" w:sz="0" w:space="0" w:color="auto"/>
                    <w:right w:val="none" w:sz="0" w:space="0" w:color="auto"/>
                  </w:divBdr>
                </w:div>
                <w:div w:id="1736120620">
                  <w:marLeft w:val="0"/>
                  <w:marRight w:val="0"/>
                  <w:marTop w:val="0"/>
                  <w:marBottom w:val="0"/>
                  <w:divBdr>
                    <w:top w:val="none" w:sz="0" w:space="0" w:color="auto"/>
                    <w:left w:val="none" w:sz="0" w:space="0" w:color="auto"/>
                    <w:bottom w:val="none" w:sz="0" w:space="0" w:color="auto"/>
                    <w:right w:val="none" w:sz="0" w:space="0" w:color="auto"/>
                  </w:divBdr>
                </w:div>
                <w:div w:id="952788740">
                  <w:marLeft w:val="0"/>
                  <w:marRight w:val="0"/>
                  <w:marTop w:val="0"/>
                  <w:marBottom w:val="0"/>
                  <w:divBdr>
                    <w:top w:val="none" w:sz="0" w:space="0" w:color="auto"/>
                    <w:left w:val="none" w:sz="0" w:space="0" w:color="auto"/>
                    <w:bottom w:val="none" w:sz="0" w:space="0" w:color="auto"/>
                    <w:right w:val="none" w:sz="0" w:space="0" w:color="auto"/>
                  </w:divBdr>
                </w:div>
                <w:div w:id="980186499">
                  <w:marLeft w:val="0"/>
                  <w:marRight w:val="0"/>
                  <w:marTop w:val="0"/>
                  <w:marBottom w:val="0"/>
                  <w:divBdr>
                    <w:top w:val="none" w:sz="0" w:space="0" w:color="auto"/>
                    <w:left w:val="none" w:sz="0" w:space="0" w:color="auto"/>
                    <w:bottom w:val="none" w:sz="0" w:space="0" w:color="auto"/>
                    <w:right w:val="none" w:sz="0" w:space="0" w:color="auto"/>
                  </w:divBdr>
                </w:div>
                <w:div w:id="1046485766">
                  <w:marLeft w:val="0"/>
                  <w:marRight w:val="0"/>
                  <w:marTop w:val="0"/>
                  <w:marBottom w:val="0"/>
                  <w:divBdr>
                    <w:top w:val="none" w:sz="0" w:space="0" w:color="auto"/>
                    <w:left w:val="none" w:sz="0" w:space="0" w:color="auto"/>
                    <w:bottom w:val="none" w:sz="0" w:space="0" w:color="auto"/>
                    <w:right w:val="none" w:sz="0" w:space="0" w:color="auto"/>
                  </w:divBdr>
                </w:div>
                <w:div w:id="838689231">
                  <w:marLeft w:val="0"/>
                  <w:marRight w:val="0"/>
                  <w:marTop w:val="0"/>
                  <w:marBottom w:val="0"/>
                  <w:divBdr>
                    <w:top w:val="none" w:sz="0" w:space="0" w:color="auto"/>
                    <w:left w:val="none" w:sz="0" w:space="0" w:color="auto"/>
                    <w:bottom w:val="none" w:sz="0" w:space="0" w:color="auto"/>
                    <w:right w:val="none" w:sz="0" w:space="0" w:color="auto"/>
                  </w:divBdr>
                </w:div>
                <w:div w:id="1841505970">
                  <w:marLeft w:val="0"/>
                  <w:marRight w:val="0"/>
                  <w:marTop w:val="0"/>
                  <w:marBottom w:val="0"/>
                  <w:divBdr>
                    <w:top w:val="none" w:sz="0" w:space="0" w:color="auto"/>
                    <w:left w:val="none" w:sz="0" w:space="0" w:color="auto"/>
                    <w:bottom w:val="none" w:sz="0" w:space="0" w:color="auto"/>
                    <w:right w:val="none" w:sz="0" w:space="0" w:color="auto"/>
                  </w:divBdr>
                </w:div>
                <w:div w:id="271011855">
                  <w:marLeft w:val="0"/>
                  <w:marRight w:val="0"/>
                  <w:marTop w:val="0"/>
                  <w:marBottom w:val="0"/>
                  <w:divBdr>
                    <w:top w:val="none" w:sz="0" w:space="0" w:color="auto"/>
                    <w:left w:val="none" w:sz="0" w:space="0" w:color="auto"/>
                    <w:bottom w:val="none" w:sz="0" w:space="0" w:color="auto"/>
                    <w:right w:val="none" w:sz="0" w:space="0" w:color="auto"/>
                  </w:divBdr>
                </w:div>
                <w:div w:id="1852715522">
                  <w:marLeft w:val="0"/>
                  <w:marRight w:val="0"/>
                  <w:marTop w:val="0"/>
                  <w:marBottom w:val="0"/>
                  <w:divBdr>
                    <w:top w:val="none" w:sz="0" w:space="0" w:color="auto"/>
                    <w:left w:val="none" w:sz="0" w:space="0" w:color="auto"/>
                    <w:bottom w:val="none" w:sz="0" w:space="0" w:color="auto"/>
                    <w:right w:val="none" w:sz="0" w:space="0" w:color="auto"/>
                  </w:divBdr>
                </w:div>
                <w:div w:id="39011945">
                  <w:marLeft w:val="0"/>
                  <w:marRight w:val="0"/>
                  <w:marTop w:val="0"/>
                  <w:marBottom w:val="0"/>
                  <w:divBdr>
                    <w:top w:val="none" w:sz="0" w:space="0" w:color="auto"/>
                    <w:left w:val="none" w:sz="0" w:space="0" w:color="auto"/>
                    <w:bottom w:val="none" w:sz="0" w:space="0" w:color="auto"/>
                    <w:right w:val="none" w:sz="0" w:space="0" w:color="auto"/>
                  </w:divBdr>
                </w:div>
                <w:div w:id="1383555808">
                  <w:marLeft w:val="0"/>
                  <w:marRight w:val="0"/>
                  <w:marTop w:val="0"/>
                  <w:marBottom w:val="0"/>
                  <w:divBdr>
                    <w:top w:val="none" w:sz="0" w:space="0" w:color="auto"/>
                    <w:left w:val="none" w:sz="0" w:space="0" w:color="auto"/>
                    <w:bottom w:val="none" w:sz="0" w:space="0" w:color="auto"/>
                    <w:right w:val="none" w:sz="0" w:space="0" w:color="auto"/>
                  </w:divBdr>
                </w:div>
                <w:div w:id="1291059769">
                  <w:marLeft w:val="0"/>
                  <w:marRight w:val="0"/>
                  <w:marTop w:val="0"/>
                  <w:marBottom w:val="0"/>
                  <w:divBdr>
                    <w:top w:val="none" w:sz="0" w:space="0" w:color="auto"/>
                    <w:left w:val="none" w:sz="0" w:space="0" w:color="auto"/>
                    <w:bottom w:val="none" w:sz="0" w:space="0" w:color="auto"/>
                    <w:right w:val="none" w:sz="0" w:space="0" w:color="auto"/>
                  </w:divBdr>
                </w:div>
                <w:div w:id="110218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7352">
      <w:bodyDiv w:val="1"/>
      <w:marLeft w:val="0"/>
      <w:marRight w:val="0"/>
      <w:marTop w:val="0"/>
      <w:marBottom w:val="0"/>
      <w:divBdr>
        <w:top w:val="none" w:sz="0" w:space="0" w:color="auto"/>
        <w:left w:val="none" w:sz="0" w:space="0" w:color="auto"/>
        <w:bottom w:val="none" w:sz="0" w:space="0" w:color="auto"/>
        <w:right w:val="none" w:sz="0" w:space="0" w:color="auto"/>
      </w:divBdr>
      <w:divsChild>
        <w:div w:id="1830826460">
          <w:marLeft w:val="0"/>
          <w:marRight w:val="0"/>
          <w:marTop w:val="0"/>
          <w:marBottom w:val="0"/>
          <w:divBdr>
            <w:top w:val="none" w:sz="0" w:space="0" w:color="auto"/>
            <w:left w:val="none" w:sz="0" w:space="0" w:color="auto"/>
            <w:bottom w:val="none" w:sz="0" w:space="0" w:color="auto"/>
            <w:right w:val="none" w:sz="0" w:space="0" w:color="auto"/>
          </w:divBdr>
        </w:div>
        <w:div w:id="1359545534">
          <w:marLeft w:val="0"/>
          <w:marRight w:val="0"/>
          <w:marTop w:val="0"/>
          <w:marBottom w:val="0"/>
          <w:divBdr>
            <w:top w:val="none" w:sz="0" w:space="0" w:color="auto"/>
            <w:left w:val="none" w:sz="0" w:space="0" w:color="auto"/>
            <w:bottom w:val="none" w:sz="0" w:space="0" w:color="auto"/>
            <w:right w:val="none" w:sz="0" w:space="0" w:color="auto"/>
          </w:divBdr>
        </w:div>
      </w:divsChild>
    </w:div>
    <w:div w:id="1997873891">
      <w:bodyDiv w:val="1"/>
      <w:marLeft w:val="0"/>
      <w:marRight w:val="0"/>
      <w:marTop w:val="0"/>
      <w:marBottom w:val="0"/>
      <w:divBdr>
        <w:top w:val="none" w:sz="0" w:space="0" w:color="auto"/>
        <w:left w:val="none" w:sz="0" w:space="0" w:color="auto"/>
        <w:bottom w:val="none" w:sz="0" w:space="0" w:color="auto"/>
        <w:right w:val="none" w:sz="0" w:space="0" w:color="auto"/>
      </w:divBdr>
      <w:divsChild>
        <w:div w:id="1414887901">
          <w:marLeft w:val="0"/>
          <w:marRight w:val="0"/>
          <w:marTop w:val="0"/>
          <w:marBottom w:val="0"/>
          <w:divBdr>
            <w:top w:val="none" w:sz="0" w:space="0" w:color="auto"/>
            <w:left w:val="none" w:sz="0" w:space="0" w:color="auto"/>
            <w:bottom w:val="none" w:sz="0" w:space="0" w:color="auto"/>
            <w:right w:val="none" w:sz="0" w:space="0" w:color="auto"/>
          </w:divBdr>
        </w:div>
        <w:div w:id="834106008">
          <w:marLeft w:val="0"/>
          <w:marRight w:val="0"/>
          <w:marTop w:val="0"/>
          <w:marBottom w:val="0"/>
          <w:divBdr>
            <w:top w:val="none" w:sz="0" w:space="0" w:color="auto"/>
            <w:left w:val="none" w:sz="0" w:space="0" w:color="auto"/>
            <w:bottom w:val="none" w:sz="0" w:space="0" w:color="auto"/>
            <w:right w:val="none" w:sz="0" w:space="0" w:color="auto"/>
          </w:divBdr>
        </w:div>
        <w:div w:id="1295411079">
          <w:marLeft w:val="0"/>
          <w:marRight w:val="0"/>
          <w:marTop w:val="0"/>
          <w:marBottom w:val="0"/>
          <w:divBdr>
            <w:top w:val="none" w:sz="0" w:space="0" w:color="auto"/>
            <w:left w:val="none" w:sz="0" w:space="0" w:color="auto"/>
            <w:bottom w:val="none" w:sz="0" w:space="0" w:color="auto"/>
            <w:right w:val="none" w:sz="0" w:space="0" w:color="auto"/>
          </w:divBdr>
        </w:div>
        <w:div w:id="982582442">
          <w:marLeft w:val="0"/>
          <w:marRight w:val="0"/>
          <w:marTop w:val="0"/>
          <w:marBottom w:val="0"/>
          <w:divBdr>
            <w:top w:val="none" w:sz="0" w:space="0" w:color="auto"/>
            <w:left w:val="none" w:sz="0" w:space="0" w:color="auto"/>
            <w:bottom w:val="none" w:sz="0" w:space="0" w:color="auto"/>
            <w:right w:val="none" w:sz="0" w:space="0" w:color="auto"/>
          </w:divBdr>
        </w:div>
        <w:div w:id="1699358593">
          <w:marLeft w:val="0"/>
          <w:marRight w:val="0"/>
          <w:marTop w:val="0"/>
          <w:marBottom w:val="0"/>
          <w:divBdr>
            <w:top w:val="none" w:sz="0" w:space="0" w:color="auto"/>
            <w:left w:val="none" w:sz="0" w:space="0" w:color="auto"/>
            <w:bottom w:val="none" w:sz="0" w:space="0" w:color="auto"/>
            <w:right w:val="none" w:sz="0" w:space="0" w:color="auto"/>
          </w:divBdr>
        </w:div>
        <w:div w:id="51462319">
          <w:marLeft w:val="0"/>
          <w:marRight w:val="0"/>
          <w:marTop w:val="0"/>
          <w:marBottom w:val="0"/>
          <w:divBdr>
            <w:top w:val="none" w:sz="0" w:space="0" w:color="auto"/>
            <w:left w:val="none" w:sz="0" w:space="0" w:color="auto"/>
            <w:bottom w:val="none" w:sz="0" w:space="0" w:color="auto"/>
            <w:right w:val="none" w:sz="0" w:space="0" w:color="auto"/>
          </w:divBdr>
        </w:div>
        <w:div w:id="235822490">
          <w:marLeft w:val="0"/>
          <w:marRight w:val="0"/>
          <w:marTop w:val="0"/>
          <w:marBottom w:val="0"/>
          <w:divBdr>
            <w:top w:val="none" w:sz="0" w:space="0" w:color="auto"/>
            <w:left w:val="none" w:sz="0" w:space="0" w:color="auto"/>
            <w:bottom w:val="none" w:sz="0" w:space="0" w:color="auto"/>
            <w:right w:val="none" w:sz="0" w:space="0" w:color="auto"/>
          </w:divBdr>
        </w:div>
        <w:div w:id="1901279963">
          <w:marLeft w:val="0"/>
          <w:marRight w:val="0"/>
          <w:marTop w:val="0"/>
          <w:marBottom w:val="0"/>
          <w:divBdr>
            <w:top w:val="none" w:sz="0" w:space="0" w:color="auto"/>
            <w:left w:val="none" w:sz="0" w:space="0" w:color="auto"/>
            <w:bottom w:val="none" w:sz="0" w:space="0" w:color="auto"/>
            <w:right w:val="none" w:sz="0" w:space="0" w:color="auto"/>
          </w:divBdr>
        </w:div>
      </w:divsChild>
    </w:div>
    <w:div w:id="19997247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cashlearning.org/resources/library/28-communicating-cash-a-field-guide-to-beneficiary-communications-in-cash-transfer-programming-screen-version" TargetMode="External"/><Relationship Id="rId4" Type="http://schemas.openxmlformats.org/officeDocument/2006/relationships/settings" Target="settings.xml"/><Relationship Id="rId9" Type="http://schemas.openxmlformats.org/officeDocument/2006/relationships/hyperlink" Target="http://www.ifrc.org/PageFiles/94411/IFRC%20BCA%20Lesson%20Learned%20doc_final.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lients\Croix%20Rouge\ICR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ICRC_Template.dotx</Template>
  <TotalTime>1043</TotalTime>
  <Pages>4</Pages>
  <Words>2402</Words>
  <Characters>13697</Characters>
  <Application>Microsoft Office Word</Application>
  <DocSecurity>0</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Pantaleo Creti</dc:creator>
  <cp:lastModifiedBy>Florence MAROT</cp:lastModifiedBy>
  <cp:revision>82</cp:revision>
  <cp:lastPrinted>2015-11-19T09:11:00Z</cp:lastPrinted>
  <dcterms:created xsi:type="dcterms:W3CDTF">2015-09-11T10:38:00Z</dcterms:created>
  <dcterms:modified xsi:type="dcterms:W3CDTF">2016-03-23T10:35:00Z</dcterms:modified>
</cp:coreProperties>
</file>