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75D51" w14:textId="0164FA26" w:rsidR="00277EA1" w:rsidRPr="00CE633B" w:rsidRDefault="008247D4" w:rsidP="00EE5471">
      <w:pPr>
        <w:pStyle w:val="H1"/>
        <w:rPr>
          <w:lang w:val="fr-CH"/>
        </w:rPr>
      </w:pPr>
      <w:r w:rsidRPr="00CE633B">
        <w:rPr>
          <w:lang w:val="fr-CH"/>
        </w:rPr>
        <w:t xml:space="preserve">Feuille de route </w:t>
      </w:r>
      <w:r w:rsidR="00EE5471">
        <w:rPr>
          <w:lang w:val="fr-CH"/>
        </w:rPr>
        <w:t>pour le suivi des marchés dans le contexte des</w:t>
      </w:r>
      <w:r w:rsidRPr="00CE633B">
        <w:rPr>
          <w:lang w:val="fr-CH"/>
        </w:rPr>
        <w:t xml:space="preserve"> PTM</w:t>
      </w:r>
      <w:r w:rsidR="00277EA1" w:rsidRPr="00CE633B">
        <w:rPr>
          <w:rStyle w:val="FootnoteReference"/>
          <w:szCs w:val="40"/>
          <w:lang w:val="fr-CH"/>
        </w:rPr>
        <w:footnoteReference w:id="1"/>
      </w:r>
    </w:p>
    <w:p w14:paraId="1459A3B9" w14:textId="745C52B1" w:rsidR="00720AA4" w:rsidRPr="00CE633B" w:rsidRDefault="007D0EE5" w:rsidP="00720AA4">
      <w:pPr>
        <w:pStyle w:val="H1"/>
        <w:ind w:left="-170"/>
        <w:rPr>
          <w:lang w:val="fr-CH"/>
        </w:rPr>
      </w:pPr>
      <w:r>
        <w:rPr>
          <w:lang w:val="fr-CH"/>
        </w:rPr>
        <w:pict w14:anchorId="461B0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35pt;height:120.2pt">
            <v:imagedata r:id="rId8" o:title="05-Monitoring_Evaluation-rodmap-EN3"/>
          </v:shape>
        </w:pict>
      </w:r>
    </w:p>
    <w:p w14:paraId="12125897" w14:textId="77777777" w:rsidR="0004497F" w:rsidRPr="00CE633B" w:rsidRDefault="0004497F" w:rsidP="008B1BD6">
      <w:pPr>
        <w:pStyle w:val="Heading2"/>
        <w:spacing w:before="480"/>
        <w:rPr>
          <w:lang w:val="fr-CH"/>
        </w:rPr>
      </w:pPr>
      <w:r w:rsidRPr="00CE633B">
        <w:rPr>
          <w:lang w:val="fr-CH"/>
        </w:rPr>
        <w:t>INTRODUCTION</w:t>
      </w:r>
    </w:p>
    <w:p w14:paraId="28AFBAA6" w14:textId="48A2FC09" w:rsidR="00202F08" w:rsidRPr="00CE633B" w:rsidRDefault="00E61F6B" w:rsidP="00E61F6B">
      <w:pPr>
        <w:rPr>
          <w:lang w:val="fr-CH"/>
        </w:rPr>
      </w:pPr>
      <w:r>
        <w:rPr>
          <w:lang w:val="fr-FR"/>
        </w:rPr>
        <w:t>Cette</w:t>
      </w:r>
      <w:r w:rsidRPr="00422881">
        <w:rPr>
          <w:lang w:val="fr-FR"/>
        </w:rPr>
        <w:t xml:space="preserve"> feuille de route vous guidera </w:t>
      </w:r>
      <w:r>
        <w:rPr>
          <w:lang w:val="fr-FR"/>
        </w:rPr>
        <w:t>tout au long du</w:t>
      </w:r>
      <w:r w:rsidR="00202F08" w:rsidRPr="00CE633B">
        <w:rPr>
          <w:lang w:val="fr-CH"/>
        </w:rPr>
        <w:t xml:space="preserve"> processus de suivi des marchés, et </w:t>
      </w:r>
      <w:r w:rsidR="00577088" w:rsidRPr="00CE633B">
        <w:rPr>
          <w:lang w:val="fr-CH"/>
        </w:rPr>
        <w:t xml:space="preserve">notamment </w:t>
      </w:r>
      <w:r w:rsidR="00202F08" w:rsidRPr="00CE633B">
        <w:rPr>
          <w:lang w:val="fr-CH"/>
        </w:rPr>
        <w:t xml:space="preserve">des prix. </w:t>
      </w:r>
      <w:r>
        <w:rPr>
          <w:lang w:val="fr-CH"/>
        </w:rPr>
        <w:t xml:space="preserve">Une </w:t>
      </w:r>
      <w:r w:rsidR="00202F08" w:rsidRPr="00CE633B">
        <w:rPr>
          <w:lang w:val="fr-CH"/>
        </w:rPr>
        <w:t xml:space="preserve">attention particulière </w:t>
      </w:r>
      <w:r>
        <w:rPr>
          <w:lang w:val="fr-CH"/>
        </w:rPr>
        <w:t xml:space="preserve">est </w:t>
      </w:r>
      <w:r w:rsidR="00202F08" w:rsidRPr="00CE633B">
        <w:rPr>
          <w:lang w:val="fr-CH"/>
        </w:rPr>
        <w:t>portée aux</w:t>
      </w:r>
      <w:r w:rsidR="00577088" w:rsidRPr="00CE633B">
        <w:rPr>
          <w:lang w:val="fr-CH"/>
        </w:rPr>
        <w:t xml:space="preserve"> prix</w:t>
      </w:r>
      <w:r>
        <w:rPr>
          <w:lang w:val="fr-CH"/>
        </w:rPr>
        <w:t xml:space="preserve"> dans la mesure où </w:t>
      </w:r>
      <w:r w:rsidR="002D5E10" w:rsidRPr="00CE633B">
        <w:rPr>
          <w:lang w:val="fr-CH"/>
        </w:rPr>
        <w:t>ils</w:t>
      </w:r>
      <w:r w:rsidR="00577088" w:rsidRPr="00CE633B">
        <w:rPr>
          <w:lang w:val="fr-CH"/>
        </w:rPr>
        <w:t xml:space="preserve"> sont l</w:t>
      </w:r>
      <w:r w:rsidR="00ED2FD3">
        <w:rPr>
          <w:lang w:val="fr-CH"/>
        </w:rPr>
        <w:t xml:space="preserve">es </w:t>
      </w:r>
      <w:r w:rsidR="00577088" w:rsidRPr="00CE633B">
        <w:rPr>
          <w:lang w:val="fr-CH"/>
        </w:rPr>
        <w:t>indicateur</w:t>
      </w:r>
      <w:r w:rsidR="00ED2FD3">
        <w:rPr>
          <w:lang w:val="fr-CH"/>
        </w:rPr>
        <w:t>s</w:t>
      </w:r>
      <w:r w:rsidR="00577088" w:rsidRPr="00CE633B">
        <w:rPr>
          <w:lang w:val="fr-CH"/>
        </w:rPr>
        <w:t xml:space="preserve"> lié</w:t>
      </w:r>
      <w:r w:rsidR="00ED2FD3">
        <w:rPr>
          <w:lang w:val="fr-CH"/>
        </w:rPr>
        <w:t>s</w:t>
      </w:r>
      <w:r w:rsidR="00577088" w:rsidRPr="00CE633B">
        <w:rPr>
          <w:lang w:val="fr-CH"/>
        </w:rPr>
        <w:t xml:space="preserve"> aux marchés le</w:t>
      </w:r>
      <w:r w:rsidR="00ED2FD3">
        <w:rPr>
          <w:lang w:val="fr-CH"/>
        </w:rPr>
        <w:t>s</w:t>
      </w:r>
      <w:r w:rsidR="00577088" w:rsidRPr="00CE633B">
        <w:rPr>
          <w:lang w:val="fr-CH"/>
        </w:rPr>
        <w:t xml:space="preserve"> plus </w:t>
      </w:r>
      <w:r w:rsidR="004179FD" w:rsidRPr="00CE633B">
        <w:rPr>
          <w:lang w:val="fr-CH"/>
        </w:rPr>
        <w:t>pertinent</w:t>
      </w:r>
      <w:r w:rsidR="00ED2FD3">
        <w:rPr>
          <w:lang w:val="fr-CH"/>
        </w:rPr>
        <w:t>s</w:t>
      </w:r>
      <w:r w:rsidR="00577088" w:rsidRPr="00CE633B">
        <w:rPr>
          <w:lang w:val="fr-CH"/>
        </w:rPr>
        <w:t xml:space="preserve"> pour </w:t>
      </w:r>
      <w:r w:rsidR="002D5E10" w:rsidRPr="00CE633B">
        <w:rPr>
          <w:lang w:val="fr-CH"/>
        </w:rPr>
        <w:t xml:space="preserve">savoir </w:t>
      </w:r>
      <w:r w:rsidR="00577088" w:rsidRPr="00CE633B">
        <w:rPr>
          <w:lang w:val="fr-CH"/>
        </w:rPr>
        <w:t xml:space="preserve">si le projet remplit les objectifs attendus sans causer de perturbations. L’évolution des prix </w:t>
      </w:r>
      <w:r w:rsidR="002D5E10" w:rsidRPr="00CE633B">
        <w:rPr>
          <w:lang w:val="fr-CH"/>
        </w:rPr>
        <w:t>se répercute</w:t>
      </w:r>
      <w:r w:rsidR="00577088" w:rsidRPr="00CE633B">
        <w:rPr>
          <w:lang w:val="fr-CH"/>
        </w:rPr>
        <w:t xml:space="preserve"> sur la capacité des bénéficiaires </w:t>
      </w:r>
      <w:r>
        <w:rPr>
          <w:lang w:val="fr-CH"/>
        </w:rPr>
        <w:t>d’</w:t>
      </w:r>
      <w:r w:rsidR="00577088" w:rsidRPr="00CE633B">
        <w:rPr>
          <w:lang w:val="fr-CH"/>
        </w:rPr>
        <w:t>accéder à ce dont ils ont besoin.</w:t>
      </w:r>
    </w:p>
    <w:p w14:paraId="3B361D94" w14:textId="499F0261" w:rsidR="00577088" w:rsidRPr="00577088" w:rsidRDefault="00577088" w:rsidP="00E61F6B">
      <w:pPr>
        <w:rPr>
          <w:rFonts w:eastAsia="MS Mincho"/>
          <w:lang w:val="fr-CH"/>
        </w:rPr>
      </w:pPr>
      <w:r w:rsidRPr="00577088">
        <w:rPr>
          <w:rFonts w:eastAsia="MS Mincho"/>
          <w:lang w:val="fr-CH"/>
        </w:rPr>
        <w:t xml:space="preserve">La feuille de route </w:t>
      </w:r>
      <w:r w:rsidR="00E61F6B" w:rsidRPr="00E61F6B">
        <w:rPr>
          <w:rFonts w:eastAsia="MS Mincho"/>
          <w:lang w:val="fr-FR"/>
        </w:rPr>
        <w:t>vous indiquera également quel</w:t>
      </w:r>
      <w:r w:rsidR="007D0EE5">
        <w:rPr>
          <w:rFonts w:eastAsia="MS Mincho"/>
          <w:lang w:val="fr-FR"/>
        </w:rPr>
        <w:t>le</w:t>
      </w:r>
      <w:bookmarkStart w:id="0" w:name="_GoBack"/>
      <w:bookmarkEnd w:id="0"/>
      <w:r w:rsidR="00E61F6B" w:rsidRPr="00E61F6B">
        <w:rPr>
          <w:rFonts w:eastAsia="MS Mincho"/>
          <w:lang w:val="fr-FR"/>
        </w:rPr>
        <w:t>s sont les ressources de la Boîte à outils qui sont les plus utiles pour cette étape et ses étapes subsidiaires. Ces outils devront être adaptés à vos besoins et au contexte.</w:t>
      </w:r>
    </w:p>
    <w:p w14:paraId="26197E8D" w14:textId="3FB3AE3A" w:rsidR="00577088" w:rsidRPr="00577088" w:rsidRDefault="00E61F6B" w:rsidP="00577088">
      <w:pPr>
        <w:rPr>
          <w:rFonts w:eastAsia="MS Mincho"/>
          <w:lang w:val="fr-CH"/>
        </w:rPr>
      </w:pPr>
      <w:r w:rsidRPr="006465F2">
        <w:rPr>
          <w:rFonts w:eastAsia="MS Mincho"/>
          <w:lang w:val="fr-FR"/>
        </w:rPr>
        <w:t>Il est important de respecter les normes minimales définies pour cette étape aux fins de garantir la qualité des programmes de transferts monétaires (PTM).</w:t>
      </w:r>
    </w:p>
    <w:p w14:paraId="3B189B26" w14:textId="75FB8C7F" w:rsidR="00577088" w:rsidRPr="00577088" w:rsidRDefault="00E61F6B" w:rsidP="00577088">
      <w:pPr>
        <w:rPr>
          <w:rFonts w:eastAsia="MS Mincho"/>
          <w:lang w:val="fr-CH"/>
        </w:rPr>
      </w:pPr>
      <w:r w:rsidRPr="006465F2">
        <w:rPr>
          <w:rFonts w:eastAsia="MS Mincho"/>
          <w:lang w:val="fr-FR"/>
        </w:rPr>
        <w:t xml:space="preserve">Il est probable que vous deviez </w:t>
      </w:r>
      <w:r w:rsidRPr="006465F2">
        <w:rPr>
          <w:rFonts w:eastAsia="MS Mincho"/>
          <w:b/>
          <w:lang w:val="fr-FR"/>
        </w:rPr>
        <w:t>aller et venir</w:t>
      </w:r>
      <w:r w:rsidRPr="006465F2">
        <w:rPr>
          <w:rFonts w:eastAsia="MS Mincho"/>
          <w:lang w:val="fr-FR"/>
        </w:rPr>
        <w:t xml:space="preserve"> entre les différentes étapes subsidiaires pour orienter la prise de décisions à mesure que des informations deviennent disponibles et que la mise en œuvre du processus progresse</w:t>
      </w:r>
      <w:r w:rsidR="00577088" w:rsidRPr="00577088">
        <w:rPr>
          <w:rFonts w:eastAsia="MS Mincho"/>
          <w:lang w:val="fr-CH"/>
        </w:rPr>
        <w:t>.</w:t>
      </w:r>
    </w:p>
    <w:p w14:paraId="7A5F53BD" w14:textId="22954D5B" w:rsidR="00D66506" w:rsidRPr="00CE633B" w:rsidRDefault="00E61F6B" w:rsidP="00720AA4">
      <w:pPr>
        <w:rPr>
          <w:rFonts w:eastAsia="MS Mincho"/>
          <w:lang w:val="fr-CH"/>
        </w:rPr>
      </w:pPr>
      <w:r w:rsidRPr="009C3D35">
        <w:rPr>
          <w:lang w:val="fr-FR"/>
        </w:rPr>
        <w:t>Pour obtenir des orientations plus détaillées sur</w:t>
      </w:r>
      <w:r w:rsidRPr="00422881">
        <w:rPr>
          <w:rFonts w:eastAsia="MS Mincho"/>
          <w:lang w:val="fr-FR"/>
        </w:rPr>
        <w:t xml:space="preserve"> le suivi des PTM, </w:t>
      </w:r>
      <w:r w:rsidRPr="006465F2">
        <w:rPr>
          <w:rFonts w:eastAsia="MS Mincho"/>
          <w:lang w:val="fr-FR"/>
        </w:rPr>
        <w:t>veuillez consulter les documents de référence mentionnés à la fin du document</w:t>
      </w:r>
      <w:r w:rsidR="00D66506" w:rsidRPr="00CE633B">
        <w:rPr>
          <w:lang w:val="fr-CH"/>
        </w:rPr>
        <w:t>.</w:t>
      </w:r>
    </w:p>
    <w:p w14:paraId="7F840EB2" w14:textId="4C775900" w:rsidR="0004497F" w:rsidRPr="00CE633B" w:rsidRDefault="00857514" w:rsidP="00D17283">
      <w:pPr>
        <w:pStyle w:val="Heading2"/>
        <w:rPr>
          <w:lang w:val="fr-CH"/>
        </w:rPr>
      </w:pPr>
      <w:r w:rsidRPr="00CE633B">
        <w:rPr>
          <w:lang w:val="fr-CH"/>
        </w:rPr>
        <w:t>NORMES MINIMALES</w:t>
      </w:r>
    </w:p>
    <w:p w14:paraId="2E45CD17" w14:textId="652D6BA2" w:rsidR="004179FD" w:rsidRPr="00CE633B" w:rsidRDefault="002F600B" w:rsidP="002F600B">
      <w:pPr>
        <w:pStyle w:val="Bullet1"/>
        <w:rPr>
          <w:lang w:val="fr-CH"/>
        </w:rPr>
      </w:pPr>
      <w:r>
        <w:rPr>
          <w:lang w:val="fr-CH"/>
        </w:rPr>
        <w:t>Un suivi des prix devrai</w:t>
      </w:r>
      <w:r w:rsidR="00E15557" w:rsidRPr="00CE633B">
        <w:rPr>
          <w:lang w:val="fr-CH"/>
        </w:rPr>
        <w:t>t être</w:t>
      </w:r>
      <w:r>
        <w:rPr>
          <w:lang w:val="fr-CH"/>
        </w:rPr>
        <w:t xml:space="preserve"> assuré</w:t>
      </w:r>
      <w:r w:rsidR="00E15557" w:rsidRPr="00CE633B">
        <w:rPr>
          <w:lang w:val="fr-CH"/>
        </w:rPr>
        <w:t xml:space="preserve"> </w:t>
      </w:r>
      <w:r w:rsidR="000E5021" w:rsidRPr="00CE633B">
        <w:rPr>
          <w:lang w:val="fr-CH"/>
        </w:rPr>
        <w:t xml:space="preserve">pendant </w:t>
      </w:r>
      <w:r w:rsidR="00E15557" w:rsidRPr="00CE633B">
        <w:rPr>
          <w:lang w:val="fr-CH"/>
        </w:rPr>
        <w:t xml:space="preserve">tout </w:t>
      </w:r>
      <w:r w:rsidR="000E5021" w:rsidRPr="00CE633B">
        <w:rPr>
          <w:lang w:val="fr-CH"/>
        </w:rPr>
        <w:t xml:space="preserve">le </w:t>
      </w:r>
      <w:r w:rsidR="00E15557" w:rsidRPr="00CE633B">
        <w:rPr>
          <w:lang w:val="fr-CH"/>
        </w:rPr>
        <w:t>cycle du programme.</w:t>
      </w:r>
    </w:p>
    <w:p w14:paraId="54D5E2D0" w14:textId="32735C22" w:rsidR="00E15557" w:rsidRPr="00CE633B" w:rsidRDefault="00E15557" w:rsidP="00D17283">
      <w:pPr>
        <w:pStyle w:val="Bullet1"/>
        <w:rPr>
          <w:lang w:val="fr-CH"/>
        </w:rPr>
      </w:pPr>
      <w:r w:rsidRPr="00CE633B">
        <w:rPr>
          <w:lang w:val="fr-CH"/>
        </w:rPr>
        <w:t>Les équipes chargées des finances et de la logistique devrai</w:t>
      </w:r>
      <w:r w:rsidR="000E5021" w:rsidRPr="00CE633B">
        <w:rPr>
          <w:lang w:val="fr-CH"/>
        </w:rPr>
        <w:t>en</w:t>
      </w:r>
      <w:r w:rsidRPr="00CE633B">
        <w:rPr>
          <w:lang w:val="fr-CH"/>
        </w:rPr>
        <w:t>t participer au suivi des prix.</w:t>
      </w:r>
    </w:p>
    <w:p w14:paraId="1583A85D" w14:textId="378FBA70" w:rsidR="00E15557" w:rsidRPr="00CE633B" w:rsidRDefault="00E15557" w:rsidP="00D17283">
      <w:pPr>
        <w:pStyle w:val="Bullet1"/>
        <w:rPr>
          <w:lang w:val="fr-CH"/>
        </w:rPr>
      </w:pPr>
      <w:r w:rsidRPr="00CE633B">
        <w:rPr>
          <w:lang w:val="fr-CH"/>
        </w:rPr>
        <w:t>Des prix plafond</w:t>
      </w:r>
      <w:r w:rsidR="000E5021" w:rsidRPr="00CE633B">
        <w:rPr>
          <w:lang w:val="fr-CH"/>
        </w:rPr>
        <w:t>s</w:t>
      </w:r>
      <w:r w:rsidRPr="00CE633B">
        <w:rPr>
          <w:lang w:val="fr-CH"/>
        </w:rPr>
        <w:t xml:space="preserve"> devraient être fixés </w:t>
      </w:r>
      <w:r w:rsidR="00F06418" w:rsidRPr="00CE633B">
        <w:rPr>
          <w:lang w:val="fr-CH"/>
        </w:rPr>
        <w:t>aux fins de l’ajustement</w:t>
      </w:r>
      <w:r w:rsidRPr="00CE633B">
        <w:rPr>
          <w:lang w:val="fr-CH"/>
        </w:rPr>
        <w:t xml:space="preserve"> </w:t>
      </w:r>
      <w:r w:rsidR="00F06418" w:rsidRPr="00CE633B">
        <w:rPr>
          <w:lang w:val="fr-CH"/>
        </w:rPr>
        <w:t>du</w:t>
      </w:r>
      <w:r w:rsidRPr="00CE633B">
        <w:rPr>
          <w:lang w:val="fr-CH"/>
        </w:rPr>
        <w:t xml:space="preserve"> programme.</w:t>
      </w:r>
    </w:p>
    <w:p w14:paraId="64F1E518" w14:textId="68741E9F" w:rsidR="00E15557" w:rsidRPr="00CE633B" w:rsidRDefault="00E15557" w:rsidP="00E15557">
      <w:pPr>
        <w:pStyle w:val="Bullet1"/>
        <w:rPr>
          <w:lang w:val="fr-CH"/>
        </w:rPr>
      </w:pPr>
      <w:r w:rsidRPr="00CE633B">
        <w:rPr>
          <w:lang w:val="fr-CH"/>
        </w:rPr>
        <w:t xml:space="preserve">Des plans d’urgence devraient être en place afin de pouvoir </w:t>
      </w:r>
      <w:r w:rsidR="00F06418" w:rsidRPr="00CE633B">
        <w:rPr>
          <w:lang w:val="fr-CH"/>
        </w:rPr>
        <w:t>prendre des décisions sur l’ajustement du programme en fonction des variations de prix.</w:t>
      </w:r>
      <w:r w:rsidRPr="00CE633B">
        <w:rPr>
          <w:lang w:val="fr-CH"/>
        </w:rPr>
        <w:t xml:space="preserve"> </w:t>
      </w:r>
    </w:p>
    <w:p w14:paraId="0834BBE7" w14:textId="65432434" w:rsidR="0004497F" w:rsidRPr="00CE633B" w:rsidRDefault="002F600B" w:rsidP="002F600B">
      <w:pPr>
        <w:pStyle w:val="Heading2"/>
        <w:keepLines/>
        <w:tabs>
          <w:tab w:val="left" w:pos="5660"/>
        </w:tabs>
        <w:rPr>
          <w:lang w:val="fr-CH"/>
        </w:rPr>
      </w:pPr>
      <w:r w:rsidRPr="002F600B">
        <w:rPr>
          <w:lang w:val="fr-FR"/>
        </w:rPr>
        <w:lastRenderedPageBreak/>
        <w:t>Étapes subsidiaires et outils</w:t>
      </w:r>
    </w:p>
    <w:p w14:paraId="2E3A14F2" w14:textId="77A3BF1E" w:rsidR="00B550A1" w:rsidRPr="00CE633B" w:rsidRDefault="00F06418" w:rsidP="002F600B">
      <w:pPr>
        <w:pStyle w:val="Heading3"/>
        <w:keepLines/>
        <w:rPr>
          <w:lang w:val="fr-CH"/>
        </w:rPr>
      </w:pPr>
      <w:r w:rsidRPr="00CE633B">
        <w:rPr>
          <w:lang w:val="fr-CH"/>
        </w:rPr>
        <w:t xml:space="preserve">Suivi des </w:t>
      </w:r>
      <w:r w:rsidR="002F600B">
        <w:rPr>
          <w:lang w:val="fr-CH"/>
        </w:rPr>
        <w:t>commerça</w:t>
      </w:r>
      <w:r w:rsidRPr="00CE633B">
        <w:rPr>
          <w:lang w:val="fr-CH"/>
        </w:rPr>
        <w:t>nts</w:t>
      </w:r>
    </w:p>
    <w:p w14:paraId="7414E508" w14:textId="114393EE" w:rsidR="006C177E" w:rsidRPr="00CE633B" w:rsidRDefault="006C177E" w:rsidP="002F600B">
      <w:pPr>
        <w:keepNext/>
        <w:keepLines/>
        <w:rPr>
          <w:lang w:val="fr-CH"/>
        </w:rPr>
      </w:pPr>
      <w:r w:rsidRPr="00CE633B">
        <w:rPr>
          <w:lang w:val="fr-CH"/>
        </w:rPr>
        <w:t xml:space="preserve">Selon le type de projet, les objectifs de l’intervention et les facteurs contextuels exigeant une attention </w:t>
      </w:r>
      <w:r w:rsidR="00446936" w:rsidRPr="00CE633B">
        <w:rPr>
          <w:lang w:val="fr-CH"/>
        </w:rPr>
        <w:t>spéciale</w:t>
      </w:r>
      <w:r w:rsidRPr="00CE633B">
        <w:rPr>
          <w:lang w:val="fr-CH"/>
        </w:rPr>
        <w:t xml:space="preserve">, vous </w:t>
      </w:r>
      <w:r w:rsidR="002F600B">
        <w:rPr>
          <w:lang w:val="fr-CH"/>
        </w:rPr>
        <w:t>pourrez décider</w:t>
      </w:r>
      <w:r w:rsidRPr="00CE633B">
        <w:rPr>
          <w:lang w:val="fr-CH"/>
        </w:rPr>
        <w:t xml:space="preserve"> de suivre des facteurs liés aux marchés tels que la disponibilité des produits, leur quantité, leur qualité et les </w:t>
      </w:r>
      <w:r w:rsidR="002F600B">
        <w:rPr>
          <w:lang w:val="fr-CH"/>
        </w:rPr>
        <w:t>commerç</w:t>
      </w:r>
      <w:r w:rsidRPr="00CE633B">
        <w:rPr>
          <w:lang w:val="fr-CH"/>
        </w:rPr>
        <w:t>ants.</w:t>
      </w:r>
      <w:r w:rsidR="00446936" w:rsidRPr="00CE633B">
        <w:rPr>
          <w:lang w:val="fr-CH"/>
        </w:rPr>
        <w:t xml:space="preserve"> Le suivi des </w:t>
      </w:r>
      <w:r w:rsidR="002F600B">
        <w:rPr>
          <w:lang w:val="fr-CH"/>
        </w:rPr>
        <w:t>commerçan</w:t>
      </w:r>
      <w:r w:rsidR="00446936" w:rsidRPr="00CE633B">
        <w:rPr>
          <w:lang w:val="fr-CH"/>
        </w:rPr>
        <w:t xml:space="preserve">ts peut faciliter la détection de problèmes du côté de l’offre, ainsi que d’effets potentiels du programme sur le marché. </w:t>
      </w:r>
      <w:r w:rsidR="002F600B" w:rsidRPr="002F600B">
        <w:rPr>
          <w:lang w:val="fr-FR"/>
        </w:rPr>
        <w:t xml:space="preserve">Dans les outils de cette étape subsidiaire, vous trouverez </w:t>
      </w:r>
      <w:r w:rsidRPr="00CE633B">
        <w:rPr>
          <w:lang w:val="fr-CH"/>
        </w:rPr>
        <w:t xml:space="preserve">un questionnaire à l’intention des </w:t>
      </w:r>
      <w:r w:rsidR="002F600B">
        <w:rPr>
          <w:lang w:val="fr-CH"/>
        </w:rPr>
        <w:t>commerç</w:t>
      </w:r>
      <w:r w:rsidRPr="00CE633B">
        <w:rPr>
          <w:lang w:val="fr-CH"/>
        </w:rPr>
        <w:t xml:space="preserve">ants portant sur l’offre, la demande, les prix et le paiement par téléphone </w:t>
      </w:r>
      <w:r w:rsidR="005065AF" w:rsidRPr="00CE633B">
        <w:rPr>
          <w:lang w:val="fr-CH"/>
        </w:rPr>
        <w:t>mobile</w:t>
      </w:r>
      <w:r w:rsidRPr="00CE633B">
        <w:rPr>
          <w:lang w:val="fr-CH"/>
        </w:rPr>
        <w:t>.</w:t>
      </w:r>
    </w:p>
    <w:p w14:paraId="5C62952B" w14:textId="1D0E04C8" w:rsidR="00645AF0" w:rsidRPr="00CE633B" w:rsidRDefault="00F06418" w:rsidP="00D17283">
      <w:pPr>
        <w:pStyle w:val="Heading3"/>
        <w:rPr>
          <w:lang w:val="fr-CH"/>
        </w:rPr>
      </w:pPr>
      <w:r w:rsidRPr="00CE633B">
        <w:rPr>
          <w:lang w:val="fr-CH"/>
        </w:rPr>
        <w:t>Suivi des données sur les prix</w:t>
      </w:r>
    </w:p>
    <w:p w14:paraId="2353B859" w14:textId="10BB5EDF" w:rsidR="004F6ABF" w:rsidRPr="00CE633B" w:rsidRDefault="00CE0AC6" w:rsidP="002F600B">
      <w:pPr>
        <w:rPr>
          <w:lang w:val="fr-CH"/>
        </w:rPr>
      </w:pPr>
      <w:r w:rsidRPr="00CE633B">
        <w:rPr>
          <w:lang w:val="fr-CH"/>
        </w:rPr>
        <w:t>Les</w:t>
      </w:r>
      <w:r w:rsidR="004F6ABF" w:rsidRPr="00CE633B">
        <w:rPr>
          <w:lang w:val="fr-CH"/>
        </w:rPr>
        <w:t xml:space="preserve"> </w:t>
      </w:r>
      <w:r w:rsidR="002F600B">
        <w:rPr>
          <w:lang w:val="fr-CH"/>
        </w:rPr>
        <w:t>départements</w:t>
      </w:r>
      <w:r w:rsidR="004F6ABF" w:rsidRPr="00CE633B">
        <w:rPr>
          <w:lang w:val="fr-CH"/>
        </w:rPr>
        <w:t xml:space="preserve"> de la logistique et des finances devraient participer </w:t>
      </w:r>
      <w:r w:rsidRPr="00CE633B">
        <w:rPr>
          <w:lang w:val="fr-CH"/>
        </w:rPr>
        <w:t>au suivi</w:t>
      </w:r>
      <w:r w:rsidR="004F6ABF" w:rsidRPr="00CE633B">
        <w:rPr>
          <w:lang w:val="fr-CH"/>
        </w:rPr>
        <w:t xml:space="preserve"> des prix, car </w:t>
      </w:r>
      <w:r w:rsidRPr="00CE633B">
        <w:rPr>
          <w:lang w:val="fr-CH"/>
        </w:rPr>
        <w:t xml:space="preserve">ils </w:t>
      </w:r>
      <w:r w:rsidR="004F6ABF" w:rsidRPr="00CE633B">
        <w:rPr>
          <w:lang w:val="fr-CH"/>
        </w:rPr>
        <w:t xml:space="preserve">ont généralement des systèmes de surveillance des prix en place. Le suivi </w:t>
      </w:r>
      <w:r w:rsidRPr="00CE633B">
        <w:rPr>
          <w:lang w:val="fr-CH"/>
        </w:rPr>
        <w:t xml:space="preserve">peut </w:t>
      </w:r>
      <w:r w:rsidR="00E4226A">
        <w:rPr>
          <w:lang w:val="fr-CH"/>
        </w:rPr>
        <w:t>se</w:t>
      </w:r>
      <w:r w:rsidRPr="00CE633B">
        <w:rPr>
          <w:lang w:val="fr-CH"/>
        </w:rPr>
        <w:t xml:space="preserve"> fond</w:t>
      </w:r>
      <w:r w:rsidR="00E4226A">
        <w:rPr>
          <w:lang w:val="fr-CH"/>
        </w:rPr>
        <w:t>er</w:t>
      </w:r>
      <w:r w:rsidRPr="00CE633B">
        <w:rPr>
          <w:lang w:val="fr-CH"/>
        </w:rPr>
        <w:t xml:space="preserve"> sur des données secondaires et/ou primaires. </w:t>
      </w:r>
      <w:r w:rsidR="002F600B" w:rsidRPr="002F600B">
        <w:rPr>
          <w:lang w:val="fr-FR"/>
        </w:rPr>
        <w:t>Dans les outils de cette étape subsidiaire</w:t>
      </w:r>
      <w:r w:rsidRPr="00CE633B">
        <w:rPr>
          <w:lang w:val="fr-CH"/>
        </w:rPr>
        <w:t xml:space="preserve">, vous trouverez une liste de contrôle des questions à prendre en compte </w:t>
      </w:r>
      <w:r w:rsidR="00CB1D03" w:rsidRPr="00CE633B">
        <w:rPr>
          <w:lang w:val="fr-CH"/>
        </w:rPr>
        <w:t xml:space="preserve">dans la décision </w:t>
      </w:r>
      <w:r w:rsidRPr="00CE633B">
        <w:rPr>
          <w:lang w:val="fr-CH"/>
        </w:rPr>
        <w:t xml:space="preserve">d’utiliser des données secondaires ou non. Vous trouverez </w:t>
      </w:r>
      <w:r w:rsidR="00E4226A">
        <w:rPr>
          <w:lang w:val="fr-CH"/>
        </w:rPr>
        <w:t>aussi</w:t>
      </w:r>
      <w:r w:rsidRPr="00CE633B">
        <w:rPr>
          <w:lang w:val="fr-CH"/>
        </w:rPr>
        <w:t xml:space="preserve"> des listes de contrôle qui aideront les </w:t>
      </w:r>
      <w:r w:rsidR="009E3AB8" w:rsidRPr="00CE633B">
        <w:rPr>
          <w:lang w:val="fr-CH"/>
        </w:rPr>
        <w:t>agents de suivi</w:t>
      </w:r>
      <w:r w:rsidRPr="00CE633B">
        <w:rPr>
          <w:lang w:val="fr-CH"/>
        </w:rPr>
        <w:t xml:space="preserve"> sur le terrain à collecter des données primaires sur les prix de façon régulière et </w:t>
      </w:r>
      <w:r w:rsidR="009E3AB8" w:rsidRPr="00CE633B">
        <w:rPr>
          <w:lang w:val="fr-CH"/>
        </w:rPr>
        <w:t>méthodique</w:t>
      </w:r>
      <w:r w:rsidRPr="00CE633B">
        <w:rPr>
          <w:lang w:val="fr-CH"/>
        </w:rPr>
        <w:t xml:space="preserve">, ainsi que des outils qui vous aideront à organiser </w:t>
      </w:r>
      <w:r w:rsidR="007F2AC3" w:rsidRPr="00CE633B">
        <w:rPr>
          <w:lang w:val="fr-CH"/>
        </w:rPr>
        <w:t>vos</w:t>
      </w:r>
      <w:r w:rsidRPr="00CE633B">
        <w:rPr>
          <w:lang w:val="fr-CH"/>
        </w:rPr>
        <w:t xml:space="preserve"> données dans des </w:t>
      </w:r>
      <w:r w:rsidR="007F2AC3" w:rsidRPr="00CE633B">
        <w:rPr>
          <w:lang w:val="fr-CH"/>
        </w:rPr>
        <w:t>feuilles de calcul</w:t>
      </w:r>
      <w:r w:rsidRPr="00CE633B">
        <w:rPr>
          <w:lang w:val="fr-CH"/>
        </w:rPr>
        <w:t xml:space="preserve"> Excel, à détecter les variations de prix importantes et à comprendre si ces variations sont directement liées à votre projet ou </w:t>
      </w:r>
      <w:r w:rsidR="00336F98" w:rsidRPr="00CE633B">
        <w:rPr>
          <w:lang w:val="fr-CH"/>
        </w:rPr>
        <w:t>s’inscrivent dans</w:t>
      </w:r>
      <w:r w:rsidRPr="00CE633B">
        <w:rPr>
          <w:lang w:val="fr-CH"/>
        </w:rPr>
        <w:t xml:space="preserve"> de</w:t>
      </w:r>
      <w:r w:rsidR="00336F98" w:rsidRPr="00CE633B">
        <w:rPr>
          <w:lang w:val="fr-CH"/>
        </w:rPr>
        <w:t>s</w:t>
      </w:r>
      <w:r w:rsidRPr="00CE633B">
        <w:rPr>
          <w:lang w:val="fr-CH"/>
        </w:rPr>
        <w:t xml:space="preserve"> </w:t>
      </w:r>
      <w:r w:rsidR="007F2AC3" w:rsidRPr="00CE633B">
        <w:rPr>
          <w:lang w:val="fr-CH"/>
        </w:rPr>
        <w:t>tendances</w:t>
      </w:r>
      <w:r w:rsidRPr="00CE633B">
        <w:rPr>
          <w:lang w:val="fr-CH"/>
        </w:rPr>
        <w:t xml:space="preserve"> générales.</w:t>
      </w:r>
    </w:p>
    <w:p w14:paraId="5B62C2E3" w14:textId="67957C3E" w:rsidR="00F06418" w:rsidRPr="00CE633B" w:rsidRDefault="00EE4F8C" w:rsidP="00D17283">
      <w:pPr>
        <w:pStyle w:val="Heading3"/>
        <w:rPr>
          <w:lang w:val="fr-CH"/>
        </w:rPr>
      </w:pPr>
      <w:r w:rsidRPr="00CE633B">
        <w:rPr>
          <w:lang w:val="fr-CH"/>
        </w:rPr>
        <w:t>Réponse</w:t>
      </w:r>
      <w:r w:rsidR="00F06418" w:rsidRPr="00CE633B">
        <w:rPr>
          <w:lang w:val="fr-CH"/>
        </w:rPr>
        <w:t xml:space="preserve"> aux variations de prix</w:t>
      </w:r>
    </w:p>
    <w:p w14:paraId="22AEC00A" w14:textId="33512AC9" w:rsidR="00336F98" w:rsidRPr="00CE633B" w:rsidRDefault="00547683" w:rsidP="002F600B">
      <w:pPr>
        <w:rPr>
          <w:lang w:val="fr-CH"/>
        </w:rPr>
      </w:pPr>
      <w:r w:rsidRPr="00CE633B">
        <w:rPr>
          <w:lang w:val="fr-CH"/>
        </w:rPr>
        <w:t xml:space="preserve">La décision de </w:t>
      </w:r>
      <w:r w:rsidR="00544191" w:rsidRPr="00CE633B">
        <w:rPr>
          <w:lang w:val="fr-CH"/>
        </w:rPr>
        <w:t>prendre des mesures</w:t>
      </w:r>
      <w:r w:rsidRPr="00CE633B">
        <w:rPr>
          <w:lang w:val="fr-CH"/>
        </w:rPr>
        <w:t xml:space="preserve"> ou non dépendra de votre capacité </w:t>
      </w:r>
      <w:r w:rsidR="002F600B">
        <w:rPr>
          <w:lang w:val="fr-CH"/>
        </w:rPr>
        <w:t>d’</w:t>
      </w:r>
      <w:r w:rsidRPr="00CE633B">
        <w:rPr>
          <w:lang w:val="fr-CH"/>
        </w:rPr>
        <w:t xml:space="preserve">ajuster le projet en conséquence. Indépendamment des causes des variations de prix, </w:t>
      </w:r>
      <w:r w:rsidR="00544191" w:rsidRPr="00CE633B">
        <w:rPr>
          <w:lang w:val="fr-CH"/>
        </w:rPr>
        <w:t>l’existence</w:t>
      </w:r>
      <w:r w:rsidRPr="00CE633B">
        <w:rPr>
          <w:lang w:val="fr-CH"/>
        </w:rPr>
        <w:t xml:space="preserve"> d’un budget et de plans d’urgence influencera votre capacité </w:t>
      </w:r>
      <w:r w:rsidR="002F600B">
        <w:rPr>
          <w:lang w:val="fr-CH"/>
        </w:rPr>
        <w:t>de</w:t>
      </w:r>
      <w:r w:rsidRPr="00CE633B">
        <w:rPr>
          <w:lang w:val="fr-CH"/>
        </w:rPr>
        <w:t xml:space="preserve"> répondre. En règle générale, vous pouvez réagir à des variations de prix importantes :</w:t>
      </w:r>
    </w:p>
    <w:p w14:paraId="46A8255E" w14:textId="628ADD14" w:rsidR="00547683" w:rsidRPr="00CE633B" w:rsidRDefault="00547683" w:rsidP="002F600B">
      <w:pPr>
        <w:pStyle w:val="Bullet2"/>
        <w:rPr>
          <w:lang w:val="fr-CH"/>
        </w:rPr>
      </w:pPr>
      <w:r w:rsidRPr="00CE633B">
        <w:rPr>
          <w:lang w:val="fr-CH"/>
        </w:rPr>
        <w:t xml:space="preserve">en ajustant régulièrement </w:t>
      </w:r>
      <w:r w:rsidR="002F600B">
        <w:rPr>
          <w:lang w:val="fr-CH"/>
        </w:rPr>
        <w:t>le montant</w:t>
      </w:r>
      <w:r w:rsidRPr="00CE633B">
        <w:rPr>
          <w:lang w:val="fr-CH"/>
        </w:rPr>
        <w:t xml:space="preserve"> des transferts ;</w:t>
      </w:r>
    </w:p>
    <w:p w14:paraId="4DCAB6D5" w14:textId="7BDFCF9E" w:rsidR="00547683" w:rsidRPr="00CE633B" w:rsidRDefault="00547683" w:rsidP="00D17283">
      <w:pPr>
        <w:pStyle w:val="Bullet2"/>
        <w:rPr>
          <w:lang w:val="fr-CH"/>
        </w:rPr>
      </w:pPr>
      <w:r w:rsidRPr="00CE633B">
        <w:rPr>
          <w:lang w:val="fr-CH"/>
        </w:rPr>
        <w:t xml:space="preserve">en </w:t>
      </w:r>
      <w:r w:rsidR="00544191" w:rsidRPr="00CE633B">
        <w:rPr>
          <w:lang w:val="fr-CH"/>
        </w:rPr>
        <w:t>changeant de</w:t>
      </w:r>
      <w:r w:rsidR="00A30422">
        <w:rPr>
          <w:lang w:val="fr-CH"/>
        </w:rPr>
        <w:t xml:space="preserve"> modalité</w:t>
      </w:r>
      <w:r w:rsidRPr="00CE633B">
        <w:rPr>
          <w:lang w:val="fr-CH"/>
        </w:rPr>
        <w:t xml:space="preserve"> de transfert ;</w:t>
      </w:r>
    </w:p>
    <w:p w14:paraId="48A1EE19" w14:textId="4346A974" w:rsidR="00547683" w:rsidRPr="00CE633B" w:rsidRDefault="00547683" w:rsidP="002F600B">
      <w:pPr>
        <w:pStyle w:val="Bullet2"/>
        <w:rPr>
          <w:lang w:val="fr-CH"/>
        </w:rPr>
      </w:pPr>
      <w:r w:rsidRPr="00CE633B">
        <w:rPr>
          <w:lang w:val="fr-CH"/>
        </w:rPr>
        <w:t xml:space="preserve">en concluant des accords avec les </w:t>
      </w:r>
      <w:r w:rsidR="002F600B">
        <w:rPr>
          <w:lang w:val="fr-CH"/>
        </w:rPr>
        <w:t>commerç</w:t>
      </w:r>
      <w:r w:rsidRPr="00CE633B">
        <w:rPr>
          <w:lang w:val="fr-CH"/>
        </w:rPr>
        <w:t>ants ;</w:t>
      </w:r>
    </w:p>
    <w:p w14:paraId="4449F401" w14:textId="0D29F8E2" w:rsidR="00547683" w:rsidRPr="00CE633B" w:rsidRDefault="00547683" w:rsidP="00D17283">
      <w:pPr>
        <w:pStyle w:val="Bullet2"/>
        <w:rPr>
          <w:lang w:val="fr-CH"/>
        </w:rPr>
      </w:pPr>
      <w:r w:rsidRPr="00CE633B">
        <w:rPr>
          <w:lang w:val="fr-CH"/>
        </w:rPr>
        <w:t xml:space="preserve">en </w:t>
      </w:r>
      <w:r w:rsidR="000701CA" w:rsidRPr="00CE633B">
        <w:rPr>
          <w:lang w:val="fr-CH"/>
        </w:rPr>
        <w:t>soutenant les</w:t>
      </w:r>
      <w:r w:rsidRPr="00CE633B">
        <w:rPr>
          <w:lang w:val="fr-CH"/>
        </w:rPr>
        <w:t xml:space="preserve"> marché</w:t>
      </w:r>
      <w:r w:rsidR="000701CA" w:rsidRPr="00CE633B">
        <w:rPr>
          <w:lang w:val="fr-CH"/>
        </w:rPr>
        <w:t>s</w:t>
      </w:r>
      <w:r w:rsidRPr="00CE633B">
        <w:rPr>
          <w:lang w:val="fr-CH"/>
        </w:rPr>
        <w:t xml:space="preserve">, </w:t>
      </w:r>
      <w:r w:rsidR="000701CA" w:rsidRPr="00CE633B">
        <w:rPr>
          <w:lang w:val="fr-CH"/>
        </w:rPr>
        <w:t>l</w:t>
      </w:r>
      <w:r w:rsidRPr="00CE633B">
        <w:rPr>
          <w:lang w:val="fr-CH"/>
        </w:rPr>
        <w:t>es services et l’infrastructure.</w:t>
      </w:r>
    </w:p>
    <w:p w14:paraId="6FBA808A" w14:textId="03A30C37" w:rsidR="00277EA1" w:rsidRPr="00CE633B" w:rsidRDefault="002F600B" w:rsidP="00B40D6A">
      <w:pPr>
        <w:spacing w:after="360"/>
        <w:rPr>
          <w:lang w:val="fr-CH"/>
        </w:rPr>
      </w:pPr>
      <w:r w:rsidRPr="002F600B">
        <w:rPr>
          <w:lang w:val="fr-FR"/>
        </w:rPr>
        <w:t>Dans les outils de cette étape subsidiaire</w:t>
      </w:r>
      <w:r w:rsidR="00547683" w:rsidRPr="00CE633B">
        <w:rPr>
          <w:lang w:val="fr-CH"/>
        </w:rPr>
        <w:t xml:space="preserve">, vous trouverez de brèves explications sur </w:t>
      </w:r>
      <w:r w:rsidR="00E4226A">
        <w:rPr>
          <w:lang w:val="fr-CH"/>
        </w:rPr>
        <w:t>la pertinence</w:t>
      </w:r>
      <w:r w:rsidR="00547683" w:rsidRPr="00CE633B">
        <w:rPr>
          <w:lang w:val="fr-CH"/>
        </w:rPr>
        <w:t xml:space="preserve"> de chacune de ces options et sur la manière de les plan</w:t>
      </w:r>
      <w:r w:rsidR="000701CA" w:rsidRPr="00CE633B">
        <w:rPr>
          <w:lang w:val="fr-CH"/>
        </w:rPr>
        <w:t>ifier et de les mettre en œuvre</w:t>
      </w:r>
      <w:r w:rsidR="00B550A1" w:rsidRPr="00CE633B">
        <w:rPr>
          <w:lang w:val="fr-CH"/>
        </w:rPr>
        <w:t>.</w:t>
      </w:r>
    </w:p>
    <w:tbl>
      <w:tblPr>
        <w:tblStyle w:val="TableGray"/>
        <w:tblW w:w="0" w:type="auto"/>
        <w:tblInd w:w="142" w:type="dxa"/>
        <w:tblLook w:val="04A0" w:firstRow="1" w:lastRow="0" w:firstColumn="1" w:lastColumn="0" w:noHBand="0" w:noVBand="1"/>
      </w:tblPr>
      <w:tblGrid>
        <w:gridCol w:w="9639"/>
      </w:tblGrid>
      <w:tr w:rsidR="00D17283" w:rsidRPr="007D0EE5" w14:paraId="350139AB" w14:textId="77777777" w:rsidTr="00B40D6A">
        <w:tc>
          <w:tcPr>
            <w:tcW w:w="9639" w:type="dxa"/>
          </w:tcPr>
          <w:p w14:paraId="4AE8CFEB" w14:textId="67A16AF6" w:rsidR="00D17283" w:rsidRPr="00CE633B" w:rsidRDefault="008651EE" w:rsidP="00D17283">
            <w:pPr>
              <w:pStyle w:val="RefTitre"/>
              <w:rPr>
                <w:lang w:val="fr-CH"/>
              </w:rPr>
            </w:pPr>
            <w:r w:rsidRPr="00CE633B">
              <w:rPr>
                <w:lang w:val="fr-CH"/>
              </w:rPr>
              <w:t>OUTILS DE RÉFÉ</w:t>
            </w:r>
            <w:r w:rsidR="00D17283" w:rsidRPr="00CE633B">
              <w:rPr>
                <w:lang w:val="fr-CH"/>
              </w:rPr>
              <w:t xml:space="preserve">RENCE </w:t>
            </w:r>
          </w:p>
          <w:p w14:paraId="26FF8E42" w14:textId="069A0DD2" w:rsidR="00D17283" w:rsidRPr="00CE633B" w:rsidRDefault="008651EE" w:rsidP="00464340">
            <w:pPr>
              <w:pStyle w:val="RefItem1"/>
              <w:rPr>
                <w:lang w:val="fr-CH"/>
              </w:rPr>
            </w:pPr>
            <w:r w:rsidRPr="00CE633B">
              <w:rPr>
                <w:lang w:val="fr-CH"/>
              </w:rPr>
              <w:t xml:space="preserve">Évaluation rapide des marchés : </w:t>
            </w:r>
            <w:r w:rsidR="00464340" w:rsidRPr="00CE633B">
              <w:rPr>
                <w:lang w:val="fr-CH"/>
              </w:rPr>
              <w:t>l</w:t>
            </w:r>
            <w:r w:rsidRPr="00CE633B">
              <w:rPr>
                <w:lang w:val="fr-CH"/>
              </w:rPr>
              <w:t>ignes directrices, Mouvement international de la Croix-Rouge et du Croissant-Rouge</w:t>
            </w:r>
          </w:p>
        </w:tc>
      </w:tr>
    </w:tbl>
    <w:p w14:paraId="0C28053F" w14:textId="77777777" w:rsidR="00E67A1A" w:rsidRPr="00CE633B" w:rsidRDefault="00E67A1A" w:rsidP="00720AA4">
      <w:pPr>
        <w:rPr>
          <w:lang w:val="fr-CH"/>
        </w:rPr>
      </w:pPr>
    </w:p>
    <w:sectPr w:rsidR="00E67A1A" w:rsidRPr="00CE633B" w:rsidSect="00A536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E46AD" w14:textId="77777777" w:rsidR="00161B2E" w:rsidRDefault="00161B2E">
      <w:r>
        <w:separator/>
      </w:r>
    </w:p>
  </w:endnote>
  <w:endnote w:type="continuationSeparator" w:id="0">
    <w:p w14:paraId="45922418" w14:textId="77777777" w:rsidR="00161B2E" w:rsidRDefault="0016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A2C81" w14:textId="3E6A970D" w:rsidR="009A41EB" w:rsidRPr="00A30422" w:rsidRDefault="009A41EB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  <w:lang w:val="fr-CH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A30422">
      <w:rPr>
        <w:b/>
        <w:color w:val="808080" w:themeColor="background1" w:themeShade="80"/>
        <w:sz w:val="18"/>
        <w:szCs w:val="18"/>
        <w:lang w:val="fr-CH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D0EE5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29E9F235" w14:textId="33991A82" w:rsidR="009A41EB" w:rsidRPr="00857514" w:rsidRDefault="009A41EB" w:rsidP="00ED1B2B">
    <w:pPr>
      <w:pStyle w:val="Footer"/>
      <w:rPr>
        <w:lang w:val="fr-CH"/>
      </w:rPr>
    </w:pPr>
    <w:r w:rsidRPr="00A30422">
      <w:rPr>
        <w:b/>
        <w:lang w:val="fr-CH"/>
      </w:rPr>
      <w:t>Module 5.</w:t>
    </w:r>
    <w:r w:rsidRPr="00A30422">
      <w:rPr>
        <w:lang w:val="fr-CH"/>
      </w:rPr>
      <w:t xml:space="preserve"> </w:t>
    </w:r>
    <w:r w:rsidR="009D019E" w:rsidRPr="00857514">
      <w:rPr>
        <w:lang w:val="fr-CH"/>
      </w:rPr>
      <w:t xml:space="preserve">Étape 3. </w:t>
    </w:r>
    <w:r w:rsidR="00857514" w:rsidRPr="00857514">
      <w:rPr>
        <w:lang w:val="fr-CH"/>
      </w:rPr>
      <w:t>Feuille de route sur le suivi des marchés dans les PTM</w:t>
    </w:r>
    <w:r w:rsidR="00857514" w:rsidRPr="00857514">
      <w:fldChar w:fldCharType="begin"/>
    </w:r>
    <w:r w:rsidR="00857514" w:rsidRPr="00857514">
      <w:rPr>
        <w:lang w:val="fr-CH"/>
      </w:rPr>
      <w:instrText xml:space="preserve"> STYLEREF  H1 \t  \* MERGEFORMAT </w:instrText>
    </w:r>
    <w:r w:rsidR="00857514" w:rsidRPr="00857514">
      <w:fldChar w:fldCharType="end"/>
    </w:r>
    <w:r w:rsidR="009D019E" w:rsidRPr="009D019E">
      <w:fldChar w:fldCharType="begin"/>
    </w:r>
    <w:r w:rsidR="009D019E" w:rsidRPr="00857514">
      <w:rPr>
        <w:lang w:val="fr-CH"/>
      </w:rPr>
      <w:instrText xml:space="preserve"> STYLEREF  H1 \t  \* MERGEFORMAT </w:instrText>
    </w:r>
    <w:r w:rsidR="009D019E" w:rsidRPr="009D019E">
      <w:fldChar w:fldCharType="end"/>
    </w:r>
    <w:r w:rsidRPr="00107E15">
      <w:rPr>
        <w:i/>
      </w:rPr>
      <w:fldChar w:fldCharType="begin"/>
    </w:r>
    <w:r w:rsidRPr="00857514">
      <w:rPr>
        <w:i/>
        <w:lang w:val="fr-CH"/>
      </w:rPr>
      <w:instrText xml:space="preserve"> STYLEREF  H1 \t  \* MERGEFORMAT </w:instrText>
    </w:r>
    <w:r w:rsidRPr="00107E15">
      <w:rPr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A8011" w14:textId="3F399D9D" w:rsidR="00A5369B" w:rsidRPr="00B45C74" w:rsidRDefault="00A5369B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D0EE5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B0FFBE4" w14:textId="2B71C314" w:rsidR="00A5369B" w:rsidRPr="003A3500" w:rsidRDefault="00A5369B" w:rsidP="00ED1B2B">
    <w:pPr>
      <w:pStyle w:val="Footer"/>
    </w:pPr>
    <w:r w:rsidRPr="00107E15">
      <w:rPr>
        <w:b/>
      </w:rPr>
      <w:t xml:space="preserve">Module </w:t>
    </w:r>
    <w:r>
      <w:rPr>
        <w:b/>
      </w:rPr>
      <w:t>5</w:t>
    </w:r>
    <w:r w:rsidRPr="00107E15">
      <w:rPr>
        <w:b/>
      </w:rPr>
      <w:t>.</w:t>
    </w:r>
    <w:r w:rsidRPr="00107E15">
      <w:t xml:space="preserve"> </w:t>
    </w:r>
    <w:proofErr w:type="spellStart"/>
    <w:r w:rsidR="008247D4">
      <w:t>Étape</w:t>
    </w:r>
    <w:proofErr w:type="spellEnd"/>
    <w:r w:rsidRPr="00107E15">
      <w:t xml:space="preserve"> </w:t>
    </w:r>
    <w:r>
      <w:t>3</w:t>
    </w:r>
    <w:r w:rsidRPr="00107E15">
      <w:t>.</w:t>
    </w:r>
    <w:r>
      <w:t xml:space="preserve"> </w:t>
    </w:r>
    <w:fldSimple w:instr=" STYLEREF  H1 \t  \* MERGEFORMAT ">
      <w:r w:rsidR="007D0EE5" w:rsidRPr="007D0EE5">
        <w:rPr>
          <w:bCs/>
          <w:noProof/>
        </w:rPr>
        <w:t>Feuille de route pour le</w:t>
      </w:r>
      <w:r w:rsidR="007D0EE5">
        <w:rPr>
          <w:noProof/>
        </w:rPr>
        <w:t xml:space="preserve"> suivi des marchés dans le contexte des PTM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40B87" w14:textId="77777777" w:rsidR="00161B2E" w:rsidRDefault="00161B2E" w:rsidP="00B40D6A">
      <w:pPr>
        <w:spacing w:after="0"/>
      </w:pPr>
      <w:r>
        <w:separator/>
      </w:r>
    </w:p>
  </w:footnote>
  <w:footnote w:type="continuationSeparator" w:id="0">
    <w:p w14:paraId="3C6C90C1" w14:textId="77777777" w:rsidR="00161B2E" w:rsidRDefault="00161B2E">
      <w:r>
        <w:continuationSeparator/>
      </w:r>
    </w:p>
  </w:footnote>
  <w:footnote w:id="1">
    <w:p w14:paraId="47FA25AB" w14:textId="16ABEA98" w:rsidR="00E20DC6" w:rsidRPr="008435FC" w:rsidRDefault="00E20DC6" w:rsidP="00EE5471">
      <w:pPr>
        <w:pStyle w:val="FootnoteText"/>
        <w:rPr>
          <w:lang w:val="fr-CH"/>
        </w:rPr>
      </w:pPr>
      <w:r w:rsidRPr="00B40D6A">
        <w:rPr>
          <w:rStyle w:val="FootnoteReference"/>
        </w:rPr>
        <w:footnoteRef/>
      </w:r>
      <w:r w:rsidRPr="00785465">
        <w:rPr>
          <w:lang w:val="fr-CH"/>
        </w:rPr>
        <w:t xml:space="preserve"> </w:t>
      </w:r>
      <w:r w:rsidR="00EE5471">
        <w:rPr>
          <w:lang w:val="fr-CH"/>
        </w:rPr>
        <w:t>Cette</w:t>
      </w:r>
      <w:r w:rsidR="00785465" w:rsidRPr="00785465">
        <w:rPr>
          <w:lang w:val="fr-CH"/>
        </w:rPr>
        <w:t xml:space="preserve"> feuille de route </w:t>
      </w:r>
      <w:r w:rsidR="008435FC">
        <w:rPr>
          <w:lang w:val="fr-CH"/>
        </w:rPr>
        <w:t xml:space="preserve">s’inspire du </w:t>
      </w:r>
      <w:r w:rsidR="00C36FD4">
        <w:rPr>
          <w:lang w:val="fr-CH"/>
        </w:rPr>
        <w:t xml:space="preserve">chapitre consacré au suivi des prix du document </w:t>
      </w:r>
      <w:proofErr w:type="spellStart"/>
      <w:r w:rsidR="00C36FD4" w:rsidRPr="00EE5471">
        <w:rPr>
          <w:i/>
          <w:iCs/>
          <w:lang w:val="fr-CH"/>
        </w:rPr>
        <w:t>Market</w:t>
      </w:r>
      <w:proofErr w:type="spellEnd"/>
      <w:r w:rsidR="00C36FD4" w:rsidRPr="00EE5471">
        <w:rPr>
          <w:i/>
          <w:iCs/>
          <w:lang w:val="fr-CH"/>
        </w:rPr>
        <w:t xml:space="preserve"> </w:t>
      </w:r>
      <w:proofErr w:type="spellStart"/>
      <w:r w:rsidR="00C36FD4" w:rsidRPr="00EE5471">
        <w:rPr>
          <w:i/>
          <w:iCs/>
          <w:lang w:val="fr-CH"/>
        </w:rPr>
        <w:t>Analysis</w:t>
      </w:r>
      <w:proofErr w:type="spellEnd"/>
      <w:r w:rsidR="00C36FD4" w:rsidRPr="00EE5471">
        <w:rPr>
          <w:i/>
          <w:iCs/>
          <w:lang w:val="fr-CH"/>
        </w:rPr>
        <w:t xml:space="preserve"> Guidance</w:t>
      </w:r>
      <w:r w:rsidR="00C36FD4">
        <w:rPr>
          <w:lang w:val="fr-CH"/>
        </w:rPr>
        <w:t xml:space="preserve"> (MAG)</w:t>
      </w:r>
      <w:r w:rsidR="00EE5471">
        <w:rPr>
          <w:lang w:val="fr-CH"/>
        </w:rPr>
        <w:t xml:space="preserve"> (en anglais)</w:t>
      </w:r>
      <w:r w:rsidR="00C36FD4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A0A86" w14:textId="722B44B4" w:rsidR="00A5369B" w:rsidRPr="009D019E" w:rsidRDefault="009D019E" w:rsidP="009D019E">
    <w:pPr>
      <w:spacing w:after="0" w:line="288" w:lineRule="auto"/>
      <w:jc w:val="left"/>
      <w:rPr>
        <w:sz w:val="16"/>
        <w:szCs w:val="16"/>
        <w:lang w:val="fr-CH"/>
      </w:rPr>
    </w:pPr>
    <w:r w:rsidRPr="00B431D7">
      <w:rPr>
        <w:rFonts w:cs="Caecilia-Light"/>
        <w:color w:val="DC281E"/>
        <w:sz w:val="16"/>
        <w:szCs w:val="16"/>
        <w:lang w:val="fr-CH"/>
      </w:rPr>
      <w:t xml:space="preserve">Mouvement international de la Croix-Rouge et du Croissant-Rouge </w:t>
    </w:r>
    <w:r w:rsidRPr="00B431D7">
      <w:rPr>
        <w:b/>
        <w:bCs/>
        <w:sz w:val="16"/>
        <w:szCs w:val="16"/>
        <w:lang w:val="fr-CH"/>
      </w:rPr>
      <w:t>I</w:t>
    </w:r>
    <w:r w:rsidRPr="00B431D7">
      <w:rPr>
        <w:b/>
        <w:color w:val="FF0000"/>
        <w:sz w:val="16"/>
        <w:szCs w:val="16"/>
        <w:lang w:val="fr-CH"/>
      </w:rPr>
      <w:t xml:space="preserve"> </w:t>
    </w:r>
    <w:r w:rsidRPr="00B431D7">
      <w:rPr>
        <w:b/>
        <w:sz w:val="16"/>
        <w:szCs w:val="16"/>
        <w:lang w:val="fr-CH"/>
      </w:rPr>
      <w:t>Boîte à outils Les transferts monétaires dans les situations d’urgence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B40BF" w14:textId="5FAAF253" w:rsidR="00A5369B" w:rsidRDefault="00DF2BC8" w:rsidP="00050617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68992" behindDoc="0" locked="0" layoutInCell="1" allowOverlap="1" wp14:anchorId="3C1F4201" wp14:editId="4FEC07F6">
          <wp:simplePos x="0" y="0"/>
          <wp:positionH relativeFrom="column">
            <wp:posOffset>327660</wp:posOffset>
          </wp:positionH>
          <wp:positionV relativeFrom="paragraph">
            <wp:posOffset>-100330</wp:posOffset>
          </wp:positionV>
          <wp:extent cx="789048" cy="826477"/>
          <wp:effectExtent l="0" t="0" r="0" b="0"/>
          <wp:wrapNone/>
          <wp:docPr id="9" name="Image 9" descr="https://www.icrc.org/attributes/display_images/logo_cicr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icrc.org/attributes/display_images/logo_cicr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048" cy="82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69B">
      <w:rPr>
        <w:noProof/>
        <w:lang w:val="en-GB" w:eastAsia="en-GB"/>
      </w:rPr>
      <w:drawing>
        <wp:anchor distT="0" distB="0" distL="114300" distR="114300" simplePos="0" relativeHeight="251662848" behindDoc="0" locked="0" layoutInCell="1" allowOverlap="1" wp14:anchorId="09FD8E86" wp14:editId="5F5168B8">
          <wp:simplePos x="0" y="0"/>
          <wp:positionH relativeFrom="page">
            <wp:posOffset>1080135</wp:posOffset>
          </wp:positionH>
          <wp:positionV relativeFrom="page">
            <wp:posOffset>377825</wp:posOffset>
          </wp:positionV>
          <wp:extent cx="633730" cy="719512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RC_logo_EN-1met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719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F9F00" w14:textId="6BBEDB59" w:rsidR="00A5369B" w:rsidRDefault="00DF2BC8" w:rsidP="00050617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48512" behindDoc="0" locked="0" layoutInCell="1" allowOverlap="1" wp14:anchorId="0E2C442B" wp14:editId="427993CC">
          <wp:simplePos x="0" y="0"/>
          <wp:positionH relativeFrom="column">
            <wp:posOffset>2664460</wp:posOffset>
          </wp:positionH>
          <wp:positionV relativeFrom="paragraph">
            <wp:posOffset>64135</wp:posOffset>
          </wp:positionV>
          <wp:extent cx="3288030" cy="4248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03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3A503" w14:textId="762C3794" w:rsidR="00A5369B" w:rsidRDefault="00A5369B" w:rsidP="00CB38F7">
    <w:pPr>
      <w:pStyle w:val="Header"/>
      <w:rPr>
        <w:color w:val="DC281E"/>
        <w:sz w:val="24"/>
        <w:szCs w:val="24"/>
      </w:rPr>
    </w:pPr>
  </w:p>
  <w:p w14:paraId="3D9E07AE" w14:textId="77777777" w:rsidR="00A5369B" w:rsidRDefault="00A5369B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14:paraId="729982C3" w14:textId="77777777" w:rsidR="00A5369B" w:rsidRDefault="00A5369B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14:paraId="063A69E8" w14:textId="2E7967BD" w:rsidR="00A5369B" w:rsidRPr="00DF2BC8" w:rsidRDefault="00DF2BC8" w:rsidP="00EE5471">
    <w:pPr>
      <w:pStyle w:val="Header1"/>
      <w:rPr>
        <w:color w:val="DC281E"/>
        <w:lang w:val="fr-CH"/>
      </w:rPr>
    </w:pPr>
    <w:r w:rsidRPr="00DF2BC8">
      <w:rPr>
        <w:color w:val="DC281E"/>
        <w:lang w:val="fr-CH"/>
      </w:rPr>
      <w:t xml:space="preserve">Boîte à outils </w:t>
    </w:r>
    <w:r w:rsidR="00EE5471">
      <w:rPr>
        <w:color w:val="DC281E"/>
        <w:lang w:val="fr-CH"/>
      </w:rPr>
      <w:t>pour les</w:t>
    </w:r>
    <w:r w:rsidRPr="00DF2BC8">
      <w:rPr>
        <w:color w:val="DC281E"/>
        <w:lang w:val="fr-CH"/>
      </w:rPr>
      <w:t xml:space="preserve"> transferts monétaires dans les 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122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8DD21A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477B"/>
    <w:multiLevelType w:val="hybridMultilevel"/>
    <w:tmpl w:val="7D688CB0"/>
    <w:lvl w:ilvl="0" w:tplc="AF5CCA70"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705B4"/>
    <w:multiLevelType w:val="hybridMultilevel"/>
    <w:tmpl w:val="FD6251F6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C139D"/>
    <w:multiLevelType w:val="hybridMultilevel"/>
    <w:tmpl w:val="723E5326"/>
    <w:lvl w:ilvl="0" w:tplc="4C1C3F52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  <w:lang w:val="fr-CH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D30E95"/>
    <w:multiLevelType w:val="hybridMultilevel"/>
    <w:tmpl w:val="5A862D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45898"/>
    <w:multiLevelType w:val="hybridMultilevel"/>
    <w:tmpl w:val="EEC0CA5A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linkStyles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009B280-AF8A-492F-B5C9-6E669D93495F}"/>
    <w:docVar w:name="dgnword-eventsink" w:val="303625528"/>
  </w:docVars>
  <w:rsids>
    <w:rsidRoot w:val="00277EA1"/>
    <w:rsid w:val="00015C72"/>
    <w:rsid w:val="0004497F"/>
    <w:rsid w:val="000701CA"/>
    <w:rsid w:val="000E5021"/>
    <w:rsid w:val="001229FC"/>
    <w:rsid w:val="001548A3"/>
    <w:rsid w:val="00161B2E"/>
    <w:rsid w:val="001D2ECA"/>
    <w:rsid w:val="001E6E63"/>
    <w:rsid w:val="001F5709"/>
    <w:rsid w:val="00202F08"/>
    <w:rsid w:val="00277EA1"/>
    <w:rsid w:val="002C723F"/>
    <w:rsid w:val="002D5E10"/>
    <w:rsid w:val="002F600B"/>
    <w:rsid w:val="00336821"/>
    <w:rsid w:val="00336F98"/>
    <w:rsid w:val="00370E04"/>
    <w:rsid w:val="004179FD"/>
    <w:rsid w:val="00446936"/>
    <w:rsid w:val="00464340"/>
    <w:rsid w:val="004F6ABF"/>
    <w:rsid w:val="005065AF"/>
    <w:rsid w:val="005116D4"/>
    <w:rsid w:val="00517870"/>
    <w:rsid w:val="00541DD2"/>
    <w:rsid w:val="00544191"/>
    <w:rsid w:val="00547683"/>
    <w:rsid w:val="00577088"/>
    <w:rsid w:val="00582255"/>
    <w:rsid w:val="005F19D7"/>
    <w:rsid w:val="00645AF0"/>
    <w:rsid w:val="006628DF"/>
    <w:rsid w:val="00695046"/>
    <w:rsid w:val="006B7885"/>
    <w:rsid w:val="006C177E"/>
    <w:rsid w:val="00720AA4"/>
    <w:rsid w:val="00764F35"/>
    <w:rsid w:val="00785465"/>
    <w:rsid w:val="0078750D"/>
    <w:rsid w:val="007D0EE5"/>
    <w:rsid w:val="007F2AC3"/>
    <w:rsid w:val="008247D4"/>
    <w:rsid w:val="008435FC"/>
    <w:rsid w:val="00857514"/>
    <w:rsid w:val="008651EE"/>
    <w:rsid w:val="0087305B"/>
    <w:rsid w:val="00874023"/>
    <w:rsid w:val="008A5CD3"/>
    <w:rsid w:val="008B1BD6"/>
    <w:rsid w:val="008D60E7"/>
    <w:rsid w:val="00954F0C"/>
    <w:rsid w:val="009715D5"/>
    <w:rsid w:val="009A41EB"/>
    <w:rsid w:val="009C0512"/>
    <w:rsid w:val="009C1A10"/>
    <w:rsid w:val="009D019E"/>
    <w:rsid w:val="009E3AB8"/>
    <w:rsid w:val="00A30422"/>
    <w:rsid w:val="00A42C87"/>
    <w:rsid w:val="00A5369B"/>
    <w:rsid w:val="00B214C7"/>
    <w:rsid w:val="00B243FB"/>
    <w:rsid w:val="00B40D6A"/>
    <w:rsid w:val="00B550A1"/>
    <w:rsid w:val="00BB699E"/>
    <w:rsid w:val="00BF1E7C"/>
    <w:rsid w:val="00C36FD4"/>
    <w:rsid w:val="00CA7B37"/>
    <w:rsid w:val="00CB1D03"/>
    <w:rsid w:val="00CC7EFC"/>
    <w:rsid w:val="00CE0AC6"/>
    <w:rsid w:val="00CE633B"/>
    <w:rsid w:val="00D17283"/>
    <w:rsid w:val="00D24FBA"/>
    <w:rsid w:val="00D563A3"/>
    <w:rsid w:val="00D66506"/>
    <w:rsid w:val="00DA029B"/>
    <w:rsid w:val="00DB4D96"/>
    <w:rsid w:val="00DC5240"/>
    <w:rsid w:val="00DE3459"/>
    <w:rsid w:val="00DF2BC8"/>
    <w:rsid w:val="00E15557"/>
    <w:rsid w:val="00E20DC6"/>
    <w:rsid w:val="00E24A4C"/>
    <w:rsid w:val="00E4226A"/>
    <w:rsid w:val="00E61F6B"/>
    <w:rsid w:val="00E670E7"/>
    <w:rsid w:val="00E67A1A"/>
    <w:rsid w:val="00ED2FD3"/>
    <w:rsid w:val="00EE4F8C"/>
    <w:rsid w:val="00EE5471"/>
    <w:rsid w:val="00F06418"/>
    <w:rsid w:val="00F273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18EC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 Number 2" w:semiHidden="0"/>
    <w:lsdException w:name="List Number 5" w:semiHidden="0"/>
    <w:lsdException w:name="Title" w:semiHidden="0" w:unhideWhenUsed="0"/>
    <w:lsdException w:name="Default Paragraph Font" w:uiPriority="1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670E7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E670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0E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0E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670E7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70E7"/>
    <w:rPr>
      <w:rFonts w:ascii="Arial" w:hAnsi="Arial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670E7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70E7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E670E7"/>
    <w:rPr>
      <w:vertAlign w:val="superscript"/>
    </w:rPr>
  </w:style>
  <w:style w:type="character" w:customStyle="1" w:styleId="TestonotaapidipaginaCarattere1">
    <w:name w:val="Testo nota a piè di pagina Carattere1"/>
    <w:aliases w:val="Testo nota a piè di pagina Carattere Carattere"/>
    <w:basedOn w:val="DefaultParagraphFont"/>
    <w:uiPriority w:val="99"/>
    <w:rsid w:val="00F40040"/>
    <w:rPr>
      <w:rFonts w:ascii="Calibri" w:eastAsia="Times New Roman" w:hAnsi="Calibri" w:cs="Times New Roman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70E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C1A10"/>
  </w:style>
  <w:style w:type="character" w:customStyle="1" w:styleId="CommentTextChar">
    <w:name w:val="Comment Text Char"/>
    <w:basedOn w:val="DefaultParagraphFont"/>
    <w:link w:val="CommentText"/>
    <w:semiHidden/>
    <w:rsid w:val="009C1A10"/>
    <w:rPr>
      <w:rFonts w:asciiTheme="majorHAnsi" w:hAnsiTheme="majorHAnsi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670E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670E7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0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E7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70E7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670E7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670E7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70E7"/>
    <w:rPr>
      <w:rFonts w:ascii="Arial" w:eastAsiaTheme="minorEastAsia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670E7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670E7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0E7"/>
    <w:rPr>
      <w:rFonts w:ascii="Arial" w:eastAsiaTheme="minorEastAsia" w:hAnsi="Arial" w:cs="Times New Roman"/>
      <w:b/>
      <w:sz w:val="22"/>
    </w:rPr>
  </w:style>
  <w:style w:type="table" w:styleId="TableGrid">
    <w:name w:val="Table Grid"/>
    <w:basedOn w:val="TableNormal"/>
    <w:uiPriority w:val="59"/>
    <w:rsid w:val="00E670E7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0E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PageNumber">
    <w:name w:val="page number"/>
    <w:basedOn w:val="DefaultParagraphFont"/>
    <w:uiPriority w:val="99"/>
    <w:unhideWhenUsed/>
    <w:rsid w:val="00E670E7"/>
    <w:rPr>
      <w:b/>
    </w:rPr>
  </w:style>
  <w:style w:type="character" w:styleId="Hyperlink">
    <w:name w:val="Hyperlink"/>
    <w:basedOn w:val="DefaultParagraphFont"/>
    <w:uiPriority w:val="99"/>
    <w:unhideWhenUsed/>
    <w:rsid w:val="00E670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670E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670E7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670E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E670E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E670E7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E670E7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670E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E670E7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E670E7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E670E7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E670E7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E670E7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E670E7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670E7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670E7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670E7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670E7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670E7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note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List Number 2" w:semiHidden="0"/>
    <w:lsdException w:name="List Number 5" w:semiHidden="0"/>
    <w:lsdException w:name="Title" w:semiHidden="0" w:unhideWhenUsed="0"/>
    <w:lsdException w:name="Default Paragraph Font" w:uiPriority="1"/>
    <w:lsdException w:name="Subtitle" w:semiHidden="0" w:unhideWhenUsed="0"/>
    <w:lsdException w:name="Body Text Indent 3" w:semiHidden="0"/>
    <w:lsdException w:name="Block Text" w:semiHidden="0"/>
    <w:lsdException w:name="Hyperlink" w:semiHidden="0" w:uiPriority="99"/>
    <w:lsdException w:name="FollowedHyperlink" w:semiHidden="0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670E7"/>
    <w:pPr>
      <w:spacing w:after="120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E670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0E7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0E7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670E7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70E7"/>
    <w:rPr>
      <w:rFonts w:ascii="Arial" w:hAnsi="Arial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670E7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70E7"/>
    <w:rPr>
      <w:rFonts w:ascii="Arial" w:eastAsiaTheme="minorEastAsia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E670E7"/>
    <w:rPr>
      <w:vertAlign w:val="superscript"/>
    </w:rPr>
  </w:style>
  <w:style w:type="character" w:customStyle="1" w:styleId="TestonotaapidipaginaCarattere1">
    <w:name w:val="Testo nota a piè di pagina Carattere1"/>
    <w:aliases w:val="Testo nota a piè di pagina Carattere Carattere"/>
    <w:basedOn w:val="DefaultParagraphFont"/>
    <w:uiPriority w:val="99"/>
    <w:rsid w:val="00F40040"/>
    <w:rPr>
      <w:rFonts w:ascii="Calibri" w:eastAsia="Times New Roman" w:hAnsi="Calibri" w:cs="Times New Roman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70E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C1A10"/>
  </w:style>
  <w:style w:type="character" w:customStyle="1" w:styleId="CommentTextChar">
    <w:name w:val="Comment Text Char"/>
    <w:basedOn w:val="DefaultParagraphFont"/>
    <w:link w:val="CommentText"/>
    <w:semiHidden/>
    <w:rsid w:val="009C1A10"/>
    <w:rPr>
      <w:rFonts w:asciiTheme="majorHAnsi" w:hAnsiTheme="majorHAnsi"/>
      <w:sz w:val="20"/>
      <w:szCs w:val="20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670E7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670E7"/>
    <w:rPr>
      <w:rFonts w:ascii="Arial" w:eastAsiaTheme="minorEastAs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0E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E7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70E7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670E7"/>
    <w:rPr>
      <w:rFonts w:ascii="Arial" w:eastAsiaTheme="minorEastAsia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670E7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70E7"/>
    <w:rPr>
      <w:rFonts w:ascii="Arial" w:eastAsiaTheme="minorEastAsia" w:hAnsi="Arial" w:cs="Times New Roman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670E7"/>
    <w:rPr>
      <w:rFonts w:ascii="Arial" w:eastAsiaTheme="minorEastAsia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670E7"/>
    <w:rPr>
      <w:rFonts w:ascii="Arial" w:eastAsiaTheme="minorEastAsia" w:hAnsi="Arial" w:cs="Times New Roman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0E7"/>
    <w:rPr>
      <w:rFonts w:ascii="Arial" w:eastAsiaTheme="minorEastAsia" w:hAnsi="Arial" w:cs="Times New Roman"/>
      <w:b/>
      <w:sz w:val="22"/>
    </w:rPr>
  </w:style>
  <w:style w:type="table" w:styleId="TableGrid">
    <w:name w:val="Table Grid"/>
    <w:basedOn w:val="TableNormal"/>
    <w:uiPriority w:val="59"/>
    <w:rsid w:val="00E670E7"/>
    <w:rPr>
      <w:rFonts w:ascii="Cambria" w:eastAsiaTheme="minorEastAs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0E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</w:rPr>
  </w:style>
  <w:style w:type="character" w:styleId="PageNumber">
    <w:name w:val="page number"/>
    <w:basedOn w:val="DefaultParagraphFont"/>
    <w:uiPriority w:val="99"/>
    <w:unhideWhenUsed/>
    <w:rsid w:val="00E670E7"/>
    <w:rPr>
      <w:b/>
    </w:rPr>
  </w:style>
  <w:style w:type="character" w:styleId="Hyperlink">
    <w:name w:val="Hyperlink"/>
    <w:basedOn w:val="DefaultParagraphFont"/>
    <w:uiPriority w:val="99"/>
    <w:unhideWhenUsed/>
    <w:rsid w:val="00E670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670E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670E7"/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670E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E670E7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E670E7"/>
    <w:pPr>
      <w:numPr>
        <w:numId w:val="7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E670E7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670E7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E670E7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E670E7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E670E7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E670E7"/>
    <w:rPr>
      <w:rFonts w:eastAsiaTheme="minorEastAsia" w:cs="Times New Roman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E670E7"/>
    <w:pPr>
      <w:numPr>
        <w:numId w:val="8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E670E7"/>
    <w:pPr>
      <w:numPr>
        <w:ilvl w:val="1"/>
        <w:numId w:val="5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670E7"/>
    <w:pPr>
      <w:numPr>
        <w:numId w:val="6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670E7"/>
    <w:pPr>
      <w:numPr>
        <w:numId w:val="9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670E7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670E7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670E7"/>
    <w:pPr>
      <w:keepNext/>
      <w:keepLines/>
      <w:framePr w:hSpace="141" w:wrap="around" w:vAnchor="text" w:hAnchor="margin" w:y="402"/>
      <w:numPr>
        <w:numId w:val="10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239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Independent Consultant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Creti Pantaleo</dc:creator>
  <cp:keywords/>
  <cp:lastModifiedBy>Florence MAROT</cp:lastModifiedBy>
  <cp:revision>43</cp:revision>
  <cp:lastPrinted>2015-10-08T09:00:00Z</cp:lastPrinted>
  <dcterms:created xsi:type="dcterms:W3CDTF">2014-12-10T09:12:00Z</dcterms:created>
  <dcterms:modified xsi:type="dcterms:W3CDTF">2016-04-29T13:14:00Z</dcterms:modified>
</cp:coreProperties>
</file>