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10" w:rsidRPr="00AD7110" w:rsidRDefault="00AD7110" w:rsidP="006725F3">
      <w:pPr>
        <w:pStyle w:val="H1"/>
        <w:rPr>
          <w:rFonts w:cs="Arial"/>
          <w:lang w:val="fr-CH"/>
        </w:rPr>
      </w:pPr>
      <w:r w:rsidRPr="00AD7110">
        <w:rPr>
          <w:rFonts w:cs="Arial"/>
          <w:lang w:val="fr-CH"/>
        </w:rPr>
        <w:t xml:space="preserve">Feuille de route </w:t>
      </w:r>
      <w:r w:rsidR="006725F3">
        <w:rPr>
          <w:rFonts w:cs="Arial"/>
          <w:lang w:val="fr-CH"/>
        </w:rPr>
        <w:t>pour</w:t>
      </w:r>
      <w:r w:rsidRPr="00AD7110">
        <w:rPr>
          <w:rFonts w:cs="Arial"/>
          <w:lang w:val="fr-CH"/>
        </w:rPr>
        <w:t xml:space="preserve"> le suivi et l’évaluation des </w:t>
      </w:r>
      <w:r w:rsidR="006725F3">
        <w:rPr>
          <w:rFonts w:cs="Arial"/>
          <w:lang w:val="fr-CH"/>
        </w:rPr>
        <w:t>programmes de transferts monétaires</w:t>
      </w:r>
    </w:p>
    <w:p w:rsidR="00996780" w:rsidRPr="003C3F74" w:rsidRDefault="00996780" w:rsidP="00070FC7">
      <w:pPr>
        <w:rPr>
          <w:rFonts w:cs="Arial"/>
          <w:lang w:val="fr-CH"/>
        </w:rPr>
      </w:pPr>
    </w:p>
    <w:p w:rsidR="007D1A58" w:rsidRPr="00AD7110" w:rsidRDefault="00F703D5" w:rsidP="00070FC7">
      <w:pPr>
        <w:pStyle w:val="Heading2"/>
        <w:rPr>
          <w:rFonts w:cs="Arial"/>
          <w:lang w:val="fr-CH"/>
        </w:rPr>
      </w:pPr>
      <w:r w:rsidRPr="00AD7110">
        <w:rPr>
          <w:rFonts w:cs="Arial"/>
          <w:lang w:val="fr-CH"/>
        </w:rPr>
        <w:t>INTRODUCTIO</w:t>
      </w:r>
      <w:r w:rsidR="001A7CF9" w:rsidRPr="00AD7110">
        <w:rPr>
          <w:rFonts w:cs="Arial"/>
          <w:lang w:val="fr-CH"/>
        </w:rPr>
        <w:t>N</w:t>
      </w:r>
    </w:p>
    <w:p w:rsidR="00AD7110" w:rsidRDefault="006725F3" w:rsidP="006725F3">
      <w:pPr>
        <w:rPr>
          <w:rFonts w:cs="Arial"/>
          <w:shd w:val="clear" w:color="auto" w:fill="FFFFFF"/>
          <w:lang w:val="fr-CH" w:eastAsia="it-IT"/>
        </w:rPr>
      </w:pPr>
      <w:r>
        <w:rPr>
          <w:rFonts w:cs="Arial"/>
          <w:shd w:val="clear" w:color="auto" w:fill="FFFFFF"/>
          <w:lang w:val="fr-CH" w:eastAsia="it-IT"/>
        </w:rPr>
        <w:t>Cette</w:t>
      </w:r>
      <w:r w:rsidR="00AD7110" w:rsidRPr="00AD7110">
        <w:rPr>
          <w:rFonts w:cs="Arial"/>
          <w:shd w:val="clear" w:color="auto" w:fill="FFFFFF"/>
          <w:lang w:val="fr-CH" w:eastAsia="it-IT"/>
        </w:rPr>
        <w:t xml:space="preserve"> feuille de route</w:t>
      </w:r>
      <w:r>
        <w:rPr>
          <w:rFonts w:cs="Arial"/>
          <w:shd w:val="clear" w:color="auto" w:fill="FFFFFF"/>
          <w:lang w:val="fr-CH" w:eastAsia="it-IT"/>
        </w:rPr>
        <w:t xml:space="preserve"> contient</w:t>
      </w:r>
      <w:r w:rsidR="00AD7110" w:rsidRPr="00AD7110">
        <w:rPr>
          <w:rFonts w:cs="Arial"/>
          <w:shd w:val="clear" w:color="auto" w:fill="FFFFFF"/>
          <w:lang w:val="fr-CH" w:eastAsia="it-IT"/>
        </w:rPr>
        <w:t xml:space="preserve"> </w:t>
      </w:r>
      <w:r w:rsidR="003C1E21">
        <w:rPr>
          <w:rFonts w:cs="Arial"/>
          <w:shd w:val="clear" w:color="auto" w:fill="FFFFFF"/>
          <w:lang w:val="fr-CH" w:eastAsia="it-IT"/>
        </w:rPr>
        <w:t xml:space="preserve">de brèves </w:t>
      </w:r>
      <w:r>
        <w:rPr>
          <w:rFonts w:cs="Arial"/>
          <w:shd w:val="clear" w:color="auto" w:fill="FFFFFF"/>
          <w:lang w:val="fr-CH" w:eastAsia="it-IT"/>
        </w:rPr>
        <w:t>orientations</w:t>
      </w:r>
      <w:r w:rsidR="003C1E21">
        <w:rPr>
          <w:rFonts w:cs="Arial"/>
          <w:shd w:val="clear" w:color="auto" w:fill="FFFFFF"/>
          <w:lang w:val="fr-CH" w:eastAsia="it-IT"/>
        </w:rPr>
        <w:t xml:space="preserve"> </w:t>
      </w:r>
      <w:r w:rsidR="0092714D">
        <w:rPr>
          <w:rFonts w:cs="Arial"/>
          <w:shd w:val="clear" w:color="auto" w:fill="FFFFFF"/>
          <w:lang w:val="fr-CH" w:eastAsia="it-IT"/>
        </w:rPr>
        <w:t xml:space="preserve">sur </w:t>
      </w:r>
      <w:r w:rsidR="00772EDE">
        <w:rPr>
          <w:rFonts w:cs="Arial"/>
          <w:shd w:val="clear" w:color="auto" w:fill="FFFFFF"/>
          <w:lang w:val="fr-CH" w:eastAsia="it-IT"/>
        </w:rPr>
        <w:t xml:space="preserve">l’utilisation du module </w:t>
      </w:r>
      <w:r w:rsidR="0092714D">
        <w:rPr>
          <w:rFonts w:cs="Arial"/>
          <w:shd w:val="clear" w:color="auto" w:fill="FFFFFF"/>
          <w:lang w:val="fr-CH" w:eastAsia="it-IT"/>
        </w:rPr>
        <w:t>de</w:t>
      </w:r>
      <w:r w:rsidR="00772EDE">
        <w:rPr>
          <w:rFonts w:cs="Arial"/>
          <w:shd w:val="clear" w:color="auto" w:fill="FFFFFF"/>
          <w:lang w:val="fr-CH" w:eastAsia="it-IT"/>
        </w:rPr>
        <w:t xml:space="preserve"> suivi et </w:t>
      </w:r>
      <w:r w:rsidR="0092714D">
        <w:rPr>
          <w:rFonts w:cs="Arial"/>
          <w:shd w:val="clear" w:color="auto" w:fill="FFFFFF"/>
          <w:lang w:val="fr-CH" w:eastAsia="it-IT"/>
        </w:rPr>
        <w:t>d</w:t>
      </w:r>
      <w:r w:rsidR="00772EDE">
        <w:rPr>
          <w:rFonts w:cs="Arial"/>
          <w:shd w:val="clear" w:color="auto" w:fill="FFFFFF"/>
          <w:lang w:val="fr-CH" w:eastAsia="it-IT"/>
        </w:rPr>
        <w:t xml:space="preserve">’évaluation. Le suivi et l’évaluation des </w:t>
      </w:r>
      <w:r>
        <w:rPr>
          <w:rFonts w:cs="Arial"/>
          <w:shd w:val="clear" w:color="auto" w:fill="FFFFFF"/>
          <w:lang w:val="fr-CH" w:eastAsia="it-IT"/>
        </w:rPr>
        <w:t>programmes de transferts monétaires (</w:t>
      </w:r>
      <w:r w:rsidR="00EC0DAD">
        <w:rPr>
          <w:rFonts w:cs="Arial"/>
          <w:shd w:val="clear" w:color="auto" w:fill="FFFFFF"/>
          <w:lang w:val="fr-CH" w:eastAsia="it-IT"/>
        </w:rPr>
        <w:t>PTM</w:t>
      </w:r>
      <w:r>
        <w:rPr>
          <w:rFonts w:cs="Arial"/>
          <w:shd w:val="clear" w:color="auto" w:fill="FFFFFF"/>
          <w:lang w:val="fr-CH" w:eastAsia="it-IT"/>
        </w:rPr>
        <w:t>)</w:t>
      </w:r>
      <w:r w:rsidR="00772EDE">
        <w:rPr>
          <w:rFonts w:cs="Arial"/>
          <w:shd w:val="clear" w:color="auto" w:fill="FFFFFF"/>
          <w:lang w:val="fr-CH" w:eastAsia="it-IT"/>
        </w:rPr>
        <w:t xml:space="preserve"> commence</w:t>
      </w:r>
      <w:r w:rsidR="00EC0DAD">
        <w:rPr>
          <w:rFonts w:cs="Arial"/>
          <w:shd w:val="clear" w:color="auto" w:fill="FFFFFF"/>
          <w:lang w:val="fr-CH" w:eastAsia="it-IT"/>
        </w:rPr>
        <w:t>nt</w:t>
      </w:r>
      <w:r w:rsidR="00772EDE">
        <w:rPr>
          <w:rFonts w:cs="Arial"/>
          <w:shd w:val="clear" w:color="auto" w:fill="FFFFFF"/>
          <w:lang w:val="fr-CH" w:eastAsia="it-IT"/>
        </w:rPr>
        <w:t xml:space="preserve"> en fait </w:t>
      </w:r>
      <w:r w:rsidR="00B3537A">
        <w:rPr>
          <w:rFonts w:cs="Arial"/>
          <w:shd w:val="clear" w:color="auto" w:fill="FFFFFF"/>
          <w:lang w:val="fr-CH" w:eastAsia="it-IT"/>
        </w:rPr>
        <w:t>dès</w:t>
      </w:r>
      <w:r w:rsidR="00772EDE">
        <w:rPr>
          <w:rFonts w:cs="Arial"/>
          <w:shd w:val="clear" w:color="auto" w:fill="FFFFFF"/>
          <w:lang w:val="fr-CH" w:eastAsia="it-IT"/>
        </w:rPr>
        <w:t xml:space="preserve"> la phase de </w:t>
      </w:r>
      <w:r w:rsidR="00B3537A">
        <w:rPr>
          <w:rFonts w:cs="Arial"/>
          <w:shd w:val="clear" w:color="auto" w:fill="FFFFFF"/>
          <w:lang w:val="fr-CH" w:eastAsia="it-IT"/>
        </w:rPr>
        <w:t>mise en place</w:t>
      </w:r>
      <w:r w:rsidR="00772EDE">
        <w:rPr>
          <w:rFonts w:cs="Arial"/>
          <w:shd w:val="clear" w:color="auto" w:fill="FFFFFF"/>
          <w:lang w:val="fr-CH" w:eastAsia="it-IT"/>
        </w:rPr>
        <w:t xml:space="preserve">, avec l’élaboration du cadre logique assorti d’indicateurs </w:t>
      </w:r>
      <w:r w:rsidR="00B3537A">
        <w:rPr>
          <w:rFonts w:cs="Arial"/>
          <w:shd w:val="clear" w:color="auto" w:fill="FFFFFF"/>
          <w:lang w:val="fr-CH" w:eastAsia="it-IT"/>
        </w:rPr>
        <w:t>propres</w:t>
      </w:r>
      <w:r w:rsidR="00EC0DAD">
        <w:rPr>
          <w:rFonts w:cs="Arial"/>
          <w:shd w:val="clear" w:color="auto" w:fill="FFFFFF"/>
          <w:lang w:val="fr-CH" w:eastAsia="it-IT"/>
        </w:rPr>
        <w:t xml:space="preserve"> à l’</w:t>
      </w:r>
      <w:r w:rsidR="00772EDE">
        <w:rPr>
          <w:rFonts w:cs="Arial"/>
          <w:shd w:val="clear" w:color="auto" w:fill="FFFFFF"/>
          <w:lang w:val="fr-CH" w:eastAsia="it-IT"/>
        </w:rPr>
        <w:t>intervention. Le suivi et l’évaluation sont particulièrement important</w:t>
      </w:r>
      <w:r w:rsidR="00EC0DAD">
        <w:rPr>
          <w:rFonts w:cs="Arial"/>
          <w:shd w:val="clear" w:color="auto" w:fill="FFFFFF"/>
          <w:lang w:val="fr-CH" w:eastAsia="it-IT"/>
        </w:rPr>
        <w:t>s</w:t>
      </w:r>
      <w:r w:rsidR="00772EDE">
        <w:rPr>
          <w:rFonts w:cs="Arial"/>
          <w:shd w:val="clear" w:color="auto" w:fill="FFFFFF"/>
          <w:lang w:val="fr-CH" w:eastAsia="it-IT"/>
        </w:rPr>
        <w:t xml:space="preserve"> pour les </w:t>
      </w:r>
      <w:r w:rsidR="00EC0DAD">
        <w:rPr>
          <w:rFonts w:cs="Arial"/>
          <w:shd w:val="clear" w:color="auto" w:fill="FFFFFF"/>
          <w:lang w:val="fr-CH" w:eastAsia="it-IT"/>
        </w:rPr>
        <w:t xml:space="preserve">PTM </w:t>
      </w:r>
      <w:r w:rsidR="00772EDE">
        <w:rPr>
          <w:rFonts w:cs="Arial"/>
          <w:shd w:val="clear" w:color="auto" w:fill="FFFFFF"/>
          <w:lang w:val="fr-CH" w:eastAsia="it-IT"/>
        </w:rPr>
        <w:t xml:space="preserve">car </w:t>
      </w:r>
      <w:r>
        <w:rPr>
          <w:rFonts w:cs="Arial"/>
          <w:shd w:val="clear" w:color="auto" w:fill="FFFFFF"/>
          <w:lang w:val="fr-CH" w:eastAsia="it-IT"/>
        </w:rPr>
        <w:t>l’argent peu</w:t>
      </w:r>
      <w:r w:rsidR="00772EDE">
        <w:rPr>
          <w:rFonts w:cs="Arial"/>
          <w:shd w:val="clear" w:color="auto" w:fill="FFFFFF"/>
          <w:lang w:val="fr-CH" w:eastAsia="it-IT"/>
        </w:rPr>
        <w:t xml:space="preserve">t </w:t>
      </w:r>
      <w:r w:rsidR="00435303">
        <w:rPr>
          <w:rFonts w:cs="Arial"/>
          <w:shd w:val="clear" w:color="auto" w:fill="FFFFFF"/>
          <w:lang w:val="fr-CH" w:eastAsia="it-IT"/>
        </w:rPr>
        <w:t>être utilisé de différentes manières</w:t>
      </w:r>
      <w:r w:rsidR="00DC42B7">
        <w:rPr>
          <w:rFonts w:cs="Arial"/>
          <w:shd w:val="clear" w:color="auto" w:fill="FFFFFF"/>
          <w:lang w:val="fr-CH" w:eastAsia="it-IT"/>
        </w:rPr>
        <w:t xml:space="preserve">, ce qui </w:t>
      </w:r>
      <w:r w:rsidR="00772EDE">
        <w:rPr>
          <w:rFonts w:cs="Arial"/>
          <w:shd w:val="clear" w:color="auto" w:fill="FFFFFF"/>
          <w:lang w:val="fr-CH" w:eastAsia="it-IT"/>
        </w:rPr>
        <w:t xml:space="preserve">n’est </w:t>
      </w:r>
      <w:r w:rsidR="00435303">
        <w:rPr>
          <w:rFonts w:cs="Arial"/>
          <w:shd w:val="clear" w:color="auto" w:fill="FFFFFF"/>
          <w:lang w:val="fr-CH" w:eastAsia="it-IT"/>
        </w:rPr>
        <w:t xml:space="preserve">ni </w:t>
      </w:r>
      <w:r w:rsidR="00772EDE">
        <w:rPr>
          <w:rFonts w:cs="Arial"/>
          <w:shd w:val="clear" w:color="auto" w:fill="FFFFFF"/>
          <w:lang w:val="fr-CH" w:eastAsia="it-IT"/>
        </w:rPr>
        <w:t xml:space="preserve">bon </w:t>
      </w:r>
      <w:r w:rsidR="00435303">
        <w:rPr>
          <w:rFonts w:cs="Arial"/>
          <w:shd w:val="clear" w:color="auto" w:fill="FFFFFF"/>
          <w:lang w:val="fr-CH" w:eastAsia="it-IT"/>
        </w:rPr>
        <w:t xml:space="preserve">ni </w:t>
      </w:r>
      <w:r w:rsidR="00EC0DAD">
        <w:rPr>
          <w:rFonts w:cs="Arial"/>
          <w:shd w:val="clear" w:color="auto" w:fill="FFFFFF"/>
          <w:lang w:val="fr-CH" w:eastAsia="it-IT"/>
        </w:rPr>
        <w:t>mauvais</w:t>
      </w:r>
      <w:r w:rsidR="005113E3">
        <w:rPr>
          <w:rFonts w:cs="Arial"/>
          <w:shd w:val="clear" w:color="auto" w:fill="FFFFFF"/>
          <w:lang w:val="fr-CH" w:eastAsia="it-IT"/>
        </w:rPr>
        <w:t xml:space="preserve"> en soi</w:t>
      </w:r>
      <w:r w:rsidR="00DC42B7">
        <w:rPr>
          <w:rFonts w:cs="Arial"/>
          <w:shd w:val="clear" w:color="auto" w:fill="FFFFFF"/>
          <w:lang w:val="fr-CH" w:eastAsia="it-IT"/>
        </w:rPr>
        <w:t xml:space="preserve">. Ce sont </w:t>
      </w:r>
      <w:r w:rsidR="00EC0DAD">
        <w:rPr>
          <w:rFonts w:cs="Arial"/>
          <w:shd w:val="clear" w:color="auto" w:fill="FFFFFF"/>
          <w:lang w:val="fr-CH" w:eastAsia="it-IT"/>
        </w:rPr>
        <w:t xml:space="preserve">le suivi et l’évaluation des PTM </w:t>
      </w:r>
      <w:r w:rsidR="00DC42B7">
        <w:rPr>
          <w:rFonts w:cs="Arial"/>
          <w:shd w:val="clear" w:color="auto" w:fill="FFFFFF"/>
          <w:lang w:val="fr-CH" w:eastAsia="it-IT"/>
        </w:rPr>
        <w:t xml:space="preserve">qui </w:t>
      </w:r>
      <w:r w:rsidR="00435303">
        <w:rPr>
          <w:rFonts w:cs="Arial"/>
          <w:shd w:val="clear" w:color="auto" w:fill="FFFFFF"/>
          <w:lang w:val="fr-CH" w:eastAsia="it-IT"/>
        </w:rPr>
        <w:t xml:space="preserve">permettent de </w:t>
      </w:r>
      <w:r w:rsidR="002372AE">
        <w:rPr>
          <w:rFonts w:cs="Arial"/>
          <w:shd w:val="clear" w:color="auto" w:fill="FFFFFF"/>
          <w:lang w:val="fr-CH" w:eastAsia="it-IT"/>
        </w:rPr>
        <w:t>déterminer les usages les plus appropriés</w:t>
      </w:r>
      <w:r w:rsidR="00EC0DAD">
        <w:rPr>
          <w:rFonts w:cs="Arial"/>
          <w:shd w:val="clear" w:color="auto" w:fill="FFFFFF"/>
          <w:lang w:val="fr-CH" w:eastAsia="it-IT"/>
        </w:rPr>
        <w:t>.</w:t>
      </w:r>
    </w:p>
    <w:p w:rsidR="002372AE" w:rsidRDefault="002372AE" w:rsidP="00070FC7">
      <w:pPr>
        <w:rPr>
          <w:rFonts w:cs="Arial"/>
          <w:shd w:val="clear" w:color="auto" w:fill="FFFFFF"/>
          <w:lang w:val="fr-CH" w:eastAsia="it-IT"/>
        </w:rPr>
      </w:pPr>
      <w:r>
        <w:rPr>
          <w:rFonts w:cs="Arial"/>
          <w:shd w:val="clear" w:color="auto" w:fill="FFFFFF"/>
          <w:lang w:val="fr-CH" w:eastAsia="it-IT"/>
        </w:rPr>
        <w:t xml:space="preserve">Le suivi des PTM aide à comprendre </w:t>
      </w:r>
      <w:r w:rsidR="00883FD1">
        <w:rPr>
          <w:rFonts w:cs="Arial"/>
          <w:shd w:val="clear" w:color="auto" w:fill="FFFFFF"/>
          <w:lang w:val="fr-CH" w:eastAsia="it-IT"/>
        </w:rPr>
        <w:t xml:space="preserve">comment la communauté perçoit le programme </w:t>
      </w:r>
      <w:r w:rsidR="00C9491A">
        <w:rPr>
          <w:rFonts w:cs="Arial"/>
          <w:shd w:val="clear" w:color="auto" w:fill="FFFFFF"/>
          <w:lang w:val="fr-CH" w:eastAsia="it-IT"/>
        </w:rPr>
        <w:t>ainsi que</w:t>
      </w:r>
      <w:r w:rsidR="00883FD1">
        <w:rPr>
          <w:rFonts w:cs="Arial"/>
          <w:shd w:val="clear" w:color="auto" w:fill="FFFFFF"/>
          <w:lang w:val="fr-CH" w:eastAsia="it-IT"/>
        </w:rPr>
        <w:t xml:space="preserve"> ses effets sur les groupe</w:t>
      </w:r>
      <w:r w:rsidR="00C9491A">
        <w:rPr>
          <w:rFonts w:cs="Arial"/>
          <w:shd w:val="clear" w:color="auto" w:fill="FFFFFF"/>
          <w:lang w:val="fr-CH" w:eastAsia="it-IT"/>
        </w:rPr>
        <w:t>s non</w:t>
      </w:r>
      <w:r w:rsidR="00883FD1">
        <w:rPr>
          <w:rFonts w:cs="Arial"/>
          <w:shd w:val="clear" w:color="auto" w:fill="FFFFFF"/>
          <w:lang w:val="fr-CH" w:eastAsia="it-IT"/>
        </w:rPr>
        <w:t xml:space="preserve"> bénéficiaires. Les transferts monétaires peuvent influencer les marchés, être influencé</w:t>
      </w:r>
      <w:r w:rsidR="00C9491A">
        <w:rPr>
          <w:rFonts w:cs="Arial"/>
          <w:shd w:val="clear" w:color="auto" w:fill="FFFFFF"/>
          <w:lang w:val="fr-CH" w:eastAsia="it-IT"/>
        </w:rPr>
        <w:t>s</w:t>
      </w:r>
      <w:r w:rsidR="00883FD1">
        <w:rPr>
          <w:rFonts w:cs="Arial"/>
          <w:shd w:val="clear" w:color="auto" w:fill="FFFFFF"/>
          <w:lang w:val="fr-CH" w:eastAsia="it-IT"/>
        </w:rPr>
        <w:t xml:space="preserve"> par </w:t>
      </w:r>
      <w:r w:rsidR="00C9491A">
        <w:rPr>
          <w:rFonts w:cs="Arial"/>
          <w:shd w:val="clear" w:color="auto" w:fill="FFFFFF"/>
          <w:lang w:val="fr-CH" w:eastAsia="it-IT"/>
        </w:rPr>
        <w:t xml:space="preserve">eux </w:t>
      </w:r>
      <w:r w:rsidR="00883FD1">
        <w:rPr>
          <w:rFonts w:cs="Arial"/>
          <w:shd w:val="clear" w:color="auto" w:fill="FFFFFF"/>
          <w:lang w:val="fr-CH" w:eastAsia="it-IT"/>
        </w:rPr>
        <w:t xml:space="preserve">ou avoir des effets multiplicateurs sur l’économie locale. C’est pourquoi il </w:t>
      </w:r>
      <w:r w:rsidR="00962A90">
        <w:rPr>
          <w:rFonts w:cs="Arial"/>
          <w:shd w:val="clear" w:color="auto" w:fill="FFFFFF"/>
          <w:lang w:val="fr-CH" w:eastAsia="it-IT"/>
        </w:rPr>
        <w:t>convient</w:t>
      </w:r>
      <w:r w:rsidR="00883FD1">
        <w:rPr>
          <w:rFonts w:cs="Arial"/>
          <w:shd w:val="clear" w:color="auto" w:fill="FFFFFF"/>
          <w:lang w:val="fr-CH" w:eastAsia="it-IT"/>
        </w:rPr>
        <w:t xml:space="preserve"> d’assure</w:t>
      </w:r>
      <w:r w:rsidR="00C9491A">
        <w:rPr>
          <w:rFonts w:cs="Arial"/>
          <w:shd w:val="clear" w:color="auto" w:fill="FFFFFF"/>
          <w:lang w:val="fr-CH" w:eastAsia="it-IT"/>
        </w:rPr>
        <w:t>r un suivi régulier des marchés</w:t>
      </w:r>
      <w:r w:rsidR="00883FD1">
        <w:rPr>
          <w:rFonts w:cs="Arial"/>
          <w:shd w:val="clear" w:color="auto" w:fill="FFFFFF"/>
          <w:lang w:val="fr-CH" w:eastAsia="it-IT"/>
        </w:rPr>
        <w:t xml:space="preserve"> et en particulier des prix. Enfin, l’évaluation des </w:t>
      </w:r>
      <w:r w:rsidR="00C9491A">
        <w:rPr>
          <w:rFonts w:cs="Arial"/>
          <w:shd w:val="clear" w:color="auto" w:fill="FFFFFF"/>
          <w:lang w:val="fr-CH" w:eastAsia="it-IT"/>
        </w:rPr>
        <w:t xml:space="preserve">PTM </w:t>
      </w:r>
      <w:r w:rsidR="00883FD1">
        <w:rPr>
          <w:rFonts w:cs="Arial"/>
          <w:shd w:val="clear" w:color="auto" w:fill="FFFFFF"/>
          <w:lang w:val="fr-CH" w:eastAsia="it-IT"/>
        </w:rPr>
        <w:t xml:space="preserve">peut être </w:t>
      </w:r>
      <w:r w:rsidR="00C9491A">
        <w:rPr>
          <w:rFonts w:cs="Arial"/>
          <w:shd w:val="clear" w:color="auto" w:fill="FFFFFF"/>
          <w:lang w:val="fr-CH" w:eastAsia="it-IT"/>
        </w:rPr>
        <w:t>réalisée à différentes étapes des</w:t>
      </w:r>
      <w:r w:rsidR="00883FD1">
        <w:rPr>
          <w:rFonts w:cs="Arial"/>
          <w:shd w:val="clear" w:color="auto" w:fill="FFFFFF"/>
          <w:lang w:val="fr-CH" w:eastAsia="it-IT"/>
        </w:rPr>
        <w:t xml:space="preserve"> programme</w:t>
      </w:r>
      <w:r w:rsidR="00C9491A">
        <w:rPr>
          <w:rFonts w:cs="Arial"/>
          <w:shd w:val="clear" w:color="auto" w:fill="FFFFFF"/>
          <w:lang w:val="fr-CH" w:eastAsia="it-IT"/>
        </w:rPr>
        <w:t>s</w:t>
      </w:r>
      <w:r w:rsidR="00883FD1">
        <w:rPr>
          <w:rFonts w:cs="Arial"/>
          <w:shd w:val="clear" w:color="auto" w:fill="FFFFFF"/>
          <w:lang w:val="fr-CH" w:eastAsia="it-IT"/>
        </w:rPr>
        <w:t xml:space="preserve"> et peut aider à </w:t>
      </w:r>
      <w:r w:rsidR="00096FF2">
        <w:rPr>
          <w:rFonts w:cs="Arial"/>
          <w:shd w:val="clear" w:color="auto" w:fill="FFFFFF"/>
          <w:lang w:val="fr-CH" w:eastAsia="it-IT"/>
        </w:rPr>
        <w:t>savoir</w:t>
      </w:r>
      <w:r w:rsidR="00883FD1">
        <w:rPr>
          <w:rFonts w:cs="Arial"/>
          <w:shd w:val="clear" w:color="auto" w:fill="FFFFFF"/>
          <w:lang w:val="fr-CH" w:eastAsia="it-IT"/>
        </w:rPr>
        <w:t xml:space="preserve"> si les produits, résultats et objectifs attendus ont été atteints, afin de mettre à profit les enseignements tirés.</w:t>
      </w:r>
    </w:p>
    <w:p w:rsidR="00096FF2" w:rsidRDefault="00435303" w:rsidP="00C116DA">
      <w:pPr>
        <w:rPr>
          <w:rFonts w:cs="Arial"/>
          <w:shd w:val="clear" w:color="auto" w:fill="FFFFFF"/>
          <w:lang w:val="fr-CH" w:eastAsia="it-IT"/>
        </w:rPr>
      </w:pPr>
      <w:r>
        <w:rPr>
          <w:rFonts w:cs="Arial"/>
          <w:shd w:val="clear" w:color="auto" w:fill="FFFFFF"/>
          <w:lang w:val="fr-CH" w:eastAsia="it-IT"/>
        </w:rPr>
        <w:t xml:space="preserve">Pour les besoins </w:t>
      </w:r>
      <w:r w:rsidR="00096FF2">
        <w:rPr>
          <w:rFonts w:cs="Arial"/>
          <w:shd w:val="clear" w:color="auto" w:fill="FFFFFF"/>
          <w:lang w:val="fr-CH" w:eastAsia="it-IT"/>
        </w:rPr>
        <w:t xml:space="preserve">de la </w:t>
      </w:r>
      <w:r w:rsidR="006725F3">
        <w:rPr>
          <w:rFonts w:cs="Arial"/>
          <w:shd w:val="clear" w:color="auto" w:fill="FFFFFF"/>
          <w:lang w:val="fr-CH" w:eastAsia="it-IT"/>
        </w:rPr>
        <w:t>B</w:t>
      </w:r>
      <w:r w:rsidR="00096FF2">
        <w:rPr>
          <w:rFonts w:cs="Arial"/>
          <w:shd w:val="clear" w:color="auto" w:fill="FFFFFF"/>
          <w:lang w:val="fr-CH" w:eastAsia="it-IT"/>
        </w:rPr>
        <w:t xml:space="preserve">oîte </w:t>
      </w:r>
      <w:r w:rsidR="00BE20F0">
        <w:rPr>
          <w:rFonts w:cs="Arial"/>
          <w:shd w:val="clear" w:color="auto" w:fill="FFFFFF"/>
          <w:lang w:val="fr-CH" w:eastAsia="it-IT"/>
        </w:rPr>
        <w:t>à outils</w:t>
      </w:r>
      <w:r w:rsidR="006725F3">
        <w:rPr>
          <w:rFonts w:cs="Arial"/>
          <w:shd w:val="clear" w:color="auto" w:fill="FFFFFF"/>
          <w:lang w:val="fr-CH" w:eastAsia="it-IT"/>
        </w:rPr>
        <w:t xml:space="preserve">, </w:t>
      </w:r>
      <w:r w:rsidR="00096FF2">
        <w:rPr>
          <w:rFonts w:cs="Arial"/>
          <w:shd w:val="clear" w:color="auto" w:fill="FFFFFF"/>
          <w:lang w:val="fr-CH" w:eastAsia="it-IT"/>
        </w:rPr>
        <w:t xml:space="preserve">le processus de suivi et d’évaluation d’un </w:t>
      </w:r>
      <w:r w:rsidR="00BE20F0">
        <w:rPr>
          <w:rFonts w:cs="Arial"/>
          <w:shd w:val="clear" w:color="auto" w:fill="FFFFFF"/>
          <w:lang w:val="fr-CH" w:eastAsia="it-IT"/>
        </w:rPr>
        <w:t xml:space="preserve">PTM a été divisé </w:t>
      </w:r>
      <w:r w:rsidR="00096FF2">
        <w:rPr>
          <w:rFonts w:cs="Arial"/>
          <w:shd w:val="clear" w:color="auto" w:fill="FFFFFF"/>
          <w:lang w:val="fr-CH" w:eastAsia="it-IT"/>
        </w:rPr>
        <w:t>en étapes</w:t>
      </w:r>
      <w:r w:rsidR="006725F3">
        <w:rPr>
          <w:rFonts w:cs="Arial"/>
          <w:shd w:val="clear" w:color="auto" w:fill="FFFFFF"/>
          <w:lang w:val="fr-CH" w:eastAsia="it-IT"/>
        </w:rPr>
        <w:t xml:space="preserve">, elles-mêmes divisées en </w:t>
      </w:r>
      <w:r w:rsidR="00096FF2">
        <w:rPr>
          <w:rFonts w:cs="Arial"/>
          <w:shd w:val="clear" w:color="auto" w:fill="FFFFFF"/>
          <w:lang w:val="fr-CH" w:eastAsia="it-IT"/>
        </w:rPr>
        <w:t>étapes</w:t>
      </w:r>
      <w:r w:rsidR="006725F3">
        <w:rPr>
          <w:rFonts w:cs="Arial"/>
          <w:shd w:val="clear" w:color="auto" w:fill="FFFFFF"/>
          <w:lang w:val="fr-CH" w:eastAsia="it-IT"/>
        </w:rPr>
        <w:t xml:space="preserve"> subsidiaires</w:t>
      </w:r>
      <w:r w:rsidR="00096FF2">
        <w:rPr>
          <w:rFonts w:cs="Arial"/>
          <w:shd w:val="clear" w:color="auto" w:fill="FFFFFF"/>
          <w:lang w:val="fr-CH" w:eastAsia="it-IT"/>
        </w:rPr>
        <w:t xml:space="preserve">. </w:t>
      </w:r>
      <w:r w:rsidR="00C116DA" w:rsidRPr="00C116DA">
        <w:rPr>
          <w:rFonts w:cs="Arial"/>
          <w:shd w:val="clear" w:color="auto" w:fill="FFFFFF"/>
          <w:lang w:val="fr-FR" w:eastAsia="it-IT"/>
        </w:rPr>
        <w:t>Chaque étape subsidiaire comprend des outils pouvant être adaptés afin d’être utilisés dans des contextes et programmes de transferts monétaires (PTM) variés, par différentes organisations</w:t>
      </w:r>
      <w:r w:rsidR="00096FF2">
        <w:rPr>
          <w:rFonts w:cs="Arial"/>
          <w:shd w:val="clear" w:color="auto" w:fill="FFFFFF"/>
          <w:lang w:val="fr-CH" w:eastAsia="it-IT"/>
        </w:rPr>
        <w:t>.</w:t>
      </w:r>
      <w:r w:rsidR="00BE20F0">
        <w:rPr>
          <w:rFonts w:cs="Arial"/>
          <w:shd w:val="clear" w:color="auto" w:fill="FFFFFF"/>
          <w:lang w:val="fr-CH" w:eastAsia="it-IT"/>
        </w:rPr>
        <w:t xml:space="preserve"> </w:t>
      </w:r>
      <w:r w:rsidR="007D5C40">
        <w:rPr>
          <w:rFonts w:cs="Arial"/>
          <w:shd w:val="clear" w:color="auto" w:fill="FFFFFF"/>
          <w:lang w:val="fr-CH" w:eastAsia="it-IT"/>
        </w:rPr>
        <w:t>Lorsque vous</w:t>
      </w:r>
      <w:r w:rsidR="00BE20F0">
        <w:rPr>
          <w:rFonts w:cs="Arial"/>
          <w:shd w:val="clear" w:color="auto" w:fill="FFFFFF"/>
          <w:lang w:val="fr-CH" w:eastAsia="it-IT"/>
        </w:rPr>
        <w:t xml:space="preserve"> adapter</w:t>
      </w:r>
      <w:r w:rsidR="007D5C40">
        <w:rPr>
          <w:rFonts w:cs="Arial"/>
          <w:shd w:val="clear" w:color="auto" w:fill="FFFFFF"/>
          <w:lang w:val="fr-CH" w:eastAsia="it-IT"/>
        </w:rPr>
        <w:t>ez</w:t>
      </w:r>
      <w:r w:rsidR="00BE20F0">
        <w:rPr>
          <w:rFonts w:cs="Arial"/>
          <w:shd w:val="clear" w:color="auto" w:fill="FFFFFF"/>
          <w:lang w:val="fr-CH" w:eastAsia="it-IT"/>
        </w:rPr>
        <w:t xml:space="preserve"> les outils à votre contexte et à vos besoins, </w:t>
      </w:r>
      <w:r w:rsidR="00C116DA" w:rsidRPr="00C116DA">
        <w:rPr>
          <w:rFonts w:cs="Arial"/>
          <w:bCs/>
          <w:iCs/>
          <w:shd w:val="clear" w:color="auto" w:fill="FFFFFF"/>
          <w:lang w:val="fr-FR" w:eastAsia="it-IT"/>
        </w:rPr>
        <w:t>pouvez consulter les orientations détaillées contenues dans les documents de référence suggérés aux niveaux du module et des étapes</w:t>
      </w:r>
      <w:r w:rsidR="00BE20F0">
        <w:rPr>
          <w:rFonts w:cs="Arial"/>
          <w:shd w:val="clear" w:color="auto" w:fill="FFFFFF"/>
          <w:lang w:val="fr-CH" w:eastAsia="it-IT"/>
        </w:rPr>
        <w:t>.</w:t>
      </w:r>
    </w:p>
    <w:p w:rsidR="00527882" w:rsidRPr="00A1069E" w:rsidRDefault="0092714D" w:rsidP="00C116DA">
      <w:pPr>
        <w:rPr>
          <w:rFonts w:cs="Arial"/>
          <w:shd w:val="clear" w:color="auto" w:fill="FFFFFF"/>
          <w:lang w:val="fr-CH" w:eastAsia="it-IT"/>
        </w:rPr>
      </w:pPr>
      <w:r>
        <w:rPr>
          <w:rFonts w:cs="Arial"/>
          <w:shd w:val="clear" w:color="auto" w:fill="FFFFFF"/>
          <w:lang w:val="fr-CH" w:eastAsia="it-IT"/>
        </w:rPr>
        <w:t xml:space="preserve">Les étapes et les </w:t>
      </w:r>
      <w:r w:rsidR="00C116DA" w:rsidRPr="00C116DA">
        <w:rPr>
          <w:rFonts w:cs="Arial"/>
          <w:shd w:val="clear" w:color="auto" w:fill="FFFFFF"/>
          <w:lang w:val="fr-FR" w:eastAsia="it-IT"/>
        </w:rPr>
        <w:t xml:space="preserve">étapes subsidiaires </w:t>
      </w:r>
      <w:r w:rsidR="007D5C40">
        <w:rPr>
          <w:rFonts w:cs="Arial"/>
          <w:shd w:val="clear" w:color="auto" w:fill="FFFFFF"/>
          <w:lang w:val="fr-CH" w:eastAsia="it-IT"/>
        </w:rPr>
        <w:t xml:space="preserve">sont indicatives </w:t>
      </w:r>
      <w:r w:rsidR="00C116DA" w:rsidRPr="00C116DA">
        <w:rPr>
          <w:rFonts w:cs="Arial"/>
          <w:shd w:val="clear" w:color="auto" w:fill="FFFFFF"/>
          <w:lang w:val="fr-FR" w:eastAsia="it-IT"/>
        </w:rPr>
        <w:t>et ne doivent pas nécessairement être réalisées selon l’ordre proposé</w:t>
      </w:r>
      <w:r w:rsidR="007D5C40">
        <w:rPr>
          <w:rFonts w:cs="Arial"/>
          <w:shd w:val="clear" w:color="auto" w:fill="FFFFFF"/>
          <w:lang w:val="fr-CH" w:eastAsia="it-IT"/>
        </w:rPr>
        <w:t xml:space="preserve">. Le suivi </w:t>
      </w:r>
      <w:r>
        <w:rPr>
          <w:rFonts w:cs="Arial"/>
          <w:shd w:val="clear" w:color="auto" w:fill="FFFFFF"/>
          <w:lang w:val="fr-CH" w:eastAsia="it-IT"/>
        </w:rPr>
        <w:t>et l’</w:t>
      </w:r>
      <w:r w:rsidR="007D5C40">
        <w:rPr>
          <w:rFonts w:cs="Arial"/>
          <w:shd w:val="clear" w:color="auto" w:fill="FFFFFF"/>
          <w:lang w:val="fr-CH" w:eastAsia="it-IT"/>
        </w:rPr>
        <w:t>évaluation devrai</w:t>
      </w:r>
      <w:r>
        <w:rPr>
          <w:rFonts w:cs="Arial"/>
          <w:shd w:val="clear" w:color="auto" w:fill="FFFFFF"/>
          <w:lang w:val="fr-CH" w:eastAsia="it-IT"/>
        </w:rPr>
        <w:t>en</w:t>
      </w:r>
      <w:r w:rsidR="007D5C40">
        <w:rPr>
          <w:rFonts w:cs="Arial"/>
          <w:shd w:val="clear" w:color="auto" w:fill="FFFFFF"/>
          <w:lang w:val="fr-CH" w:eastAsia="it-IT"/>
        </w:rPr>
        <w:t>t être adapté</w:t>
      </w:r>
      <w:r>
        <w:rPr>
          <w:rFonts w:cs="Arial"/>
          <w:shd w:val="clear" w:color="auto" w:fill="FFFFFF"/>
          <w:lang w:val="fr-CH" w:eastAsia="it-IT"/>
        </w:rPr>
        <w:t>s</w:t>
      </w:r>
      <w:r w:rsidR="007D5C40">
        <w:rPr>
          <w:rFonts w:cs="Arial"/>
          <w:shd w:val="clear" w:color="auto" w:fill="FFFFFF"/>
          <w:lang w:val="fr-CH" w:eastAsia="it-IT"/>
        </w:rPr>
        <w:t xml:space="preserve"> à la taille et à </w:t>
      </w:r>
      <w:r w:rsidR="00660859">
        <w:rPr>
          <w:rFonts w:cs="Arial"/>
          <w:shd w:val="clear" w:color="auto" w:fill="FFFFFF"/>
          <w:lang w:val="fr-CH" w:eastAsia="it-IT"/>
        </w:rPr>
        <w:t>l’envergure</w:t>
      </w:r>
      <w:r w:rsidR="007D5C40">
        <w:rPr>
          <w:rFonts w:cs="Arial"/>
          <w:shd w:val="clear" w:color="auto" w:fill="FFFFFF"/>
          <w:lang w:val="fr-CH" w:eastAsia="it-IT"/>
        </w:rPr>
        <w:t xml:space="preserve"> du programme. </w:t>
      </w:r>
      <w:r w:rsidR="00C116DA" w:rsidRPr="00C116DA">
        <w:rPr>
          <w:rFonts w:cs="Arial"/>
          <w:shd w:val="clear" w:color="auto" w:fill="FFFFFF"/>
          <w:lang w:val="fr-FR" w:eastAsia="it-IT"/>
        </w:rPr>
        <w:t>Il se peut que vous deviez sauter certaines des étapes ou des étapes subsidiaires proposées, en raison du manque de temps et de ressources, un problème courant dans les situations d’urgence</w:t>
      </w:r>
      <w:r w:rsidR="007D5C40">
        <w:rPr>
          <w:rFonts w:cs="Arial"/>
          <w:shd w:val="clear" w:color="auto" w:fill="FFFFFF"/>
          <w:lang w:val="fr-CH" w:eastAsia="it-IT"/>
        </w:rPr>
        <w:t>.</w:t>
      </w:r>
      <w:r>
        <w:rPr>
          <w:rFonts w:cs="Arial"/>
          <w:shd w:val="clear" w:color="auto" w:fill="FFFFFF"/>
          <w:lang w:val="fr-CH" w:eastAsia="it-IT"/>
        </w:rPr>
        <w:t xml:space="preserve"> Dans tous les cas, vous devriez au moins respecter les normes minimales définies pour le module. </w:t>
      </w:r>
      <w:r w:rsidR="00C116DA" w:rsidRPr="00C116DA">
        <w:rPr>
          <w:rFonts w:cs="Arial"/>
          <w:shd w:val="clear" w:color="auto" w:fill="FFFFFF"/>
          <w:lang w:val="fr-FR" w:eastAsia="it-IT"/>
        </w:rPr>
        <w:t>Des normes minimales ont également été définies pour chaque étape afin de vous aider à définir les aspects prioritaires</w:t>
      </w:r>
      <w:r w:rsidR="00E01226" w:rsidRPr="00A1069E">
        <w:rPr>
          <w:rFonts w:cs="Arial"/>
          <w:lang w:val="fr-CH"/>
        </w:rPr>
        <w:t>.</w:t>
      </w:r>
    </w:p>
    <w:p w:rsidR="001B79C9" w:rsidRPr="00070FC7" w:rsidRDefault="00A1069E" w:rsidP="00070FC7">
      <w:pPr>
        <w:pStyle w:val="Heading2"/>
        <w:rPr>
          <w:rFonts w:cs="Arial"/>
        </w:rPr>
      </w:pPr>
      <w:r>
        <w:rPr>
          <w:rFonts w:cs="Arial"/>
        </w:rPr>
        <w:t>NORMES MINIMALES</w:t>
      </w:r>
    </w:p>
    <w:p w:rsidR="008100F3" w:rsidRDefault="00A8228C" w:rsidP="00070FC7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L</w:t>
      </w:r>
      <w:r w:rsidR="008100F3" w:rsidRPr="008100F3">
        <w:rPr>
          <w:rFonts w:cs="Arial"/>
          <w:lang w:val="fr-CH"/>
        </w:rPr>
        <w:t xml:space="preserve">a planification du suivi et de l’évaluation des </w:t>
      </w:r>
      <w:r>
        <w:rPr>
          <w:rFonts w:cs="Arial"/>
          <w:lang w:val="fr-CH"/>
        </w:rPr>
        <w:t>PTM</w:t>
      </w:r>
      <w:r w:rsidR="008100F3" w:rsidRPr="008100F3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doit </w:t>
      </w:r>
      <w:r w:rsidR="008100F3" w:rsidRPr="008100F3">
        <w:rPr>
          <w:rFonts w:cs="Arial"/>
          <w:lang w:val="fr-CH"/>
        </w:rPr>
        <w:t>commencer dès la phase</w:t>
      </w:r>
      <w:r w:rsidR="008100F3">
        <w:rPr>
          <w:rFonts w:cs="Arial"/>
          <w:lang w:val="fr-CH"/>
        </w:rPr>
        <w:t xml:space="preserve"> de mise en place.</w:t>
      </w:r>
    </w:p>
    <w:p w:rsidR="008100F3" w:rsidRDefault="008100F3" w:rsidP="00070FC7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 xml:space="preserve">Le suivi </w:t>
      </w:r>
      <w:r w:rsidR="00A8228C">
        <w:rPr>
          <w:rFonts w:cs="Arial"/>
          <w:lang w:val="fr-CH"/>
        </w:rPr>
        <w:t>et l’</w:t>
      </w:r>
      <w:r>
        <w:rPr>
          <w:rFonts w:cs="Arial"/>
          <w:lang w:val="fr-CH"/>
        </w:rPr>
        <w:t xml:space="preserve">évaluation des </w:t>
      </w:r>
      <w:r w:rsidR="00A8228C">
        <w:rPr>
          <w:rFonts w:cs="Arial"/>
          <w:lang w:val="fr-CH"/>
        </w:rPr>
        <w:t xml:space="preserve">PTM </w:t>
      </w:r>
      <w:r>
        <w:rPr>
          <w:rFonts w:cs="Arial"/>
          <w:lang w:val="fr-CH"/>
        </w:rPr>
        <w:t>doive</w:t>
      </w:r>
      <w:r w:rsidR="00A8228C">
        <w:rPr>
          <w:rFonts w:cs="Arial"/>
          <w:lang w:val="fr-CH"/>
        </w:rPr>
        <w:t>nt</w:t>
      </w:r>
      <w:r>
        <w:rPr>
          <w:rFonts w:cs="Arial"/>
          <w:lang w:val="fr-CH"/>
        </w:rPr>
        <w:t xml:space="preserve"> </w:t>
      </w:r>
      <w:r w:rsidR="00CB052D">
        <w:rPr>
          <w:rFonts w:cs="Arial"/>
          <w:lang w:val="fr-CH"/>
        </w:rPr>
        <w:t>s’appuyer</w:t>
      </w:r>
      <w:r>
        <w:rPr>
          <w:rFonts w:cs="Arial"/>
          <w:lang w:val="fr-CH"/>
        </w:rPr>
        <w:t xml:space="preserve"> sur les indicateurs </w:t>
      </w:r>
      <w:r w:rsidR="00CB052D">
        <w:rPr>
          <w:rFonts w:cs="Arial"/>
          <w:lang w:val="fr-CH"/>
        </w:rPr>
        <w:t>définis</w:t>
      </w:r>
      <w:r>
        <w:rPr>
          <w:rFonts w:cs="Arial"/>
          <w:lang w:val="fr-CH"/>
        </w:rPr>
        <w:t xml:space="preserve"> dans le cadre logique.</w:t>
      </w:r>
    </w:p>
    <w:p w:rsidR="008100F3" w:rsidRDefault="00000B0A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Assurez-vous</w:t>
      </w:r>
      <w:r w:rsidR="00697A27">
        <w:rPr>
          <w:rFonts w:cs="Arial"/>
          <w:lang w:val="fr-CH"/>
        </w:rPr>
        <w:t xml:space="preserve"> </w:t>
      </w:r>
      <w:r w:rsidR="00662093">
        <w:rPr>
          <w:rFonts w:cs="Arial"/>
          <w:lang w:val="fr-CH"/>
        </w:rPr>
        <w:t>que l’</w:t>
      </w:r>
      <w:r w:rsidR="00A8228C">
        <w:rPr>
          <w:rFonts w:cs="Arial"/>
          <w:lang w:val="fr-CH"/>
        </w:rPr>
        <w:t>équipe de suivi</w:t>
      </w:r>
      <w:r w:rsidR="00662093">
        <w:rPr>
          <w:rFonts w:cs="Arial"/>
          <w:lang w:val="fr-CH"/>
        </w:rPr>
        <w:t xml:space="preserve"> </w:t>
      </w:r>
      <w:r w:rsidR="007C0A69">
        <w:rPr>
          <w:rFonts w:cs="Arial"/>
          <w:lang w:val="fr-CH"/>
        </w:rPr>
        <w:t>est</w:t>
      </w:r>
      <w:r w:rsidR="00662093">
        <w:rPr>
          <w:rFonts w:cs="Arial"/>
          <w:lang w:val="fr-CH"/>
        </w:rPr>
        <w:t xml:space="preserve"> formée et que les outils </w:t>
      </w:r>
      <w:r w:rsidR="007C0A69">
        <w:rPr>
          <w:rFonts w:cs="Arial"/>
          <w:lang w:val="fr-CH"/>
        </w:rPr>
        <w:t>o</w:t>
      </w:r>
      <w:r w:rsidR="00697A27">
        <w:rPr>
          <w:rFonts w:cs="Arial"/>
          <w:lang w:val="fr-CH"/>
        </w:rPr>
        <w:t>nt été</w:t>
      </w:r>
      <w:r w:rsidR="00662093">
        <w:rPr>
          <w:rFonts w:cs="Arial"/>
          <w:lang w:val="fr-CH"/>
        </w:rPr>
        <w:t xml:space="preserve"> testés.</w:t>
      </w:r>
    </w:p>
    <w:p w:rsidR="00662093" w:rsidRDefault="00A8228C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Collectez</w:t>
      </w:r>
      <w:r w:rsidR="00662093">
        <w:rPr>
          <w:rFonts w:cs="Arial"/>
          <w:lang w:val="fr-CH"/>
        </w:rPr>
        <w:t xml:space="preserve"> </w:t>
      </w:r>
      <w:r w:rsidR="003C3F74">
        <w:rPr>
          <w:rFonts w:cs="Arial"/>
          <w:lang w:val="fr-CH"/>
        </w:rPr>
        <w:t>l</w:t>
      </w:r>
      <w:r w:rsidR="00662093">
        <w:rPr>
          <w:rFonts w:cs="Arial"/>
          <w:lang w:val="fr-CH"/>
        </w:rPr>
        <w:t xml:space="preserve">es données de </w:t>
      </w:r>
      <w:r>
        <w:rPr>
          <w:rFonts w:cs="Arial"/>
          <w:lang w:val="fr-CH"/>
        </w:rPr>
        <w:t xml:space="preserve">référence avant </w:t>
      </w:r>
      <w:r w:rsidR="00D64E70">
        <w:rPr>
          <w:rFonts w:cs="Arial"/>
          <w:lang w:val="fr-CH"/>
        </w:rPr>
        <w:t xml:space="preserve">la première série </w:t>
      </w:r>
      <w:r w:rsidR="007C0A69">
        <w:rPr>
          <w:rFonts w:cs="Arial"/>
          <w:lang w:val="fr-CH"/>
        </w:rPr>
        <w:t>de versements</w:t>
      </w:r>
      <w:r w:rsidR="00000B0A">
        <w:rPr>
          <w:rFonts w:cs="Arial"/>
          <w:lang w:val="fr-CH"/>
        </w:rPr>
        <w:t>,</w:t>
      </w:r>
      <w:r w:rsidR="00697A27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ou </w:t>
      </w:r>
      <w:r w:rsidR="00662093">
        <w:rPr>
          <w:rFonts w:cs="Arial"/>
          <w:lang w:val="fr-CH"/>
        </w:rPr>
        <w:t xml:space="preserve">au plus tard </w:t>
      </w:r>
      <w:r w:rsidR="007C0A69">
        <w:rPr>
          <w:rFonts w:cs="Arial"/>
          <w:lang w:val="fr-CH"/>
        </w:rPr>
        <w:t>quand ces versements sont effectués</w:t>
      </w:r>
      <w:r w:rsidR="00662093">
        <w:rPr>
          <w:rFonts w:cs="Arial"/>
          <w:lang w:val="fr-CH"/>
        </w:rPr>
        <w:t>.</w:t>
      </w:r>
    </w:p>
    <w:p w:rsidR="00662093" w:rsidRDefault="00D64E70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Garantissez</w:t>
      </w:r>
      <w:r w:rsidR="00A8228C">
        <w:rPr>
          <w:rFonts w:cs="Arial"/>
          <w:lang w:val="fr-CH"/>
        </w:rPr>
        <w:t xml:space="preserve"> une</w:t>
      </w:r>
      <w:r w:rsidR="00662093">
        <w:rPr>
          <w:rFonts w:cs="Arial"/>
          <w:lang w:val="fr-CH"/>
        </w:rPr>
        <w:t xml:space="preserve"> </w:t>
      </w:r>
      <w:r w:rsidR="00A8228C">
        <w:rPr>
          <w:rFonts w:cs="Arial"/>
          <w:lang w:val="fr-CH"/>
        </w:rPr>
        <w:t>forme</w:t>
      </w:r>
      <w:r w:rsidR="00662093">
        <w:rPr>
          <w:rFonts w:cs="Arial"/>
          <w:lang w:val="fr-CH"/>
        </w:rPr>
        <w:t xml:space="preserve"> de suivi direct par une équipe du Mouvement international de la Croix-Rouge et du Croissant-Rouge, même si les </w:t>
      </w:r>
      <w:r w:rsidR="007C0A69">
        <w:rPr>
          <w:rFonts w:cs="Arial"/>
          <w:lang w:val="fr-CH"/>
        </w:rPr>
        <w:t>versements</w:t>
      </w:r>
      <w:r w:rsidR="00662093">
        <w:rPr>
          <w:rFonts w:cs="Arial"/>
          <w:lang w:val="fr-CH"/>
        </w:rPr>
        <w:t xml:space="preserve"> sont effectués par un</w:t>
      </w:r>
      <w:r w:rsidR="007C0A69">
        <w:rPr>
          <w:rFonts w:cs="Arial"/>
          <w:lang w:val="fr-CH"/>
        </w:rPr>
        <w:t xml:space="preserve"> organisme tiers</w:t>
      </w:r>
      <w:r w:rsidR="00662093">
        <w:rPr>
          <w:rFonts w:cs="Arial"/>
          <w:lang w:val="fr-CH"/>
        </w:rPr>
        <w:t>.</w:t>
      </w:r>
    </w:p>
    <w:p w:rsidR="00662093" w:rsidRDefault="00A8228C" w:rsidP="00070FC7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Combinez</w:t>
      </w:r>
      <w:r w:rsidR="00662093">
        <w:rPr>
          <w:rFonts w:cs="Arial"/>
          <w:lang w:val="fr-CH"/>
        </w:rPr>
        <w:t xml:space="preserve"> des données quantitatives et qualitatives de différentes sources afin de permettre la triangulation.</w:t>
      </w:r>
    </w:p>
    <w:p w:rsidR="00662093" w:rsidRDefault="00662093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 xml:space="preserve">Avec l’aide des </w:t>
      </w:r>
      <w:r w:rsidR="00ED43FE">
        <w:rPr>
          <w:rFonts w:cs="Arial"/>
          <w:lang w:val="fr-CH"/>
        </w:rPr>
        <w:t>équipes chargées</w:t>
      </w:r>
      <w:r w:rsidR="006925A0">
        <w:rPr>
          <w:rFonts w:cs="Arial"/>
          <w:lang w:val="fr-CH"/>
        </w:rPr>
        <w:t xml:space="preserve"> des </w:t>
      </w:r>
      <w:r>
        <w:rPr>
          <w:rFonts w:cs="Arial"/>
          <w:lang w:val="fr-CH"/>
        </w:rPr>
        <w:t xml:space="preserve">finances et de la logistique, </w:t>
      </w:r>
      <w:r w:rsidR="007C0A69">
        <w:rPr>
          <w:rFonts w:cs="Arial"/>
          <w:lang w:val="fr-CH"/>
        </w:rPr>
        <w:t>assurez un suivi d</w:t>
      </w:r>
      <w:r>
        <w:rPr>
          <w:rFonts w:cs="Arial"/>
          <w:lang w:val="fr-CH"/>
        </w:rPr>
        <w:t>es prix pendant tout le cycle du programme.</w:t>
      </w:r>
    </w:p>
    <w:p w:rsidR="00662093" w:rsidRDefault="00662093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lastRenderedPageBreak/>
        <w:t>Assurez-vous que des plans d’urgence sont en place</w:t>
      </w:r>
      <w:r w:rsidR="00161811">
        <w:rPr>
          <w:rFonts w:cs="Arial"/>
          <w:lang w:val="fr-CH"/>
        </w:rPr>
        <w:t xml:space="preserve">, afin de pouvoir </w:t>
      </w:r>
      <w:r>
        <w:rPr>
          <w:rFonts w:cs="Arial"/>
          <w:lang w:val="fr-CH"/>
        </w:rPr>
        <w:t>ajuster le programme au c</w:t>
      </w:r>
      <w:r w:rsidR="00E86E7D">
        <w:rPr>
          <w:rFonts w:cs="Arial"/>
          <w:lang w:val="fr-CH"/>
        </w:rPr>
        <w:t>as où les prix atteindraient le plafond</w:t>
      </w:r>
      <w:r>
        <w:rPr>
          <w:rFonts w:cs="Arial"/>
          <w:lang w:val="fr-CH"/>
        </w:rPr>
        <w:t xml:space="preserve"> au-delà d</w:t>
      </w:r>
      <w:r w:rsidR="00E86E7D">
        <w:rPr>
          <w:rFonts w:cs="Arial"/>
          <w:lang w:val="fr-CH"/>
        </w:rPr>
        <w:t>u</w:t>
      </w:r>
      <w:r>
        <w:rPr>
          <w:rFonts w:cs="Arial"/>
          <w:lang w:val="fr-CH"/>
        </w:rPr>
        <w:t xml:space="preserve">quel </w:t>
      </w:r>
      <w:r w:rsidR="009844A7">
        <w:rPr>
          <w:rFonts w:cs="Arial"/>
          <w:lang w:val="fr-CH"/>
        </w:rPr>
        <w:t>les avantages ne sont plus garantis</w:t>
      </w:r>
      <w:r>
        <w:rPr>
          <w:rFonts w:cs="Arial"/>
          <w:lang w:val="fr-CH"/>
        </w:rPr>
        <w:t>.</w:t>
      </w:r>
    </w:p>
    <w:p w:rsidR="00662093" w:rsidRDefault="00662093" w:rsidP="007C0A69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>Assurez-vous que le programme compren</w:t>
      </w:r>
      <w:r w:rsidR="007C0A69">
        <w:rPr>
          <w:rFonts w:cs="Arial"/>
          <w:lang w:val="fr-CH"/>
        </w:rPr>
        <w:t>d</w:t>
      </w:r>
      <w:r>
        <w:rPr>
          <w:rFonts w:cs="Arial"/>
          <w:lang w:val="fr-CH"/>
        </w:rPr>
        <w:t xml:space="preserve"> </w:t>
      </w:r>
      <w:r w:rsidR="00A8228C">
        <w:rPr>
          <w:rFonts w:cs="Arial"/>
          <w:lang w:val="fr-CH"/>
        </w:rPr>
        <w:t xml:space="preserve">un volet </w:t>
      </w:r>
      <w:r>
        <w:rPr>
          <w:rFonts w:cs="Arial"/>
          <w:lang w:val="fr-CH"/>
        </w:rPr>
        <w:t>d’évaluation.</w:t>
      </w:r>
    </w:p>
    <w:p w:rsidR="003C0EEB" w:rsidRPr="009844A7" w:rsidRDefault="00A8228C" w:rsidP="009844A7">
      <w:pPr>
        <w:pStyle w:val="Bullet1"/>
        <w:rPr>
          <w:rFonts w:cs="Arial"/>
          <w:lang w:val="fr-CH"/>
        </w:rPr>
      </w:pPr>
      <w:r>
        <w:rPr>
          <w:rFonts w:cs="Arial"/>
          <w:lang w:val="fr-CH"/>
        </w:rPr>
        <w:t xml:space="preserve">Faites </w:t>
      </w:r>
      <w:r w:rsidR="00662093">
        <w:rPr>
          <w:rFonts w:cs="Arial"/>
          <w:lang w:val="fr-CH"/>
        </w:rPr>
        <w:t xml:space="preserve">participer les communautés et les </w:t>
      </w:r>
      <w:r>
        <w:rPr>
          <w:rFonts w:cs="Arial"/>
          <w:lang w:val="fr-CH"/>
        </w:rPr>
        <w:t xml:space="preserve">pouvoirs publics locaux à </w:t>
      </w:r>
      <w:r w:rsidR="00662093">
        <w:rPr>
          <w:rFonts w:cs="Arial"/>
          <w:lang w:val="fr-CH"/>
        </w:rPr>
        <w:t xml:space="preserve">la supervision et </w:t>
      </w:r>
      <w:r>
        <w:rPr>
          <w:rFonts w:cs="Arial"/>
          <w:lang w:val="fr-CH"/>
        </w:rPr>
        <w:t xml:space="preserve">au </w:t>
      </w:r>
      <w:r w:rsidR="00662093">
        <w:rPr>
          <w:rFonts w:cs="Arial"/>
          <w:lang w:val="fr-CH"/>
        </w:rPr>
        <w:t>suivi de</w:t>
      </w:r>
      <w:r w:rsidR="009844A7">
        <w:rPr>
          <w:rFonts w:cs="Arial"/>
          <w:lang w:val="fr-CH"/>
        </w:rPr>
        <w:t>s</w:t>
      </w:r>
      <w:r>
        <w:rPr>
          <w:rFonts w:cs="Arial"/>
          <w:lang w:val="fr-CH"/>
        </w:rPr>
        <w:t xml:space="preserve"> </w:t>
      </w:r>
      <w:r w:rsidR="009844A7">
        <w:rPr>
          <w:rFonts w:cs="Arial"/>
          <w:lang w:val="fr-CH"/>
        </w:rPr>
        <w:t>programmes « argent contre travail »</w:t>
      </w:r>
      <w:r w:rsidR="006D090F" w:rsidRPr="009844A7">
        <w:rPr>
          <w:rFonts w:cs="Arial"/>
          <w:lang w:val="fr-CH"/>
        </w:rPr>
        <w:t>.</w:t>
      </w:r>
    </w:p>
    <w:p w:rsidR="00D528AB" w:rsidRPr="009844A7" w:rsidRDefault="009844A7" w:rsidP="007C0A69">
      <w:pPr>
        <w:pStyle w:val="Heading2"/>
        <w:rPr>
          <w:rFonts w:cs="Arial"/>
          <w:lang w:val="fr-CH"/>
        </w:rPr>
      </w:pPr>
      <w:r w:rsidRPr="009844A7">
        <w:rPr>
          <w:rFonts w:cs="Arial"/>
          <w:lang w:val="fr-CH"/>
        </w:rPr>
        <w:t xml:space="preserve">ÉTAPES </w:t>
      </w:r>
      <w:r w:rsidR="007C0A69" w:rsidRPr="00F4049E">
        <w:rPr>
          <w:rFonts w:cs="Arial"/>
          <w:lang w:val="fr-FR"/>
        </w:rPr>
        <w:t>et Étapes subsidiaires</w:t>
      </w:r>
    </w:p>
    <w:p w:rsidR="00605D40" w:rsidRPr="00605D40" w:rsidRDefault="00605D40" w:rsidP="007C0A69">
      <w:pPr>
        <w:rPr>
          <w:rFonts w:cs="Arial"/>
          <w:lang w:val="fr-CH"/>
        </w:rPr>
      </w:pPr>
      <w:r>
        <w:rPr>
          <w:rFonts w:cs="Arial"/>
          <w:lang w:val="fr-CH"/>
        </w:rPr>
        <w:t xml:space="preserve">La </w:t>
      </w:r>
      <w:r w:rsidR="007C0A69">
        <w:rPr>
          <w:rFonts w:cs="Arial"/>
          <w:lang w:val="fr-CH"/>
        </w:rPr>
        <w:t>B</w:t>
      </w:r>
      <w:r w:rsidRPr="00605D40">
        <w:rPr>
          <w:rFonts w:cs="Arial"/>
          <w:lang w:val="fr-CH"/>
        </w:rPr>
        <w:t xml:space="preserve">oîte à outils </w:t>
      </w:r>
      <w:r w:rsidR="007C0A69" w:rsidRPr="007C0A69">
        <w:rPr>
          <w:rFonts w:cs="Arial"/>
          <w:lang w:val="fr-FR"/>
        </w:rPr>
        <w:t>pour les transferts monétaires dans les situations d’urgence définit</w:t>
      </w:r>
      <w:r w:rsidR="007C0A69" w:rsidRPr="007C0A69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 xml:space="preserve">quatre étapes pour le suivi et l’évaluation des PTM. </w:t>
      </w:r>
      <w:r w:rsidR="007C0A69" w:rsidRPr="007C0A69">
        <w:rPr>
          <w:rFonts w:cs="Arial"/>
          <w:lang w:val="fr-FR"/>
        </w:rPr>
        <w:t>Elle contient des ressources visant à vous aider à</w:t>
      </w:r>
      <w:r w:rsidR="007C0A69">
        <w:rPr>
          <w:rFonts w:cs="Arial"/>
          <w:lang w:val="fr-FR"/>
        </w:rPr>
        <w:t> </w:t>
      </w:r>
      <w:r>
        <w:rPr>
          <w:rFonts w:cs="Arial"/>
          <w:lang w:val="fr-CH"/>
        </w:rPr>
        <w:t>:</w:t>
      </w:r>
    </w:p>
    <w:p w:rsidR="00605D40" w:rsidRPr="00605D40" w:rsidRDefault="00605D40" w:rsidP="00070FC7">
      <w:pPr>
        <w:rPr>
          <w:rFonts w:cs="Arial"/>
          <w:lang w:val="fr-CH"/>
        </w:rPr>
      </w:pPr>
      <w:r>
        <w:rPr>
          <w:rFonts w:cs="Arial"/>
          <w:b/>
          <w:lang w:val="fr-CH"/>
        </w:rPr>
        <w:t>P</w:t>
      </w:r>
      <w:r w:rsidRPr="00605D40">
        <w:rPr>
          <w:rFonts w:cs="Arial"/>
          <w:b/>
          <w:lang w:val="fr-CH"/>
        </w:rPr>
        <w:t>lanifier le suivi et l’évaluation d’</w:t>
      </w:r>
      <w:r>
        <w:rPr>
          <w:rFonts w:cs="Arial"/>
          <w:b/>
          <w:lang w:val="fr-CH"/>
        </w:rPr>
        <w:t xml:space="preserve">un PTM. </w:t>
      </w:r>
      <w:r>
        <w:rPr>
          <w:rFonts w:cs="Arial"/>
          <w:lang w:val="fr-CH"/>
        </w:rPr>
        <w:t xml:space="preserve">Ce processus implique d’élaborer une stratégie complète de suivi et d’évaluation (comprenant un </w:t>
      </w:r>
      <w:r w:rsidR="00E348EF">
        <w:rPr>
          <w:rFonts w:cs="Arial"/>
          <w:lang w:val="fr-CH"/>
        </w:rPr>
        <w:t xml:space="preserve">plan de travail </w:t>
      </w:r>
      <w:r>
        <w:rPr>
          <w:rFonts w:cs="Arial"/>
          <w:lang w:val="fr-CH"/>
        </w:rPr>
        <w:t>détaillé d</w:t>
      </w:r>
      <w:r w:rsidR="00E348EF">
        <w:rPr>
          <w:rFonts w:cs="Arial"/>
          <w:lang w:val="fr-CH"/>
        </w:rPr>
        <w:t xml:space="preserve">es </w:t>
      </w:r>
      <w:r>
        <w:rPr>
          <w:rFonts w:cs="Arial"/>
          <w:lang w:val="fr-CH"/>
        </w:rPr>
        <w:t>activités et une matrice de suivi et d’évaluation dotée d’indicateurs et de moyens de vérification), ainsi que de renforcer les capacités des volontaires</w:t>
      </w:r>
      <w:r w:rsidR="00E348EF">
        <w:rPr>
          <w:rFonts w:cs="Arial"/>
          <w:lang w:val="fr-CH"/>
        </w:rPr>
        <w:t xml:space="preserve"> et</w:t>
      </w:r>
      <w:r>
        <w:rPr>
          <w:rFonts w:cs="Arial"/>
          <w:lang w:val="fr-CH"/>
        </w:rPr>
        <w:t xml:space="preserve"> du personnel.</w:t>
      </w:r>
    </w:p>
    <w:p w:rsidR="00044DE7" w:rsidRPr="00BA5164" w:rsidRDefault="00605D40" w:rsidP="007C0A69">
      <w:pPr>
        <w:rPr>
          <w:rFonts w:cs="Arial"/>
          <w:lang w:val="fr-CH"/>
        </w:rPr>
      </w:pPr>
      <w:r w:rsidRPr="00605D40">
        <w:rPr>
          <w:rFonts w:cs="Arial"/>
          <w:b/>
          <w:lang w:val="fr-CH"/>
        </w:rPr>
        <w:t>Assurer le suivi du programme</w:t>
      </w:r>
      <w:r w:rsidR="00E0241C">
        <w:rPr>
          <w:rFonts w:cs="Arial"/>
          <w:b/>
          <w:lang w:val="fr-CH"/>
        </w:rPr>
        <w:t>.</w:t>
      </w:r>
      <w:r w:rsidR="00E0241C">
        <w:rPr>
          <w:rFonts w:cs="Arial"/>
          <w:lang w:val="fr-CH"/>
        </w:rPr>
        <w:t xml:space="preserve"> </w:t>
      </w:r>
      <w:r w:rsidR="00841F76">
        <w:rPr>
          <w:rFonts w:cs="Arial"/>
          <w:lang w:val="fr-CH"/>
        </w:rPr>
        <w:t xml:space="preserve">Ce processus commence par la collecte de données de référence, </w:t>
      </w:r>
      <w:r w:rsidR="00766599">
        <w:rPr>
          <w:rFonts w:cs="Arial"/>
          <w:lang w:val="fr-CH"/>
        </w:rPr>
        <w:t>lesquelles</w:t>
      </w:r>
      <w:r w:rsidR="00841F76">
        <w:rPr>
          <w:rFonts w:cs="Arial"/>
          <w:lang w:val="fr-CH"/>
        </w:rPr>
        <w:t xml:space="preserve"> devraient </w:t>
      </w:r>
      <w:r w:rsidR="00000B0A">
        <w:rPr>
          <w:rFonts w:cs="Arial"/>
          <w:lang w:val="fr-CH"/>
        </w:rPr>
        <w:t xml:space="preserve">correspondre aux </w:t>
      </w:r>
      <w:r w:rsidR="00841F76">
        <w:rPr>
          <w:rFonts w:cs="Arial"/>
          <w:lang w:val="fr-CH"/>
        </w:rPr>
        <w:t xml:space="preserve">indicateurs définis dans le cadre logique et la matrice de suivi et d’évaluation. Les données de référence peuvent être collectées </w:t>
      </w:r>
      <w:r w:rsidR="00CF096F">
        <w:rPr>
          <w:rFonts w:cs="Arial"/>
          <w:lang w:val="fr-CH"/>
        </w:rPr>
        <w:t xml:space="preserve">juste avant la première série </w:t>
      </w:r>
      <w:r w:rsidR="007C0A69">
        <w:rPr>
          <w:rFonts w:cs="Arial"/>
          <w:lang w:val="fr-CH"/>
        </w:rPr>
        <w:t>de versements</w:t>
      </w:r>
      <w:r w:rsidR="00841F76">
        <w:rPr>
          <w:rFonts w:cs="Arial"/>
          <w:lang w:val="fr-CH"/>
        </w:rPr>
        <w:t xml:space="preserve"> ou </w:t>
      </w:r>
      <w:r w:rsidR="007C0A69">
        <w:rPr>
          <w:rFonts w:cs="Arial"/>
          <w:lang w:val="fr-CH"/>
        </w:rPr>
        <w:t>quand</w:t>
      </w:r>
      <w:r w:rsidR="00841F76">
        <w:rPr>
          <w:rFonts w:cs="Arial"/>
          <w:lang w:val="fr-CH"/>
        </w:rPr>
        <w:t xml:space="preserve"> </w:t>
      </w:r>
      <w:r w:rsidR="007C0A69">
        <w:rPr>
          <w:rFonts w:cs="Arial"/>
          <w:lang w:val="fr-CH"/>
        </w:rPr>
        <w:t>ces versements sont effectués</w:t>
      </w:r>
      <w:r w:rsidR="00841F76">
        <w:rPr>
          <w:rFonts w:cs="Arial"/>
          <w:lang w:val="fr-CH"/>
        </w:rPr>
        <w:t xml:space="preserve">. Le suivi des </w:t>
      </w:r>
      <w:r w:rsidR="007C0A69">
        <w:rPr>
          <w:rFonts w:cs="Arial"/>
          <w:lang w:val="fr-CH"/>
        </w:rPr>
        <w:t>versements</w:t>
      </w:r>
      <w:r w:rsidR="00841F76">
        <w:rPr>
          <w:rFonts w:cs="Arial"/>
          <w:lang w:val="fr-CH"/>
        </w:rPr>
        <w:t xml:space="preserve"> permet de savoir comment </w:t>
      </w:r>
      <w:r w:rsidR="00766599">
        <w:rPr>
          <w:rFonts w:cs="Arial"/>
          <w:lang w:val="fr-CH"/>
        </w:rPr>
        <w:t xml:space="preserve">les opérations se sont </w:t>
      </w:r>
      <w:r w:rsidR="00841F76">
        <w:rPr>
          <w:rFonts w:cs="Arial"/>
          <w:lang w:val="fr-CH"/>
        </w:rPr>
        <w:t>déroulé</w:t>
      </w:r>
      <w:r w:rsidR="00766599">
        <w:rPr>
          <w:rFonts w:cs="Arial"/>
          <w:lang w:val="fr-CH"/>
        </w:rPr>
        <w:t>es</w:t>
      </w:r>
      <w:r w:rsidR="00841F76">
        <w:rPr>
          <w:rFonts w:cs="Arial"/>
          <w:lang w:val="fr-CH"/>
        </w:rPr>
        <w:t xml:space="preserve"> et si les bénéficiaires ont reçu le montant correct dans les délais prévus. L’un des principaux buts du suivi </w:t>
      </w:r>
      <w:r w:rsidR="007C0A69">
        <w:rPr>
          <w:rFonts w:cs="Arial"/>
          <w:lang w:val="fr-CH"/>
        </w:rPr>
        <w:t>post</w:t>
      </w:r>
      <w:r w:rsidR="006F2DC5">
        <w:rPr>
          <w:rFonts w:cs="Arial"/>
          <w:lang w:val="fr-CH"/>
        </w:rPr>
        <w:t>-</w:t>
      </w:r>
      <w:r w:rsidR="00841F76">
        <w:rPr>
          <w:rFonts w:cs="Arial"/>
          <w:lang w:val="fr-CH"/>
        </w:rPr>
        <w:t xml:space="preserve">distribution est de vérifier si les bénéficiaires ont utilisé leurs </w:t>
      </w:r>
      <w:r w:rsidR="007C0A69">
        <w:rPr>
          <w:rFonts w:cs="Arial"/>
          <w:lang w:val="fr-CH"/>
        </w:rPr>
        <w:t>subventions</w:t>
      </w:r>
      <w:r w:rsidR="00841F76">
        <w:rPr>
          <w:rFonts w:cs="Arial"/>
          <w:lang w:val="fr-CH"/>
        </w:rPr>
        <w:t xml:space="preserve"> et</w:t>
      </w:r>
      <w:r w:rsidR="006F2DC5">
        <w:rPr>
          <w:rFonts w:cs="Arial"/>
          <w:lang w:val="fr-CH"/>
        </w:rPr>
        <w:t>,</w:t>
      </w:r>
      <w:r w:rsidR="00841F76">
        <w:rPr>
          <w:rFonts w:cs="Arial"/>
          <w:lang w:val="fr-CH"/>
        </w:rPr>
        <w:t xml:space="preserve"> si oui, comment. Ce suivi de</w:t>
      </w:r>
      <w:bookmarkStart w:id="0" w:name="_GoBack"/>
      <w:bookmarkEnd w:id="0"/>
      <w:r w:rsidR="00841F76">
        <w:rPr>
          <w:rFonts w:cs="Arial"/>
          <w:lang w:val="fr-CH"/>
        </w:rPr>
        <w:t xml:space="preserve">vrait donc être programmé de façon à laisser aux bénéficiaires suffisamment de temps pour dépenser les fonds reçus. </w:t>
      </w:r>
      <w:r w:rsidR="00CA1C53">
        <w:rPr>
          <w:rFonts w:cs="Arial"/>
          <w:lang w:val="fr-CH"/>
        </w:rPr>
        <w:t xml:space="preserve">Le </w:t>
      </w:r>
      <w:r w:rsidR="00CA1C53" w:rsidRPr="00CA1C53">
        <w:rPr>
          <w:rFonts w:cs="Arial"/>
          <w:lang w:val="fr-CH"/>
        </w:rPr>
        <w:t xml:space="preserve">suivi </w:t>
      </w:r>
      <w:r w:rsidR="007C0A69">
        <w:rPr>
          <w:rFonts w:cs="Arial"/>
          <w:lang w:val="fr-CH"/>
        </w:rPr>
        <w:t>post</w:t>
      </w:r>
      <w:r w:rsidR="00CA1C53" w:rsidRPr="00CA1C53">
        <w:rPr>
          <w:rFonts w:cs="Arial"/>
          <w:lang w:val="fr-CH"/>
        </w:rPr>
        <w:t xml:space="preserve">-distribution </w:t>
      </w:r>
      <w:r w:rsidR="00841F76">
        <w:rPr>
          <w:rFonts w:cs="Arial"/>
          <w:lang w:val="fr-CH"/>
        </w:rPr>
        <w:t xml:space="preserve">peut aussi </w:t>
      </w:r>
      <w:r w:rsidR="00CA1C53">
        <w:rPr>
          <w:rFonts w:cs="Arial"/>
          <w:lang w:val="fr-CH"/>
        </w:rPr>
        <w:t xml:space="preserve">faciliter la détection </w:t>
      </w:r>
      <w:r w:rsidR="00841F76">
        <w:rPr>
          <w:rFonts w:cs="Arial"/>
          <w:lang w:val="fr-CH"/>
        </w:rPr>
        <w:t xml:space="preserve">des </w:t>
      </w:r>
      <w:r w:rsidR="00CA1C53">
        <w:rPr>
          <w:rFonts w:cs="Arial"/>
          <w:lang w:val="fr-CH"/>
        </w:rPr>
        <w:t xml:space="preserve">premiers </w:t>
      </w:r>
      <w:r w:rsidR="00841F76">
        <w:rPr>
          <w:rFonts w:cs="Arial"/>
          <w:lang w:val="fr-CH"/>
        </w:rPr>
        <w:t>sign</w:t>
      </w:r>
      <w:r w:rsidR="00CA1C53">
        <w:rPr>
          <w:rFonts w:cs="Arial"/>
          <w:lang w:val="fr-CH"/>
        </w:rPr>
        <w:t>es</w:t>
      </w:r>
      <w:r w:rsidR="00841F76">
        <w:rPr>
          <w:rFonts w:cs="Arial"/>
          <w:lang w:val="fr-CH"/>
        </w:rPr>
        <w:t xml:space="preserve"> d’</w:t>
      </w:r>
      <w:r w:rsidR="00CA1C53">
        <w:rPr>
          <w:rFonts w:cs="Arial"/>
          <w:lang w:val="fr-CH"/>
        </w:rPr>
        <w:t xml:space="preserve">éventuels </w:t>
      </w:r>
      <w:r w:rsidR="00841F76">
        <w:rPr>
          <w:rFonts w:cs="Arial"/>
          <w:lang w:val="fr-CH"/>
        </w:rPr>
        <w:t>impact</w:t>
      </w:r>
      <w:r w:rsidR="0083187C">
        <w:rPr>
          <w:rFonts w:cs="Arial"/>
          <w:lang w:val="fr-CH"/>
        </w:rPr>
        <w:t>s</w:t>
      </w:r>
      <w:r w:rsidR="00841F76">
        <w:rPr>
          <w:rFonts w:cs="Arial"/>
          <w:lang w:val="fr-CH"/>
        </w:rPr>
        <w:t xml:space="preserve"> négatif</w:t>
      </w:r>
      <w:r w:rsidR="0083187C">
        <w:rPr>
          <w:rFonts w:cs="Arial"/>
          <w:lang w:val="fr-CH"/>
        </w:rPr>
        <w:t>s</w:t>
      </w:r>
      <w:r w:rsidR="00BA5164">
        <w:rPr>
          <w:rFonts w:cs="Arial"/>
          <w:lang w:val="fr-CH"/>
        </w:rPr>
        <w:t xml:space="preserve">, </w:t>
      </w:r>
      <w:r w:rsidR="00841F76">
        <w:rPr>
          <w:rFonts w:cs="Arial"/>
          <w:lang w:val="fr-CH"/>
        </w:rPr>
        <w:t xml:space="preserve">et </w:t>
      </w:r>
      <w:r w:rsidR="00BA5164">
        <w:rPr>
          <w:rFonts w:cs="Arial"/>
          <w:lang w:val="fr-CH"/>
        </w:rPr>
        <w:t xml:space="preserve">apporter des éléments de réponse en cas de </w:t>
      </w:r>
      <w:r w:rsidR="007C0A69">
        <w:rPr>
          <w:rFonts w:cs="Arial"/>
          <w:lang w:val="fr-CH"/>
        </w:rPr>
        <w:t>réclamations</w:t>
      </w:r>
      <w:r w:rsidR="0083187C">
        <w:rPr>
          <w:rFonts w:cs="Arial"/>
          <w:lang w:val="fr-CH"/>
        </w:rPr>
        <w:t xml:space="preserve"> </w:t>
      </w:r>
      <w:r w:rsidR="00BA5164">
        <w:rPr>
          <w:rFonts w:cs="Arial"/>
          <w:lang w:val="fr-CH"/>
        </w:rPr>
        <w:t>liées au programme</w:t>
      </w:r>
      <w:r w:rsidR="00044DE7" w:rsidRPr="00BA5164">
        <w:rPr>
          <w:rFonts w:cs="Arial"/>
          <w:lang w:val="fr-CH"/>
        </w:rPr>
        <w:t>.</w:t>
      </w:r>
    </w:p>
    <w:p w:rsidR="00646496" w:rsidRDefault="00605D40" w:rsidP="00853007">
      <w:pPr>
        <w:rPr>
          <w:rFonts w:cs="Arial"/>
          <w:lang w:val="fr-CH"/>
        </w:rPr>
      </w:pPr>
      <w:r w:rsidRPr="00605D40">
        <w:rPr>
          <w:rFonts w:cs="Arial"/>
          <w:b/>
          <w:lang w:val="fr-CH"/>
        </w:rPr>
        <w:t>Assurer le suivi du marché</w:t>
      </w:r>
      <w:r w:rsidR="000F4CA2" w:rsidRPr="00605D40">
        <w:rPr>
          <w:rFonts w:cs="Arial"/>
          <w:lang w:val="fr-CH"/>
        </w:rPr>
        <w:t xml:space="preserve">, </w:t>
      </w:r>
      <w:r w:rsidR="00BA5164">
        <w:rPr>
          <w:rFonts w:cs="Arial"/>
          <w:lang w:val="fr-CH"/>
        </w:rPr>
        <w:t xml:space="preserve">notamment des </w:t>
      </w:r>
      <w:r w:rsidR="007C0A69">
        <w:rPr>
          <w:rFonts w:cs="Arial"/>
          <w:lang w:val="fr-CH"/>
        </w:rPr>
        <w:t>commerçants</w:t>
      </w:r>
      <w:r w:rsidR="00BA5164">
        <w:rPr>
          <w:rFonts w:cs="Arial"/>
          <w:lang w:val="fr-CH"/>
        </w:rPr>
        <w:t xml:space="preserve"> et de</w:t>
      </w:r>
      <w:r w:rsidR="00646496">
        <w:rPr>
          <w:rFonts w:cs="Arial"/>
          <w:lang w:val="fr-CH"/>
        </w:rPr>
        <w:t>s</w:t>
      </w:r>
      <w:r w:rsidR="00BA5164">
        <w:rPr>
          <w:rFonts w:cs="Arial"/>
          <w:lang w:val="fr-CH"/>
        </w:rPr>
        <w:t xml:space="preserve"> prix. </w:t>
      </w:r>
      <w:r w:rsidR="00646496">
        <w:rPr>
          <w:rFonts w:cs="Arial"/>
          <w:lang w:val="fr-CH"/>
        </w:rPr>
        <w:t xml:space="preserve">Le suivi des </w:t>
      </w:r>
      <w:r w:rsidR="007C0A69">
        <w:rPr>
          <w:rFonts w:cs="Arial"/>
          <w:lang w:val="fr-CH"/>
        </w:rPr>
        <w:t xml:space="preserve">commerçants </w:t>
      </w:r>
      <w:r w:rsidR="00646496">
        <w:rPr>
          <w:rFonts w:cs="Arial"/>
          <w:lang w:val="fr-CH"/>
        </w:rPr>
        <w:t>peut faciliter la détection de problèmes du côté de l’offre</w:t>
      </w:r>
      <w:r w:rsidR="00000B0A">
        <w:rPr>
          <w:rFonts w:cs="Arial"/>
          <w:lang w:val="fr-CH"/>
        </w:rPr>
        <w:t>, ainsi que</w:t>
      </w:r>
      <w:r w:rsidR="00646496">
        <w:rPr>
          <w:rFonts w:cs="Arial"/>
          <w:lang w:val="fr-CH"/>
        </w:rPr>
        <w:t xml:space="preserve"> d’effets potentiels du programme sur le marché. Le suivi des prix peut aider à déterminer si le projet remplit les objectifs attendus sans causer de </w:t>
      </w:r>
      <w:r w:rsidR="00000B0A">
        <w:rPr>
          <w:rFonts w:cs="Arial"/>
          <w:lang w:val="fr-CH"/>
        </w:rPr>
        <w:t>perturbations</w:t>
      </w:r>
      <w:r w:rsidR="00646496">
        <w:rPr>
          <w:rFonts w:cs="Arial"/>
          <w:lang w:val="fr-CH"/>
        </w:rPr>
        <w:t xml:space="preserve">. Lorsque l’évolution des prix </w:t>
      </w:r>
      <w:r w:rsidR="007C0A69">
        <w:rPr>
          <w:rFonts w:cs="Arial"/>
          <w:lang w:val="fr-CH"/>
        </w:rPr>
        <w:t>fait que les subventions n’ont plus le même impact</w:t>
      </w:r>
      <w:r w:rsidR="00646496">
        <w:rPr>
          <w:rFonts w:cs="Arial"/>
          <w:lang w:val="fr-CH"/>
        </w:rPr>
        <w:t xml:space="preserve">, il faut décider si des mesures doivent être prises et, si oui, lesquelles. La capacité d’une organisation </w:t>
      </w:r>
      <w:r w:rsidR="007C0A69">
        <w:rPr>
          <w:rFonts w:cs="Arial"/>
          <w:lang w:val="fr-CH"/>
        </w:rPr>
        <w:t>de</w:t>
      </w:r>
      <w:r w:rsidR="00646496">
        <w:rPr>
          <w:rFonts w:cs="Arial"/>
          <w:lang w:val="fr-CH"/>
        </w:rPr>
        <w:t xml:space="preserve"> réagir </w:t>
      </w:r>
      <w:r w:rsidR="00870CF7">
        <w:rPr>
          <w:rFonts w:cs="Arial"/>
          <w:lang w:val="fr-CH"/>
        </w:rPr>
        <w:t>aux variations de</w:t>
      </w:r>
      <w:r w:rsidR="007C0A69">
        <w:rPr>
          <w:rFonts w:cs="Arial"/>
          <w:lang w:val="fr-CH"/>
        </w:rPr>
        <w:t>s</w:t>
      </w:r>
      <w:r w:rsidR="00646496">
        <w:rPr>
          <w:rFonts w:cs="Arial"/>
          <w:lang w:val="fr-CH"/>
        </w:rPr>
        <w:t xml:space="preserve"> prix </w:t>
      </w:r>
      <w:r w:rsidR="00853007">
        <w:rPr>
          <w:rFonts w:cs="Arial"/>
          <w:lang w:val="fr-CH"/>
        </w:rPr>
        <w:t>sera meilleure si elle dispose</w:t>
      </w:r>
      <w:r w:rsidR="00646496">
        <w:rPr>
          <w:rFonts w:cs="Arial"/>
          <w:lang w:val="fr-CH"/>
        </w:rPr>
        <w:t xml:space="preserve"> d’un budget et de plans d’urgence.</w:t>
      </w:r>
    </w:p>
    <w:p w:rsidR="00C316F3" w:rsidRPr="00FA60EB" w:rsidRDefault="00605D40" w:rsidP="00070FC7">
      <w:pPr>
        <w:spacing w:after="360"/>
        <w:rPr>
          <w:rFonts w:cs="Arial"/>
          <w:lang w:val="fr-CH"/>
        </w:rPr>
      </w:pPr>
      <w:r w:rsidRPr="008055A4">
        <w:rPr>
          <w:rFonts w:cs="Arial"/>
          <w:b/>
          <w:lang w:val="fr-CH"/>
        </w:rPr>
        <w:t>Évaluer le programme</w:t>
      </w:r>
      <w:r w:rsidR="00DD3554" w:rsidRPr="008055A4">
        <w:rPr>
          <w:rFonts w:cs="Arial"/>
          <w:b/>
          <w:lang w:val="fr-CH"/>
        </w:rPr>
        <w:t>.</w:t>
      </w:r>
      <w:r w:rsidR="008055A4" w:rsidRPr="008055A4">
        <w:rPr>
          <w:rFonts w:cs="Arial"/>
          <w:lang w:val="fr-CH"/>
        </w:rPr>
        <w:t xml:space="preserve"> Le processus d’évaluation commence par la définition de critères et de questions</w:t>
      </w:r>
      <w:r w:rsidR="008055A4">
        <w:rPr>
          <w:rFonts w:cs="Arial"/>
          <w:lang w:val="fr-CH"/>
        </w:rPr>
        <w:t xml:space="preserve"> utiles à l’élaboration d’un cadre d’évaluation </w:t>
      </w:r>
      <w:r w:rsidR="00640E6A">
        <w:rPr>
          <w:rFonts w:cs="Arial"/>
          <w:lang w:val="fr-CH"/>
        </w:rPr>
        <w:t>réaliste</w:t>
      </w:r>
      <w:r w:rsidR="008055A4">
        <w:rPr>
          <w:rFonts w:cs="Arial"/>
          <w:lang w:val="fr-CH"/>
        </w:rPr>
        <w:t xml:space="preserve">. </w:t>
      </w:r>
      <w:r w:rsidR="00B25F12">
        <w:rPr>
          <w:rFonts w:cs="Arial"/>
          <w:lang w:val="fr-CH"/>
        </w:rPr>
        <w:t>L’évaluation</w:t>
      </w:r>
      <w:r w:rsidR="008055A4">
        <w:rPr>
          <w:rFonts w:cs="Arial"/>
          <w:lang w:val="fr-CH"/>
        </w:rPr>
        <w:t xml:space="preserve"> des </w:t>
      </w:r>
      <w:r w:rsidR="00B25F12">
        <w:rPr>
          <w:rFonts w:cs="Arial"/>
          <w:lang w:val="fr-CH"/>
        </w:rPr>
        <w:t>PTM</w:t>
      </w:r>
      <w:r w:rsidR="008055A4">
        <w:rPr>
          <w:rFonts w:cs="Arial"/>
          <w:lang w:val="fr-CH"/>
        </w:rPr>
        <w:t xml:space="preserve"> peut aussi </w:t>
      </w:r>
      <w:r w:rsidR="00FA60EB">
        <w:rPr>
          <w:rFonts w:cs="Arial"/>
          <w:lang w:val="fr-CH"/>
        </w:rPr>
        <w:t>comprendre</w:t>
      </w:r>
      <w:r w:rsidR="008055A4">
        <w:rPr>
          <w:rFonts w:cs="Arial"/>
          <w:lang w:val="fr-CH"/>
        </w:rPr>
        <w:t xml:space="preserve"> l’analyse des effets multiplicateurs du programme sur l’économie locale. Dans l’idéal, les évaluations devraient être réalisées par des </w:t>
      </w:r>
      <w:r w:rsidR="00FA60EB">
        <w:rPr>
          <w:rFonts w:cs="Arial"/>
          <w:lang w:val="fr-CH"/>
        </w:rPr>
        <w:t>entités</w:t>
      </w:r>
      <w:r w:rsidR="008055A4">
        <w:rPr>
          <w:rFonts w:cs="Arial"/>
          <w:lang w:val="fr-CH"/>
        </w:rPr>
        <w:t xml:space="preserve"> indépendant</w:t>
      </w:r>
      <w:r w:rsidR="00FA60EB">
        <w:rPr>
          <w:rFonts w:cs="Arial"/>
          <w:lang w:val="fr-CH"/>
        </w:rPr>
        <w:t>e</w:t>
      </w:r>
      <w:r w:rsidR="008055A4">
        <w:rPr>
          <w:rFonts w:cs="Arial"/>
          <w:lang w:val="fr-CH"/>
        </w:rPr>
        <w:t xml:space="preserve">s. Le mandat devrait donc clairement définir le but et </w:t>
      </w:r>
      <w:r w:rsidR="00FA60EB">
        <w:rPr>
          <w:rFonts w:cs="Arial"/>
          <w:lang w:val="fr-CH"/>
        </w:rPr>
        <w:t>le champ</w:t>
      </w:r>
      <w:r w:rsidR="008055A4">
        <w:rPr>
          <w:rFonts w:cs="Arial"/>
          <w:lang w:val="fr-CH"/>
        </w:rPr>
        <w:t xml:space="preserve"> de l’évaluation, contenir des </w:t>
      </w:r>
      <w:r w:rsidR="00FA60EB">
        <w:rPr>
          <w:rFonts w:cs="Arial"/>
          <w:lang w:val="fr-CH"/>
        </w:rPr>
        <w:t xml:space="preserve">instructions </w:t>
      </w:r>
      <w:r w:rsidR="008055A4">
        <w:rPr>
          <w:rFonts w:cs="Arial"/>
          <w:lang w:val="fr-CH"/>
        </w:rPr>
        <w:t>détaillées sur la marche à suivre et expliquer quels résultats sont attendus de l’évaluation et à qui les conclusions sont adressées.</w:t>
      </w:r>
      <w:r w:rsidR="00B25F12">
        <w:rPr>
          <w:rFonts w:cs="Arial"/>
          <w:lang w:val="fr-CH"/>
        </w:rPr>
        <w:t xml:space="preserve"> Les rapports d’évaluation sont les instruments qui permettent de communiquer les résultats et de mettre à</w:t>
      </w:r>
      <w:r w:rsidR="00FA60EB">
        <w:rPr>
          <w:rFonts w:cs="Arial"/>
          <w:lang w:val="fr-CH"/>
        </w:rPr>
        <w:t xml:space="preserve"> profit les enseignements tirés</w:t>
      </w:r>
      <w:r w:rsidR="00C96F23" w:rsidRPr="00FA60EB">
        <w:rPr>
          <w:rFonts w:cs="Arial"/>
          <w:lang w:val="fr-CH"/>
        </w:rPr>
        <w:t>.</w:t>
      </w:r>
    </w:p>
    <w:tbl>
      <w:tblPr>
        <w:tblStyle w:val="TableGray"/>
        <w:tblW w:w="0" w:type="auto"/>
        <w:tblLook w:val="04A0" w:firstRow="1" w:lastRow="0" w:firstColumn="1" w:lastColumn="0" w:noHBand="0" w:noVBand="1"/>
      </w:tblPr>
      <w:tblGrid>
        <w:gridCol w:w="9848"/>
      </w:tblGrid>
      <w:tr w:rsidR="00070FC7" w:rsidRPr="006725F3" w:rsidTr="00070FC7">
        <w:tc>
          <w:tcPr>
            <w:tcW w:w="9848" w:type="dxa"/>
          </w:tcPr>
          <w:p w:rsidR="00070FC7" w:rsidRPr="003C3F74" w:rsidRDefault="00FA60EB" w:rsidP="00070FC7">
            <w:pPr>
              <w:pStyle w:val="RefTitre"/>
              <w:rPr>
                <w:rFonts w:cs="Arial"/>
                <w:lang w:val="fr-CH"/>
              </w:rPr>
            </w:pPr>
            <w:r w:rsidRPr="003C3F74">
              <w:rPr>
                <w:rFonts w:cs="Arial"/>
                <w:lang w:val="fr-CH"/>
              </w:rPr>
              <w:t>DOCUMENT DE RÉFÉ</w:t>
            </w:r>
            <w:r w:rsidR="00070FC7" w:rsidRPr="003C3F74">
              <w:rPr>
                <w:rFonts w:cs="Arial"/>
                <w:lang w:val="fr-CH"/>
              </w:rPr>
              <w:t xml:space="preserve">RENCE </w:t>
            </w:r>
          </w:p>
          <w:p w:rsidR="00070FC7" w:rsidRPr="003C3F74" w:rsidRDefault="00070FC7" w:rsidP="00C0275A">
            <w:pPr>
              <w:pStyle w:val="RefItem1"/>
              <w:rPr>
                <w:rFonts w:cs="Arial"/>
                <w:lang w:val="fr-CH"/>
              </w:rPr>
            </w:pPr>
            <w:r w:rsidRPr="003C3F74">
              <w:rPr>
                <w:rFonts w:cs="Arial"/>
                <w:shd w:val="clear" w:color="auto" w:fill="D9D9D9"/>
                <w:lang w:val="fr-CH"/>
              </w:rPr>
              <w:t xml:space="preserve">Monitoring and Evaluation. </w:t>
            </w:r>
            <w:r w:rsidRPr="00070FC7">
              <w:rPr>
                <w:rFonts w:cs="Arial"/>
                <w:shd w:val="clear" w:color="auto" w:fill="D9D9D9"/>
              </w:rPr>
              <w:t xml:space="preserve">Series on learning from cash responses to the tsunami. </w:t>
            </w:r>
            <w:r w:rsidR="00C0275A" w:rsidRPr="003C3F74">
              <w:rPr>
                <w:rFonts w:cs="Arial"/>
                <w:shd w:val="clear" w:color="auto" w:fill="D9D9D9"/>
                <w:lang w:val="fr-CH"/>
              </w:rPr>
              <w:t>Étude analytique n° </w:t>
            </w:r>
            <w:r w:rsidRPr="003C3F74">
              <w:rPr>
                <w:rFonts w:cs="Arial"/>
                <w:shd w:val="clear" w:color="auto" w:fill="D9D9D9"/>
                <w:lang w:val="fr-CH"/>
              </w:rPr>
              <w:t xml:space="preserve">6. HPG, ODI </w:t>
            </w:r>
            <w:r w:rsidRPr="003C3F74">
              <w:rPr>
                <w:rFonts w:cs="Arial"/>
                <w:shd w:val="clear" w:color="auto" w:fill="D9D9D9"/>
                <w:lang w:val="fr-CH"/>
              </w:rPr>
              <w:br/>
            </w:r>
            <w:hyperlink r:id="rId8" w:history="1">
              <w:r w:rsidRPr="003C3F74">
                <w:rPr>
                  <w:rStyle w:val="Hyperlink"/>
                  <w:rFonts w:cs="Arial"/>
                  <w:shd w:val="clear" w:color="auto" w:fill="D9D9D9"/>
                  <w:lang w:val="fr-CH"/>
                </w:rPr>
                <w:t>http://www.odi.org/sites/odi.org.uk/files/odi-assets/publications-opinion-files/4893.pdf</w:t>
              </w:r>
            </w:hyperlink>
          </w:p>
        </w:tc>
      </w:tr>
    </w:tbl>
    <w:p w:rsidR="00D16AA1" w:rsidRPr="003C3F74" w:rsidRDefault="00D16AA1" w:rsidP="00070FC7">
      <w:pPr>
        <w:rPr>
          <w:rFonts w:cs="Arial"/>
          <w:lang w:val="fr-CH"/>
        </w:rPr>
      </w:pPr>
    </w:p>
    <w:sectPr w:rsidR="00D16AA1" w:rsidRPr="003C3F74" w:rsidSect="00070FC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71" w:rsidRDefault="00702971" w:rsidP="00752615">
      <w:pPr>
        <w:spacing w:after="0"/>
      </w:pPr>
      <w:r>
        <w:separator/>
      </w:r>
    </w:p>
  </w:endnote>
  <w:endnote w:type="continuationSeparator" w:id="0">
    <w:p w:rsidR="00702971" w:rsidRDefault="00702971" w:rsidP="007526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54" w:rsidRDefault="00DD3554" w:rsidP="007526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3554" w:rsidRDefault="00DD3554" w:rsidP="007526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C7" w:rsidRPr="003C3F74" w:rsidRDefault="00070FC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CH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3C3F74">
      <w:rPr>
        <w:b/>
        <w:color w:val="808080" w:themeColor="background1" w:themeShade="80"/>
        <w:sz w:val="18"/>
        <w:szCs w:val="18"/>
        <w:lang w:val="fr-CH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04871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70FC7" w:rsidRPr="003C3F74" w:rsidRDefault="00070FC7" w:rsidP="00ED1B2B">
    <w:pPr>
      <w:pStyle w:val="Footer"/>
      <w:rPr>
        <w:lang w:val="fr-CH"/>
      </w:rPr>
    </w:pPr>
    <w:r w:rsidRPr="003C3F74">
      <w:rPr>
        <w:b/>
        <w:lang w:val="fr-CH"/>
      </w:rPr>
      <w:t>Module 5.</w:t>
    </w:r>
    <w:r w:rsidRPr="003C3F74">
      <w:rPr>
        <w:lang w:val="fr-CH"/>
      </w:rPr>
      <w:t xml:space="preserve"> </w:t>
    </w:r>
    <w:r w:rsidR="00B604CB" w:rsidRPr="003C3F74">
      <w:rPr>
        <w:lang w:val="fr-CH"/>
      </w:rPr>
      <w:t>Étape</w:t>
    </w:r>
    <w:r w:rsidRPr="003C3F74">
      <w:rPr>
        <w:lang w:val="fr-CH"/>
      </w:rPr>
      <w:t xml:space="preserve"> 1. </w:t>
    </w:r>
    <w:r w:rsidR="003C221E">
      <w:fldChar w:fldCharType="begin"/>
    </w:r>
    <w:r w:rsidR="003C221E" w:rsidRPr="003C3F74">
      <w:rPr>
        <w:lang w:val="fr-CH"/>
      </w:rPr>
      <w:instrText xml:space="preserve"> STYLEREF  H1 \t  \* MERGEFORMAT </w:instrText>
    </w:r>
    <w:r w:rsidR="003C221E">
      <w:fldChar w:fldCharType="separate"/>
    </w:r>
    <w:r w:rsidR="00304871" w:rsidRPr="00304871">
      <w:rPr>
        <w:bCs/>
        <w:noProof/>
        <w:lang w:val="fr-CH"/>
      </w:rPr>
      <w:t>Feuille de route</w:t>
    </w:r>
    <w:r w:rsidR="00304871">
      <w:rPr>
        <w:noProof/>
        <w:lang w:val="fr-CH"/>
      </w:rPr>
      <w:t xml:space="preserve"> pour le suivi et l’évaluation des programmes de transferts monétaires</w:t>
    </w:r>
    <w:r w:rsidR="003C22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C7" w:rsidRPr="00B45C74" w:rsidRDefault="00070FC7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04871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070FC7" w:rsidRPr="00070FC7" w:rsidRDefault="00070FC7" w:rsidP="00ED1B2B">
    <w:pPr>
      <w:pStyle w:val="Footer"/>
    </w:pPr>
    <w:r w:rsidRPr="00107E15">
      <w:rPr>
        <w:b/>
      </w:rPr>
      <w:t xml:space="preserve">Module </w:t>
    </w:r>
    <w:r>
      <w:rPr>
        <w:b/>
      </w:rPr>
      <w:t>5</w:t>
    </w:r>
    <w:r w:rsidRPr="00107E15">
      <w:rPr>
        <w:b/>
      </w:rPr>
      <w:t>.</w:t>
    </w:r>
    <w:r>
      <w:t xml:space="preserve"> </w:t>
    </w:r>
    <w:r w:rsidR="00304871">
      <w:fldChar w:fldCharType="begin"/>
    </w:r>
    <w:r w:rsidR="00304871">
      <w:instrText xml:space="preserve"> STYLEREF  H1 \t  \* MERGEFORMAT </w:instrText>
    </w:r>
    <w:r w:rsidR="00304871">
      <w:fldChar w:fldCharType="separate"/>
    </w:r>
    <w:r w:rsidR="00304871" w:rsidRPr="00304871">
      <w:rPr>
        <w:bCs/>
        <w:noProof/>
      </w:rPr>
      <w:t>Feuille de route</w:t>
    </w:r>
    <w:r w:rsidR="00304871">
      <w:rPr>
        <w:noProof/>
      </w:rPr>
      <w:t xml:space="preserve"> pour le suivi et l’évaluation des programmes de transferts monétaires</w:t>
    </w:r>
    <w:r w:rsidR="0030487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71" w:rsidRDefault="00702971" w:rsidP="00752615">
      <w:pPr>
        <w:spacing w:after="0"/>
      </w:pPr>
      <w:r>
        <w:separator/>
      </w:r>
    </w:p>
  </w:footnote>
  <w:footnote w:type="continuationSeparator" w:id="0">
    <w:p w:rsidR="00702971" w:rsidRDefault="00702971" w:rsidP="007526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C7" w:rsidRPr="007C0A69" w:rsidRDefault="00243076" w:rsidP="00304871">
    <w:pPr>
      <w:pStyle w:val="Header"/>
      <w:rPr>
        <w:sz w:val="14"/>
        <w:szCs w:val="14"/>
        <w:lang w:val="fr-CH"/>
      </w:rPr>
    </w:pPr>
    <w:r w:rsidRPr="007C0A69">
      <w:rPr>
        <w:rStyle w:val="Pantone485"/>
        <w:sz w:val="14"/>
        <w:szCs w:val="14"/>
        <w:lang w:val="fr-CH"/>
      </w:rPr>
      <w:t>Mouvement i</w:t>
    </w:r>
    <w:r w:rsidR="00070FC7" w:rsidRPr="007C0A69">
      <w:rPr>
        <w:rStyle w:val="Pantone485"/>
        <w:sz w:val="14"/>
        <w:szCs w:val="14"/>
        <w:lang w:val="fr-CH"/>
      </w:rPr>
      <w:t xml:space="preserve">nternational </w:t>
    </w:r>
    <w:r w:rsidRPr="007C0A69">
      <w:rPr>
        <w:rStyle w:val="Pantone485"/>
        <w:sz w:val="14"/>
        <w:szCs w:val="14"/>
        <w:lang w:val="fr-CH"/>
      </w:rPr>
      <w:t xml:space="preserve">de la Croix-Rouge et du Croissant-Rouge </w:t>
    </w:r>
    <w:r w:rsidR="00070FC7" w:rsidRPr="007C0A69">
      <w:rPr>
        <w:rStyle w:val="PageNumber"/>
        <w:bCs/>
        <w:sz w:val="14"/>
        <w:szCs w:val="14"/>
        <w:lang w:val="fr-CH"/>
      </w:rPr>
      <w:t>I</w:t>
    </w:r>
    <w:r w:rsidR="00070FC7" w:rsidRPr="007C0A69">
      <w:rPr>
        <w:rStyle w:val="PageNumber"/>
        <w:color w:val="FF0000"/>
        <w:sz w:val="14"/>
        <w:szCs w:val="14"/>
        <w:lang w:val="fr-CH"/>
      </w:rPr>
      <w:t xml:space="preserve"> </w:t>
    </w:r>
    <w:r w:rsidR="00AD7110" w:rsidRPr="007C0A69">
      <w:rPr>
        <w:b/>
        <w:sz w:val="14"/>
        <w:szCs w:val="14"/>
        <w:lang w:val="fr-CH"/>
      </w:rPr>
      <w:t xml:space="preserve">Boîte à outils </w:t>
    </w:r>
    <w:r w:rsidR="00304871">
      <w:rPr>
        <w:b/>
        <w:sz w:val="14"/>
        <w:szCs w:val="14"/>
        <w:lang w:val="fr-CH"/>
      </w:rPr>
      <w:t>pour les</w:t>
    </w:r>
    <w:r w:rsidR="00AD7110" w:rsidRPr="007C0A69">
      <w:rPr>
        <w:b/>
        <w:sz w:val="14"/>
        <w:szCs w:val="14"/>
        <w:lang w:val="fr-CH"/>
      </w:rPr>
      <w:t xml:space="preserve"> transferts monétaires dans les situations d’urgence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C7" w:rsidRDefault="00A75E5C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5F6B037E" wp14:editId="7F49A0DA">
          <wp:simplePos x="0" y="0"/>
          <wp:positionH relativeFrom="column">
            <wp:posOffset>280817</wp:posOffset>
          </wp:positionH>
          <wp:positionV relativeFrom="paragraph">
            <wp:posOffset>-126365</wp:posOffset>
          </wp:positionV>
          <wp:extent cx="789048" cy="826477"/>
          <wp:effectExtent l="0" t="0" r="0" b="0"/>
          <wp:wrapNone/>
          <wp:docPr id="9" name="Image 9" descr="https://www.icrc.org/attributes/display_images/logo_cicr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crc.org/attributes/display_images/logo_cicr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048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0FC7" w:rsidRDefault="00A75E5C" w:rsidP="00050617">
    <w:pPr>
      <w:pStyle w:val="Header1"/>
    </w:pPr>
    <w:r>
      <w:rPr>
        <w:noProof/>
        <w:lang w:val="en-GB" w:eastAsia="en-GB"/>
      </w:rPr>
      <w:drawing>
        <wp:anchor distT="0" distB="0" distL="114300" distR="114300" simplePos="0" relativeHeight="251662848" behindDoc="0" locked="0" layoutInCell="1" allowOverlap="1" wp14:editId="7C455D39">
          <wp:simplePos x="0" y="0"/>
          <wp:positionH relativeFrom="column">
            <wp:posOffset>2673350</wp:posOffset>
          </wp:positionH>
          <wp:positionV relativeFrom="paragraph">
            <wp:posOffset>71902</wp:posOffset>
          </wp:positionV>
          <wp:extent cx="3288323" cy="42491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323" cy="42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FC7" w:rsidRDefault="00070FC7" w:rsidP="00CB38F7">
    <w:pPr>
      <w:pStyle w:val="Header"/>
      <w:rPr>
        <w:color w:val="DC281E"/>
        <w:sz w:val="24"/>
        <w:szCs w:val="24"/>
      </w:rPr>
    </w:pPr>
  </w:p>
  <w:p w:rsidR="00070FC7" w:rsidRDefault="00070FC7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070FC7" w:rsidRDefault="00070FC7" w:rsidP="00C16D71">
    <w:pPr>
      <w:pStyle w:val="Header"/>
      <w:spacing w:line="240" w:lineRule="auto"/>
      <w:rPr>
        <w:b/>
        <w:color w:val="DC281E"/>
        <w:sz w:val="24"/>
        <w:szCs w:val="24"/>
      </w:rPr>
    </w:pPr>
  </w:p>
  <w:p w:rsidR="00070FC7" w:rsidRPr="00AD7110" w:rsidRDefault="00AD7110" w:rsidP="00050617">
    <w:pPr>
      <w:pStyle w:val="Header1"/>
      <w:rPr>
        <w:color w:val="DC281E"/>
        <w:lang w:val="fr-CH"/>
      </w:rPr>
    </w:pPr>
    <w:r w:rsidRPr="00AD7110">
      <w:rPr>
        <w:color w:val="DC281E"/>
        <w:lang w:val="fr-CH"/>
      </w:rPr>
      <w:t xml:space="preserve">Boîte à outils Les transferts monétaires dans les </w:t>
    </w:r>
    <w:r>
      <w:rPr>
        <w:color w:val="DC281E"/>
        <w:lang w:val="fr-CH"/>
      </w:rPr>
      <w:t>situations d’urgence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40825"/>
    <w:multiLevelType w:val="hybridMultilevel"/>
    <w:tmpl w:val="857691E8"/>
    <w:lvl w:ilvl="0" w:tplc="3000D490">
      <w:start w:val="1"/>
      <w:numFmt w:val="bullet"/>
      <w:lvlText w:val="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2202E"/>
    <w:multiLevelType w:val="hybridMultilevel"/>
    <w:tmpl w:val="9F087486"/>
    <w:lvl w:ilvl="0" w:tplc="FFCE2EEA">
      <w:start w:val="1"/>
      <w:numFmt w:val="bullet"/>
      <w:lvlText w:val=""/>
      <w:lvlJc w:val="left"/>
      <w:pPr>
        <w:ind w:left="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5357B"/>
    <w:multiLevelType w:val="hybridMultilevel"/>
    <w:tmpl w:val="C110226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4705B4"/>
    <w:multiLevelType w:val="hybridMultilevel"/>
    <w:tmpl w:val="FD6251F6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4"/>
  </w:num>
  <w:num w:numId="5">
    <w:abstractNumId w:val="30"/>
  </w:num>
  <w:num w:numId="6">
    <w:abstractNumId w:val="13"/>
  </w:num>
  <w:num w:numId="7">
    <w:abstractNumId w:val="19"/>
  </w:num>
  <w:num w:numId="8">
    <w:abstractNumId w:val="9"/>
  </w:num>
  <w:num w:numId="9">
    <w:abstractNumId w:val="32"/>
  </w:num>
  <w:num w:numId="10">
    <w:abstractNumId w:val="22"/>
  </w:num>
  <w:num w:numId="11">
    <w:abstractNumId w:val="23"/>
  </w:num>
  <w:num w:numId="12">
    <w:abstractNumId w:val="27"/>
  </w:num>
  <w:num w:numId="13">
    <w:abstractNumId w:val="29"/>
  </w:num>
  <w:num w:numId="14">
    <w:abstractNumId w:val="6"/>
  </w:num>
  <w:num w:numId="15">
    <w:abstractNumId w:val="28"/>
  </w:num>
  <w:num w:numId="16">
    <w:abstractNumId w:val="3"/>
  </w:num>
  <w:num w:numId="17">
    <w:abstractNumId w:val="1"/>
  </w:num>
  <w:num w:numId="18">
    <w:abstractNumId w:val="31"/>
  </w:num>
  <w:num w:numId="19">
    <w:abstractNumId w:val="18"/>
  </w:num>
  <w:num w:numId="20">
    <w:abstractNumId w:val="10"/>
  </w:num>
  <w:num w:numId="21">
    <w:abstractNumId w:val="5"/>
  </w:num>
  <w:num w:numId="22">
    <w:abstractNumId w:val="11"/>
  </w:num>
  <w:num w:numId="23">
    <w:abstractNumId w:val="15"/>
  </w:num>
  <w:num w:numId="24">
    <w:abstractNumId w:val="7"/>
  </w:num>
  <w:num w:numId="25">
    <w:abstractNumId w:val="16"/>
  </w:num>
  <w:num w:numId="26">
    <w:abstractNumId w:val="17"/>
  </w:num>
  <w:num w:numId="27">
    <w:abstractNumId w:val="8"/>
  </w:num>
  <w:num w:numId="28">
    <w:abstractNumId w:val="2"/>
  </w:num>
  <w:num w:numId="29">
    <w:abstractNumId w:val="0"/>
  </w:num>
  <w:num w:numId="30">
    <w:abstractNumId w:val="20"/>
  </w:num>
  <w:num w:numId="31">
    <w:abstractNumId w:val="24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2A3C6A2-F268-4F3A-9CA4-CA12DF418282}"/>
    <w:docVar w:name="dgnword-eventsink" w:val="303627816"/>
  </w:docVars>
  <w:rsids>
    <w:rsidRoot w:val="00B43740"/>
    <w:rsid w:val="00000B0A"/>
    <w:rsid w:val="000065B4"/>
    <w:rsid w:val="00013F7A"/>
    <w:rsid w:val="00023152"/>
    <w:rsid w:val="0004004D"/>
    <w:rsid w:val="00044DE7"/>
    <w:rsid w:val="00046C14"/>
    <w:rsid w:val="00047993"/>
    <w:rsid w:val="00070FC7"/>
    <w:rsid w:val="00074220"/>
    <w:rsid w:val="00096FF2"/>
    <w:rsid w:val="000B1137"/>
    <w:rsid w:val="000B2198"/>
    <w:rsid w:val="000D763F"/>
    <w:rsid w:val="000F0CF2"/>
    <w:rsid w:val="000F4CA2"/>
    <w:rsid w:val="0011766A"/>
    <w:rsid w:val="00132856"/>
    <w:rsid w:val="00154DC6"/>
    <w:rsid w:val="00161811"/>
    <w:rsid w:val="00161AD7"/>
    <w:rsid w:val="001A7CF9"/>
    <w:rsid w:val="001B79C9"/>
    <w:rsid w:val="001C334E"/>
    <w:rsid w:val="001C34F7"/>
    <w:rsid w:val="001F6441"/>
    <w:rsid w:val="002327A6"/>
    <w:rsid w:val="002372AE"/>
    <w:rsid w:val="002426CF"/>
    <w:rsid w:val="00243076"/>
    <w:rsid w:val="00256A0A"/>
    <w:rsid w:val="002808F8"/>
    <w:rsid w:val="002F0F4A"/>
    <w:rsid w:val="002F689F"/>
    <w:rsid w:val="003011E6"/>
    <w:rsid w:val="00304871"/>
    <w:rsid w:val="00312082"/>
    <w:rsid w:val="00313C10"/>
    <w:rsid w:val="00325F32"/>
    <w:rsid w:val="00333EA9"/>
    <w:rsid w:val="00347951"/>
    <w:rsid w:val="00357105"/>
    <w:rsid w:val="00372297"/>
    <w:rsid w:val="003C0EEB"/>
    <w:rsid w:val="003C1B36"/>
    <w:rsid w:val="003C1E21"/>
    <w:rsid w:val="003C221E"/>
    <w:rsid w:val="003C3F74"/>
    <w:rsid w:val="003F3116"/>
    <w:rsid w:val="0040522F"/>
    <w:rsid w:val="00406778"/>
    <w:rsid w:val="004076FD"/>
    <w:rsid w:val="00435303"/>
    <w:rsid w:val="004514F9"/>
    <w:rsid w:val="00465B83"/>
    <w:rsid w:val="00474D77"/>
    <w:rsid w:val="004902E6"/>
    <w:rsid w:val="004B75E3"/>
    <w:rsid w:val="004C4C9B"/>
    <w:rsid w:val="004C5B50"/>
    <w:rsid w:val="004E4B9C"/>
    <w:rsid w:val="004E5BB5"/>
    <w:rsid w:val="004F256F"/>
    <w:rsid w:val="004F3661"/>
    <w:rsid w:val="004F54CA"/>
    <w:rsid w:val="005113E3"/>
    <w:rsid w:val="0051795B"/>
    <w:rsid w:val="00523970"/>
    <w:rsid w:val="00523E87"/>
    <w:rsid w:val="00527882"/>
    <w:rsid w:val="00546E54"/>
    <w:rsid w:val="00547C7F"/>
    <w:rsid w:val="005838FA"/>
    <w:rsid w:val="005912FA"/>
    <w:rsid w:val="005B724A"/>
    <w:rsid w:val="005F10EE"/>
    <w:rsid w:val="005F66E3"/>
    <w:rsid w:val="00605D40"/>
    <w:rsid w:val="0062030E"/>
    <w:rsid w:val="00640E6A"/>
    <w:rsid w:val="00646496"/>
    <w:rsid w:val="00646696"/>
    <w:rsid w:val="00646EE4"/>
    <w:rsid w:val="0065753B"/>
    <w:rsid w:val="00660859"/>
    <w:rsid w:val="00662093"/>
    <w:rsid w:val="006642BE"/>
    <w:rsid w:val="006725F3"/>
    <w:rsid w:val="006925A0"/>
    <w:rsid w:val="00697A27"/>
    <w:rsid w:val="006C2161"/>
    <w:rsid w:val="006D090F"/>
    <w:rsid w:val="006D3A93"/>
    <w:rsid w:val="006D597B"/>
    <w:rsid w:val="006F2DC5"/>
    <w:rsid w:val="007004AE"/>
    <w:rsid w:val="00702971"/>
    <w:rsid w:val="007400D1"/>
    <w:rsid w:val="00752615"/>
    <w:rsid w:val="00766599"/>
    <w:rsid w:val="00772EDE"/>
    <w:rsid w:val="00773EC4"/>
    <w:rsid w:val="007B5515"/>
    <w:rsid w:val="007B6DD9"/>
    <w:rsid w:val="007C0A69"/>
    <w:rsid w:val="007D1A58"/>
    <w:rsid w:val="007D5C40"/>
    <w:rsid w:val="007E6CC8"/>
    <w:rsid w:val="008055A4"/>
    <w:rsid w:val="008100F3"/>
    <w:rsid w:val="0082169E"/>
    <w:rsid w:val="008233E8"/>
    <w:rsid w:val="0083187C"/>
    <w:rsid w:val="00841F76"/>
    <w:rsid w:val="00843510"/>
    <w:rsid w:val="00853007"/>
    <w:rsid w:val="00853516"/>
    <w:rsid w:val="008617E9"/>
    <w:rsid w:val="00865D5F"/>
    <w:rsid w:val="00870CF7"/>
    <w:rsid w:val="0088306F"/>
    <w:rsid w:val="00883FD1"/>
    <w:rsid w:val="008A18CC"/>
    <w:rsid w:val="008C3307"/>
    <w:rsid w:val="008E19BC"/>
    <w:rsid w:val="008F402F"/>
    <w:rsid w:val="00906ED2"/>
    <w:rsid w:val="0092714D"/>
    <w:rsid w:val="00962A90"/>
    <w:rsid w:val="009844A7"/>
    <w:rsid w:val="00985124"/>
    <w:rsid w:val="00987DE8"/>
    <w:rsid w:val="00992DFF"/>
    <w:rsid w:val="00996780"/>
    <w:rsid w:val="009A0CCC"/>
    <w:rsid w:val="009B03DC"/>
    <w:rsid w:val="009B27B1"/>
    <w:rsid w:val="00A03B75"/>
    <w:rsid w:val="00A1069E"/>
    <w:rsid w:val="00A142B8"/>
    <w:rsid w:val="00A324E8"/>
    <w:rsid w:val="00A336CA"/>
    <w:rsid w:val="00A75E5C"/>
    <w:rsid w:val="00A8228C"/>
    <w:rsid w:val="00A92250"/>
    <w:rsid w:val="00A94FC1"/>
    <w:rsid w:val="00AD7110"/>
    <w:rsid w:val="00AE5444"/>
    <w:rsid w:val="00B0620E"/>
    <w:rsid w:val="00B25F12"/>
    <w:rsid w:val="00B30C4C"/>
    <w:rsid w:val="00B3537A"/>
    <w:rsid w:val="00B43740"/>
    <w:rsid w:val="00B604CB"/>
    <w:rsid w:val="00B67939"/>
    <w:rsid w:val="00B72355"/>
    <w:rsid w:val="00BA2D89"/>
    <w:rsid w:val="00BA5164"/>
    <w:rsid w:val="00BB3C49"/>
    <w:rsid w:val="00BE20F0"/>
    <w:rsid w:val="00C0275A"/>
    <w:rsid w:val="00C116DA"/>
    <w:rsid w:val="00C23DA2"/>
    <w:rsid w:val="00C316F3"/>
    <w:rsid w:val="00C71BB7"/>
    <w:rsid w:val="00C9491A"/>
    <w:rsid w:val="00C96F23"/>
    <w:rsid w:val="00CA1C53"/>
    <w:rsid w:val="00CB052D"/>
    <w:rsid w:val="00CB4046"/>
    <w:rsid w:val="00CC068F"/>
    <w:rsid w:val="00CF096F"/>
    <w:rsid w:val="00D00357"/>
    <w:rsid w:val="00D14E9D"/>
    <w:rsid w:val="00D16AA1"/>
    <w:rsid w:val="00D25E82"/>
    <w:rsid w:val="00D436BF"/>
    <w:rsid w:val="00D44CC7"/>
    <w:rsid w:val="00D528AB"/>
    <w:rsid w:val="00D62AC5"/>
    <w:rsid w:val="00D64E70"/>
    <w:rsid w:val="00D712BF"/>
    <w:rsid w:val="00DC1372"/>
    <w:rsid w:val="00DC42B7"/>
    <w:rsid w:val="00DD1804"/>
    <w:rsid w:val="00DD3554"/>
    <w:rsid w:val="00DD4508"/>
    <w:rsid w:val="00DD662A"/>
    <w:rsid w:val="00DE13F0"/>
    <w:rsid w:val="00E01226"/>
    <w:rsid w:val="00E0241C"/>
    <w:rsid w:val="00E14243"/>
    <w:rsid w:val="00E310A8"/>
    <w:rsid w:val="00E348EF"/>
    <w:rsid w:val="00E64252"/>
    <w:rsid w:val="00E74F5E"/>
    <w:rsid w:val="00E77E9D"/>
    <w:rsid w:val="00E82F55"/>
    <w:rsid w:val="00E85EFE"/>
    <w:rsid w:val="00E86E7D"/>
    <w:rsid w:val="00EC0DAD"/>
    <w:rsid w:val="00EC7696"/>
    <w:rsid w:val="00ED43FE"/>
    <w:rsid w:val="00F703D5"/>
    <w:rsid w:val="00F71961"/>
    <w:rsid w:val="00F73584"/>
    <w:rsid w:val="00F80A2D"/>
    <w:rsid w:val="00F95301"/>
    <w:rsid w:val="00FA01FD"/>
    <w:rsid w:val="00FA16A0"/>
    <w:rsid w:val="00FA60EB"/>
    <w:rsid w:val="00FD1E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FF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92D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F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DF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2DF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DFF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92DFF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D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2D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92DF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92DFF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F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F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2DF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2DFF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92DFF"/>
    <w:rPr>
      <w:b/>
    </w:rPr>
  </w:style>
  <w:style w:type="paragraph" w:styleId="Header">
    <w:name w:val="header"/>
    <w:basedOn w:val="Normal"/>
    <w:link w:val="HeaderChar"/>
    <w:uiPriority w:val="99"/>
    <w:unhideWhenUsed/>
    <w:rsid w:val="00992DF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2DFF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92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2DF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2DFF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92DFF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an">
    <w:name w:val="aan"/>
    <w:basedOn w:val="DefaultParagraphFont"/>
    <w:rsid w:val="003C0EEB"/>
  </w:style>
  <w:style w:type="character" w:customStyle="1" w:styleId="Heading1Char">
    <w:name w:val="Heading 1 Char"/>
    <w:basedOn w:val="DefaultParagraphFont"/>
    <w:link w:val="Heading1"/>
    <w:uiPriority w:val="9"/>
    <w:rsid w:val="00992DFF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DFF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DFF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92DF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92DF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92DF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92DFF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92DF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92DF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92DF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92DF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92DF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92DFF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92DFF"/>
    <w:pPr>
      <w:numPr>
        <w:numId w:val="31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92DFF"/>
    <w:pPr>
      <w:numPr>
        <w:ilvl w:val="1"/>
        <w:numId w:val="2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92DFF"/>
    <w:pPr>
      <w:numPr>
        <w:numId w:val="3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92DFF"/>
    <w:pPr>
      <w:numPr>
        <w:numId w:val="32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92DF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92DF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92DFF"/>
    <w:pPr>
      <w:keepNext/>
      <w:keepLines/>
      <w:framePr w:hSpace="141" w:wrap="around" w:vAnchor="text" w:hAnchor="margin" w:y="402"/>
      <w:numPr>
        <w:numId w:val="33"/>
      </w:numPr>
      <w:spacing w:beforeLines="60" w:before="60" w:afterLines="20" w:after="20"/>
    </w:pPr>
  </w:style>
  <w:style w:type="paragraph" w:styleId="NormalWeb">
    <w:name w:val="Normal (Web)"/>
    <w:basedOn w:val="Normal"/>
    <w:uiPriority w:val="99"/>
    <w:semiHidden/>
    <w:unhideWhenUsed/>
    <w:rsid w:val="00A75E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CH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FF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992D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DFF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DFF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2DFF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DFF"/>
    <w:rPr>
      <w:rFonts w:ascii="Arial" w:eastAsiaTheme="minorHAnsi" w:hAnsi="Arial" w:cstheme="minorBidi"/>
      <w:szCs w:val="22"/>
    </w:rPr>
  </w:style>
  <w:style w:type="table" w:styleId="TableGrid">
    <w:name w:val="Table Grid"/>
    <w:basedOn w:val="TableNormal"/>
    <w:uiPriority w:val="59"/>
    <w:rsid w:val="00992DFF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2D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2D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DB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DB8"/>
    <w:rPr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992DF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92DFF"/>
    <w:rPr>
      <w:rFonts w:ascii="Arial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DF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F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2DFF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2DFF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992DFF"/>
    <w:rPr>
      <w:b/>
    </w:rPr>
  </w:style>
  <w:style w:type="paragraph" w:styleId="Header">
    <w:name w:val="header"/>
    <w:basedOn w:val="Normal"/>
    <w:link w:val="HeaderChar"/>
    <w:uiPriority w:val="99"/>
    <w:unhideWhenUsed/>
    <w:rsid w:val="00992DFF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92DFF"/>
    <w:rPr>
      <w:rFonts w:ascii="Arial" w:hAnsi="Arial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92D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D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92DFF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2DFF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992DFF"/>
    <w:rPr>
      <w:vertAlign w:val="superscript"/>
    </w:rPr>
  </w:style>
  <w:style w:type="character" w:customStyle="1" w:styleId="aak">
    <w:name w:val="aak"/>
    <w:basedOn w:val="DefaultParagraphFont"/>
    <w:rsid w:val="00D16AA1"/>
  </w:style>
  <w:style w:type="character" w:customStyle="1" w:styleId="apple-converted-space">
    <w:name w:val="apple-converted-space"/>
    <w:basedOn w:val="DefaultParagraphFont"/>
    <w:rsid w:val="00D16AA1"/>
  </w:style>
  <w:style w:type="character" w:customStyle="1" w:styleId="aan">
    <w:name w:val="aan"/>
    <w:basedOn w:val="DefaultParagraphFont"/>
    <w:rsid w:val="003C0EEB"/>
  </w:style>
  <w:style w:type="character" w:customStyle="1" w:styleId="Heading1Char">
    <w:name w:val="Heading 1 Char"/>
    <w:basedOn w:val="DefaultParagraphFont"/>
    <w:link w:val="Heading1"/>
    <w:uiPriority w:val="9"/>
    <w:rsid w:val="00992DFF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DFF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DFF"/>
    <w:rPr>
      <w:rFonts w:ascii="Arial" w:hAnsi="Arial" w:cs="Times New Roman"/>
      <w:b/>
      <w:sz w:val="22"/>
      <w:szCs w:val="24"/>
    </w:rPr>
  </w:style>
  <w:style w:type="paragraph" w:styleId="Revision">
    <w:name w:val="Revision"/>
    <w:hidden/>
    <w:uiPriority w:val="99"/>
    <w:semiHidden/>
    <w:rsid w:val="00992DFF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992DFF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992DFF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992DFF"/>
    <w:pPr>
      <w:numPr>
        <w:numId w:val="14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992DFF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992DFF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992DFF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992DFF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992DFF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992DFF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992DFF"/>
    <w:pPr>
      <w:numPr>
        <w:numId w:val="31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992DFF"/>
    <w:pPr>
      <w:numPr>
        <w:ilvl w:val="1"/>
        <w:numId w:val="29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992DFF"/>
    <w:pPr>
      <w:numPr>
        <w:numId w:val="30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992DFF"/>
    <w:pPr>
      <w:numPr>
        <w:numId w:val="32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992DFF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992DFF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992DFF"/>
    <w:pPr>
      <w:keepNext/>
      <w:keepLines/>
      <w:framePr w:hSpace="141" w:wrap="around" w:vAnchor="text" w:hAnchor="margin" w:y="402"/>
      <w:numPr>
        <w:numId w:val="33"/>
      </w:numPr>
      <w:spacing w:beforeLines="60" w:before="60" w:afterLines="20" w:after="20"/>
    </w:pPr>
  </w:style>
  <w:style w:type="paragraph" w:styleId="NormalWeb">
    <w:name w:val="Normal (Web)"/>
    <w:basedOn w:val="Normal"/>
    <w:uiPriority w:val="99"/>
    <w:semiHidden/>
    <w:unhideWhenUsed/>
    <w:rsid w:val="00A75E5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.org/sites/odi.org.uk/files/odi-assets/publications-opinion-files/4893.pdf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427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Florence MAROT</cp:lastModifiedBy>
  <cp:revision>64</cp:revision>
  <cp:lastPrinted>2015-10-13T14:36:00Z</cp:lastPrinted>
  <dcterms:created xsi:type="dcterms:W3CDTF">2015-04-08T16:57:00Z</dcterms:created>
  <dcterms:modified xsi:type="dcterms:W3CDTF">2016-04-27T14:43:00Z</dcterms:modified>
</cp:coreProperties>
</file>