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838B8" w14:textId="49A9F4CD" w:rsidR="008F70D5" w:rsidRPr="00FC7DC6" w:rsidRDefault="00C97417" w:rsidP="00FC7DC6">
      <w:pPr>
        <w:jc w:val="center"/>
        <w:rPr>
          <w:b/>
          <w:u w:val="single"/>
          <w:lang w:val="fr-CH"/>
        </w:rPr>
      </w:pPr>
      <w:bookmarkStart w:id="0" w:name="_GoBack"/>
      <w:bookmarkEnd w:id="0"/>
      <w:r>
        <w:rPr>
          <w:b/>
          <w:u w:val="single"/>
          <w:lang w:val="fr-CH"/>
        </w:rPr>
        <w:t>Transferts</w:t>
      </w:r>
      <w:r w:rsidR="008A73FB" w:rsidRPr="008A73FB">
        <w:rPr>
          <w:b/>
          <w:u w:val="single"/>
          <w:lang w:val="fr-CH"/>
        </w:rPr>
        <w:t xml:space="preserve"> monétaires et évaluation du marché : Formulaire d’auto-évaluation </w:t>
      </w:r>
      <w:r w:rsidR="00350AE0">
        <w:rPr>
          <w:b/>
          <w:u w:val="single"/>
          <w:lang w:val="fr-CH"/>
        </w:rPr>
        <w:t>pour</w:t>
      </w:r>
      <w:r w:rsidR="008A73FB" w:rsidRPr="008A73FB">
        <w:rPr>
          <w:b/>
          <w:u w:val="single"/>
          <w:lang w:val="fr-CH"/>
        </w:rPr>
        <w:t xml:space="preserve"> </w:t>
      </w:r>
      <w:r w:rsidR="008A73FB">
        <w:rPr>
          <w:b/>
          <w:u w:val="single"/>
          <w:lang w:val="fr-CH"/>
        </w:rPr>
        <w:t>Logisticiens et Équipes A</w:t>
      </w:r>
      <w:r w:rsidR="008A73FB" w:rsidRPr="002D0098">
        <w:rPr>
          <w:b/>
          <w:u w:val="single"/>
          <w:lang w:val="fr-CH"/>
        </w:rPr>
        <w:t>chat</w:t>
      </w:r>
    </w:p>
    <w:tbl>
      <w:tblPr>
        <w:tblStyle w:val="TableGrid"/>
        <w:tblW w:w="0" w:type="auto"/>
        <w:tblLook w:val="04A0" w:firstRow="1" w:lastRow="0" w:firstColumn="1" w:lastColumn="0" w:noHBand="0" w:noVBand="1"/>
      </w:tblPr>
      <w:tblGrid>
        <w:gridCol w:w="4531"/>
        <w:gridCol w:w="4531"/>
      </w:tblGrid>
      <w:tr w:rsidR="008F70D5" w14:paraId="492A9F6C" w14:textId="77777777" w:rsidTr="008F70D5">
        <w:tc>
          <w:tcPr>
            <w:tcW w:w="4531" w:type="dxa"/>
          </w:tcPr>
          <w:p w14:paraId="620E1E8C" w14:textId="4FE99C86" w:rsidR="008F70D5" w:rsidRDefault="008F70D5" w:rsidP="00FA0584">
            <w:pPr>
              <w:rPr>
                <w:b/>
                <w:color w:val="000000" w:themeColor="text1"/>
                <w:lang w:val="en-US"/>
              </w:rPr>
            </w:pPr>
            <w:r>
              <w:rPr>
                <w:b/>
                <w:color w:val="000000" w:themeColor="text1"/>
                <w:lang w:val="en-US"/>
              </w:rPr>
              <w:t>N</w:t>
            </w:r>
            <w:r w:rsidR="008A73FB">
              <w:rPr>
                <w:b/>
                <w:color w:val="000000" w:themeColor="text1"/>
                <w:lang w:val="en-US"/>
              </w:rPr>
              <w:t>om</w:t>
            </w:r>
            <w:r w:rsidR="00FC7DC6">
              <w:rPr>
                <w:b/>
                <w:color w:val="000000" w:themeColor="text1"/>
                <w:lang w:val="en-US"/>
              </w:rPr>
              <w:t xml:space="preserve"> </w:t>
            </w:r>
            <w:r>
              <w:rPr>
                <w:b/>
                <w:color w:val="000000" w:themeColor="text1"/>
                <w:lang w:val="en-US"/>
              </w:rPr>
              <w:t xml:space="preserve">: </w:t>
            </w:r>
          </w:p>
        </w:tc>
        <w:tc>
          <w:tcPr>
            <w:tcW w:w="4531" w:type="dxa"/>
          </w:tcPr>
          <w:p w14:paraId="52B6C82F" w14:textId="77777777" w:rsidR="008F70D5" w:rsidRDefault="008F70D5" w:rsidP="00FA0584">
            <w:pPr>
              <w:rPr>
                <w:b/>
                <w:color w:val="000000" w:themeColor="text1"/>
                <w:lang w:val="en-US"/>
              </w:rPr>
            </w:pPr>
          </w:p>
        </w:tc>
      </w:tr>
      <w:tr w:rsidR="008F70D5" w14:paraId="4D982E41" w14:textId="77777777" w:rsidTr="008F70D5">
        <w:tc>
          <w:tcPr>
            <w:tcW w:w="4531" w:type="dxa"/>
          </w:tcPr>
          <w:p w14:paraId="0332BEBD" w14:textId="6D8CDC3A" w:rsidR="008F70D5" w:rsidRDefault="008A73FB" w:rsidP="00FA0584">
            <w:pPr>
              <w:rPr>
                <w:b/>
                <w:color w:val="000000" w:themeColor="text1"/>
                <w:lang w:val="en-US"/>
              </w:rPr>
            </w:pPr>
            <w:r>
              <w:rPr>
                <w:b/>
                <w:color w:val="000000" w:themeColor="text1"/>
                <w:lang w:val="en-US"/>
              </w:rPr>
              <w:t>Organis</w:t>
            </w:r>
            <w:r w:rsidR="008F70D5">
              <w:rPr>
                <w:b/>
                <w:color w:val="000000" w:themeColor="text1"/>
                <w:lang w:val="en-US"/>
              </w:rPr>
              <w:t>ation</w:t>
            </w:r>
            <w:r w:rsidR="00FC7DC6">
              <w:rPr>
                <w:b/>
                <w:color w:val="000000" w:themeColor="text1"/>
                <w:lang w:val="en-US"/>
              </w:rPr>
              <w:t xml:space="preserve"> </w:t>
            </w:r>
            <w:r w:rsidR="008F70D5">
              <w:rPr>
                <w:b/>
                <w:color w:val="000000" w:themeColor="text1"/>
                <w:lang w:val="en-US"/>
              </w:rPr>
              <w:t xml:space="preserve">: </w:t>
            </w:r>
          </w:p>
        </w:tc>
        <w:tc>
          <w:tcPr>
            <w:tcW w:w="4531" w:type="dxa"/>
          </w:tcPr>
          <w:p w14:paraId="4CCC1D98" w14:textId="77777777" w:rsidR="008F70D5" w:rsidRDefault="008F70D5" w:rsidP="00FA0584">
            <w:pPr>
              <w:rPr>
                <w:b/>
                <w:color w:val="000000" w:themeColor="text1"/>
                <w:lang w:val="en-US"/>
              </w:rPr>
            </w:pPr>
          </w:p>
        </w:tc>
      </w:tr>
      <w:tr w:rsidR="008F70D5" w:rsidRPr="00EC30F2" w14:paraId="10814DAF" w14:textId="77777777" w:rsidTr="008F70D5">
        <w:tc>
          <w:tcPr>
            <w:tcW w:w="4531" w:type="dxa"/>
          </w:tcPr>
          <w:p w14:paraId="623362E1" w14:textId="1C36B6B3" w:rsidR="008F70D5" w:rsidRPr="008A73FB" w:rsidRDefault="008A73FB" w:rsidP="00FA0584">
            <w:pPr>
              <w:rPr>
                <w:b/>
                <w:color w:val="000000" w:themeColor="text1"/>
                <w:lang w:val="fr-CH"/>
              </w:rPr>
            </w:pPr>
            <w:r w:rsidRPr="008A73FB">
              <w:rPr>
                <w:b/>
                <w:color w:val="000000" w:themeColor="text1"/>
                <w:lang w:val="fr-CH"/>
              </w:rPr>
              <w:t>Poste actuel (spécifier votre titre</w:t>
            </w:r>
            <w:r w:rsidR="008F70D5" w:rsidRPr="008A73FB">
              <w:rPr>
                <w:b/>
                <w:color w:val="000000" w:themeColor="text1"/>
                <w:lang w:val="fr-CH"/>
              </w:rPr>
              <w:t xml:space="preserve">): </w:t>
            </w:r>
          </w:p>
        </w:tc>
        <w:tc>
          <w:tcPr>
            <w:tcW w:w="4531" w:type="dxa"/>
          </w:tcPr>
          <w:p w14:paraId="686547D3" w14:textId="77777777" w:rsidR="008F70D5" w:rsidRPr="008A73FB" w:rsidRDefault="008F70D5" w:rsidP="00FA0584">
            <w:pPr>
              <w:rPr>
                <w:b/>
                <w:color w:val="000000" w:themeColor="text1"/>
                <w:lang w:val="fr-CH"/>
              </w:rPr>
            </w:pPr>
          </w:p>
        </w:tc>
      </w:tr>
      <w:tr w:rsidR="008F70D5" w:rsidRPr="00EC30F2" w14:paraId="6ED298A3" w14:textId="77777777" w:rsidTr="008F70D5">
        <w:tc>
          <w:tcPr>
            <w:tcW w:w="4531" w:type="dxa"/>
          </w:tcPr>
          <w:p w14:paraId="4B8DF8DB" w14:textId="19E23434" w:rsidR="008F70D5" w:rsidRPr="008A73FB" w:rsidRDefault="008A73FB" w:rsidP="00FA0584">
            <w:pPr>
              <w:rPr>
                <w:b/>
                <w:color w:val="000000" w:themeColor="text1"/>
                <w:lang w:val="fr-CH"/>
              </w:rPr>
            </w:pPr>
            <w:r w:rsidRPr="008A73FB">
              <w:rPr>
                <w:b/>
                <w:color w:val="000000" w:themeColor="text1"/>
                <w:lang w:val="fr-CH"/>
              </w:rPr>
              <w:t>Grade actuel</w:t>
            </w:r>
            <w:r w:rsidR="00A83D7C" w:rsidRPr="008A73FB">
              <w:rPr>
                <w:b/>
                <w:color w:val="000000" w:themeColor="text1"/>
                <w:lang w:val="fr-CH"/>
              </w:rPr>
              <w:t xml:space="preserve"> (</w:t>
            </w:r>
            <w:r w:rsidRPr="008A73FB">
              <w:rPr>
                <w:b/>
                <w:color w:val="000000" w:themeColor="text1"/>
                <w:lang w:val="fr-CH"/>
              </w:rPr>
              <w:t>s’il est connu</w:t>
            </w:r>
            <w:r w:rsidR="00A83D7C" w:rsidRPr="008A73FB">
              <w:rPr>
                <w:b/>
                <w:color w:val="000000" w:themeColor="text1"/>
                <w:lang w:val="fr-CH"/>
              </w:rPr>
              <w:t>)</w:t>
            </w:r>
            <w:r w:rsidR="008F70D5" w:rsidRPr="008A73FB">
              <w:rPr>
                <w:b/>
                <w:color w:val="000000" w:themeColor="text1"/>
                <w:lang w:val="fr-CH"/>
              </w:rPr>
              <w:t xml:space="preserve">: </w:t>
            </w:r>
          </w:p>
        </w:tc>
        <w:tc>
          <w:tcPr>
            <w:tcW w:w="4531" w:type="dxa"/>
          </w:tcPr>
          <w:p w14:paraId="2090D1F0" w14:textId="77777777" w:rsidR="008F70D5" w:rsidRPr="008A73FB" w:rsidRDefault="008F70D5" w:rsidP="00FA0584">
            <w:pPr>
              <w:rPr>
                <w:b/>
                <w:color w:val="000000" w:themeColor="text1"/>
                <w:lang w:val="fr-CH"/>
              </w:rPr>
            </w:pPr>
          </w:p>
        </w:tc>
      </w:tr>
    </w:tbl>
    <w:p w14:paraId="41D3693A" w14:textId="51C045F2" w:rsidR="00FA0584" w:rsidRPr="008A73FB" w:rsidRDefault="008F70D5" w:rsidP="00FA0584">
      <w:pPr>
        <w:rPr>
          <w:b/>
          <w:u w:val="single"/>
          <w:lang w:val="fr-CH"/>
        </w:rPr>
      </w:pPr>
      <w:r w:rsidRPr="008A73FB">
        <w:rPr>
          <w:b/>
          <w:color w:val="000000" w:themeColor="text1"/>
          <w:lang w:val="fr-CH"/>
        </w:rPr>
        <w:t xml:space="preserve">  </w:t>
      </w:r>
    </w:p>
    <w:p w14:paraId="5892A6AC" w14:textId="00BEDD93" w:rsidR="008A73FB" w:rsidRDefault="008A73FB" w:rsidP="009A36AD">
      <w:pPr>
        <w:jc w:val="both"/>
        <w:rPr>
          <w:lang w:val="fr-CH"/>
        </w:rPr>
      </w:pPr>
      <w:r w:rsidRPr="008A73FB">
        <w:rPr>
          <w:lang w:val="fr-CH"/>
        </w:rPr>
        <w:t>L’objectif de ce formulaire d’auto</w:t>
      </w:r>
      <w:r>
        <w:rPr>
          <w:lang w:val="fr-CH"/>
        </w:rPr>
        <w:t>-</w:t>
      </w:r>
      <w:r w:rsidRPr="008A73FB">
        <w:rPr>
          <w:lang w:val="fr-CH"/>
        </w:rPr>
        <w:t>évaluation est de comprendre dans quelle mesure les logisticiens et équipes d’a</w:t>
      </w:r>
      <w:r>
        <w:rPr>
          <w:lang w:val="fr-CH"/>
        </w:rPr>
        <w:t>chats sont « </w:t>
      </w:r>
      <w:r w:rsidRPr="008A73FB">
        <w:rPr>
          <w:lang w:val="fr-CH"/>
        </w:rPr>
        <w:t>cash-ready</w:t>
      </w:r>
      <w:r>
        <w:rPr>
          <w:lang w:val="fr-CH"/>
        </w:rPr>
        <w:t xml:space="preserve"> » </w:t>
      </w:r>
      <w:r w:rsidRPr="008A73FB">
        <w:rPr>
          <w:lang w:val="fr-CH"/>
        </w:rPr>
        <w:t xml:space="preserve">dans l’ensemble du mouvement </w:t>
      </w:r>
      <w:r>
        <w:rPr>
          <w:lang w:val="fr-CH"/>
        </w:rPr>
        <w:t>CRCR</w:t>
      </w:r>
      <w:r w:rsidRPr="008A73FB">
        <w:rPr>
          <w:lang w:val="fr-CH"/>
        </w:rPr>
        <w:t xml:space="preserve">.  Cela permettra de cerner les lacunes et </w:t>
      </w:r>
      <w:r w:rsidR="00E869B8">
        <w:rPr>
          <w:lang w:val="fr-CH"/>
        </w:rPr>
        <w:t xml:space="preserve">d’identifier les </w:t>
      </w:r>
      <w:r w:rsidR="00E869B8" w:rsidRPr="008A73FB">
        <w:rPr>
          <w:lang w:val="fr-CH"/>
        </w:rPr>
        <w:t>priorités</w:t>
      </w:r>
      <w:r w:rsidRPr="008A73FB">
        <w:rPr>
          <w:lang w:val="fr-CH"/>
        </w:rPr>
        <w:t xml:space="preserve"> </w:t>
      </w:r>
      <w:r w:rsidR="00E869B8">
        <w:rPr>
          <w:lang w:val="fr-CH"/>
        </w:rPr>
        <w:t xml:space="preserve">en ce qui concerne les activités de </w:t>
      </w:r>
      <w:r w:rsidRPr="008A73FB">
        <w:rPr>
          <w:lang w:val="fr-CH"/>
        </w:rPr>
        <w:t>formation</w:t>
      </w:r>
      <w:r w:rsidR="00E869B8">
        <w:rPr>
          <w:lang w:val="fr-CH"/>
        </w:rPr>
        <w:t xml:space="preserve"> </w:t>
      </w:r>
      <w:r w:rsidRPr="008A73FB">
        <w:rPr>
          <w:lang w:val="fr-CH"/>
        </w:rPr>
        <w:t>afin de permettre au Mouvem</w:t>
      </w:r>
      <w:r>
        <w:rPr>
          <w:lang w:val="fr-CH"/>
        </w:rPr>
        <w:t>ent</w:t>
      </w:r>
      <w:r w:rsidR="00E869B8">
        <w:rPr>
          <w:lang w:val="fr-CH"/>
        </w:rPr>
        <w:t xml:space="preserve"> Croix-Rouge de</w:t>
      </w:r>
      <w:r>
        <w:rPr>
          <w:lang w:val="fr-CH"/>
        </w:rPr>
        <w:t xml:space="preserve"> réaliser ses objectifs et</w:t>
      </w:r>
      <w:r w:rsidRPr="008A73FB">
        <w:rPr>
          <w:lang w:val="fr-CH"/>
        </w:rPr>
        <w:t xml:space="preserve"> d’accroître considérablement ses </w:t>
      </w:r>
      <w:r>
        <w:rPr>
          <w:lang w:val="fr-CH"/>
        </w:rPr>
        <w:t>programmes de transferts monétaires</w:t>
      </w:r>
      <w:r w:rsidRPr="008A73FB">
        <w:rPr>
          <w:lang w:val="fr-CH"/>
        </w:rPr>
        <w:t>.</w:t>
      </w:r>
    </w:p>
    <w:p w14:paraId="1AD2F778" w14:textId="53273390" w:rsidR="008F70D5" w:rsidRPr="00E869B8" w:rsidRDefault="00E869B8" w:rsidP="008F70D5">
      <w:pPr>
        <w:spacing w:after="0"/>
        <w:jc w:val="both"/>
        <w:rPr>
          <w:lang w:val="fr-CH"/>
        </w:rPr>
      </w:pPr>
      <w:r w:rsidRPr="00E869B8">
        <w:rPr>
          <w:lang w:val="fr-CH"/>
        </w:rPr>
        <w:t>Ce formulaire d’auto-évaluati</w:t>
      </w:r>
      <w:r>
        <w:rPr>
          <w:lang w:val="fr-CH"/>
        </w:rPr>
        <w:t xml:space="preserve">on est divisé en quatre sections : </w:t>
      </w:r>
    </w:p>
    <w:p w14:paraId="40799672" w14:textId="044EA300" w:rsidR="00E869B8" w:rsidRPr="00E869B8" w:rsidRDefault="00364579" w:rsidP="00E869B8">
      <w:pPr>
        <w:pStyle w:val="ListParagraph"/>
        <w:numPr>
          <w:ilvl w:val="0"/>
          <w:numId w:val="9"/>
        </w:numPr>
        <w:spacing w:after="0"/>
        <w:jc w:val="both"/>
        <w:rPr>
          <w:b/>
          <w:lang w:val="fr-CH"/>
        </w:rPr>
      </w:pPr>
      <w:r w:rsidRPr="00E869B8">
        <w:rPr>
          <w:b/>
          <w:lang w:val="fr-CH"/>
        </w:rPr>
        <w:t>FORMATION –</w:t>
      </w:r>
      <w:r w:rsidR="008F70D5" w:rsidRPr="00E869B8">
        <w:rPr>
          <w:b/>
          <w:lang w:val="fr-CH"/>
        </w:rPr>
        <w:t xml:space="preserve"> </w:t>
      </w:r>
      <w:r w:rsidR="00E869B8" w:rsidRPr="00E869B8">
        <w:rPr>
          <w:lang w:val="fr-CH"/>
        </w:rPr>
        <w:t xml:space="preserve">où nous vous demanderons si vous avez déjà suivi des </w:t>
      </w:r>
      <w:r w:rsidR="00E869B8">
        <w:rPr>
          <w:lang w:val="fr-CH"/>
        </w:rPr>
        <w:t xml:space="preserve">cours de formation sur les programmes de transferts monétaires ou l’évaluation du marché  </w:t>
      </w:r>
    </w:p>
    <w:p w14:paraId="3DA730E1" w14:textId="59E6498A" w:rsidR="00364579" w:rsidRPr="00364579" w:rsidRDefault="00364579" w:rsidP="00364579">
      <w:pPr>
        <w:pStyle w:val="ListParagraph"/>
        <w:numPr>
          <w:ilvl w:val="0"/>
          <w:numId w:val="9"/>
        </w:numPr>
        <w:spacing w:after="0"/>
        <w:jc w:val="both"/>
        <w:rPr>
          <w:b/>
          <w:lang w:val="fr-CH"/>
        </w:rPr>
      </w:pPr>
      <w:r>
        <w:rPr>
          <w:b/>
          <w:lang w:val="fr-CH"/>
        </w:rPr>
        <w:t xml:space="preserve">CADRE DE COMPETENCE </w:t>
      </w:r>
      <w:r w:rsidRPr="00364579">
        <w:rPr>
          <w:b/>
          <w:lang w:val="fr-CH"/>
        </w:rPr>
        <w:t>–</w:t>
      </w:r>
      <w:r w:rsidR="0073046F" w:rsidRPr="00364579">
        <w:rPr>
          <w:b/>
          <w:lang w:val="fr-CH"/>
        </w:rPr>
        <w:t xml:space="preserve"> </w:t>
      </w:r>
      <w:r w:rsidR="00E869B8" w:rsidRPr="00364579">
        <w:rPr>
          <w:lang w:val="fr-CH"/>
        </w:rPr>
        <w:t>où nous vous demandons de réfléchir à certaines compétences clés en matière de transferts monétaires et évaluation de marché. Veuillez évaluer dans quelle mesure vous vous sentez prêt (entièrement prêt, partiellement prêt ou pas encore prêt) par rapport à chaque compétence mentionnée dans la grille</w:t>
      </w:r>
      <w:r w:rsidR="00E869B8" w:rsidRPr="00364579">
        <w:footnoteReference w:id="1"/>
      </w:r>
      <w:r w:rsidR="00E869B8" w:rsidRPr="00364579">
        <w:rPr>
          <w:lang w:val="fr-CH"/>
        </w:rPr>
        <w:t>.</w:t>
      </w:r>
      <w:r w:rsidRPr="00364579">
        <w:rPr>
          <w:lang w:val="fr-CH"/>
        </w:rPr>
        <w:t xml:space="preserve"> Nous apprécierions si vous pouviez remplir la section « commentaires » afin de nous permettre de mieux comprendre et évaluer vos connaissances et compétences.</w:t>
      </w:r>
      <w:r>
        <w:rPr>
          <w:rFonts w:ascii="Tahoma" w:hAnsi="Tahoma" w:cs="Tahoma"/>
          <w:color w:val="000000"/>
          <w:shd w:val="clear" w:color="auto" w:fill="FFFFFF"/>
          <w:lang w:val="fr-CH"/>
        </w:rPr>
        <w:t xml:space="preserve"> </w:t>
      </w:r>
    </w:p>
    <w:p w14:paraId="5422FDC3" w14:textId="5EB51587" w:rsidR="004A6B72" w:rsidRPr="00364579" w:rsidRDefault="00364579" w:rsidP="00364579">
      <w:pPr>
        <w:pStyle w:val="ListParagraph"/>
        <w:numPr>
          <w:ilvl w:val="0"/>
          <w:numId w:val="9"/>
        </w:numPr>
        <w:spacing w:after="0"/>
        <w:jc w:val="both"/>
        <w:rPr>
          <w:lang w:val="fr-CH"/>
        </w:rPr>
      </w:pPr>
      <w:r>
        <w:rPr>
          <w:b/>
          <w:lang w:val="fr-CH"/>
        </w:rPr>
        <w:t xml:space="preserve">EXPÉRIENCE PROFESSIONNELLE </w:t>
      </w:r>
      <w:r w:rsidRPr="00364579">
        <w:rPr>
          <w:b/>
          <w:lang w:val="fr-CH"/>
        </w:rPr>
        <w:t xml:space="preserve">– </w:t>
      </w:r>
      <w:r w:rsidRPr="00364579">
        <w:rPr>
          <w:lang w:val="fr-CH"/>
        </w:rPr>
        <w:t xml:space="preserve">où nous vous demandons de nous donner des exemples de contextes </w:t>
      </w:r>
      <w:r>
        <w:rPr>
          <w:lang w:val="fr-CH"/>
        </w:rPr>
        <w:t>et/</w:t>
      </w:r>
      <w:r w:rsidRPr="00364579">
        <w:rPr>
          <w:lang w:val="fr-CH"/>
        </w:rPr>
        <w:t xml:space="preserve">ou de délégations où vous avez assumé des responsabilités en lien avec </w:t>
      </w:r>
      <w:r>
        <w:rPr>
          <w:lang w:val="fr-CH"/>
        </w:rPr>
        <w:t xml:space="preserve">l’utilisation des </w:t>
      </w:r>
      <w:r w:rsidRPr="00364579">
        <w:rPr>
          <w:lang w:val="fr-CH"/>
        </w:rPr>
        <w:t xml:space="preserve">transferts monétaires et/ou </w:t>
      </w:r>
      <w:r>
        <w:rPr>
          <w:lang w:val="fr-CH"/>
        </w:rPr>
        <w:t xml:space="preserve">des coupons ainsi qu’avec l’analyse de marché. </w:t>
      </w:r>
    </w:p>
    <w:p w14:paraId="7BAA2883" w14:textId="1244D640" w:rsidR="004A6B72" w:rsidRPr="007E05B0" w:rsidRDefault="00364579" w:rsidP="007E05B0">
      <w:pPr>
        <w:pStyle w:val="ListParagraph"/>
        <w:numPr>
          <w:ilvl w:val="0"/>
          <w:numId w:val="9"/>
        </w:numPr>
        <w:jc w:val="both"/>
        <w:rPr>
          <w:lang w:val="fr-CH"/>
        </w:rPr>
      </w:pPr>
      <w:r w:rsidRPr="007E05B0">
        <w:rPr>
          <w:b/>
          <w:lang w:val="fr-CH"/>
        </w:rPr>
        <w:t xml:space="preserve">COMMENTAIRES SUPPLÉMENTAIRES – </w:t>
      </w:r>
      <w:r w:rsidRPr="007E05B0">
        <w:rPr>
          <w:lang w:val="fr-CH"/>
        </w:rPr>
        <w:t>où vous pouvez partager toute autre inform</w:t>
      </w:r>
      <w:r w:rsidR="007E05B0" w:rsidRPr="007E05B0">
        <w:rPr>
          <w:lang w:val="fr-CH"/>
        </w:rPr>
        <w:t>ation que vous jugez pertinente</w:t>
      </w:r>
      <w:r w:rsidR="007E05B0">
        <w:rPr>
          <w:lang w:val="fr-CH"/>
        </w:rPr>
        <w:t>.</w:t>
      </w:r>
    </w:p>
    <w:p w14:paraId="42491017" w14:textId="110C7725" w:rsidR="0073046F" w:rsidRPr="00364579" w:rsidRDefault="0073046F">
      <w:pPr>
        <w:rPr>
          <w:lang w:val="fr-CH"/>
        </w:rPr>
      </w:pPr>
      <w:r w:rsidRPr="00364579">
        <w:rPr>
          <w:lang w:val="fr-CH"/>
        </w:rPr>
        <w:br w:type="page"/>
      </w:r>
    </w:p>
    <w:p w14:paraId="7D92A823" w14:textId="15D1E778" w:rsidR="007E05B0" w:rsidRPr="007E05B0" w:rsidRDefault="007E05B0" w:rsidP="007E05B0">
      <w:pPr>
        <w:pStyle w:val="ListParagraph"/>
        <w:numPr>
          <w:ilvl w:val="0"/>
          <w:numId w:val="10"/>
        </w:numPr>
        <w:spacing w:after="0"/>
        <w:jc w:val="both"/>
        <w:rPr>
          <w:b/>
          <w:lang w:val="fr-CH"/>
        </w:rPr>
      </w:pPr>
      <w:r w:rsidRPr="007E05B0">
        <w:rPr>
          <w:b/>
          <w:lang w:val="fr-CH"/>
        </w:rPr>
        <w:lastRenderedPageBreak/>
        <w:t xml:space="preserve">FORMATION: </w:t>
      </w:r>
      <w:r w:rsidRPr="007E05B0">
        <w:rPr>
          <w:lang w:val="fr-CH"/>
        </w:rPr>
        <w:t>Quels formation</w:t>
      </w:r>
      <w:r w:rsidR="00F5597E">
        <w:rPr>
          <w:lang w:val="fr-CH"/>
        </w:rPr>
        <w:t>s</w:t>
      </w:r>
      <w:r w:rsidRPr="007E05B0">
        <w:rPr>
          <w:lang w:val="fr-CH"/>
        </w:rPr>
        <w:t xml:space="preserve"> avez-vous suivis? </w:t>
      </w:r>
    </w:p>
    <w:p w14:paraId="3B5B029A" w14:textId="42498068" w:rsidR="008F70D5" w:rsidRPr="007E05B0" w:rsidRDefault="007E05B0" w:rsidP="007E05B0">
      <w:pPr>
        <w:spacing w:after="0"/>
        <w:jc w:val="both"/>
        <w:rPr>
          <w:lang w:val="fr-CH"/>
        </w:rPr>
      </w:pPr>
      <w:r w:rsidRPr="007E05B0">
        <w:rPr>
          <w:lang w:val="fr-CH"/>
        </w:rPr>
        <w:t>Veuillez laisser le tableau vide si vous n’avez suivi aucune des formations mentionnées</w:t>
      </w:r>
      <w:r>
        <w:rPr>
          <w:lang w:val="fr-CH"/>
        </w:rPr>
        <w:t>.</w:t>
      </w:r>
    </w:p>
    <w:p w14:paraId="2C5E1ECC" w14:textId="77777777" w:rsidR="007E05B0" w:rsidRPr="007E05B0" w:rsidRDefault="007E05B0" w:rsidP="007E05B0">
      <w:pPr>
        <w:spacing w:after="0"/>
        <w:jc w:val="both"/>
        <w:rPr>
          <w:b/>
          <w:lang w:val="fr-CH"/>
        </w:rPr>
      </w:pPr>
    </w:p>
    <w:tbl>
      <w:tblPr>
        <w:tblStyle w:val="TableGrid"/>
        <w:tblW w:w="9493" w:type="dxa"/>
        <w:tblLook w:val="04A0" w:firstRow="1" w:lastRow="0" w:firstColumn="1" w:lastColumn="0" w:noHBand="0" w:noVBand="1"/>
      </w:tblPr>
      <w:tblGrid>
        <w:gridCol w:w="5790"/>
        <w:gridCol w:w="942"/>
        <w:gridCol w:w="2761"/>
      </w:tblGrid>
      <w:tr w:rsidR="007E05B0" w14:paraId="51A80A27" w14:textId="77777777" w:rsidTr="007E05B0">
        <w:tc>
          <w:tcPr>
            <w:tcW w:w="5790" w:type="dxa"/>
            <w:vAlign w:val="center"/>
          </w:tcPr>
          <w:p w14:paraId="716B2261" w14:textId="77777777" w:rsidR="007E05B0" w:rsidRDefault="007E05B0" w:rsidP="007E05B0">
            <w:pPr>
              <w:jc w:val="center"/>
              <w:rPr>
                <w:b/>
                <w:lang w:val="en-US"/>
              </w:rPr>
            </w:pPr>
            <w:r>
              <w:rPr>
                <w:b/>
                <w:lang w:val="en-US"/>
              </w:rPr>
              <w:t>Session</w:t>
            </w:r>
          </w:p>
        </w:tc>
        <w:tc>
          <w:tcPr>
            <w:tcW w:w="942" w:type="dxa"/>
            <w:vAlign w:val="center"/>
          </w:tcPr>
          <w:p w14:paraId="3612D248" w14:textId="77777777" w:rsidR="007E05B0" w:rsidRDefault="007E05B0" w:rsidP="007E05B0">
            <w:pPr>
              <w:jc w:val="center"/>
              <w:rPr>
                <w:b/>
                <w:lang w:val="en-US"/>
              </w:rPr>
            </w:pPr>
            <w:r>
              <w:rPr>
                <w:b/>
                <w:lang w:val="en-US"/>
              </w:rPr>
              <w:t>Date Approx.</w:t>
            </w:r>
          </w:p>
        </w:tc>
        <w:tc>
          <w:tcPr>
            <w:tcW w:w="2761" w:type="dxa"/>
            <w:vAlign w:val="center"/>
          </w:tcPr>
          <w:p w14:paraId="0B19F57E" w14:textId="77777777" w:rsidR="007E05B0" w:rsidRDefault="007E05B0" w:rsidP="007E05B0">
            <w:pPr>
              <w:jc w:val="center"/>
              <w:rPr>
                <w:b/>
                <w:lang w:val="en-US"/>
              </w:rPr>
            </w:pPr>
            <w:r>
              <w:rPr>
                <w:b/>
                <w:lang w:val="en-US"/>
              </w:rPr>
              <w:t>Lieu/organization</w:t>
            </w:r>
          </w:p>
          <w:p w14:paraId="7DEB945F" w14:textId="77777777" w:rsidR="007E05B0" w:rsidRDefault="007E05B0" w:rsidP="007E05B0">
            <w:pPr>
              <w:jc w:val="center"/>
              <w:rPr>
                <w:b/>
                <w:lang w:val="en-US"/>
              </w:rPr>
            </w:pPr>
            <w:r>
              <w:rPr>
                <w:b/>
                <w:lang w:val="en-US"/>
              </w:rPr>
              <w:t>d’accueil</w:t>
            </w:r>
          </w:p>
        </w:tc>
      </w:tr>
      <w:tr w:rsidR="007E05B0" w14:paraId="439CD5CC" w14:textId="77777777" w:rsidTr="007E05B0">
        <w:tc>
          <w:tcPr>
            <w:tcW w:w="5790" w:type="dxa"/>
          </w:tcPr>
          <w:p w14:paraId="369A6DEF" w14:textId="6AD53C21" w:rsidR="007E05B0" w:rsidRPr="006C1021" w:rsidRDefault="007E05B0" w:rsidP="007E05B0">
            <w:pPr>
              <w:jc w:val="both"/>
              <w:rPr>
                <w:b/>
                <w:lang w:val="fr-CH"/>
              </w:rPr>
            </w:pPr>
            <w:r w:rsidRPr="006C1021">
              <w:rPr>
                <w:b/>
                <w:lang w:val="fr-CH"/>
              </w:rPr>
              <w:t>MCCR</w:t>
            </w:r>
            <w:r>
              <w:rPr>
                <w:rStyle w:val="FootnoteReference"/>
                <w:b/>
                <w:lang w:val="en-US"/>
              </w:rPr>
              <w:footnoteReference w:id="2"/>
            </w:r>
            <w:r>
              <w:rPr>
                <w:b/>
                <w:lang w:val="fr-CH"/>
              </w:rPr>
              <w:t xml:space="preserve"> : </w:t>
            </w:r>
            <w:r w:rsidRPr="006C1021">
              <w:rPr>
                <w:b/>
                <w:lang w:val="fr-CH"/>
              </w:rPr>
              <w:t xml:space="preserve">Session </w:t>
            </w:r>
            <w:r>
              <w:rPr>
                <w:b/>
                <w:lang w:val="fr-CH"/>
              </w:rPr>
              <w:t>en ligne</w:t>
            </w:r>
            <w:r w:rsidRPr="006C1021">
              <w:rPr>
                <w:b/>
                <w:lang w:val="fr-CH"/>
              </w:rPr>
              <w:t xml:space="preserve"> introductive du </w:t>
            </w:r>
            <w:r>
              <w:rPr>
                <w:b/>
                <w:lang w:val="fr-CH"/>
              </w:rPr>
              <w:t>au PTM</w:t>
            </w:r>
            <w:r>
              <w:rPr>
                <w:rStyle w:val="FootnoteReference"/>
                <w:b/>
                <w:lang w:val="en-US"/>
              </w:rPr>
              <w:footnoteReference w:id="3"/>
            </w:r>
          </w:p>
        </w:tc>
        <w:tc>
          <w:tcPr>
            <w:tcW w:w="942" w:type="dxa"/>
          </w:tcPr>
          <w:p w14:paraId="5D7835A6" w14:textId="77777777" w:rsidR="007E05B0" w:rsidRPr="006C1021" w:rsidRDefault="007E05B0" w:rsidP="007E05B0">
            <w:pPr>
              <w:jc w:val="both"/>
              <w:rPr>
                <w:b/>
                <w:lang w:val="fr-CH"/>
              </w:rPr>
            </w:pPr>
          </w:p>
        </w:tc>
        <w:tc>
          <w:tcPr>
            <w:tcW w:w="2761" w:type="dxa"/>
          </w:tcPr>
          <w:p w14:paraId="67AF1A9D" w14:textId="77777777" w:rsidR="007E05B0" w:rsidRDefault="007E05B0" w:rsidP="007E05B0">
            <w:pPr>
              <w:jc w:val="both"/>
              <w:rPr>
                <w:b/>
                <w:lang w:val="en-US"/>
              </w:rPr>
            </w:pPr>
            <w:r>
              <w:rPr>
                <w:b/>
                <w:lang w:val="en-US"/>
              </w:rPr>
              <w:t>n/c</w:t>
            </w:r>
          </w:p>
        </w:tc>
      </w:tr>
      <w:tr w:rsidR="007E05B0" w14:paraId="3AB566F7" w14:textId="77777777" w:rsidTr="007E05B0">
        <w:tc>
          <w:tcPr>
            <w:tcW w:w="5790" w:type="dxa"/>
          </w:tcPr>
          <w:p w14:paraId="72C2C800" w14:textId="77777777" w:rsidR="007E05B0" w:rsidRPr="006C1021" w:rsidRDefault="007E05B0" w:rsidP="007E05B0">
            <w:pPr>
              <w:jc w:val="both"/>
              <w:rPr>
                <w:b/>
                <w:lang w:val="fr-CH"/>
              </w:rPr>
            </w:pPr>
            <w:r>
              <w:rPr>
                <w:b/>
                <w:lang w:val="fr-CH"/>
              </w:rPr>
              <w:t xml:space="preserve">MCCR : </w:t>
            </w:r>
            <w:r w:rsidRPr="006C1021">
              <w:rPr>
                <w:b/>
                <w:lang w:val="fr-CH"/>
              </w:rPr>
              <w:t xml:space="preserve">Session </w:t>
            </w:r>
            <w:r>
              <w:rPr>
                <w:b/>
                <w:lang w:val="fr-CH"/>
              </w:rPr>
              <w:t xml:space="preserve">en ligne </w:t>
            </w:r>
            <w:r w:rsidRPr="006C1021">
              <w:rPr>
                <w:b/>
                <w:lang w:val="fr-CH"/>
              </w:rPr>
              <w:t xml:space="preserve">introductive </w:t>
            </w:r>
            <w:r>
              <w:rPr>
                <w:b/>
                <w:lang w:val="fr-CH"/>
              </w:rPr>
              <w:t xml:space="preserve">aux marchés </w:t>
            </w:r>
          </w:p>
        </w:tc>
        <w:tc>
          <w:tcPr>
            <w:tcW w:w="942" w:type="dxa"/>
          </w:tcPr>
          <w:p w14:paraId="357FA07C" w14:textId="77777777" w:rsidR="007E05B0" w:rsidRPr="006C1021" w:rsidRDefault="007E05B0" w:rsidP="007E05B0">
            <w:pPr>
              <w:jc w:val="both"/>
              <w:rPr>
                <w:b/>
                <w:lang w:val="fr-CH"/>
              </w:rPr>
            </w:pPr>
          </w:p>
        </w:tc>
        <w:tc>
          <w:tcPr>
            <w:tcW w:w="2761" w:type="dxa"/>
          </w:tcPr>
          <w:p w14:paraId="7C3C91E1" w14:textId="77777777" w:rsidR="007E05B0" w:rsidRDefault="007E05B0" w:rsidP="007E05B0">
            <w:pPr>
              <w:jc w:val="both"/>
              <w:rPr>
                <w:b/>
                <w:lang w:val="en-US"/>
              </w:rPr>
            </w:pPr>
            <w:r>
              <w:rPr>
                <w:b/>
                <w:lang w:val="en-US"/>
              </w:rPr>
              <w:t>n/c</w:t>
            </w:r>
          </w:p>
        </w:tc>
      </w:tr>
      <w:tr w:rsidR="007E05B0" w14:paraId="723805D2" w14:textId="77777777" w:rsidTr="007E05B0">
        <w:tc>
          <w:tcPr>
            <w:tcW w:w="5790" w:type="dxa"/>
          </w:tcPr>
          <w:p w14:paraId="5C3BDFE1" w14:textId="77777777" w:rsidR="007E05B0" w:rsidRPr="006C1021" w:rsidRDefault="007E05B0" w:rsidP="007E05B0">
            <w:pPr>
              <w:jc w:val="both"/>
              <w:rPr>
                <w:b/>
                <w:lang w:val="fr-CH"/>
              </w:rPr>
            </w:pPr>
            <w:r w:rsidRPr="006C1021">
              <w:rPr>
                <w:b/>
                <w:lang w:val="fr-CH"/>
              </w:rPr>
              <w:t>Session en ligne du RCCM sur l’</w:t>
            </w:r>
            <w:r>
              <w:rPr>
                <w:b/>
                <w:lang w:val="fr-CH"/>
              </w:rPr>
              <w:t>é</w:t>
            </w:r>
            <w:r w:rsidRPr="006C1021">
              <w:rPr>
                <w:b/>
                <w:lang w:val="fr-CH"/>
              </w:rPr>
              <w:t xml:space="preserve">valuation </w:t>
            </w:r>
            <w:r>
              <w:rPr>
                <w:b/>
                <w:lang w:val="fr-CH"/>
              </w:rPr>
              <w:t>r</w:t>
            </w:r>
            <w:r w:rsidRPr="006C1021">
              <w:rPr>
                <w:b/>
                <w:lang w:val="fr-CH"/>
              </w:rPr>
              <w:t xml:space="preserve">apide </w:t>
            </w:r>
            <w:r>
              <w:rPr>
                <w:b/>
                <w:lang w:val="fr-CH"/>
              </w:rPr>
              <w:t>de m</w:t>
            </w:r>
            <w:r w:rsidRPr="006C1021">
              <w:rPr>
                <w:b/>
                <w:lang w:val="fr-CH"/>
              </w:rPr>
              <w:t xml:space="preserve">arché </w:t>
            </w:r>
          </w:p>
        </w:tc>
        <w:tc>
          <w:tcPr>
            <w:tcW w:w="942" w:type="dxa"/>
          </w:tcPr>
          <w:p w14:paraId="0008A5E4" w14:textId="77777777" w:rsidR="007E05B0" w:rsidRPr="006C1021" w:rsidRDefault="007E05B0" w:rsidP="007E05B0">
            <w:pPr>
              <w:jc w:val="both"/>
              <w:rPr>
                <w:b/>
                <w:lang w:val="fr-CH"/>
              </w:rPr>
            </w:pPr>
          </w:p>
        </w:tc>
        <w:tc>
          <w:tcPr>
            <w:tcW w:w="2761" w:type="dxa"/>
          </w:tcPr>
          <w:p w14:paraId="66D0C590" w14:textId="77777777" w:rsidR="007E05B0" w:rsidRDefault="007E05B0" w:rsidP="007E05B0">
            <w:pPr>
              <w:jc w:val="both"/>
              <w:rPr>
                <w:b/>
                <w:lang w:val="en-US"/>
              </w:rPr>
            </w:pPr>
            <w:r>
              <w:rPr>
                <w:b/>
                <w:lang w:val="en-US"/>
              </w:rPr>
              <w:t>n/c</w:t>
            </w:r>
          </w:p>
        </w:tc>
      </w:tr>
      <w:tr w:rsidR="007E05B0" w14:paraId="1C869D2D" w14:textId="77777777" w:rsidTr="007E05B0">
        <w:tc>
          <w:tcPr>
            <w:tcW w:w="5790" w:type="dxa"/>
          </w:tcPr>
          <w:p w14:paraId="6A442EF7" w14:textId="77777777" w:rsidR="007E05B0" w:rsidRDefault="007E05B0" w:rsidP="007E05B0">
            <w:pPr>
              <w:jc w:val="both"/>
              <w:rPr>
                <w:b/>
                <w:lang w:val="en-US"/>
              </w:rPr>
            </w:pPr>
            <w:r>
              <w:rPr>
                <w:b/>
                <w:lang w:val="en-US"/>
              </w:rPr>
              <w:t>CaLP/FICR/Moodle : Niveau 2</w:t>
            </w:r>
          </w:p>
        </w:tc>
        <w:tc>
          <w:tcPr>
            <w:tcW w:w="942" w:type="dxa"/>
          </w:tcPr>
          <w:p w14:paraId="54CAA64D" w14:textId="77777777" w:rsidR="007E05B0" w:rsidRDefault="007E05B0" w:rsidP="007E05B0">
            <w:pPr>
              <w:jc w:val="both"/>
              <w:rPr>
                <w:b/>
                <w:lang w:val="en-US"/>
              </w:rPr>
            </w:pPr>
          </w:p>
        </w:tc>
        <w:tc>
          <w:tcPr>
            <w:tcW w:w="2761" w:type="dxa"/>
          </w:tcPr>
          <w:p w14:paraId="7D5AB960" w14:textId="77777777" w:rsidR="007E05B0" w:rsidRDefault="007E05B0" w:rsidP="007E05B0">
            <w:pPr>
              <w:jc w:val="both"/>
              <w:rPr>
                <w:b/>
                <w:lang w:val="en-US"/>
              </w:rPr>
            </w:pPr>
          </w:p>
        </w:tc>
      </w:tr>
      <w:tr w:rsidR="007E05B0" w:rsidRPr="00EC30F2" w14:paraId="43F1C810" w14:textId="77777777" w:rsidTr="007E05B0">
        <w:tc>
          <w:tcPr>
            <w:tcW w:w="5790" w:type="dxa"/>
          </w:tcPr>
          <w:p w14:paraId="73488037" w14:textId="77777777" w:rsidR="007E05B0" w:rsidRPr="006C1021" w:rsidRDefault="007E05B0" w:rsidP="007E05B0">
            <w:pPr>
              <w:jc w:val="both"/>
              <w:rPr>
                <w:b/>
                <w:lang w:val="fr-CH"/>
              </w:rPr>
            </w:pPr>
            <w:r w:rsidRPr="006C1021">
              <w:rPr>
                <w:b/>
                <w:lang w:val="fr-CH"/>
              </w:rPr>
              <w:t>RCCM</w:t>
            </w:r>
            <w:r>
              <w:rPr>
                <w:b/>
                <w:lang w:val="fr-CH"/>
              </w:rPr>
              <w:t> : Espèces pour les S</w:t>
            </w:r>
            <w:r w:rsidRPr="006C1021">
              <w:rPr>
                <w:b/>
                <w:lang w:val="fr-CH"/>
              </w:rPr>
              <w:t>ervices de S</w:t>
            </w:r>
            <w:r>
              <w:rPr>
                <w:b/>
                <w:lang w:val="fr-CH"/>
              </w:rPr>
              <w:t xml:space="preserve">upport </w:t>
            </w:r>
          </w:p>
        </w:tc>
        <w:tc>
          <w:tcPr>
            <w:tcW w:w="942" w:type="dxa"/>
          </w:tcPr>
          <w:p w14:paraId="3F6BB903" w14:textId="77777777" w:rsidR="007E05B0" w:rsidRPr="006C1021" w:rsidRDefault="007E05B0" w:rsidP="007E05B0">
            <w:pPr>
              <w:jc w:val="both"/>
              <w:rPr>
                <w:b/>
                <w:lang w:val="fr-CH"/>
              </w:rPr>
            </w:pPr>
          </w:p>
        </w:tc>
        <w:tc>
          <w:tcPr>
            <w:tcW w:w="2761" w:type="dxa"/>
          </w:tcPr>
          <w:p w14:paraId="22A58BD2" w14:textId="77777777" w:rsidR="007E05B0" w:rsidRPr="006C1021" w:rsidRDefault="007E05B0" w:rsidP="007E05B0">
            <w:pPr>
              <w:jc w:val="both"/>
              <w:rPr>
                <w:b/>
                <w:lang w:val="fr-CH"/>
              </w:rPr>
            </w:pPr>
          </w:p>
        </w:tc>
      </w:tr>
      <w:tr w:rsidR="007E05B0" w:rsidRPr="007E22A7" w14:paraId="0E7E85FE" w14:textId="77777777" w:rsidTr="007E05B0">
        <w:tc>
          <w:tcPr>
            <w:tcW w:w="5790" w:type="dxa"/>
          </w:tcPr>
          <w:p w14:paraId="2D94E04F" w14:textId="77777777" w:rsidR="007E05B0" w:rsidRPr="007E22A7" w:rsidRDefault="007E05B0" w:rsidP="007E05B0">
            <w:pPr>
              <w:jc w:val="both"/>
              <w:rPr>
                <w:b/>
                <w:lang w:val="fr-CH"/>
              </w:rPr>
            </w:pPr>
            <w:r w:rsidRPr="007E22A7">
              <w:rPr>
                <w:b/>
                <w:lang w:val="fr-CH"/>
              </w:rPr>
              <w:t>F</w:t>
            </w:r>
            <w:r>
              <w:rPr>
                <w:b/>
                <w:lang w:val="fr-CH"/>
              </w:rPr>
              <w:t xml:space="preserve">ICR : </w:t>
            </w:r>
            <w:r w:rsidRPr="007E22A7">
              <w:rPr>
                <w:b/>
                <w:lang w:val="fr-CH"/>
              </w:rPr>
              <w:t xml:space="preserve">Formation Logistique Générale </w:t>
            </w:r>
          </w:p>
        </w:tc>
        <w:tc>
          <w:tcPr>
            <w:tcW w:w="942" w:type="dxa"/>
          </w:tcPr>
          <w:p w14:paraId="436E1004" w14:textId="77777777" w:rsidR="007E05B0" w:rsidRPr="007E22A7" w:rsidRDefault="007E05B0" w:rsidP="007E05B0">
            <w:pPr>
              <w:jc w:val="both"/>
              <w:rPr>
                <w:b/>
                <w:lang w:val="fr-CH"/>
              </w:rPr>
            </w:pPr>
          </w:p>
        </w:tc>
        <w:tc>
          <w:tcPr>
            <w:tcW w:w="2761" w:type="dxa"/>
          </w:tcPr>
          <w:p w14:paraId="706930B5" w14:textId="77777777" w:rsidR="007E05B0" w:rsidRPr="007E22A7" w:rsidRDefault="007E05B0" w:rsidP="007E05B0">
            <w:pPr>
              <w:jc w:val="both"/>
              <w:rPr>
                <w:b/>
                <w:lang w:val="fr-CH"/>
              </w:rPr>
            </w:pPr>
          </w:p>
        </w:tc>
      </w:tr>
      <w:tr w:rsidR="007E05B0" w:rsidRPr="00C27ABB" w14:paraId="67BC250B" w14:textId="77777777" w:rsidTr="007E05B0">
        <w:tc>
          <w:tcPr>
            <w:tcW w:w="5790" w:type="dxa"/>
          </w:tcPr>
          <w:p w14:paraId="26E72D07" w14:textId="77777777" w:rsidR="007E05B0" w:rsidRPr="007E22A7" w:rsidRDefault="007E05B0" w:rsidP="007E05B0">
            <w:pPr>
              <w:jc w:val="both"/>
              <w:rPr>
                <w:b/>
                <w:lang w:val="fr-CH"/>
              </w:rPr>
            </w:pPr>
            <w:r w:rsidRPr="007E22A7">
              <w:rPr>
                <w:b/>
                <w:lang w:val="fr-CH"/>
              </w:rPr>
              <w:t>CICR : Achats au niveau Opérationnel – e-learning</w:t>
            </w:r>
          </w:p>
        </w:tc>
        <w:tc>
          <w:tcPr>
            <w:tcW w:w="942" w:type="dxa"/>
          </w:tcPr>
          <w:p w14:paraId="0DB73186" w14:textId="77777777" w:rsidR="007E05B0" w:rsidRPr="007E22A7" w:rsidRDefault="007E05B0" w:rsidP="007E05B0">
            <w:pPr>
              <w:jc w:val="both"/>
              <w:rPr>
                <w:b/>
                <w:lang w:val="fr-CH"/>
              </w:rPr>
            </w:pPr>
          </w:p>
        </w:tc>
        <w:tc>
          <w:tcPr>
            <w:tcW w:w="2761" w:type="dxa"/>
          </w:tcPr>
          <w:p w14:paraId="47F39C33" w14:textId="77777777" w:rsidR="007E05B0" w:rsidRDefault="007E05B0" w:rsidP="007E05B0">
            <w:pPr>
              <w:jc w:val="both"/>
              <w:rPr>
                <w:b/>
                <w:lang w:val="en-US"/>
              </w:rPr>
            </w:pPr>
            <w:r>
              <w:rPr>
                <w:b/>
                <w:lang w:val="en-US"/>
              </w:rPr>
              <w:t>n/c</w:t>
            </w:r>
          </w:p>
        </w:tc>
      </w:tr>
      <w:tr w:rsidR="007E05B0" w:rsidRPr="00EC30F2" w14:paraId="7A22FC3D" w14:textId="77777777" w:rsidTr="007E05B0">
        <w:tc>
          <w:tcPr>
            <w:tcW w:w="5790" w:type="dxa"/>
          </w:tcPr>
          <w:p w14:paraId="37E61301" w14:textId="77777777" w:rsidR="007E05B0" w:rsidRPr="007E22A7" w:rsidRDefault="007E05B0" w:rsidP="007E05B0">
            <w:pPr>
              <w:jc w:val="both"/>
              <w:rPr>
                <w:b/>
                <w:lang w:val="fr-CH"/>
              </w:rPr>
            </w:pPr>
            <w:r w:rsidRPr="007E22A7">
              <w:rPr>
                <w:b/>
                <w:lang w:val="fr-CH"/>
              </w:rPr>
              <w:t>MCCR : Formation sur l’</w:t>
            </w:r>
            <w:r>
              <w:rPr>
                <w:b/>
                <w:lang w:val="fr-CH"/>
              </w:rPr>
              <w:t>Evaluation et Analyse de Marché</w:t>
            </w:r>
          </w:p>
        </w:tc>
        <w:tc>
          <w:tcPr>
            <w:tcW w:w="942" w:type="dxa"/>
          </w:tcPr>
          <w:p w14:paraId="1073D872" w14:textId="77777777" w:rsidR="007E05B0" w:rsidRPr="007E22A7" w:rsidRDefault="007E05B0" w:rsidP="007E05B0">
            <w:pPr>
              <w:jc w:val="both"/>
              <w:rPr>
                <w:b/>
                <w:lang w:val="fr-CH"/>
              </w:rPr>
            </w:pPr>
          </w:p>
        </w:tc>
        <w:tc>
          <w:tcPr>
            <w:tcW w:w="2761" w:type="dxa"/>
          </w:tcPr>
          <w:p w14:paraId="4743410A" w14:textId="77777777" w:rsidR="007E05B0" w:rsidRPr="007E22A7" w:rsidRDefault="007E05B0" w:rsidP="007E05B0">
            <w:pPr>
              <w:jc w:val="both"/>
              <w:rPr>
                <w:b/>
                <w:lang w:val="fr-CH"/>
              </w:rPr>
            </w:pPr>
          </w:p>
        </w:tc>
      </w:tr>
      <w:tr w:rsidR="007E05B0" w:rsidRPr="00C27ABB" w14:paraId="385167F0" w14:textId="77777777" w:rsidTr="007E05B0">
        <w:tc>
          <w:tcPr>
            <w:tcW w:w="5790" w:type="dxa"/>
          </w:tcPr>
          <w:p w14:paraId="2B33A7AC" w14:textId="77777777" w:rsidR="007E05B0" w:rsidRDefault="007E05B0" w:rsidP="007E05B0">
            <w:pPr>
              <w:jc w:val="both"/>
              <w:rPr>
                <w:b/>
                <w:lang w:val="en-US"/>
              </w:rPr>
            </w:pPr>
            <w:r>
              <w:rPr>
                <w:b/>
                <w:lang w:val="en-US"/>
              </w:rPr>
              <w:t>MCCR : Practical Emergency Cash Training</w:t>
            </w:r>
          </w:p>
        </w:tc>
        <w:tc>
          <w:tcPr>
            <w:tcW w:w="942" w:type="dxa"/>
          </w:tcPr>
          <w:p w14:paraId="77B44088" w14:textId="77777777" w:rsidR="007E05B0" w:rsidRDefault="007E05B0" w:rsidP="007E05B0">
            <w:pPr>
              <w:jc w:val="both"/>
              <w:rPr>
                <w:b/>
                <w:lang w:val="en-US"/>
              </w:rPr>
            </w:pPr>
          </w:p>
        </w:tc>
        <w:tc>
          <w:tcPr>
            <w:tcW w:w="2761" w:type="dxa"/>
          </w:tcPr>
          <w:p w14:paraId="591C9372" w14:textId="77777777" w:rsidR="007E05B0" w:rsidRDefault="007E05B0" w:rsidP="007E05B0">
            <w:pPr>
              <w:jc w:val="both"/>
              <w:rPr>
                <w:b/>
                <w:lang w:val="en-US"/>
              </w:rPr>
            </w:pPr>
          </w:p>
        </w:tc>
      </w:tr>
      <w:tr w:rsidR="007E05B0" w14:paraId="71566BD8" w14:textId="77777777" w:rsidTr="007E05B0">
        <w:tc>
          <w:tcPr>
            <w:tcW w:w="5790" w:type="dxa"/>
          </w:tcPr>
          <w:p w14:paraId="260D2EC4" w14:textId="77777777" w:rsidR="007E05B0" w:rsidRDefault="007E05B0" w:rsidP="007E05B0">
            <w:pPr>
              <w:jc w:val="both"/>
              <w:rPr>
                <w:b/>
                <w:lang w:val="en-US"/>
              </w:rPr>
            </w:pPr>
            <w:r>
              <w:rPr>
                <w:b/>
                <w:lang w:val="en-US"/>
              </w:rPr>
              <w:t>Autres (specifier SVP)</w:t>
            </w:r>
          </w:p>
        </w:tc>
        <w:tc>
          <w:tcPr>
            <w:tcW w:w="942" w:type="dxa"/>
          </w:tcPr>
          <w:p w14:paraId="62C7E11B" w14:textId="77777777" w:rsidR="007E05B0" w:rsidRDefault="007E05B0" w:rsidP="007E05B0">
            <w:pPr>
              <w:jc w:val="both"/>
              <w:rPr>
                <w:b/>
                <w:lang w:val="en-US"/>
              </w:rPr>
            </w:pPr>
          </w:p>
        </w:tc>
        <w:tc>
          <w:tcPr>
            <w:tcW w:w="2761" w:type="dxa"/>
          </w:tcPr>
          <w:p w14:paraId="2913A2B9" w14:textId="77777777" w:rsidR="007E05B0" w:rsidRDefault="007E05B0" w:rsidP="007E05B0">
            <w:pPr>
              <w:jc w:val="both"/>
              <w:rPr>
                <w:b/>
                <w:lang w:val="en-US"/>
              </w:rPr>
            </w:pPr>
          </w:p>
        </w:tc>
      </w:tr>
    </w:tbl>
    <w:p w14:paraId="25445AB7" w14:textId="523CD37E" w:rsidR="00613A39" w:rsidRPr="00783202" w:rsidRDefault="00613A39" w:rsidP="009A36AD">
      <w:pPr>
        <w:jc w:val="both"/>
        <w:rPr>
          <w:b/>
          <w:lang w:val="en-US"/>
        </w:rPr>
      </w:pPr>
    </w:p>
    <w:p w14:paraId="7CA294A2" w14:textId="13138A25" w:rsidR="0073046F" w:rsidRPr="0073046F" w:rsidRDefault="007E05B0" w:rsidP="0073046F">
      <w:pPr>
        <w:pStyle w:val="ListParagraph"/>
        <w:numPr>
          <w:ilvl w:val="0"/>
          <w:numId w:val="1"/>
        </w:numPr>
        <w:jc w:val="both"/>
        <w:rPr>
          <w:lang w:val="en-US"/>
        </w:rPr>
      </w:pPr>
      <w:r>
        <w:rPr>
          <w:b/>
          <w:lang w:val="fr-CH"/>
        </w:rPr>
        <w:t xml:space="preserve">CADRE DE </w:t>
      </w:r>
      <w:r w:rsidR="00C26AC9">
        <w:rPr>
          <w:b/>
          <w:lang w:val="fr-CH"/>
        </w:rPr>
        <w:t>COMPETENCE</w:t>
      </w:r>
      <w:r w:rsidR="00C26AC9" w:rsidRPr="000767F1">
        <w:rPr>
          <w:b/>
          <w:lang w:val="en-US"/>
        </w:rPr>
        <w:t xml:space="preserve"> :</w:t>
      </w:r>
      <w:r w:rsidR="00783202" w:rsidRPr="000767F1">
        <w:rPr>
          <w:b/>
          <w:lang w:val="en-US"/>
        </w:rPr>
        <w:t xml:space="preserve"> </w:t>
      </w:r>
    </w:p>
    <w:p w14:paraId="3A0135BA" w14:textId="713218B5" w:rsidR="0073046F" w:rsidRPr="00BC636C" w:rsidRDefault="007E05B0" w:rsidP="00BC636C">
      <w:pPr>
        <w:jc w:val="both"/>
        <w:rPr>
          <w:b/>
          <w:lang w:val="fr-CH"/>
        </w:rPr>
      </w:pPr>
      <w:r w:rsidRPr="007E05B0">
        <w:rPr>
          <w:b/>
          <w:lang w:val="fr-CH"/>
        </w:rPr>
        <w:t xml:space="preserve">Dans le tableau ci-dessous, </w:t>
      </w:r>
      <w:r w:rsidR="00BC636C">
        <w:rPr>
          <w:b/>
          <w:lang w:val="fr-CH"/>
        </w:rPr>
        <w:t>pour chaque compétence</w:t>
      </w:r>
      <w:r w:rsidR="00BC636C">
        <w:rPr>
          <w:rStyle w:val="FootnoteReference"/>
          <w:b/>
          <w:lang w:val="fr-CH"/>
        </w:rPr>
        <w:footnoteReference w:id="4"/>
      </w:r>
      <w:r w:rsidR="00BC636C">
        <w:rPr>
          <w:b/>
          <w:lang w:val="fr-CH"/>
        </w:rPr>
        <w:t xml:space="preserve">, </w:t>
      </w:r>
      <w:r w:rsidRPr="007E05B0">
        <w:rPr>
          <w:b/>
          <w:lang w:val="fr-CH"/>
        </w:rPr>
        <w:t>veuillez cocher la case</w:t>
      </w:r>
      <w:r>
        <w:rPr>
          <w:b/>
          <w:lang w:val="fr-CH"/>
        </w:rPr>
        <w:t xml:space="preserve"> </w:t>
      </w:r>
      <w:r w:rsidRPr="007E05B0">
        <w:rPr>
          <w:b/>
          <w:color w:val="000000" w:themeColor="text1"/>
          <w:lang w:val="fr-CH"/>
        </w:rPr>
        <w:t xml:space="preserve">  </w:t>
      </w:r>
      <w:sdt>
        <w:sdtPr>
          <w:rPr>
            <w:rFonts w:ascii="MS Gothic" w:eastAsia="MS Gothic" w:hAnsi="MS Gothic"/>
            <w:b/>
            <w:color w:val="000000" w:themeColor="text1"/>
            <w:lang w:val="fr-CH"/>
          </w:rPr>
          <w:id w:val="-888806663"/>
          <w14:checkbox>
            <w14:checked w14:val="1"/>
            <w14:checkedState w14:val="2612" w14:font="MS Gothic"/>
            <w14:uncheckedState w14:val="2610" w14:font="MS Gothic"/>
          </w14:checkbox>
        </w:sdtPr>
        <w:sdtEndPr/>
        <w:sdtContent>
          <w:r w:rsidRPr="007E05B0">
            <w:rPr>
              <w:rFonts w:ascii="MS Gothic" w:eastAsia="MS Gothic" w:hAnsi="MS Gothic" w:hint="eastAsia"/>
              <w:b/>
              <w:color w:val="000000" w:themeColor="text1"/>
              <w:lang w:val="fr-CH"/>
            </w:rPr>
            <w:t>☒</w:t>
          </w:r>
        </w:sdtContent>
      </w:sdt>
      <w:r w:rsidR="00C26AC9" w:rsidRPr="007E05B0">
        <w:rPr>
          <w:b/>
          <w:lang w:val="fr-CH"/>
        </w:rPr>
        <w:t xml:space="preserve">  (</w:t>
      </w:r>
      <w:r w:rsidRPr="007E05B0">
        <w:rPr>
          <w:b/>
          <w:lang w:val="fr-CH"/>
        </w:rPr>
        <w:t xml:space="preserve">entièrement prêt, partiellement prêt ou pas encore prêt) </w:t>
      </w:r>
      <w:r>
        <w:rPr>
          <w:b/>
          <w:lang w:val="fr-CH"/>
        </w:rPr>
        <w:t xml:space="preserve">et </w:t>
      </w:r>
      <w:r w:rsidR="00C26AC9">
        <w:rPr>
          <w:b/>
          <w:lang w:val="fr-CH"/>
        </w:rPr>
        <w:t>remplir la</w:t>
      </w:r>
      <w:r w:rsidR="00BC636C">
        <w:rPr>
          <w:b/>
          <w:lang w:val="fr-CH"/>
        </w:rPr>
        <w:t xml:space="preserve"> section « </w:t>
      </w:r>
      <w:r w:rsidRPr="007E05B0">
        <w:rPr>
          <w:b/>
          <w:lang w:val="fr-CH"/>
        </w:rPr>
        <w:t>commentaires</w:t>
      </w:r>
      <w:r w:rsidR="00BC636C">
        <w:rPr>
          <w:b/>
          <w:lang w:val="fr-CH"/>
        </w:rPr>
        <w:t> »</w:t>
      </w:r>
      <w:r w:rsidRPr="007E05B0">
        <w:rPr>
          <w:b/>
          <w:lang w:val="fr-CH"/>
        </w:rPr>
        <w:t xml:space="preserve"> indiquant comment vous évaluez votre capacité actuelle :</w:t>
      </w:r>
    </w:p>
    <w:p w14:paraId="5E9078EA" w14:textId="03529426" w:rsidR="00783202" w:rsidRPr="00BC636C" w:rsidRDefault="00C26AC9" w:rsidP="00BC636C">
      <w:pPr>
        <w:pStyle w:val="ListParagraph"/>
        <w:numPr>
          <w:ilvl w:val="0"/>
          <w:numId w:val="2"/>
        </w:numPr>
        <w:jc w:val="both"/>
        <w:rPr>
          <w:lang w:val="fr-CH"/>
        </w:rPr>
      </w:pPr>
      <w:r w:rsidRPr="00C26AC9">
        <w:rPr>
          <w:b/>
          <w:lang w:val="fr-CH"/>
        </w:rPr>
        <w:t>Entièrement</w:t>
      </w:r>
      <w:r w:rsidR="007E05B0" w:rsidRPr="00C26AC9">
        <w:rPr>
          <w:b/>
          <w:lang w:val="fr-CH"/>
        </w:rPr>
        <w:t xml:space="preserve"> prêt</w:t>
      </w:r>
      <w:r w:rsidR="007E05B0" w:rsidRPr="00BC636C">
        <w:rPr>
          <w:lang w:val="fr-CH"/>
        </w:rPr>
        <w:t xml:space="preserve"> </w:t>
      </w:r>
      <w:r w:rsidR="00BC636C" w:rsidRPr="00BC636C">
        <w:rPr>
          <w:lang w:val="fr-CH"/>
        </w:rPr>
        <w:t xml:space="preserve">– a </w:t>
      </w:r>
      <w:r w:rsidR="00BC636C" w:rsidRPr="00BC636C">
        <w:rPr>
          <w:highlight w:val="yellow"/>
          <w:lang w:val="fr-CH"/>
        </w:rPr>
        <w:t>déjà réalisé ce type d’activité ou se sent à l’aise d</w:t>
      </w:r>
      <w:r>
        <w:rPr>
          <w:highlight w:val="yellow"/>
          <w:lang w:val="fr-CH"/>
        </w:rPr>
        <w:t>e conduire</w:t>
      </w:r>
      <w:r w:rsidR="00BC636C" w:rsidRPr="00BC636C">
        <w:rPr>
          <w:highlight w:val="yellow"/>
          <w:lang w:val="fr-CH"/>
        </w:rPr>
        <w:t xml:space="preserve"> cette activité</w:t>
      </w:r>
      <w:r w:rsidR="00BC636C" w:rsidRPr="00BC636C">
        <w:rPr>
          <w:lang w:val="fr-CH"/>
        </w:rPr>
        <w:t xml:space="preserve"> lorsqu</w:t>
      </w:r>
      <w:r>
        <w:rPr>
          <w:lang w:val="fr-CH"/>
        </w:rPr>
        <w:t xml:space="preserve">e déployé </w:t>
      </w:r>
      <w:r w:rsidR="00BC636C" w:rsidRPr="00BC636C">
        <w:rPr>
          <w:lang w:val="fr-CH"/>
        </w:rPr>
        <w:t>sur le terrain</w:t>
      </w:r>
      <w:r w:rsidR="00BC636C" w:rsidRPr="00BC636C">
        <w:rPr>
          <w:highlight w:val="yellow"/>
          <w:lang w:val="fr-CH"/>
        </w:rPr>
        <w:t xml:space="preserve"> </w:t>
      </w:r>
    </w:p>
    <w:p w14:paraId="6C7BBFDF" w14:textId="26D59395" w:rsidR="00C26AC9" w:rsidRPr="00C26AC9" w:rsidRDefault="00C26AC9" w:rsidP="00C26AC9">
      <w:pPr>
        <w:pStyle w:val="ListParagraph"/>
        <w:numPr>
          <w:ilvl w:val="0"/>
          <w:numId w:val="2"/>
        </w:numPr>
        <w:jc w:val="both"/>
        <w:rPr>
          <w:lang w:val="fr-CH"/>
        </w:rPr>
      </w:pPr>
      <w:r w:rsidRPr="00C26AC9">
        <w:rPr>
          <w:b/>
          <w:lang w:val="fr-CH"/>
        </w:rPr>
        <w:t>Partiellement</w:t>
      </w:r>
      <w:r w:rsidR="007E05B0" w:rsidRPr="00C26AC9">
        <w:rPr>
          <w:b/>
          <w:lang w:val="fr-CH"/>
        </w:rPr>
        <w:t xml:space="preserve"> prêt</w:t>
      </w:r>
      <w:r w:rsidR="007E05B0" w:rsidRPr="00C26AC9">
        <w:rPr>
          <w:lang w:val="fr-CH"/>
        </w:rPr>
        <w:t xml:space="preserve"> </w:t>
      </w:r>
      <w:r w:rsidR="00783202" w:rsidRPr="00C26AC9">
        <w:rPr>
          <w:lang w:val="fr-CH"/>
        </w:rPr>
        <w:t xml:space="preserve">– </w:t>
      </w:r>
      <w:r w:rsidRPr="008467F0">
        <w:rPr>
          <w:highlight w:val="yellow"/>
          <w:lang w:val="fr-CH"/>
        </w:rPr>
        <w:t>comprend la théorie sans l’avoir encore mis en application</w:t>
      </w:r>
      <w:r>
        <w:rPr>
          <w:highlight w:val="yellow"/>
          <w:lang w:val="fr-CH"/>
        </w:rPr>
        <w:t xml:space="preserve"> / ne se sent</w:t>
      </w:r>
      <w:r w:rsidRPr="008467F0">
        <w:rPr>
          <w:highlight w:val="yellow"/>
          <w:lang w:val="fr-CH"/>
        </w:rPr>
        <w:t xml:space="preserve"> pas suffisamment à l’aise </w:t>
      </w:r>
      <w:r w:rsidRPr="008467F0">
        <w:rPr>
          <w:lang w:val="fr-CH"/>
        </w:rPr>
        <w:t xml:space="preserve">pour l’appliquer sur le terrain sans formation/support additionnel ou </w:t>
      </w:r>
      <w:r>
        <w:rPr>
          <w:lang w:val="fr-CH"/>
        </w:rPr>
        <w:t xml:space="preserve">n’a que certains aspects de la compétence </w:t>
      </w:r>
      <w:r w:rsidRPr="008467F0">
        <w:rPr>
          <w:lang w:val="fr-CH"/>
        </w:rPr>
        <w:t>(</w:t>
      </w:r>
      <w:r>
        <w:rPr>
          <w:lang w:val="fr-CH"/>
        </w:rPr>
        <w:t>Svp</w:t>
      </w:r>
      <w:r w:rsidRPr="008467F0">
        <w:rPr>
          <w:lang w:val="fr-CH"/>
        </w:rPr>
        <w:t>, utiliser la case des commentaires pour partager davantage d’information)</w:t>
      </w:r>
    </w:p>
    <w:p w14:paraId="0AE70168" w14:textId="27F60254" w:rsidR="00783202" w:rsidRPr="00C26AC9" w:rsidRDefault="00C26AC9" w:rsidP="00C26AC9">
      <w:pPr>
        <w:pStyle w:val="ListParagraph"/>
        <w:numPr>
          <w:ilvl w:val="0"/>
          <w:numId w:val="2"/>
        </w:numPr>
        <w:jc w:val="both"/>
        <w:rPr>
          <w:lang w:val="fr-CH"/>
        </w:rPr>
      </w:pPr>
      <w:r w:rsidRPr="00C26AC9">
        <w:rPr>
          <w:b/>
          <w:lang w:val="fr-CH"/>
        </w:rPr>
        <w:t>Pas</w:t>
      </w:r>
      <w:r w:rsidR="007E05B0" w:rsidRPr="00C26AC9">
        <w:rPr>
          <w:b/>
          <w:lang w:val="fr-CH"/>
        </w:rPr>
        <w:t xml:space="preserve"> encore prêt</w:t>
      </w:r>
      <w:r w:rsidR="007E05B0" w:rsidRPr="00C26AC9">
        <w:rPr>
          <w:lang w:val="fr-CH"/>
        </w:rPr>
        <w:t xml:space="preserve"> </w:t>
      </w:r>
      <w:r w:rsidR="00D65E08" w:rsidRPr="00C26AC9">
        <w:rPr>
          <w:lang w:val="fr-CH"/>
        </w:rPr>
        <w:t xml:space="preserve">- </w:t>
      </w:r>
      <w:r w:rsidRPr="00C26AC9">
        <w:rPr>
          <w:highlight w:val="yellow"/>
          <w:lang w:val="fr-CH"/>
        </w:rPr>
        <w:t xml:space="preserve">ne possède pas encore la théorie ou a reçu une formation il y a longtemps </w:t>
      </w:r>
      <w:r w:rsidRPr="00C26AC9">
        <w:rPr>
          <w:lang w:val="fr-CH"/>
        </w:rPr>
        <w:t>sans jamais la mettre en pratique sur le terrain</w:t>
      </w:r>
      <w:r w:rsidRPr="00C26AC9">
        <w:rPr>
          <w:highlight w:val="yellow"/>
          <w:lang w:val="fr-CH"/>
        </w:rPr>
        <w:t xml:space="preserve"> </w:t>
      </w:r>
    </w:p>
    <w:p w14:paraId="4DEB67EB" w14:textId="67CD9F24" w:rsidR="003B1A62" w:rsidRPr="00C26AC9" w:rsidRDefault="003B1A62" w:rsidP="000767F1">
      <w:pPr>
        <w:pStyle w:val="ListParagraph"/>
        <w:numPr>
          <w:ilvl w:val="0"/>
          <w:numId w:val="2"/>
        </w:numPr>
        <w:jc w:val="both"/>
        <w:rPr>
          <w:lang w:val="fr-CH"/>
        </w:rPr>
        <w:sectPr w:rsidR="003B1A62" w:rsidRPr="00C26AC9">
          <w:pgSz w:w="11906" w:h="16838"/>
          <w:pgMar w:top="1417" w:right="1417" w:bottom="1417" w:left="1417" w:header="708" w:footer="708" w:gutter="0"/>
          <w:cols w:space="708"/>
          <w:docGrid w:linePitch="360"/>
        </w:sectPr>
      </w:pPr>
    </w:p>
    <w:tbl>
      <w:tblPr>
        <w:tblW w:w="16440" w:type="dxa"/>
        <w:jc w:val="center"/>
        <w:tblCellMar>
          <w:left w:w="70" w:type="dxa"/>
          <w:right w:w="70" w:type="dxa"/>
        </w:tblCellMar>
        <w:tblLook w:val="04A0" w:firstRow="1" w:lastRow="0" w:firstColumn="1" w:lastColumn="0" w:noHBand="0" w:noVBand="1"/>
      </w:tblPr>
      <w:tblGrid>
        <w:gridCol w:w="832"/>
        <w:gridCol w:w="9500"/>
        <w:gridCol w:w="422"/>
        <w:gridCol w:w="422"/>
        <w:gridCol w:w="422"/>
        <w:gridCol w:w="422"/>
        <w:gridCol w:w="4420"/>
      </w:tblGrid>
      <w:tr w:rsidR="00D65E08" w:rsidRPr="00EC30F2" w14:paraId="710604DA" w14:textId="77777777" w:rsidTr="00C26AC9">
        <w:trPr>
          <w:cantSplit/>
          <w:trHeight w:val="1256"/>
          <w:jc w:val="center"/>
        </w:trPr>
        <w:tc>
          <w:tcPr>
            <w:tcW w:w="832" w:type="dxa"/>
            <w:tcBorders>
              <w:top w:val="single" w:sz="8" w:space="0" w:color="auto"/>
              <w:left w:val="single" w:sz="8" w:space="0" w:color="auto"/>
              <w:bottom w:val="single" w:sz="8" w:space="0" w:color="auto"/>
              <w:right w:val="single" w:sz="4" w:space="0" w:color="auto"/>
            </w:tcBorders>
            <w:shd w:val="clear" w:color="auto" w:fill="auto"/>
            <w:noWrap/>
            <w:textDirection w:val="btLr"/>
            <w:vAlign w:val="center"/>
            <w:hideMark/>
          </w:tcPr>
          <w:p w14:paraId="5AFE916A" w14:textId="77777777" w:rsidR="00D65E08" w:rsidRPr="00C26AC9" w:rsidRDefault="00D65E08" w:rsidP="009A36AD">
            <w:pPr>
              <w:spacing w:after="0" w:line="240" w:lineRule="auto"/>
              <w:ind w:left="113" w:right="113"/>
              <w:jc w:val="both"/>
              <w:rPr>
                <w:rFonts w:ascii="Calibri" w:eastAsia="Times New Roman" w:hAnsi="Calibri" w:cs="Calibri"/>
                <w:b/>
                <w:color w:val="000000"/>
                <w:lang w:val="fr-CH" w:eastAsia="fr-CH"/>
              </w:rPr>
            </w:pPr>
          </w:p>
          <w:p w14:paraId="731D70B0" w14:textId="01E335B1" w:rsidR="00D65E08" w:rsidRPr="00045750" w:rsidRDefault="00D65E08" w:rsidP="009A36AD">
            <w:pPr>
              <w:spacing w:after="0" w:line="240" w:lineRule="auto"/>
              <w:ind w:left="113" w:right="113"/>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 xml:space="preserve">Phase </w:t>
            </w:r>
          </w:p>
        </w:tc>
        <w:tc>
          <w:tcPr>
            <w:tcW w:w="9500" w:type="dxa"/>
            <w:tcBorders>
              <w:top w:val="single" w:sz="8" w:space="0" w:color="auto"/>
              <w:left w:val="nil"/>
              <w:bottom w:val="single" w:sz="8" w:space="0" w:color="auto"/>
              <w:right w:val="single" w:sz="4" w:space="0" w:color="auto"/>
            </w:tcBorders>
            <w:shd w:val="clear" w:color="auto" w:fill="auto"/>
            <w:noWrap/>
            <w:vAlign w:val="center"/>
            <w:hideMark/>
          </w:tcPr>
          <w:p w14:paraId="4B790054" w14:textId="30CCD5C9" w:rsidR="00D65E08" w:rsidRPr="00045750" w:rsidRDefault="00C26AC9" w:rsidP="009A36AD">
            <w:pPr>
              <w:spacing w:after="0" w:line="240" w:lineRule="auto"/>
              <w:jc w:val="both"/>
              <w:rPr>
                <w:rFonts w:ascii="Calibri" w:eastAsia="Times New Roman" w:hAnsi="Calibri" w:cs="Calibri"/>
                <w:b/>
                <w:color w:val="000000"/>
                <w:lang w:eastAsia="fr-CH"/>
              </w:rPr>
            </w:pPr>
            <w:r>
              <w:rPr>
                <w:rFonts w:ascii="Calibri" w:eastAsia="Times New Roman" w:hAnsi="Calibri" w:cs="Calibri"/>
                <w:b/>
                <w:color w:val="000000"/>
                <w:lang w:eastAsia="fr-CH"/>
              </w:rPr>
              <w:t>Compétence</w:t>
            </w:r>
            <w:r w:rsidRPr="00045750">
              <w:rPr>
                <w:rFonts w:ascii="Calibri" w:eastAsia="Times New Roman" w:hAnsi="Calibri" w:cs="Calibri"/>
                <w:b/>
                <w:color w:val="000000"/>
                <w:lang w:eastAsia="fr-CH"/>
              </w:rPr>
              <w:t xml:space="preserve"> + (Mvt CFW #)</w:t>
            </w:r>
          </w:p>
        </w:tc>
        <w:tc>
          <w:tcPr>
            <w:tcW w:w="422" w:type="dxa"/>
            <w:tcBorders>
              <w:top w:val="single" w:sz="4" w:space="0" w:color="auto"/>
              <w:left w:val="nil"/>
              <w:bottom w:val="single" w:sz="4" w:space="0" w:color="auto"/>
              <w:right w:val="single" w:sz="4" w:space="0" w:color="auto"/>
            </w:tcBorders>
            <w:textDirection w:val="btLr"/>
          </w:tcPr>
          <w:p w14:paraId="7CEA96F4" w14:textId="75057850" w:rsidR="00D65E08" w:rsidRPr="00045750" w:rsidRDefault="00C26AC9" w:rsidP="009A36AD">
            <w:pPr>
              <w:spacing w:after="0" w:line="240" w:lineRule="auto"/>
              <w:jc w:val="both"/>
              <w:rPr>
                <w:rFonts w:ascii="Calibri" w:eastAsia="Times New Roman" w:hAnsi="Calibri" w:cs="Calibri"/>
                <w:b/>
                <w:color w:val="000000"/>
                <w:lang w:eastAsia="fr-CH"/>
              </w:rPr>
            </w:pPr>
            <w:r>
              <w:rPr>
                <w:rFonts w:ascii="Calibri" w:eastAsia="Times New Roman" w:hAnsi="Calibri" w:cs="Calibri"/>
                <w:b/>
                <w:color w:val="000000"/>
                <w:lang w:eastAsia="fr-CH"/>
              </w:rPr>
              <w:t>Tier/Niveau</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C0E8209" w14:textId="265A68A7" w:rsidR="00D65E08" w:rsidRPr="00045750" w:rsidRDefault="00C26AC9" w:rsidP="009A36AD">
            <w:pPr>
              <w:spacing w:after="0" w:line="240" w:lineRule="auto"/>
              <w:jc w:val="both"/>
              <w:rPr>
                <w:rFonts w:ascii="Calibri" w:eastAsia="Times New Roman" w:hAnsi="Calibri" w:cs="Calibri"/>
                <w:b/>
                <w:color w:val="000000"/>
                <w:lang w:eastAsia="fr-CH"/>
              </w:rPr>
            </w:pPr>
            <w:r w:rsidRPr="00C26AC9">
              <w:rPr>
                <w:b/>
                <w:lang w:val="fr-CH"/>
              </w:rPr>
              <w:t>Entièrement</w:t>
            </w:r>
          </w:p>
        </w:tc>
        <w:tc>
          <w:tcPr>
            <w:tcW w:w="422"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539F8635" w14:textId="3A3C31AF" w:rsidR="00D65E08" w:rsidRPr="00045750" w:rsidRDefault="00C26AC9" w:rsidP="009A36AD">
            <w:pPr>
              <w:spacing w:after="0" w:line="240" w:lineRule="auto"/>
              <w:jc w:val="both"/>
              <w:rPr>
                <w:rFonts w:ascii="Calibri" w:eastAsia="Times New Roman" w:hAnsi="Calibri" w:cs="Calibri"/>
                <w:b/>
                <w:color w:val="000000"/>
                <w:lang w:eastAsia="fr-CH"/>
              </w:rPr>
            </w:pPr>
            <w:r w:rsidRPr="00C26AC9">
              <w:rPr>
                <w:b/>
                <w:lang w:val="fr-CH"/>
              </w:rPr>
              <w:t>Partiellement</w:t>
            </w:r>
          </w:p>
        </w:tc>
        <w:tc>
          <w:tcPr>
            <w:tcW w:w="422"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29EC91AC" w14:textId="2FF298CA" w:rsidR="00D65E08" w:rsidRPr="00045750" w:rsidRDefault="00C26AC9" w:rsidP="009A36AD">
            <w:pPr>
              <w:spacing w:after="0" w:line="240" w:lineRule="auto"/>
              <w:jc w:val="both"/>
              <w:rPr>
                <w:rFonts w:ascii="Calibri" w:eastAsia="Times New Roman" w:hAnsi="Calibri" w:cs="Calibri"/>
                <w:b/>
                <w:color w:val="000000"/>
                <w:lang w:eastAsia="fr-CH"/>
              </w:rPr>
            </w:pPr>
            <w:r>
              <w:rPr>
                <w:rFonts w:ascii="Calibri" w:eastAsia="Times New Roman" w:hAnsi="Calibri" w:cs="Calibri"/>
                <w:b/>
                <w:color w:val="000000"/>
                <w:lang w:eastAsia="fr-CH"/>
              </w:rPr>
              <w:t>Pas encore</w:t>
            </w:r>
          </w:p>
        </w:tc>
        <w:tc>
          <w:tcPr>
            <w:tcW w:w="4420" w:type="dxa"/>
            <w:tcBorders>
              <w:top w:val="single" w:sz="8" w:space="0" w:color="auto"/>
              <w:left w:val="nil"/>
              <w:bottom w:val="single" w:sz="8" w:space="0" w:color="auto"/>
              <w:right w:val="single" w:sz="8" w:space="0" w:color="auto"/>
            </w:tcBorders>
            <w:shd w:val="clear" w:color="auto" w:fill="auto"/>
            <w:noWrap/>
            <w:vAlign w:val="bottom"/>
            <w:hideMark/>
          </w:tcPr>
          <w:p w14:paraId="05A0F330" w14:textId="1792690E" w:rsidR="00C26AC9" w:rsidRPr="00EC30F2" w:rsidRDefault="00B573BB" w:rsidP="009A36AD">
            <w:pPr>
              <w:spacing w:after="0" w:line="240" w:lineRule="auto"/>
              <w:jc w:val="both"/>
              <w:rPr>
                <w:rFonts w:ascii="Calibri" w:eastAsia="Times New Roman" w:hAnsi="Calibri" w:cs="Calibri"/>
                <w:b/>
                <w:color w:val="000000"/>
                <w:lang w:val="fr-CH" w:eastAsia="fr-CH"/>
              </w:rPr>
            </w:pPr>
            <w:r w:rsidRPr="00EC30F2">
              <w:rPr>
                <w:rFonts w:ascii="Calibri" w:eastAsia="Times New Roman" w:hAnsi="Calibri" w:cs="Calibri"/>
                <w:b/>
                <w:color w:val="000000"/>
                <w:lang w:val="fr-CH" w:eastAsia="fr-CH"/>
              </w:rPr>
              <w:t>Commentaires</w:t>
            </w:r>
            <w:r w:rsidR="00C26AC9" w:rsidRPr="00EC30F2">
              <w:rPr>
                <w:rFonts w:ascii="Calibri" w:eastAsia="Times New Roman" w:hAnsi="Calibri" w:cs="Calibri"/>
                <w:b/>
                <w:color w:val="000000"/>
                <w:lang w:val="fr-CH" w:eastAsia="fr-CH"/>
              </w:rPr>
              <w:t>:</w:t>
            </w:r>
          </w:p>
          <w:p w14:paraId="739D34F8" w14:textId="758235A4" w:rsidR="00D65E08" w:rsidRPr="00C26AC9" w:rsidRDefault="00C26AC9" w:rsidP="009A36AD">
            <w:pPr>
              <w:spacing w:after="0" w:line="240" w:lineRule="auto"/>
              <w:jc w:val="both"/>
              <w:rPr>
                <w:rFonts w:ascii="Calibri" w:eastAsia="Times New Roman" w:hAnsi="Calibri" w:cs="Calibri"/>
                <w:b/>
                <w:color w:val="000000"/>
                <w:lang w:val="fr-CH" w:eastAsia="fr-CH"/>
              </w:rPr>
            </w:pPr>
            <w:r w:rsidRPr="00DE7A56">
              <w:rPr>
                <w:rFonts w:ascii="Calibri" w:eastAsia="Times New Roman" w:hAnsi="Calibri" w:cs="Calibri"/>
                <w:b/>
                <w:color w:val="000000"/>
                <w:lang w:val="fr-CH" w:eastAsia="fr-CH"/>
              </w:rPr>
              <w:t xml:space="preserve">Veuillez fournir des exemples de votre </w:t>
            </w:r>
            <w:r w:rsidR="00B573BB" w:rsidRPr="00DE7A56">
              <w:rPr>
                <w:rFonts w:ascii="Calibri" w:eastAsia="Times New Roman" w:hAnsi="Calibri" w:cs="Calibri"/>
                <w:b/>
                <w:color w:val="000000"/>
                <w:lang w:val="fr-CH" w:eastAsia="fr-CH"/>
              </w:rPr>
              <w:t>expérience</w:t>
            </w:r>
            <w:r w:rsidRPr="00DE7A56">
              <w:rPr>
                <w:rFonts w:ascii="Calibri" w:eastAsia="Times New Roman" w:hAnsi="Calibri" w:cs="Calibri"/>
                <w:b/>
                <w:color w:val="000000"/>
                <w:lang w:val="fr-CH" w:eastAsia="fr-CH"/>
              </w:rPr>
              <w:t xml:space="preserve"> dans cette activité</w:t>
            </w:r>
          </w:p>
        </w:tc>
      </w:tr>
      <w:tr w:rsidR="00D65E08" w:rsidRPr="00C27ABB" w14:paraId="0FE31E49" w14:textId="77777777" w:rsidTr="003109E9">
        <w:trPr>
          <w:trHeight w:val="435"/>
          <w:jc w:val="center"/>
        </w:trPr>
        <w:tc>
          <w:tcPr>
            <w:tcW w:w="832" w:type="dxa"/>
            <w:vMerge w:val="restart"/>
            <w:tcBorders>
              <w:top w:val="nil"/>
              <w:left w:val="single" w:sz="8" w:space="0" w:color="auto"/>
              <w:bottom w:val="single" w:sz="8" w:space="0" w:color="000000"/>
              <w:right w:val="nil"/>
            </w:tcBorders>
            <w:shd w:val="clear" w:color="auto" w:fill="auto"/>
            <w:noWrap/>
            <w:textDirection w:val="btLr"/>
            <w:vAlign w:val="bottom"/>
            <w:hideMark/>
          </w:tcPr>
          <w:p w14:paraId="0EF51BA8" w14:textId="77777777" w:rsidR="00D65E08" w:rsidRPr="00045750" w:rsidRDefault="00D65E08" w:rsidP="009A36AD">
            <w:pPr>
              <w:spacing w:after="0" w:line="240" w:lineRule="auto"/>
              <w:ind w:left="113" w:right="113"/>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Setup</w:t>
            </w:r>
          </w:p>
        </w:tc>
        <w:tc>
          <w:tcPr>
            <w:tcW w:w="9500" w:type="dxa"/>
            <w:tcBorders>
              <w:top w:val="nil"/>
              <w:left w:val="single" w:sz="4" w:space="0" w:color="auto"/>
              <w:bottom w:val="single" w:sz="4" w:space="0" w:color="auto"/>
              <w:right w:val="single" w:sz="4" w:space="0" w:color="auto"/>
            </w:tcBorders>
            <w:shd w:val="clear" w:color="auto" w:fill="auto"/>
            <w:noWrap/>
            <w:vAlign w:val="bottom"/>
            <w:hideMark/>
          </w:tcPr>
          <w:p w14:paraId="6C32A444" w14:textId="5AF4C59B" w:rsidR="00D65E08" w:rsidRPr="00E91275" w:rsidRDefault="00E91275" w:rsidP="009A36AD">
            <w:pPr>
              <w:spacing w:after="0" w:line="240" w:lineRule="auto"/>
              <w:jc w:val="both"/>
              <w:rPr>
                <w:rFonts w:ascii="Calibri" w:eastAsia="Times New Roman" w:hAnsi="Calibri" w:cs="Calibri"/>
                <w:color w:val="000000"/>
                <w:lang w:val="fr-CH" w:eastAsia="fr-CH"/>
              </w:rPr>
            </w:pPr>
            <w:r>
              <w:rPr>
                <w:rFonts w:ascii="Calibri" w:eastAsia="Times New Roman" w:hAnsi="Calibri" w:cs="Calibri"/>
                <w:color w:val="000000"/>
                <w:lang w:val="fr-CH" w:eastAsia="fr-CH"/>
              </w:rPr>
              <w:t xml:space="preserve">Je comprends le rôle et les </w:t>
            </w:r>
            <w:r w:rsidRPr="00755D19">
              <w:rPr>
                <w:rFonts w:ascii="Calibri" w:eastAsia="Times New Roman" w:hAnsi="Calibri" w:cs="Calibri"/>
                <w:color w:val="000000"/>
                <w:lang w:val="fr-CH" w:eastAsia="fr-CH"/>
              </w:rPr>
              <w:t xml:space="preserve">responsabilités </w:t>
            </w:r>
            <w:r>
              <w:rPr>
                <w:rFonts w:ascii="Calibri" w:eastAsia="Times New Roman" w:hAnsi="Calibri" w:cs="Calibri"/>
                <w:color w:val="000000"/>
                <w:lang w:val="fr-CH" w:eastAsia="fr-CH"/>
              </w:rPr>
              <w:t>de la</w:t>
            </w:r>
            <w:r w:rsidRPr="00755D19">
              <w:rPr>
                <w:rFonts w:ascii="Calibri" w:eastAsia="Times New Roman" w:hAnsi="Calibri" w:cs="Calibri"/>
                <w:color w:val="000000"/>
                <w:lang w:val="fr-CH" w:eastAsia="fr-CH"/>
              </w:rPr>
              <w:t xml:space="preserve"> logistique et </w:t>
            </w:r>
            <w:r>
              <w:rPr>
                <w:rFonts w:ascii="Calibri" w:eastAsia="Times New Roman" w:hAnsi="Calibri" w:cs="Calibri"/>
                <w:color w:val="000000"/>
                <w:lang w:val="fr-CH" w:eastAsia="fr-CH"/>
              </w:rPr>
              <w:t>de l’équipe d’</w:t>
            </w:r>
            <w:r w:rsidRPr="00755D19">
              <w:rPr>
                <w:rFonts w:ascii="Calibri" w:eastAsia="Times New Roman" w:hAnsi="Calibri" w:cs="Calibri"/>
                <w:color w:val="000000"/>
                <w:lang w:val="fr-CH" w:eastAsia="fr-CH"/>
              </w:rPr>
              <w:t>achat</w:t>
            </w:r>
            <w:r>
              <w:rPr>
                <w:rStyle w:val="FootnoteReference"/>
                <w:rFonts w:ascii="Calibri" w:eastAsia="Times New Roman" w:hAnsi="Calibri" w:cs="Calibri"/>
                <w:color w:val="000000"/>
                <w:lang w:val="fr-CH" w:eastAsia="fr-CH"/>
              </w:rPr>
              <w:footnoteReference w:id="5"/>
            </w:r>
            <w:r w:rsidRPr="00755D19">
              <w:rPr>
                <w:rFonts w:ascii="Calibri" w:eastAsia="Times New Roman" w:hAnsi="Calibri" w:cs="Calibri"/>
                <w:color w:val="000000"/>
                <w:lang w:val="fr-CH" w:eastAsia="fr-CH"/>
              </w:rPr>
              <w:t xml:space="preserve"> </w:t>
            </w:r>
            <w:r w:rsidR="00CB4ECF" w:rsidRPr="00E91275">
              <w:rPr>
                <w:rFonts w:ascii="Calibri" w:eastAsia="Times New Roman" w:hAnsi="Calibri" w:cs="Calibri"/>
                <w:b/>
                <w:color w:val="000000"/>
                <w:lang w:val="fr-CH" w:eastAsia="fr-CH"/>
              </w:rPr>
              <w:t>(O1.1)</w:t>
            </w:r>
          </w:p>
        </w:tc>
        <w:tc>
          <w:tcPr>
            <w:tcW w:w="422" w:type="dxa"/>
            <w:tcBorders>
              <w:top w:val="single" w:sz="4" w:space="0" w:color="auto"/>
              <w:left w:val="nil"/>
              <w:bottom w:val="single" w:sz="4" w:space="0" w:color="auto"/>
              <w:right w:val="single" w:sz="4" w:space="0" w:color="auto"/>
            </w:tcBorders>
            <w:shd w:val="clear" w:color="auto" w:fill="auto"/>
            <w:vAlign w:val="center"/>
          </w:tcPr>
          <w:p w14:paraId="0570F252" w14:textId="055EF93A" w:rsidR="00D65E08" w:rsidRPr="00045750" w:rsidRDefault="002E446E"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4B34B" w14:textId="4EAE07E0"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13EF4859"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5DB73ACC"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5957945A" w14:textId="76D2A447" w:rsidR="00D65E08" w:rsidRPr="007722B2" w:rsidRDefault="00D65E08" w:rsidP="009A36AD">
            <w:pPr>
              <w:spacing w:after="0" w:line="240" w:lineRule="auto"/>
              <w:jc w:val="both"/>
              <w:rPr>
                <w:rFonts w:ascii="Calibri" w:eastAsia="Times New Roman" w:hAnsi="Calibri" w:cs="Calibri"/>
                <w:color w:val="000000"/>
                <w:lang w:val="en-US" w:eastAsia="fr-CH"/>
              </w:rPr>
            </w:pPr>
          </w:p>
        </w:tc>
      </w:tr>
      <w:tr w:rsidR="00D65E08" w:rsidRPr="00C27ABB" w14:paraId="255C8081" w14:textId="77777777" w:rsidTr="003109E9">
        <w:trPr>
          <w:trHeight w:val="465"/>
          <w:jc w:val="center"/>
        </w:trPr>
        <w:tc>
          <w:tcPr>
            <w:tcW w:w="832" w:type="dxa"/>
            <w:vMerge/>
            <w:tcBorders>
              <w:top w:val="nil"/>
              <w:left w:val="single" w:sz="8" w:space="0" w:color="auto"/>
              <w:bottom w:val="single" w:sz="8" w:space="0" w:color="000000"/>
              <w:right w:val="nil"/>
            </w:tcBorders>
            <w:vAlign w:val="center"/>
            <w:hideMark/>
          </w:tcPr>
          <w:p w14:paraId="170D84FA" w14:textId="77777777" w:rsidR="00D65E08" w:rsidRPr="00045750" w:rsidRDefault="00D65E08" w:rsidP="009A36AD">
            <w:pPr>
              <w:spacing w:after="0" w:line="240" w:lineRule="auto"/>
              <w:jc w:val="both"/>
              <w:rPr>
                <w:rFonts w:ascii="Calibri" w:eastAsia="Times New Roman" w:hAnsi="Calibri" w:cs="Calibri"/>
                <w:b/>
                <w:color w:val="000000"/>
                <w:lang w:val="en-US" w:eastAsia="fr-CH"/>
              </w:rPr>
            </w:pPr>
          </w:p>
        </w:tc>
        <w:tc>
          <w:tcPr>
            <w:tcW w:w="9500" w:type="dxa"/>
            <w:tcBorders>
              <w:top w:val="nil"/>
              <w:left w:val="single" w:sz="4" w:space="0" w:color="auto"/>
              <w:bottom w:val="single" w:sz="8" w:space="0" w:color="auto"/>
              <w:right w:val="single" w:sz="4" w:space="0" w:color="auto"/>
            </w:tcBorders>
            <w:shd w:val="clear" w:color="auto" w:fill="auto"/>
            <w:noWrap/>
            <w:vAlign w:val="bottom"/>
            <w:hideMark/>
          </w:tcPr>
          <w:p w14:paraId="7CB335F8" w14:textId="378BC03D" w:rsidR="00D65E08" w:rsidRPr="00E91275" w:rsidRDefault="00E91275" w:rsidP="009A36AD">
            <w:pPr>
              <w:spacing w:after="0" w:line="240" w:lineRule="auto"/>
              <w:jc w:val="both"/>
              <w:rPr>
                <w:rFonts w:ascii="Calibri" w:eastAsia="Times New Roman" w:hAnsi="Calibri" w:cs="Calibri"/>
                <w:color w:val="000000"/>
                <w:lang w:val="fr-CH" w:eastAsia="fr-CH"/>
              </w:rPr>
            </w:pPr>
            <w:r w:rsidRPr="00E91275">
              <w:rPr>
                <w:rFonts w:ascii="Calibri" w:eastAsia="Times New Roman" w:hAnsi="Calibri" w:cs="Calibri"/>
                <w:color w:val="000000"/>
                <w:lang w:val="fr-CH" w:eastAsia="fr-CH"/>
              </w:rPr>
              <w:t>Je connais le</w:t>
            </w:r>
            <w:r>
              <w:rPr>
                <w:rFonts w:ascii="Calibri" w:eastAsia="Times New Roman" w:hAnsi="Calibri" w:cs="Calibri"/>
                <w:color w:val="000000"/>
                <w:lang w:val="fr-CH" w:eastAsia="fr-CH"/>
              </w:rPr>
              <w:t>s Procédures Opérationnelles Standards (POS)</w:t>
            </w:r>
            <w:r>
              <w:rPr>
                <w:rStyle w:val="FootnoteReference"/>
                <w:rFonts w:ascii="Calibri" w:eastAsia="Times New Roman" w:hAnsi="Calibri" w:cs="Calibri"/>
                <w:color w:val="000000"/>
                <w:lang w:val="fr-CH" w:eastAsia="fr-CH"/>
              </w:rPr>
              <w:footnoteReference w:id="6"/>
            </w:r>
            <w:r>
              <w:rPr>
                <w:rFonts w:ascii="Calibri" w:eastAsia="Times New Roman" w:hAnsi="Calibri" w:cs="Calibri"/>
                <w:color w:val="000000"/>
                <w:lang w:val="fr-CH" w:eastAsia="fr-CH"/>
              </w:rPr>
              <w:t xml:space="preserve"> </w:t>
            </w:r>
            <w:r w:rsidRPr="00E91275">
              <w:rPr>
                <w:rFonts w:ascii="Calibri" w:eastAsia="Times New Roman" w:hAnsi="Calibri" w:cs="Calibri"/>
                <w:color w:val="000000"/>
                <w:lang w:val="fr-CH" w:eastAsia="fr-CH"/>
              </w:rPr>
              <w:t xml:space="preserve">et je travaille en conformité avec elles </w:t>
            </w:r>
            <w:r w:rsidR="00CB4ECF" w:rsidRPr="00E91275">
              <w:rPr>
                <w:rFonts w:ascii="Calibri" w:eastAsia="Times New Roman" w:hAnsi="Calibri" w:cs="Calibri"/>
                <w:b/>
                <w:color w:val="000000"/>
                <w:lang w:val="fr-CH" w:eastAsia="fr-CH"/>
              </w:rPr>
              <w:t>(O1.1)</w:t>
            </w:r>
          </w:p>
        </w:tc>
        <w:tc>
          <w:tcPr>
            <w:tcW w:w="422" w:type="dxa"/>
            <w:tcBorders>
              <w:top w:val="single" w:sz="4" w:space="0" w:color="auto"/>
              <w:left w:val="nil"/>
              <w:bottom w:val="single" w:sz="4" w:space="0" w:color="auto"/>
              <w:right w:val="single" w:sz="4" w:space="0" w:color="auto"/>
            </w:tcBorders>
            <w:shd w:val="clear" w:color="auto" w:fill="auto"/>
            <w:vAlign w:val="center"/>
          </w:tcPr>
          <w:p w14:paraId="6107F6BE" w14:textId="6E24BEAC" w:rsidR="00D65E08" w:rsidRPr="00045750" w:rsidRDefault="00F45C37"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A726B" w14:textId="590CF460"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31742825"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5034F2E7"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8" w:space="0" w:color="auto"/>
              <w:right w:val="single" w:sz="8" w:space="0" w:color="auto"/>
            </w:tcBorders>
            <w:shd w:val="clear" w:color="auto" w:fill="auto"/>
            <w:noWrap/>
            <w:vAlign w:val="bottom"/>
            <w:hideMark/>
          </w:tcPr>
          <w:p w14:paraId="1A576222" w14:textId="47A3E161" w:rsidR="00D65E08" w:rsidRPr="007722B2" w:rsidRDefault="00D65E08" w:rsidP="009A36AD">
            <w:pPr>
              <w:spacing w:after="0" w:line="240" w:lineRule="auto"/>
              <w:jc w:val="both"/>
              <w:rPr>
                <w:rFonts w:ascii="Calibri" w:eastAsia="Times New Roman" w:hAnsi="Calibri" w:cs="Calibri"/>
                <w:color w:val="000000"/>
                <w:lang w:val="en-US" w:eastAsia="fr-CH"/>
              </w:rPr>
            </w:pPr>
          </w:p>
        </w:tc>
      </w:tr>
      <w:tr w:rsidR="00D65E08" w:rsidRPr="00C27ABB" w14:paraId="2DBD6C6C" w14:textId="77777777" w:rsidTr="003109E9">
        <w:trPr>
          <w:trHeight w:val="600"/>
          <w:jc w:val="center"/>
        </w:trPr>
        <w:tc>
          <w:tcPr>
            <w:tcW w:w="832"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hideMark/>
          </w:tcPr>
          <w:p w14:paraId="68BA99A5" w14:textId="73F3D9A9" w:rsidR="00D65E08" w:rsidRPr="00045750" w:rsidRDefault="00E91275" w:rsidP="009A36AD">
            <w:pPr>
              <w:spacing w:after="0" w:line="240" w:lineRule="auto"/>
              <w:jc w:val="both"/>
              <w:rPr>
                <w:rFonts w:ascii="Calibri" w:eastAsia="Times New Roman" w:hAnsi="Calibri" w:cs="Calibri"/>
                <w:b/>
                <w:color w:val="000000"/>
                <w:lang w:eastAsia="fr-CH"/>
              </w:rPr>
            </w:pPr>
            <w:r>
              <w:rPr>
                <w:rFonts w:ascii="Calibri" w:eastAsia="Times New Roman" w:hAnsi="Calibri" w:cs="Calibri"/>
                <w:b/>
                <w:color w:val="000000"/>
                <w:lang w:eastAsia="fr-CH"/>
              </w:rPr>
              <w:t>Faisablité</w:t>
            </w: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59A54567" w14:textId="434F13FE" w:rsidR="00D65E08" w:rsidRPr="0014179F" w:rsidRDefault="0014179F" w:rsidP="009A36AD">
            <w:pPr>
              <w:spacing w:after="0" w:line="240" w:lineRule="auto"/>
              <w:jc w:val="both"/>
              <w:rPr>
                <w:rFonts w:ascii="Calibri" w:eastAsia="Times New Roman" w:hAnsi="Calibri" w:cs="Calibri"/>
                <w:color w:val="000000"/>
                <w:lang w:val="fr-CH" w:eastAsia="fr-CH"/>
              </w:rPr>
            </w:pPr>
            <w:r w:rsidRPr="0014179F">
              <w:rPr>
                <w:rFonts w:ascii="Calibri" w:eastAsia="Times New Roman" w:hAnsi="Calibri" w:cs="Calibri"/>
                <w:color w:val="000000"/>
                <w:lang w:val="fr-CH" w:eastAsia="fr-CH"/>
              </w:rPr>
              <w:t>Je comprends les principaux termes et concepts ; les modalités de transferts monétaires et les mécanismes de livraison, leurs avantages et inconvénients ; et je peux contribuer à la décision sur la faisabilité du transfert monétaire et la préférence de modalité</w:t>
            </w:r>
            <w:r w:rsidR="00CB4ECF" w:rsidRPr="0014179F">
              <w:rPr>
                <w:rFonts w:ascii="Calibri" w:eastAsia="Times New Roman" w:hAnsi="Calibri" w:cs="Calibri"/>
                <w:color w:val="000000"/>
                <w:lang w:val="fr-CH" w:eastAsia="fr-CH"/>
              </w:rPr>
              <w:t xml:space="preserve"> </w:t>
            </w:r>
            <w:r w:rsidR="00CB4ECF" w:rsidRPr="0014179F">
              <w:rPr>
                <w:rFonts w:ascii="Calibri" w:eastAsia="Times New Roman" w:hAnsi="Calibri" w:cs="Calibri"/>
                <w:b/>
                <w:color w:val="000000"/>
                <w:lang w:val="fr-CH" w:eastAsia="fr-CH"/>
              </w:rPr>
              <w:t>(O1.2)</w:t>
            </w:r>
          </w:p>
        </w:tc>
        <w:tc>
          <w:tcPr>
            <w:tcW w:w="422" w:type="dxa"/>
            <w:tcBorders>
              <w:top w:val="single" w:sz="4" w:space="0" w:color="auto"/>
              <w:left w:val="nil"/>
              <w:bottom w:val="single" w:sz="4" w:space="0" w:color="auto"/>
              <w:right w:val="single" w:sz="4" w:space="0" w:color="auto"/>
            </w:tcBorders>
            <w:shd w:val="clear" w:color="auto" w:fill="auto"/>
            <w:vAlign w:val="center"/>
          </w:tcPr>
          <w:p w14:paraId="3651B36A" w14:textId="7CDF2C6A" w:rsidR="00D65E08" w:rsidRPr="00045750" w:rsidRDefault="00F45C37"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460ED" w14:textId="0991B822"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09E73C24"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06FAF4F8"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649470EF" w14:textId="67AA2867" w:rsidR="00D65E08" w:rsidRPr="007722B2" w:rsidRDefault="00D65E08" w:rsidP="009A36AD">
            <w:pPr>
              <w:spacing w:after="0" w:line="240" w:lineRule="auto"/>
              <w:jc w:val="both"/>
              <w:rPr>
                <w:rFonts w:ascii="Calibri" w:eastAsia="Times New Roman" w:hAnsi="Calibri" w:cs="Calibri"/>
                <w:color w:val="000000"/>
                <w:lang w:val="en-US" w:eastAsia="fr-CH"/>
              </w:rPr>
            </w:pPr>
          </w:p>
        </w:tc>
      </w:tr>
      <w:tr w:rsidR="00D65E08" w:rsidRPr="00C27ABB" w14:paraId="15F62A21" w14:textId="77777777" w:rsidTr="003109E9">
        <w:trPr>
          <w:trHeight w:val="600"/>
          <w:jc w:val="center"/>
        </w:trPr>
        <w:tc>
          <w:tcPr>
            <w:tcW w:w="832" w:type="dxa"/>
            <w:vMerge/>
            <w:tcBorders>
              <w:top w:val="nil"/>
              <w:left w:val="single" w:sz="8" w:space="0" w:color="auto"/>
              <w:bottom w:val="single" w:sz="8" w:space="0" w:color="000000"/>
              <w:right w:val="single" w:sz="8" w:space="0" w:color="auto"/>
            </w:tcBorders>
            <w:vAlign w:val="center"/>
            <w:hideMark/>
          </w:tcPr>
          <w:p w14:paraId="56F53EC7" w14:textId="77777777" w:rsidR="00D65E08" w:rsidRPr="00045750" w:rsidRDefault="00D65E08" w:rsidP="009A36AD">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19764671" w14:textId="38E56190" w:rsidR="00D65E08" w:rsidRPr="003E4E26" w:rsidRDefault="003E4E26" w:rsidP="009A36AD">
            <w:pPr>
              <w:spacing w:after="0" w:line="240" w:lineRule="auto"/>
              <w:jc w:val="both"/>
              <w:rPr>
                <w:rFonts w:ascii="Calibri" w:eastAsia="Times New Roman" w:hAnsi="Calibri" w:cs="Calibri"/>
                <w:color w:val="000000"/>
                <w:lang w:val="fr-CH" w:eastAsia="fr-CH"/>
              </w:rPr>
            </w:pPr>
            <w:r w:rsidRPr="003E4E26">
              <w:rPr>
                <w:rFonts w:ascii="Calibri" w:eastAsia="Times New Roman" w:hAnsi="Calibri" w:cs="Calibri"/>
                <w:color w:val="000000"/>
                <w:lang w:val="fr-CH" w:eastAsia="fr-CH"/>
              </w:rPr>
              <w:t xml:space="preserve">Je peux cerner les principaux problèmes pendant l’étude de faisabilité ; proposer des </w:t>
            </w:r>
            <w:r w:rsidR="00B573BB" w:rsidRPr="003E4E26">
              <w:rPr>
                <w:rFonts w:ascii="Calibri" w:eastAsia="Times New Roman" w:hAnsi="Calibri" w:cs="Calibri"/>
                <w:color w:val="000000"/>
                <w:lang w:val="fr-CH" w:eastAsia="fr-CH"/>
              </w:rPr>
              <w:t>ajustements ;</w:t>
            </w:r>
            <w:r w:rsidRPr="003E4E26">
              <w:rPr>
                <w:rFonts w:ascii="Calibri" w:eastAsia="Times New Roman" w:hAnsi="Calibri" w:cs="Calibri"/>
                <w:color w:val="000000"/>
                <w:lang w:val="fr-CH" w:eastAsia="fr-CH"/>
              </w:rPr>
              <w:t xml:space="preserve"> examiner et remettre en question le PTM comme option de réponse </w:t>
            </w:r>
            <w:r w:rsidR="00CB4ECF" w:rsidRPr="003E4E26">
              <w:rPr>
                <w:rFonts w:ascii="Calibri" w:eastAsia="Times New Roman" w:hAnsi="Calibri" w:cs="Calibri"/>
                <w:color w:val="000000"/>
                <w:lang w:val="fr-CH" w:eastAsia="fr-CH"/>
              </w:rPr>
              <w:t>(T2.3)</w:t>
            </w:r>
          </w:p>
        </w:tc>
        <w:tc>
          <w:tcPr>
            <w:tcW w:w="422" w:type="dxa"/>
            <w:tcBorders>
              <w:top w:val="single" w:sz="4" w:space="0" w:color="auto"/>
              <w:left w:val="nil"/>
              <w:bottom w:val="single" w:sz="4" w:space="0" w:color="auto"/>
              <w:right w:val="single" w:sz="4" w:space="0" w:color="auto"/>
            </w:tcBorders>
            <w:shd w:val="clear" w:color="auto" w:fill="auto"/>
            <w:vAlign w:val="center"/>
          </w:tcPr>
          <w:p w14:paraId="3A43BB96" w14:textId="37DFDCAA" w:rsidR="00D65E08" w:rsidRPr="00045750" w:rsidRDefault="00F45C37"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2</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910F9" w14:textId="775CB2C9"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648D1BF0"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1475AD38"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0182E775" w14:textId="4BB6E85E" w:rsidR="00D65E08" w:rsidRPr="007722B2" w:rsidRDefault="00D65E08" w:rsidP="009A36AD">
            <w:pPr>
              <w:spacing w:after="0" w:line="240" w:lineRule="auto"/>
              <w:jc w:val="both"/>
              <w:rPr>
                <w:rFonts w:ascii="Calibri" w:eastAsia="Times New Roman" w:hAnsi="Calibri" w:cs="Calibri"/>
                <w:color w:val="000000"/>
                <w:lang w:val="en-US" w:eastAsia="fr-CH"/>
              </w:rPr>
            </w:pPr>
          </w:p>
        </w:tc>
      </w:tr>
      <w:tr w:rsidR="00D65E08" w:rsidRPr="00C27ABB" w14:paraId="45E629CE" w14:textId="77777777" w:rsidTr="00B573BB">
        <w:trPr>
          <w:trHeight w:val="989"/>
          <w:jc w:val="center"/>
        </w:trPr>
        <w:tc>
          <w:tcPr>
            <w:tcW w:w="832" w:type="dxa"/>
            <w:vMerge/>
            <w:tcBorders>
              <w:top w:val="nil"/>
              <w:left w:val="single" w:sz="8" w:space="0" w:color="auto"/>
              <w:bottom w:val="single" w:sz="8" w:space="0" w:color="000000"/>
              <w:right w:val="single" w:sz="8" w:space="0" w:color="auto"/>
            </w:tcBorders>
            <w:vAlign w:val="center"/>
            <w:hideMark/>
          </w:tcPr>
          <w:p w14:paraId="1FBAF76D" w14:textId="77777777" w:rsidR="00D65E08" w:rsidRPr="00045750" w:rsidRDefault="00D65E08" w:rsidP="009A36AD">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8" w:space="0" w:color="auto"/>
              <w:right w:val="single" w:sz="4" w:space="0" w:color="auto"/>
            </w:tcBorders>
            <w:shd w:val="clear" w:color="auto" w:fill="auto"/>
            <w:vAlign w:val="bottom"/>
            <w:hideMark/>
          </w:tcPr>
          <w:p w14:paraId="62B2E1DB" w14:textId="17BD784F" w:rsidR="00D65E08" w:rsidRPr="003E4E26" w:rsidRDefault="003E4E26" w:rsidP="009A36AD">
            <w:pPr>
              <w:spacing w:after="0" w:line="240" w:lineRule="auto"/>
              <w:jc w:val="both"/>
              <w:rPr>
                <w:rFonts w:ascii="Calibri" w:eastAsia="Times New Roman" w:hAnsi="Calibri" w:cs="Calibri"/>
                <w:color w:val="000000"/>
                <w:lang w:val="fr-CH" w:eastAsia="fr-CH"/>
              </w:rPr>
            </w:pPr>
            <w:r w:rsidRPr="003E4E26">
              <w:rPr>
                <w:rFonts w:ascii="Calibri" w:eastAsia="Times New Roman" w:hAnsi="Calibri" w:cs="Calibri"/>
                <w:color w:val="000000"/>
                <w:lang w:val="fr-CH" w:eastAsia="fr-CH"/>
              </w:rPr>
              <w:t xml:space="preserve">Je peux </w:t>
            </w:r>
            <w:r>
              <w:rPr>
                <w:rFonts w:ascii="Calibri" w:eastAsia="Times New Roman" w:hAnsi="Calibri" w:cs="Calibri"/>
                <w:color w:val="000000"/>
                <w:lang w:val="fr-CH" w:eastAsia="fr-CH"/>
              </w:rPr>
              <w:t>justifier le choix d’utilisation des transferts monétaires, le</w:t>
            </w:r>
            <w:r w:rsidRPr="003E4E26">
              <w:rPr>
                <w:rFonts w:ascii="Calibri" w:eastAsia="Times New Roman" w:hAnsi="Calibri" w:cs="Calibri"/>
                <w:color w:val="000000"/>
                <w:lang w:val="fr-CH" w:eastAsia="fr-CH"/>
              </w:rPr>
              <w:t xml:space="preserve"> contester le cas échéant et formuler des recommandations pertinentes à la décision de mise en œuvre </w:t>
            </w:r>
            <w:r>
              <w:rPr>
                <w:rFonts w:ascii="Calibri" w:eastAsia="Times New Roman" w:hAnsi="Calibri" w:cs="Calibri"/>
                <w:color w:val="000000"/>
                <w:lang w:val="fr-CH" w:eastAsia="fr-CH"/>
              </w:rPr>
              <w:t xml:space="preserve">du programme de transferts monétaires ou de coupons </w:t>
            </w:r>
            <w:r w:rsidR="00CB4ECF" w:rsidRPr="003E4E26">
              <w:rPr>
                <w:rFonts w:ascii="Calibri" w:eastAsia="Times New Roman" w:hAnsi="Calibri" w:cs="Calibri"/>
                <w:b/>
                <w:color w:val="000000"/>
                <w:lang w:val="fr-CH" w:eastAsia="fr-CH"/>
              </w:rPr>
              <w:t>(TSM23.1 + TSM 23.2)</w:t>
            </w:r>
          </w:p>
        </w:tc>
        <w:tc>
          <w:tcPr>
            <w:tcW w:w="422" w:type="dxa"/>
            <w:tcBorders>
              <w:top w:val="single" w:sz="4" w:space="0" w:color="auto"/>
              <w:left w:val="nil"/>
              <w:bottom w:val="single" w:sz="4" w:space="0" w:color="auto"/>
              <w:right w:val="single" w:sz="4" w:space="0" w:color="auto"/>
            </w:tcBorders>
            <w:shd w:val="clear" w:color="auto" w:fill="auto"/>
            <w:vAlign w:val="center"/>
          </w:tcPr>
          <w:p w14:paraId="79173765" w14:textId="49A14D60" w:rsidR="00D65E08" w:rsidRPr="00045750" w:rsidRDefault="00F45C37"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F7B2C" w14:textId="538038FE"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3274F24B"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4B8000A3"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8" w:space="0" w:color="auto"/>
              <w:right w:val="single" w:sz="8" w:space="0" w:color="auto"/>
            </w:tcBorders>
            <w:shd w:val="clear" w:color="auto" w:fill="auto"/>
            <w:noWrap/>
            <w:vAlign w:val="bottom"/>
            <w:hideMark/>
          </w:tcPr>
          <w:p w14:paraId="08A53B72" w14:textId="2557812B"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D65E08" w:rsidRPr="00C27ABB" w14:paraId="490788D3" w14:textId="77777777" w:rsidTr="00F55465">
        <w:trPr>
          <w:cantSplit/>
          <w:trHeight w:val="1157"/>
          <w:jc w:val="center"/>
        </w:trPr>
        <w:tc>
          <w:tcPr>
            <w:tcW w:w="832" w:type="dxa"/>
            <w:tcBorders>
              <w:top w:val="nil"/>
              <w:left w:val="single" w:sz="8" w:space="0" w:color="auto"/>
              <w:bottom w:val="single" w:sz="8" w:space="0" w:color="auto"/>
              <w:right w:val="nil"/>
            </w:tcBorders>
            <w:shd w:val="clear" w:color="auto" w:fill="auto"/>
            <w:noWrap/>
            <w:textDirection w:val="btLr"/>
            <w:vAlign w:val="bottom"/>
            <w:hideMark/>
          </w:tcPr>
          <w:p w14:paraId="29DE8FD1" w14:textId="74C20C68" w:rsidR="00D65E08" w:rsidRPr="00045750" w:rsidRDefault="00D65E08" w:rsidP="009A36AD">
            <w:pPr>
              <w:spacing w:after="0" w:line="240" w:lineRule="auto"/>
              <w:ind w:left="113" w:right="113"/>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Plan</w:t>
            </w:r>
            <w:r w:rsidR="00F55465">
              <w:rPr>
                <w:rFonts w:ascii="Calibri" w:eastAsia="Times New Roman" w:hAnsi="Calibri" w:cs="Calibri"/>
                <w:b/>
                <w:color w:val="000000"/>
                <w:lang w:eastAsia="fr-CH"/>
              </w:rPr>
              <w:t>ning</w:t>
            </w:r>
          </w:p>
        </w:tc>
        <w:tc>
          <w:tcPr>
            <w:tcW w:w="9500" w:type="dxa"/>
            <w:tcBorders>
              <w:top w:val="nil"/>
              <w:left w:val="single" w:sz="8" w:space="0" w:color="auto"/>
              <w:bottom w:val="single" w:sz="8" w:space="0" w:color="auto"/>
              <w:right w:val="single" w:sz="4" w:space="0" w:color="auto"/>
            </w:tcBorders>
            <w:shd w:val="clear" w:color="auto" w:fill="auto"/>
            <w:vAlign w:val="center"/>
            <w:hideMark/>
          </w:tcPr>
          <w:p w14:paraId="64378CEE" w14:textId="43CFD8D0" w:rsidR="00D65E08" w:rsidRPr="003E4E26" w:rsidRDefault="003E4E26" w:rsidP="009A36AD">
            <w:pPr>
              <w:spacing w:after="0" w:line="240" w:lineRule="auto"/>
              <w:jc w:val="both"/>
              <w:rPr>
                <w:rFonts w:ascii="Calibri" w:eastAsia="Times New Roman" w:hAnsi="Calibri" w:cs="Calibri"/>
                <w:color w:val="000000"/>
                <w:lang w:val="fr-CH" w:eastAsia="fr-CH"/>
              </w:rPr>
            </w:pPr>
            <w:r w:rsidRPr="003E4E26">
              <w:rPr>
                <w:rFonts w:ascii="Calibri" w:eastAsia="Times New Roman" w:hAnsi="Calibri" w:cs="Calibri"/>
                <w:color w:val="000000"/>
                <w:lang w:val="fr-CH" w:eastAsia="fr-CH"/>
              </w:rPr>
              <w:t xml:space="preserve">Je peux déterminer les besoins immédiats et continus de soutien logistique pour une opération </w:t>
            </w:r>
            <w:r>
              <w:rPr>
                <w:rFonts w:ascii="Calibri" w:eastAsia="Times New Roman" w:hAnsi="Calibri" w:cs="Calibri"/>
                <w:color w:val="000000"/>
                <w:lang w:val="fr-CH" w:eastAsia="fr-CH"/>
              </w:rPr>
              <w:t>de transferts monétaires ou de coupons</w:t>
            </w:r>
            <w:r>
              <w:rPr>
                <w:rFonts w:ascii="Calibri" w:eastAsia="Times New Roman" w:hAnsi="Calibri" w:cs="Calibri"/>
                <w:b/>
                <w:color w:val="000000"/>
                <w:lang w:val="fr-CH" w:eastAsia="fr-CH"/>
              </w:rPr>
              <w:t xml:space="preserve"> </w:t>
            </w:r>
            <w:r w:rsidRPr="003E4E26">
              <w:rPr>
                <w:rFonts w:ascii="Calibri" w:eastAsia="Times New Roman" w:hAnsi="Calibri" w:cs="Calibri"/>
                <w:color w:val="000000"/>
                <w:lang w:val="fr-CH" w:eastAsia="fr-CH"/>
              </w:rPr>
              <w:t xml:space="preserve">et </w:t>
            </w:r>
            <w:r>
              <w:rPr>
                <w:rFonts w:ascii="Calibri" w:eastAsia="Times New Roman" w:hAnsi="Calibri" w:cs="Calibri"/>
                <w:color w:val="000000"/>
                <w:lang w:val="fr-CH" w:eastAsia="fr-CH"/>
              </w:rPr>
              <w:t xml:space="preserve">modifier le dispositif logistique en conséquence </w:t>
            </w:r>
            <w:r w:rsidR="00672E7E" w:rsidRPr="003E4E26">
              <w:rPr>
                <w:rFonts w:ascii="Calibri" w:eastAsia="Times New Roman" w:hAnsi="Calibri" w:cs="Calibri"/>
                <w:b/>
                <w:color w:val="000000"/>
                <w:lang w:val="fr-CH" w:eastAsia="fr-CH"/>
              </w:rPr>
              <w:t>(SM3.1)</w:t>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14:paraId="6034B85A" w14:textId="04EBA10D" w:rsidR="00D65E08" w:rsidRPr="00045750" w:rsidRDefault="00CB4ECF"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68278" w14:textId="0AB516B4"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5A6800AC"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62EEA079"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8" w:space="0" w:color="auto"/>
              <w:right w:val="single" w:sz="8" w:space="0" w:color="auto"/>
            </w:tcBorders>
            <w:shd w:val="clear" w:color="auto" w:fill="auto"/>
            <w:noWrap/>
            <w:vAlign w:val="bottom"/>
            <w:hideMark/>
          </w:tcPr>
          <w:p w14:paraId="778F2190"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D65E08" w:rsidRPr="005F2D9A" w14:paraId="0EBD8E84" w14:textId="77777777" w:rsidTr="003109E9">
        <w:trPr>
          <w:trHeight w:val="600"/>
          <w:jc w:val="center"/>
        </w:trPr>
        <w:tc>
          <w:tcPr>
            <w:tcW w:w="832"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hideMark/>
          </w:tcPr>
          <w:p w14:paraId="4118D5B4" w14:textId="2D1C58B4" w:rsidR="00D65E08" w:rsidRPr="003E4E26" w:rsidRDefault="00F55465" w:rsidP="00371462">
            <w:pPr>
              <w:spacing w:after="0" w:line="240" w:lineRule="auto"/>
              <w:jc w:val="center"/>
              <w:rPr>
                <w:rFonts w:ascii="Calibri" w:eastAsia="Times New Roman" w:hAnsi="Calibri" w:cs="Calibri"/>
                <w:b/>
                <w:color w:val="000000"/>
                <w:lang w:val="fr-CH" w:eastAsia="fr-CH"/>
              </w:rPr>
            </w:pPr>
            <w:r>
              <w:rPr>
                <w:rFonts w:ascii="Calibri" w:eastAsia="Times New Roman" w:hAnsi="Calibri" w:cs="Calibri"/>
                <w:b/>
                <w:color w:val="000000"/>
                <w:lang w:val="fr-CH" w:eastAsia="fr-CH"/>
              </w:rPr>
              <w:t>Analyse de marché</w:t>
            </w: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70CB2611" w14:textId="2590F70E" w:rsidR="00D65E08" w:rsidRPr="003E4E26" w:rsidRDefault="003E4E26" w:rsidP="009A36AD">
            <w:pPr>
              <w:spacing w:after="0" w:line="240" w:lineRule="auto"/>
              <w:jc w:val="both"/>
              <w:rPr>
                <w:rFonts w:ascii="Calibri" w:eastAsia="Times New Roman" w:hAnsi="Calibri" w:cs="Calibri"/>
                <w:color w:val="000000"/>
                <w:lang w:val="fr-CH" w:eastAsia="fr-CH"/>
              </w:rPr>
            </w:pPr>
            <w:r w:rsidRPr="003E4E26">
              <w:rPr>
                <w:rFonts w:ascii="Calibri" w:eastAsia="Times New Roman" w:hAnsi="Calibri" w:cs="Calibri"/>
                <w:color w:val="000000"/>
                <w:lang w:val="fr-CH" w:eastAsia="fr-CH"/>
              </w:rPr>
              <w:t xml:space="preserve">Je peux participer aux activités d’évaluation des systèmes de marché locaux et </w:t>
            </w:r>
            <w:r w:rsidR="00B573BB" w:rsidRPr="003E4E26">
              <w:rPr>
                <w:rFonts w:ascii="Calibri" w:eastAsia="Times New Roman" w:hAnsi="Calibri" w:cs="Calibri"/>
                <w:color w:val="000000"/>
                <w:lang w:val="fr-CH" w:eastAsia="fr-CH"/>
              </w:rPr>
              <w:t>régionaux ;</w:t>
            </w:r>
            <w:r w:rsidRPr="003E4E26">
              <w:rPr>
                <w:rFonts w:ascii="Calibri" w:eastAsia="Times New Roman" w:hAnsi="Calibri" w:cs="Calibri"/>
                <w:color w:val="000000"/>
                <w:lang w:val="fr-CH" w:eastAsia="fr-CH"/>
              </w:rPr>
              <w:t xml:space="preserve"> au développement de questionnaire, à la collecte et à l’analyse de données pour identifier des modèles/tendances/points de blocage et opportunités </w:t>
            </w:r>
            <w:r w:rsidR="00371462" w:rsidRPr="003E4E26">
              <w:rPr>
                <w:rFonts w:ascii="Calibri" w:eastAsia="Times New Roman" w:hAnsi="Calibri" w:cs="Calibri"/>
                <w:b/>
                <w:color w:val="000000"/>
                <w:lang w:val="fr-CH" w:eastAsia="fr-CH"/>
              </w:rPr>
              <w:t>(O1.3)</w:t>
            </w:r>
          </w:p>
        </w:tc>
        <w:tc>
          <w:tcPr>
            <w:tcW w:w="422" w:type="dxa"/>
            <w:tcBorders>
              <w:top w:val="single" w:sz="4" w:space="0" w:color="auto"/>
              <w:left w:val="nil"/>
              <w:bottom w:val="single" w:sz="4" w:space="0" w:color="auto"/>
              <w:right w:val="single" w:sz="4" w:space="0" w:color="auto"/>
            </w:tcBorders>
            <w:shd w:val="clear" w:color="auto" w:fill="auto"/>
            <w:vAlign w:val="center"/>
          </w:tcPr>
          <w:p w14:paraId="1C790F80" w14:textId="0D4A1B3D" w:rsidR="00D65E08" w:rsidRPr="00045750" w:rsidRDefault="00371462" w:rsidP="00371462">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0458C" w14:textId="6191410A"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1FF8F0F1"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2C40024D" w14:textId="77777777" w:rsidR="00D65E08" w:rsidRPr="007722B2" w:rsidRDefault="00D65E08" w:rsidP="009A36AD">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hideMark/>
          </w:tcPr>
          <w:p w14:paraId="2EA51905" w14:textId="310B0C18" w:rsidR="00D65E08" w:rsidRPr="00125907" w:rsidRDefault="00D65E08" w:rsidP="00371462">
            <w:pPr>
              <w:spacing w:after="0" w:line="240" w:lineRule="auto"/>
              <w:rPr>
                <w:rFonts w:ascii="Calibri" w:eastAsia="Times New Roman" w:hAnsi="Calibri" w:cs="Calibri"/>
                <w:color w:val="000000"/>
                <w:lang w:val="es-ES" w:eastAsia="fr-CH"/>
              </w:rPr>
            </w:pPr>
            <w:r w:rsidRPr="00125907">
              <w:rPr>
                <w:rFonts w:ascii="Calibri" w:eastAsia="Times New Roman" w:hAnsi="Calibri" w:cs="Calibri"/>
                <w:color w:val="000000"/>
                <w:lang w:val="es-ES" w:eastAsia="fr-CH"/>
              </w:rPr>
              <w:t> </w:t>
            </w:r>
            <w:r w:rsidR="005F2D9A">
              <w:rPr>
                <w:rFonts w:ascii="Calibri" w:eastAsia="Times New Roman" w:hAnsi="Calibri" w:cs="Calibri"/>
                <w:color w:val="000000"/>
                <w:lang w:val="es-ES" w:eastAsia="fr-CH"/>
              </w:rPr>
              <w:t>Rapid e.g. RAM Y/N    In-depth e.g. EMMA</w:t>
            </w:r>
            <w:r w:rsidR="00371462" w:rsidRPr="00125907">
              <w:rPr>
                <w:rFonts w:ascii="Calibri" w:eastAsia="Times New Roman" w:hAnsi="Calibri" w:cs="Calibri"/>
                <w:color w:val="000000"/>
                <w:lang w:val="es-ES" w:eastAsia="fr-CH"/>
              </w:rPr>
              <w:t xml:space="preserve"> Y/N</w:t>
            </w:r>
          </w:p>
        </w:tc>
      </w:tr>
      <w:tr w:rsidR="003E4E26" w:rsidRPr="00C27ABB" w14:paraId="0B20912E" w14:textId="77777777" w:rsidTr="003109E9">
        <w:trPr>
          <w:trHeight w:val="600"/>
          <w:jc w:val="center"/>
        </w:trPr>
        <w:tc>
          <w:tcPr>
            <w:tcW w:w="832" w:type="dxa"/>
            <w:vMerge/>
            <w:tcBorders>
              <w:top w:val="nil"/>
              <w:left w:val="single" w:sz="8" w:space="0" w:color="auto"/>
              <w:bottom w:val="single" w:sz="8" w:space="0" w:color="000000"/>
              <w:right w:val="single" w:sz="8" w:space="0" w:color="auto"/>
            </w:tcBorders>
            <w:vAlign w:val="center"/>
            <w:hideMark/>
          </w:tcPr>
          <w:p w14:paraId="19110C30" w14:textId="77777777" w:rsidR="003E4E26" w:rsidRPr="003E4E26" w:rsidRDefault="003E4E26" w:rsidP="003E4E26">
            <w:pPr>
              <w:spacing w:after="0" w:line="240" w:lineRule="auto"/>
              <w:jc w:val="both"/>
              <w:rPr>
                <w:rFonts w:ascii="Calibri" w:eastAsia="Times New Roman" w:hAnsi="Calibri" w:cs="Calibri"/>
                <w:b/>
                <w:color w:val="000000"/>
                <w:lang w:val="fr-CH"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3E0D43B0" w14:textId="535FCCE4" w:rsidR="003E4E26" w:rsidRPr="003E4E26" w:rsidRDefault="003E4E26" w:rsidP="003E4E26">
            <w:pPr>
              <w:spacing w:after="0" w:line="240" w:lineRule="auto"/>
              <w:jc w:val="both"/>
              <w:rPr>
                <w:rFonts w:ascii="Calibri" w:eastAsia="Times New Roman" w:hAnsi="Calibri" w:cs="Calibri"/>
                <w:color w:val="000000"/>
                <w:lang w:val="fr-CH" w:eastAsia="fr-CH"/>
              </w:rPr>
            </w:pPr>
            <w:r w:rsidRPr="003E4E26">
              <w:rPr>
                <w:rFonts w:ascii="Calibri" w:eastAsia="Times New Roman" w:hAnsi="Calibri" w:cs="Calibri"/>
                <w:color w:val="000000"/>
                <w:lang w:val="fr-CH" w:eastAsia="fr-CH"/>
              </w:rPr>
              <w:t>Je peux participer à l’identification, la cartographie et la sélection de PSF</w:t>
            </w:r>
            <w:r w:rsidRPr="003E4E26">
              <w:rPr>
                <w:rStyle w:val="FootnoteReference"/>
                <w:rFonts w:ascii="Calibri" w:eastAsia="Times New Roman" w:hAnsi="Calibri" w:cs="Calibri"/>
                <w:color w:val="000000"/>
                <w:lang w:val="fr-CH" w:eastAsia="fr-CH"/>
              </w:rPr>
              <w:footnoteReference w:id="7"/>
            </w:r>
            <w:r w:rsidRPr="003E4E26">
              <w:rPr>
                <w:rFonts w:ascii="Calibri" w:eastAsia="Times New Roman" w:hAnsi="Calibri" w:cs="Calibri"/>
                <w:color w:val="000000"/>
                <w:lang w:val="fr-CH" w:eastAsia="fr-CH"/>
              </w:rPr>
              <w:t xml:space="preserve"> potentiels et des produits essentiels sur le marché </w:t>
            </w:r>
            <w:r w:rsidRPr="003E4E26">
              <w:rPr>
                <w:rFonts w:ascii="Calibri" w:eastAsia="Times New Roman" w:hAnsi="Calibri" w:cs="Calibri"/>
                <w:b/>
                <w:color w:val="000000"/>
                <w:lang w:val="fr-CH" w:eastAsia="fr-CH"/>
              </w:rPr>
              <w:t>(O1.5)</w:t>
            </w:r>
          </w:p>
        </w:tc>
        <w:tc>
          <w:tcPr>
            <w:tcW w:w="422" w:type="dxa"/>
            <w:tcBorders>
              <w:top w:val="single" w:sz="4" w:space="0" w:color="auto"/>
              <w:left w:val="nil"/>
              <w:bottom w:val="single" w:sz="4" w:space="0" w:color="auto"/>
              <w:right w:val="single" w:sz="4" w:space="0" w:color="auto"/>
            </w:tcBorders>
            <w:shd w:val="clear" w:color="auto" w:fill="auto"/>
            <w:vAlign w:val="center"/>
          </w:tcPr>
          <w:p w14:paraId="1FEA8E5D" w14:textId="5B9CC675" w:rsidR="003E4E26" w:rsidRPr="00045750" w:rsidRDefault="003E4E26" w:rsidP="003E4E26">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A7DE6" w14:textId="6B54666F" w:rsidR="003E4E26" w:rsidRPr="007722B2" w:rsidRDefault="003E4E26" w:rsidP="003E4E26">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47EC948E" w14:textId="77777777" w:rsidR="003E4E26" w:rsidRPr="007722B2" w:rsidRDefault="003E4E26" w:rsidP="003E4E26">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5A0BE7AC" w14:textId="77777777" w:rsidR="003E4E26" w:rsidRPr="007722B2" w:rsidRDefault="003E4E26" w:rsidP="003E4E26">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15C39465" w14:textId="77777777" w:rsidR="003E4E26" w:rsidRPr="007722B2" w:rsidRDefault="003E4E26" w:rsidP="003E4E26">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FF09E5" w:rsidRPr="00EC30F2" w14:paraId="5E344DB1" w14:textId="77777777" w:rsidTr="003109E9">
        <w:trPr>
          <w:trHeight w:val="300"/>
          <w:jc w:val="center"/>
        </w:trPr>
        <w:tc>
          <w:tcPr>
            <w:tcW w:w="832" w:type="dxa"/>
            <w:vMerge/>
            <w:tcBorders>
              <w:top w:val="nil"/>
              <w:left w:val="single" w:sz="8" w:space="0" w:color="auto"/>
              <w:bottom w:val="single" w:sz="8" w:space="0" w:color="000000"/>
              <w:right w:val="single" w:sz="8" w:space="0" w:color="auto"/>
            </w:tcBorders>
            <w:vAlign w:val="center"/>
          </w:tcPr>
          <w:p w14:paraId="04DFBCEB" w14:textId="77777777" w:rsidR="00FF09E5" w:rsidRPr="00045750" w:rsidRDefault="00FF09E5" w:rsidP="00FF09E5">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tcPr>
          <w:p w14:paraId="165F4396" w14:textId="7BE6BF0A" w:rsidR="00FF09E5" w:rsidRPr="00FF09E5" w:rsidRDefault="00FF09E5" w:rsidP="00FF09E5">
            <w:pPr>
              <w:spacing w:after="0" w:line="240" w:lineRule="auto"/>
              <w:jc w:val="both"/>
              <w:rPr>
                <w:rFonts w:ascii="Calibri" w:eastAsia="Times New Roman" w:hAnsi="Calibri" w:cs="Calibri"/>
                <w:color w:val="000000"/>
                <w:lang w:val="fr-CH" w:eastAsia="fr-CH"/>
              </w:rPr>
            </w:pPr>
            <w:r w:rsidRPr="009441AB">
              <w:rPr>
                <w:rFonts w:ascii="Calibri" w:eastAsia="Times New Roman" w:hAnsi="Calibri" w:cs="Calibri"/>
                <w:color w:val="000000"/>
                <w:lang w:val="fr-CH" w:eastAsia="fr-CH"/>
              </w:rPr>
              <w:t xml:space="preserve">Je peux réaliser </w:t>
            </w:r>
            <w:r>
              <w:rPr>
                <w:rFonts w:ascii="Calibri" w:eastAsia="Times New Roman" w:hAnsi="Calibri" w:cs="Calibri"/>
                <w:color w:val="000000"/>
                <w:lang w:val="fr-CH" w:eastAsia="fr-CH"/>
              </w:rPr>
              <w:t>un appel d’offre</w:t>
            </w:r>
            <w:r w:rsidRPr="009441AB">
              <w:rPr>
                <w:rFonts w:ascii="Calibri" w:eastAsia="Times New Roman" w:hAnsi="Calibri" w:cs="Calibri"/>
                <w:color w:val="000000"/>
                <w:lang w:val="fr-CH" w:eastAsia="fr-CH"/>
              </w:rPr>
              <w:t xml:space="preserve"> et contractualiser des marchands </w:t>
            </w:r>
            <w:r>
              <w:rPr>
                <w:rFonts w:ascii="Calibri" w:eastAsia="Times New Roman" w:hAnsi="Calibri" w:cs="Calibri"/>
                <w:color w:val="000000"/>
                <w:lang w:val="fr-CH" w:eastAsia="fr-CH"/>
              </w:rPr>
              <w:t>dans le cadre d’un programme de distribution de coupon</w:t>
            </w:r>
            <w:r w:rsidRPr="009441AB">
              <w:rPr>
                <w:rFonts w:ascii="Calibri" w:eastAsia="Times New Roman" w:hAnsi="Calibri" w:cs="Calibri"/>
                <w:color w:val="000000"/>
                <w:lang w:val="fr-CH" w:eastAsia="fr-CH"/>
              </w:rPr>
              <w:t xml:space="preserve"> </w:t>
            </w:r>
            <w:r w:rsidRPr="009441AB">
              <w:rPr>
                <w:rFonts w:ascii="Calibri" w:eastAsia="Times New Roman" w:hAnsi="Calibri" w:cs="Calibri"/>
                <w:b/>
                <w:color w:val="000000"/>
                <w:lang w:val="fr-CH" w:eastAsia="fr-CH"/>
              </w:rPr>
              <w:t>(O1.4)</w:t>
            </w:r>
          </w:p>
        </w:tc>
        <w:tc>
          <w:tcPr>
            <w:tcW w:w="422" w:type="dxa"/>
            <w:tcBorders>
              <w:top w:val="single" w:sz="4" w:space="0" w:color="auto"/>
              <w:left w:val="nil"/>
              <w:bottom w:val="single" w:sz="4" w:space="0" w:color="auto"/>
              <w:right w:val="single" w:sz="4" w:space="0" w:color="auto"/>
            </w:tcBorders>
            <w:shd w:val="clear" w:color="auto" w:fill="auto"/>
            <w:vAlign w:val="center"/>
          </w:tcPr>
          <w:p w14:paraId="5FB09E84" w14:textId="77777777" w:rsidR="00FF09E5" w:rsidRPr="00FF09E5" w:rsidRDefault="00FF09E5" w:rsidP="00FF09E5">
            <w:pPr>
              <w:spacing w:after="0" w:line="240" w:lineRule="auto"/>
              <w:jc w:val="center"/>
              <w:rPr>
                <w:rFonts w:ascii="Calibri" w:eastAsia="Times New Roman" w:hAnsi="Calibri" w:cs="Calibri"/>
                <w:b/>
                <w:color w:val="000000"/>
                <w:lang w:val="fr-CH" w:eastAsia="fr-CH"/>
              </w:rPr>
            </w:pP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E23AB" w14:textId="77777777" w:rsidR="00FF09E5" w:rsidRPr="00FF09E5" w:rsidRDefault="00FF09E5" w:rsidP="00FF09E5">
            <w:pPr>
              <w:spacing w:after="0" w:line="240" w:lineRule="auto"/>
              <w:jc w:val="both"/>
              <w:rPr>
                <w:rFonts w:ascii="Calibri" w:eastAsia="Times New Roman" w:hAnsi="Calibri" w:cs="Calibri"/>
                <w:color w:val="000000"/>
                <w:lang w:val="fr-CH" w:eastAsia="fr-CH"/>
              </w:rPr>
            </w:pPr>
          </w:p>
        </w:tc>
        <w:tc>
          <w:tcPr>
            <w:tcW w:w="422" w:type="dxa"/>
            <w:tcBorders>
              <w:top w:val="nil"/>
              <w:left w:val="nil"/>
              <w:bottom w:val="single" w:sz="4" w:space="0" w:color="auto"/>
              <w:right w:val="single" w:sz="4" w:space="0" w:color="auto"/>
            </w:tcBorders>
            <w:shd w:val="clear" w:color="auto" w:fill="auto"/>
            <w:noWrap/>
            <w:vAlign w:val="bottom"/>
          </w:tcPr>
          <w:p w14:paraId="3A6B184F" w14:textId="77777777" w:rsidR="00FF09E5" w:rsidRPr="00FF09E5" w:rsidRDefault="00FF09E5" w:rsidP="00FF09E5">
            <w:pPr>
              <w:spacing w:after="0" w:line="240" w:lineRule="auto"/>
              <w:jc w:val="both"/>
              <w:rPr>
                <w:rFonts w:ascii="Calibri" w:eastAsia="Times New Roman" w:hAnsi="Calibri" w:cs="Calibri"/>
                <w:color w:val="000000"/>
                <w:lang w:val="fr-CH" w:eastAsia="fr-CH"/>
              </w:rPr>
            </w:pPr>
          </w:p>
        </w:tc>
        <w:tc>
          <w:tcPr>
            <w:tcW w:w="422" w:type="dxa"/>
            <w:tcBorders>
              <w:top w:val="nil"/>
              <w:left w:val="nil"/>
              <w:bottom w:val="single" w:sz="4" w:space="0" w:color="auto"/>
              <w:right w:val="single" w:sz="4" w:space="0" w:color="auto"/>
            </w:tcBorders>
            <w:shd w:val="clear" w:color="auto" w:fill="auto"/>
            <w:noWrap/>
            <w:vAlign w:val="bottom"/>
          </w:tcPr>
          <w:p w14:paraId="39906997" w14:textId="77777777" w:rsidR="00FF09E5" w:rsidRPr="00FF09E5" w:rsidRDefault="00FF09E5" w:rsidP="00FF09E5">
            <w:pPr>
              <w:spacing w:after="0" w:line="240" w:lineRule="auto"/>
              <w:jc w:val="both"/>
              <w:rPr>
                <w:rFonts w:ascii="Calibri" w:eastAsia="Times New Roman" w:hAnsi="Calibri" w:cs="Calibri"/>
                <w:color w:val="000000"/>
                <w:lang w:val="fr-CH" w:eastAsia="fr-CH"/>
              </w:rPr>
            </w:pPr>
          </w:p>
        </w:tc>
        <w:tc>
          <w:tcPr>
            <w:tcW w:w="4420" w:type="dxa"/>
            <w:tcBorders>
              <w:top w:val="nil"/>
              <w:left w:val="nil"/>
              <w:bottom w:val="single" w:sz="4" w:space="0" w:color="auto"/>
              <w:right w:val="single" w:sz="8" w:space="0" w:color="auto"/>
            </w:tcBorders>
            <w:shd w:val="clear" w:color="auto" w:fill="auto"/>
            <w:noWrap/>
            <w:vAlign w:val="bottom"/>
          </w:tcPr>
          <w:p w14:paraId="742F85FE" w14:textId="77777777" w:rsidR="00FF09E5" w:rsidRPr="00FF09E5" w:rsidRDefault="00FF09E5" w:rsidP="00FF09E5">
            <w:pPr>
              <w:spacing w:after="0" w:line="240" w:lineRule="auto"/>
              <w:jc w:val="both"/>
              <w:rPr>
                <w:rFonts w:ascii="Calibri" w:eastAsia="Times New Roman" w:hAnsi="Calibri" w:cs="Calibri"/>
                <w:color w:val="000000"/>
                <w:lang w:val="fr-CH" w:eastAsia="fr-CH"/>
              </w:rPr>
            </w:pPr>
          </w:p>
        </w:tc>
      </w:tr>
      <w:tr w:rsidR="00FF09E5" w:rsidRPr="00C27ABB" w14:paraId="22F7E088" w14:textId="77777777" w:rsidTr="003109E9">
        <w:trPr>
          <w:trHeight w:val="300"/>
          <w:jc w:val="center"/>
        </w:trPr>
        <w:tc>
          <w:tcPr>
            <w:tcW w:w="832" w:type="dxa"/>
            <w:vMerge/>
            <w:tcBorders>
              <w:top w:val="nil"/>
              <w:left w:val="single" w:sz="8" w:space="0" w:color="auto"/>
              <w:bottom w:val="single" w:sz="8" w:space="0" w:color="000000"/>
              <w:right w:val="single" w:sz="8" w:space="0" w:color="auto"/>
            </w:tcBorders>
            <w:vAlign w:val="center"/>
            <w:hideMark/>
          </w:tcPr>
          <w:p w14:paraId="7B6E44CF" w14:textId="77777777" w:rsidR="00FF09E5" w:rsidRPr="00FF09E5" w:rsidRDefault="00FF09E5" w:rsidP="00FF09E5">
            <w:pPr>
              <w:spacing w:after="0" w:line="240" w:lineRule="auto"/>
              <w:jc w:val="both"/>
              <w:rPr>
                <w:rFonts w:ascii="Calibri" w:eastAsia="Times New Roman" w:hAnsi="Calibri" w:cs="Calibri"/>
                <w:b/>
                <w:color w:val="000000"/>
                <w:lang w:val="fr-CH"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5052B4C1" w14:textId="797689DE" w:rsidR="00FF09E5" w:rsidRPr="00FF09E5" w:rsidRDefault="00FF09E5" w:rsidP="00FF09E5">
            <w:pPr>
              <w:spacing w:after="0" w:line="240" w:lineRule="auto"/>
              <w:jc w:val="both"/>
              <w:rPr>
                <w:rFonts w:ascii="Calibri" w:eastAsia="Times New Roman" w:hAnsi="Calibri" w:cs="Calibri"/>
                <w:color w:val="000000"/>
                <w:lang w:val="fr-CH" w:eastAsia="fr-CH"/>
              </w:rPr>
            </w:pPr>
            <w:r w:rsidRPr="009441AB">
              <w:rPr>
                <w:rFonts w:ascii="Calibri" w:eastAsia="Times New Roman" w:hAnsi="Calibri" w:cs="Calibri"/>
                <w:color w:val="000000"/>
                <w:lang w:val="fr-CH" w:eastAsia="fr-CH"/>
              </w:rPr>
              <w:t xml:space="preserve">Je peux réaliser </w:t>
            </w:r>
            <w:r>
              <w:rPr>
                <w:rFonts w:ascii="Calibri" w:eastAsia="Times New Roman" w:hAnsi="Calibri" w:cs="Calibri"/>
                <w:color w:val="000000"/>
                <w:lang w:val="fr-CH" w:eastAsia="fr-CH"/>
              </w:rPr>
              <w:t>un appel d’offre</w:t>
            </w:r>
            <w:r w:rsidRPr="009441AB">
              <w:rPr>
                <w:rFonts w:ascii="Calibri" w:eastAsia="Times New Roman" w:hAnsi="Calibri" w:cs="Calibri"/>
                <w:color w:val="000000"/>
                <w:lang w:val="fr-CH" w:eastAsia="fr-CH"/>
              </w:rPr>
              <w:t xml:space="preserve"> et contractualiser des</w:t>
            </w:r>
            <w:r>
              <w:rPr>
                <w:rFonts w:ascii="Calibri" w:eastAsia="Times New Roman" w:hAnsi="Calibri" w:cs="Calibri"/>
                <w:color w:val="000000"/>
                <w:lang w:val="fr-CH" w:eastAsia="fr-CH"/>
              </w:rPr>
              <w:t xml:space="preserve"> prestataires de services financiers dans le cadre d’un programme de transfert monétaire</w:t>
            </w:r>
            <w:r w:rsidRPr="00FF09E5">
              <w:rPr>
                <w:rFonts w:ascii="Calibri" w:eastAsia="Times New Roman" w:hAnsi="Calibri" w:cs="Calibri"/>
                <w:color w:val="000000"/>
                <w:lang w:val="fr-CH" w:eastAsia="fr-CH"/>
              </w:rPr>
              <w:t xml:space="preserve"> </w:t>
            </w:r>
            <w:r w:rsidRPr="00FF09E5">
              <w:rPr>
                <w:rFonts w:ascii="Calibri" w:eastAsia="Times New Roman" w:hAnsi="Calibri" w:cs="Calibri"/>
                <w:b/>
                <w:color w:val="000000"/>
                <w:lang w:val="fr-CH" w:eastAsia="fr-CH"/>
              </w:rPr>
              <w:t>(O1.4)</w:t>
            </w:r>
          </w:p>
        </w:tc>
        <w:tc>
          <w:tcPr>
            <w:tcW w:w="422" w:type="dxa"/>
            <w:tcBorders>
              <w:top w:val="single" w:sz="4" w:space="0" w:color="auto"/>
              <w:left w:val="nil"/>
              <w:bottom w:val="single" w:sz="4" w:space="0" w:color="auto"/>
              <w:right w:val="single" w:sz="4" w:space="0" w:color="auto"/>
            </w:tcBorders>
            <w:shd w:val="clear" w:color="auto" w:fill="auto"/>
            <w:vAlign w:val="center"/>
          </w:tcPr>
          <w:p w14:paraId="13BC139A" w14:textId="750529BB" w:rsidR="00FF09E5" w:rsidRPr="00045750" w:rsidRDefault="00FF09E5" w:rsidP="00FF09E5">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D3E30" w14:textId="046437C4"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1B776466"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4E534FEE"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6D2E441C"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FF09E5" w:rsidRPr="00C27ABB" w14:paraId="563E7D87" w14:textId="77777777" w:rsidTr="003109E9">
        <w:trPr>
          <w:trHeight w:val="300"/>
          <w:jc w:val="center"/>
        </w:trPr>
        <w:tc>
          <w:tcPr>
            <w:tcW w:w="832" w:type="dxa"/>
            <w:vMerge/>
            <w:tcBorders>
              <w:top w:val="nil"/>
              <w:left w:val="single" w:sz="8" w:space="0" w:color="auto"/>
              <w:bottom w:val="single" w:sz="8" w:space="0" w:color="000000"/>
              <w:right w:val="single" w:sz="8" w:space="0" w:color="auto"/>
            </w:tcBorders>
            <w:vAlign w:val="center"/>
            <w:hideMark/>
          </w:tcPr>
          <w:p w14:paraId="1A6D8CB6" w14:textId="77777777" w:rsidR="00FF09E5" w:rsidRPr="00045750" w:rsidRDefault="00FF09E5" w:rsidP="00FF09E5">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77BBEAA5" w14:textId="5E368468" w:rsidR="00FF09E5" w:rsidRPr="00FF09E5" w:rsidRDefault="00FF09E5" w:rsidP="00FF09E5">
            <w:pPr>
              <w:spacing w:after="0" w:line="240" w:lineRule="auto"/>
              <w:jc w:val="both"/>
              <w:rPr>
                <w:rFonts w:ascii="Calibri" w:eastAsia="Times New Roman" w:hAnsi="Calibri" w:cs="Calibri"/>
                <w:color w:val="000000"/>
                <w:lang w:val="fr-CH" w:eastAsia="fr-CH"/>
              </w:rPr>
            </w:pPr>
            <w:r w:rsidRPr="009441AB">
              <w:rPr>
                <w:rFonts w:ascii="Calibri" w:eastAsia="Times New Roman" w:hAnsi="Calibri" w:cs="Calibri"/>
                <w:color w:val="000000"/>
                <w:lang w:val="fr-CH" w:eastAsia="fr-CH"/>
              </w:rPr>
              <w:t>Je peux participer au monitoring continu de marché et rédiger des rapports</w:t>
            </w:r>
          </w:p>
        </w:tc>
        <w:tc>
          <w:tcPr>
            <w:tcW w:w="422" w:type="dxa"/>
            <w:tcBorders>
              <w:top w:val="single" w:sz="4" w:space="0" w:color="auto"/>
              <w:left w:val="nil"/>
              <w:bottom w:val="single" w:sz="4" w:space="0" w:color="auto"/>
              <w:right w:val="single" w:sz="4" w:space="0" w:color="auto"/>
            </w:tcBorders>
            <w:shd w:val="clear" w:color="auto" w:fill="auto"/>
            <w:vAlign w:val="center"/>
          </w:tcPr>
          <w:p w14:paraId="4D216DDA" w14:textId="6AB0B0A4" w:rsidR="00FF09E5" w:rsidRPr="00045750" w:rsidRDefault="00FF09E5" w:rsidP="00FF09E5">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5B58C" w14:textId="3148B3AB"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64B2B491"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36C6107E"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6773883D"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FF09E5" w:rsidRPr="00C27ABB" w14:paraId="465B45AA" w14:textId="77777777" w:rsidTr="00B573BB">
        <w:trPr>
          <w:trHeight w:val="965"/>
          <w:jc w:val="center"/>
        </w:trPr>
        <w:tc>
          <w:tcPr>
            <w:tcW w:w="832" w:type="dxa"/>
            <w:vMerge/>
            <w:tcBorders>
              <w:top w:val="nil"/>
              <w:left w:val="single" w:sz="8" w:space="0" w:color="auto"/>
              <w:bottom w:val="single" w:sz="8" w:space="0" w:color="000000"/>
              <w:right w:val="single" w:sz="8" w:space="0" w:color="auto"/>
            </w:tcBorders>
            <w:vAlign w:val="center"/>
            <w:hideMark/>
          </w:tcPr>
          <w:p w14:paraId="36627710" w14:textId="77777777" w:rsidR="00FF09E5" w:rsidRPr="00045750" w:rsidRDefault="00FF09E5" w:rsidP="00FF09E5">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7A7E848A" w14:textId="389C4EDF" w:rsidR="00FF09E5" w:rsidRPr="00FF09E5" w:rsidRDefault="00FF09E5" w:rsidP="00FF09E5">
            <w:pPr>
              <w:spacing w:after="0" w:line="240" w:lineRule="auto"/>
              <w:jc w:val="both"/>
              <w:rPr>
                <w:rFonts w:ascii="Calibri" w:eastAsia="Times New Roman" w:hAnsi="Calibri" w:cs="Calibri"/>
                <w:color w:val="000000"/>
                <w:lang w:val="fr-CH" w:eastAsia="fr-CH"/>
              </w:rPr>
            </w:pPr>
            <w:r w:rsidRPr="00EC30F2">
              <w:rPr>
                <w:rFonts w:ascii="Calibri" w:eastAsia="Times New Roman" w:hAnsi="Calibri" w:cs="Calibri"/>
                <w:color w:val="000000"/>
                <w:lang w:val="fr-CH" w:eastAsia="fr-CH"/>
              </w:rPr>
              <w:t>Je peux gérer une évaluation du système de marché (local ou régional) : planifier l’évaluation; former et diriger l’équipe, concevoir le questionnaire et la collecte des données; préparer la carte et le rapport et analyser les principaux modèles et tendances du marché</w:t>
            </w:r>
            <w:r>
              <w:rPr>
                <w:rFonts w:ascii="Tahoma" w:hAnsi="Tahoma" w:cs="Tahoma"/>
                <w:color w:val="32485F"/>
                <w:sz w:val="27"/>
                <w:szCs w:val="27"/>
                <w:shd w:val="clear" w:color="auto" w:fill="FFFFFF"/>
                <w:lang w:val="fr-CH"/>
              </w:rPr>
              <w:t xml:space="preserve"> </w:t>
            </w:r>
            <w:r w:rsidRPr="00FF09E5">
              <w:rPr>
                <w:rFonts w:ascii="Calibri" w:eastAsia="Times New Roman" w:hAnsi="Calibri" w:cs="Calibri"/>
                <w:b/>
                <w:color w:val="000000"/>
                <w:lang w:val="fr-CH" w:eastAsia="fr-CH"/>
              </w:rPr>
              <w:t>(T2.1 + T2.2)</w:t>
            </w:r>
          </w:p>
        </w:tc>
        <w:tc>
          <w:tcPr>
            <w:tcW w:w="422" w:type="dxa"/>
            <w:tcBorders>
              <w:top w:val="single" w:sz="4" w:space="0" w:color="auto"/>
              <w:left w:val="nil"/>
              <w:bottom w:val="single" w:sz="4" w:space="0" w:color="auto"/>
              <w:right w:val="single" w:sz="4" w:space="0" w:color="auto"/>
            </w:tcBorders>
            <w:shd w:val="clear" w:color="auto" w:fill="auto"/>
            <w:vAlign w:val="center"/>
          </w:tcPr>
          <w:p w14:paraId="4EBEF1E7" w14:textId="0F0061D2" w:rsidR="00FF09E5" w:rsidRPr="00045750" w:rsidRDefault="00FF09E5" w:rsidP="00FF09E5">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2</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F9944" w14:textId="16803005"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0597BEB7"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297C335F"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1CCB8287"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FF09E5" w:rsidRPr="00C27ABB" w14:paraId="5F3D4E67" w14:textId="77777777" w:rsidTr="003109E9">
        <w:trPr>
          <w:trHeight w:val="615"/>
          <w:jc w:val="center"/>
        </w:trPr>
        <w:tc>
          <w:tcPr>
            <w:tcW w:w="832" w:type="dxa"/>
            <w:vMerge/>
            <w:tcBorders>
              <w:top w:val="nil"/>
              <w:left w:val="single" w:sz="8" w:space="0" w:color="auto"/>
              <w:bottom w:val="single" w:sz="8" w:space="0" w:color="000000"/>
              <w:right w:val="single" w:sz="8" w:space="0" w:color="auto"/>
            </w:tcBorders>
            <w:vAlign w:val="center"/>
            <w:hideMark/>
          </w:tcPr>
          <w:p w14:paraId="368C75AE" w14:textId="77777777" w:rsidR="00FF09E5" w:rsidRPr="00045750" w:rsidRDefault="00FF09E5" w:rsidP="00FF09E5">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8" w:space="0" w:color="auto"/>
              <w:right w:val="single" w:sz="4" w:space="0" w:color="auto"/>
            </w:tcBorders>
            <w:shd w:val="clear" w:color="auto" w:fill="auto"/>
            <w:vAlign w:val="bottom"/>
            <w:hideMark/>
          </w:tcPr>
          <w:p w14:paraId="458B75C4" w14:textId="3D4D1D38" w:rsidR="00FF09E5" w:rsidRPr="00FF09E5" w:rsidRDefault="00FF09E5" w:rsidP="00FF09E5">
            <w:pPr>
              <w:spacing w:after="0" w:line="240" w:lineRule="auto"/>
              <w:jc w:val="both"/>
              <w:rPr>
                <w:rFonts w:ascii="Calibri" w:eastAsia="Times New Roman" w:hAnsi="Calibri" w:cs="Calibri"/>
                <w:color w:val="000000"/>
                <w:lang w:val="fr-CH" w:eastAsia="fr-CH"/>
              </w:rPr>
            </w:pPr>
            <w:r w:rsidRPr="00FF09E5">
              <w:rPr>
                <w:rFonts w:ascii="Calibri" w:eastAsia="Times New Roman" w:hAnsi="Calibri" w:cs="Calibri"/>
                <w:color w:val="000000"/>
                <w:lang w:val="fr-CH" w:eastAsia="fr-CH"/>
              </w:rPr>
              <w:t xml:space="preserve">Je peux formuler des recommandations pour la conception et la mise en œuvre du programme en fonction des constatations du rapport d’analyse du système de marché </w:t>
            </w:r>
            <w:r w:rsidRPr="00FF09E5">
              <w:rPr>
                <w:rFonts w:ascii="Calibri" w:eastAsia="Times New Roman" w:hAnsi="Calibri" w:cs="Calibri"/>
                <w:b/>
                <w:color w:val="000000"/>
                <w:lang w:val="fr-CH" w:eastAsia="fr-CH"/>
              </w:rPr>
              <w:t>(TSM23.3)</w:t>
            </w:r>
          </w:p>
        </w:tc>
        <w:tc>
          <w:tcPr>
            <w:tcW w:w="422" w:type="dxa"/>
            <w:tcBorders>
              <w:top w:val="single" w:sz="4" w:space="0" w:color="auto"/>
              <w:left w:val="nil"/>
              <w:bottom w:val="single" w:sz="4" w:space="0" w:color="auto"/>
              <w:right w:val="single" w:sz="4" w:space="0" w:color="auto"/>
            </w:tcBorders>
            <w:shd w:val="clear" w:color="auto" w:fill="auto"/>
            <w:vAlign w:val="center"/>
          </w:tcPr>
          <w:p w14:paraId="231B0A71" w14:textId="4190CFCC" w:rsidR="00FF09E5" w:rsidRPr="00045750" w:rsidRDefault="00FF09E5" w:rsidP="00FF09E5">
            <w:pPr>
              <w:spacing w:after="0" w:line="240" w:lineRule="auto"/>
              <w:jc w:val="center"/>
              <w:rPr>
                <w:rFonts w:ascii="Calibri" w:eastAsia="Times New Roman" w:hAnsi="Calibri" w:cs="Calibri"/>
                <w:b/>
                <w:color w:val="000000"/>
                <w:lang w:val="en-US" w:eastAsia="fr-CH"/>
              </w:rPr>
            </w:pPr>
            <w:r w:rsidRPr="00045750">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1CD14" w14:textId="0E530CB4"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1B9528D2"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444BCEBD"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8" w:space="0" w:color="auto"/>
              <w:right w:val="single" w:sz="8" w:space="0" w:color="auto"/>
            </w:tcBorders>
            <w:shd w:val="clear" w:color="auto" w:fill="auto"/>
            <w:noWrap/>
            <w:vAlign w:val="bottom"/>
            <w:hideMark/>
          </w:tcPr>
          <w:p w14:paraId="2B470952"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FF09E5" w:rsidRPr="00FF09E5" w14:paraId="059B876D" w14:textId="77777777" w:rsidTr="00B573BB">
        <w:trPr>
          <w:cantSplit/>
          <w:trHeight w:val="1029"/>
          <w:jc w:val="center"/>
        </w:trPr>
        <w:tc>
          <w:tcPr>
            <w:tcW w:w="832" w:type="dxa"/>
            <w:tcBorders>
              <w:top w:val="nil"/>
              <w:left w:val="single" w:sz="8" w:space="0" w:color="auto"/>
              <w:bottom w:val="single" w:sz="8" w:space="0" w:color="auto"/>
              <w:right w:val="nil"/>
            </w:tcBorders>
            <w:shd w:val="clear" w:color="auto" w:fill="auto"/>
            <w:noWrap/>
            <w:textDirection w:val="btLr"/>
            <w:vAlign w:val="bottom"/>
            <w:hideMark/>
          </w:tcPr>
          <w:p w14:paraId="4DF5A76C" w14:textId="0DC66B8D" w:rsidR="00FF09E5" w:rsidRPr="00045750" w:rsidRDefault="00F55465" w:rsidP="00FF09E5">
            <w:pPr>
              <w:spacing w:after="0" w:line="240" w:lineRule="auto"/>
              <w:ind w:left="113" w:right="113"/>
              <w:jc w:val="both"/>
              <w:rPr>
                <w:rFonts w:ascii="Calibri" w:eastAsia="Times New Roman" w:hAnsi="Calibri" w:cs="Calibri"/>
                <w:b/>
                <w:color w:val="000000"/>
                <w:lang w:eastAsia="fr-CH"/>
              </w:rPr>
            </w:pPr>
            <w:r>
              <w:rPr>
                <w:rFonts w:ascii="Calibri" w:eastAsia="Times New Roman" w:hAnsi="Calibri" w:cs="Calibri"/>
                <w:b/>
                <w:color w:val="000000"/>
                <w:lang w:eastAsia="fr-CH"/>
              </w:rPr>
              <w:t>Risques</w:t>
            </w:r>
          </w:p>
        </w:tc>
        <w:tc>
          <w:tcPr>
            <w:tcW w:w="9500" w:type="dxa"/>
            <w:tcBorders>
              <w:top w:val="nil"/>
              <w:left w:val="single" w:sz="8" w:space="0" w:color="auto"/>
              <w:bottom w:val="single" w:sz="8" w:space="0" w:color="auto"/>
              <w:right w:val="single" w:sz="4" w:space="0" w:color="auto"/>
            </w:tcBorders>
            <w:shd w:val="clear" w:color="auto" w:fill="auto"/>
            <w:vAlign w:val="bottom"/>
            <w:hideMark/>
          </w:tcPr>
          <w:p w14:paraId="6424CA8D" w14:textId="10AB0D2A" w:rsidR="00FF09E5" w:rsidRPr="00FF09E5" w:rsidRDefault="00FF09E5" w:rsidP="00FF09E5">
            <w:pPr>
              <w:spacing w:after="0" w:line="240" w:lineRule="auto"/>
              <w:jc w:val="both"/>
              <w:rPr>
                <w:rFonts w:ascii="Calibri" w:eastAsia="Times New Roman" w:hAnsi="Calibri" w:cs="Calibri"/>
                <w:color w:val="000000"/>
                <w:lang w:val="fr-CH" w:eastAsia="fr-CH"/>
              </w:rPr>
            </w:pPr>
            <w:r w:rsidRPr="00CD020E">
              <w:rPr>
                <w:rFonts w:ascii="Calibri" w:eastAsia="Times New Roman" w:hAnsi="Calibri" w:cs="Calibri"/>
                <w:color w:val="000000"/>
                <w:lang w:val="fr-CH" w:eastAsia="fr-CH"/>
              </w:rPr>
              <w:t xml:space="preserve">Je peux développer une analyse de risque exhaustive qui inclue des mesures de </w:t>
            </w:r>
            <w:r>
              <w:rPr>
                <w:rFonts w:ascii="Calibri" w:eastAsia="Times New Roman" w:hAnsi="Calibri" w:cs="Calibri"/>
                <w:color w:val="000000"/>
                <w:lang w:val="fr-CH" w:eastAsia="fr-CH"/>
              </w:rPr>
              <w:t>ré</w:t>
            </w:r>
            <w:r w:rsidRPr="00CD020E">
              <w:rPr>
                <w:rFonts w:ascii="Calibri" w:eastAsia="Times New Roman" w:hAnsi="Calibri" w:cs="Calibri"/>
                <w:color w:val="000000"/>
                <w:lang w:val="fr-CH" w:eastAsia="fr-CH"/>
              </w:rPr>
              <w:t xml:space="preserve">duction des risques </w:t>
            </w:r>
            <w:r>
              <w:rPr>
                <w:rFonts w:ascii="Calibri" w:eastAsia="Times New Roman" w:hAnsi="Calibri" w:cs="Calibri"/>
                <w:color w:val="000000"/>
                <w:lang w:val="fr-CH" w:eastAsia="fr-CH"/>
              </w:rPr>
              <w:t>et un plan de contingence associée au support logistique des</w:t>
            </w:r>
            <w:r w:rsidRPr="00CD020E">
              <w:rPr>
                <w:rFonts w:ascii="Calibri" w:eastAsia="Times New Roman" w:hAnsi="Calibri" w:cs="Calibri"/>
                <w:color w:val="000000"/>
                <w:lang w:val="fr-CH" w:eastAsia="fr-CH"/>
              </w:rPr>
              <w:t xml:space="preserve"> </w:t>
            </w:r>
            <w:r>
              <w:rPr>
                <w:rFonts w:ascii="Calibri" w:eastAsia="Times New Roman" w:hAnsi="Calibri" w:cs="Calibri"/>
                <w:color w:val="000000"/>
                <w:lang w:val="fr-CH" w:eastAsia="fr-CH"/>
              </w:rPr>
              <w:t xml:space="preserve">PTM </w:t>
            </w:r>
            <w:r w:rsidRPr="00FF09E5">
              <w:rPr>
                <w:rFonts w:ascii="Calibri" w:eastAsia="Times New Roman" w:hAnsi="Calibri" w:cs="Calibri"/>
                <w:b/>
                <w:color w:val="000000"/>
                <w:lang w:val="fr-CH" w:eastAsia="fr-CH"/>
              </w:rPr>
              <w:t>(SM3.2)</w:t>
            </w:r>
          </w:p>
        </w:tc>
        <w:tc>
          <w:tcPr>
            <w:tcW w:w="422" w:type="dxa"/>
            <w:tcBorders>
              <w:top w:val="single" w:sz="4" w:space="0" w:color="auto"/>
              <w:left w:val="nil"/>
              <w:bottom w:val="single" w:sz="4" w:space="0" w:color="auto"/>
              <w:right w:val="single" w:sz="4" w:space="0" w:color="auto"/>
            </w:tcBorders>
            <w:shd w:val="clear" w:color="auto" w:fill="auto"/>
            <w:vAlign w:val="center"/>
          </w:tcPr>
          <w:p w14:paraId="5B0318E2" w14:textId="449AA37D" w:rsidR="00FF09E5" w:rsidRPr="00FF09E5" w:rsidRDefault="00FF09E5" w:rsidP="00FF09E5">
            <w:pPr>
              <w:spacing w:after="0" w:line="240" w:lineRule="auto"/>
              <w:jc w:val="center"/>
              <w:rPr>
                <w:rFonts w:ascii="Calibri" w:eastAsia="Times New Roman" w:hAnsi="Calibri" w:cs="Calibri"/>
                <w:b/>
                <w:color w:val="000000"/>
                <w:lang w:val="fr-CH" w:eastAsia="fr-CH"/>
              </w:rPr>
            </w:pPr>
            <w:r w:rsidRPr="00FF09E5">
              <w:rPr>
                <w:rFonts w:ascii="Calibri" w:eastAsia="Times New Roman" w:hAnsi="Calibri" w:cs="Calibri"/>
                <w:b/>
                <w:color w:val="000000"/>
                <w:lang w:val="fr-CH"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B67C6" w14:textId="5F6C5B9A" w:rsidR="00FF09E5" w:rsidRPr="00FF09E5" w:rsidRDefault="00FF09E5" w:rsidP="00FF09E5">
            <w:pPr>
              <w:spacing w:after="0" w:line="240" w:lineRule="auto"/>
              <w:jc w:val="both"/>
              <w:rPr>
                <w:rFonts w:ascii="Calibri" w:eastAsia="Times New Roman" w:hAnsi="Calibri" w:cs="Calibri"/>
                <w:color w:val="000000"/>
                <w:lang w:val="fr-CH" w:eastAsia="fr-CH"/>
              </w:rPr>
            </w:pPr>
            <w:r w:rsidRPr="00FF09E5">
              <w:rPr>
                <w:rFonts w:ascii="Calibri" w:eastAsia="Times New Roman" w:hAnsi="Calibri" w:cs="Calibri"/>
                <w:color w:val="000000"/>
                <w:lang w:val="fr-CH"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03490DFF" w14:textId="77777777" w:rsidR="00FF09E5" w:rsidRPr="00FF09E5" w:rsidRDefault="00FF09E5" w:rsidP="00FF09E5">
            <w:pPr>
              <w:spacing w:after="0" w:line="240" w:lineRule="auto"/>
              <w:jc w:val="both"/>
              <w:rPr>
                <w:rFonts w:ascii="Calibri" w:eastAsia="Times New Roman" w:hAnsi="Calibri" w:cs="Calibri"/>
                <w:color w:val="000000"/>
                <w:lang w:val="fr-CH" w:eastAsia="fr-CH"/>
              </w:rPr>
            </w:pPr>
            <w:r w:rsidRPr="00FF09E5">
              <w:rPr>
                <w:rFonts w:ascii="Calibri" w:eastAsia="Times New Roman" w:hAnsi="Calibri" w:cs="Calibri"/>
                <w:color w:val="000000"/>
                <w:lang w:val="fr-CH"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24AA94E1" w14:textId="77777777" w:rsidR="00FF09E5" w:rsidRPr="00FF09E5" w:rsidRDefault="00FF09E5" w:rsidP="00FF09E5">
            <w:pPr>
              <w:spacing w:after="0" w:line="240" w:lineRule="auto"/>
              <w:jc w:val="both"/>
              <w:rPr>
                <w:rFonts w:ascii="Calibri" w:eastAsia="Times New Roman" w:hAnsi="Calibri" w:cs="Calibri"/>
                <w:color w:val="000000"/>
                <w:lang w:val="fr-CH" w:eastAsia="fr-CH"/>
              </w:rPr>
            </w:pPr>
            <w:r w:rsidRPr="00FF09E5">
              <w:rPr>
                <w:rFonts w:ascii="Calibri" w:eastAsia="Times New Roman" w:hAnsi="Calibri" w:cs="Calibri"/>
                <w:color w:val="000000"/>
                <w:lang w:val="fr-CH" w:eastAsia="fr-CH"/>
              </w:rPr>
              <w:t> </w:t>
            </w:r>
          </w:p>
        </w:tc>
        <w:tc>
          <w:tcPr>
            <w:tcW w:w="4420" w:type="dxa"/>
            <w:tcBorders>
              <w:top w:val="nil"/>
              <w:left w:val="nil"/>
              <w:bottom w:val="single" w:sz="8" w:space="0" w:color="auto"/>
              <w:right w:val="single" w:sz="8" w:space="0" w:color="auto"/>
            </w:tcBorders>
            <w:shd w:val="clear" w:color="auto" w:fill="auto"/>
            <w:noWrap/>
            <w:vAlign w:val="bottom"/>
            <w:hideMark/>
          </w:tcPr>
          <w:p w14:paraId="3F1E39C8" w14:textId="77777777" w:rsidR="00FF09E5" w:rsidRPr="00FF09E5" w:rsidRDefault="00FF09E5" w:rsidP="00FF09E5">
            <w:pPr>
              <w:spacing w:after="0" w:line="240" w:lineRule="auto"/>
              <w:jc w:val="both"/>
              <w:rPr>
                <w:rFonts w:ascii="Calibri" w:eastAsia="Times New Roman" w:hAnsi="Calibri" w:cs="Calibri"/>
                <w:color w:val="000000"/>
                <w:lang w:val="fr-CH" w:eastAsia="fr-CH"/>
              </w:rPr>
            </w:pPr>
            <w:r w:rsidRPr="00FF09E5">
              <w:rPr>
                <w:rFonts w:ascii="Calibri" w:eastAsia="Times New Roman" w:hAnsi="Calibri" w:cs="Calibri"/>
                <w:color w:val="000000"/>
                <w:lang w:val="fr-CH" w:eastAsia="fr-CH"/>
              </w:rPr>
              <w:t> </w:t>
            </w:r>
          </w:p>
        </w:tc>
      </w:tr>
      <w:tr w:rsidR="00FF09E5" w:rsidRPr="00C27ABB" w14:paraId="19F2CEE7" w14:textId="77777777" w:rsidTr="003109E9">
        <w:trPr>
          <w:trHeight w:val="300"/>
          <w:jc w:val="center"/>
        </w:trPr>
        <w:tc>
          <w:tcPr>
            <w:tcW w:w="832" w:type="dxa"/>
            <w:vMerge w:val="restart"/>
            <w:tcBorders>
              <w:top w:val="nil"/>
              <w:left w:val="single" w:sz="8" w:space="0" w:color="auto"/>
              <w:bottom w:val="single" w:sz="8" w:space="0" w:color="000000"/>
              <w:right w:val="nil"/>
            </w:tcBorders>
            <w:shd w:val="clear" w:color="auto" w:fill="auto"/>
            <w:textDirection w:val="btLr"/>
            <w:vAlign w:val="bottom"/>
            <w:hideMark/>
          </w:tcPr>
          <w:p w14:paraId="3AA704F0" w14:textId="6531F445" w:rsidR="00FF09E5" w:rsidRPr="00FF09E5" w:rsidRDefault="00F55465" w:rsidP="00B573BB">
            <w:pPr>
              <w:spacing w:after="0" w:line="240" w:lineRule="auto"/>
              <w:jc w:val="center"/>
              <w:rPr>
                <w:rFonts w:ascii="Calibri" w:eastAsia="Times New Roman" w:hAnsi="Calibri" w:cs="Calibri"/>
                <w:b/>
                <w:color w:val="000000"/>
                <w:lang w:val="fr-CH" w:eastAsia="fr-CH"/>
              </w:rPr>
            </w:pPr>
            <w:r>
              <w:rPr>
                <w:rFonts w:ascii="Calibri" w:eastAsia="Times New Roman" w:hAnsi="Calibri" w:cs="Calibri"/>
                <w:b/>
                <w:color w:val="000000"/>
                <w:lang w:val="fr-CH" w:eastAsia="fr-CH"/>
              </w:rPr>
              <w:t>Fournisseurs</w:t>
            </w: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347548B3" w14:textId="31EE1D7F" w:rsidR="00FF09E5" w:rsidRPr="00FF09E5" w:rsidRDefault="00FF09E5" w:rsidP="00FF09E5">
            <w:pPr>
              <w:spacing w:after="0" w:line="240" w:lineRule="auto"/>
              <w:jc w:val="both"/>
              <w:rPr>
                <w:rFonts w:ascii="Calibri" w:eastAsia="Times New Roman" w:hAnsi="Calibri" w:cs="Calibri"/>
                <w:color w:val="000000"/>
                <w:lang w:val="fr-CH" w:eastAsia="fr-CH"/>
              </w:rPr>
            </w:pPr>
            <w:r w:rsidRPr="00CD020E">
              <w:rPr>
                <w:rFonts w:ascii="Calibri" w:eastAsia="Times New Roman" w:hAnsi="Calibri" w:cs="Calibri"/>
                <w:color w:val="000000"/>
                <w:lang w:val="fr-CH" w:eastAsia="fr-CH"/>
              </w:rPr>
              <w:t xml:space="preserve">Je peux analyser les </w:t>
            </w:r>
            <w:r>
              <w:rPr>
                <w:rFonts w:ascii="Calibri" w:eastAsia="Times New Roman" w:hAnsi="Calibri" w:cs="Calibri"/>
                <w:color w:val="000000"/>
                <w:lang w:val="fr-CH" w:eastAsia="fr-CH"/>
              </w:rPr>
              <w:t xml:space="preserve">performances de fournisseurs par rapport aux contrats et accords-cadres et assurer un suivi des problèmes techniques </w:t>
            </w:r>
            <w:r w:rsidRPr="00FF09E5">
              <w:rPr>
                <w:rFonts w:ascii="Calibri" w:eastAsia="Times New Roman" w:hAnsi="Calibri" w:cs="Calibri"/>
                <w:b/>
                <w:color w:val="000000"/>
                <w:lang w:val="fr-CH" w:eastAsia="fr-CH"/>
              </w:rPr>
              <w:t>(T2.5)</w:t>
            </w:r>
          </w:p>
        </w:tc>
        <w:tc>
          <w:tcPr>
            <w:tcW w:w="422" w:type="dxa"/>
            <w:tcBorders>
              <w:top w:val="single" w:sz="4" w:space="0" w:color="auto"/>
              <w:left w:val="nil"/>
              <w:bottom w:val="single" w:sz="4" w:space="0" w:color="auto"/>
              <w:right w:val="single" w:sz="4" w:space="0" w:color="auto"/>
            </w:tcBorders>
            <w:shd w:val="clear" w:color="auto" w:fill="auto"/>
            <w:vAlign w:val="center"/>
          </w:tcPr>
          <w:p w14:paraId="0FE988B1" w14:textId="1382D8B0" w:rsidR="00FF09E5" w:rsidRPr="00045750" w:rsidRDefault="00FF09E5" w:rsidP="00FF09E5">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2</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2C8E2" w14:textId="20DE6C32"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58912F03"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54C566AC"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3400B37F" w14:textId="282D0BF5"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FF09E5" w:rsidRPr="00C27ABB" w14:paraId="6E735EAC" w14:textId="77777777" w:rsidTr="003109E9">
        <w:trPr>
          <w:trHeight w:val="600"/>
          <w:jc w:val="center"/>
        </w:trPr>
        <w:tc>
          <w:tcPr>
            <w:tcW w:w="832" w:type="dxa"/>
            <w:vMerge/>
            <w:tcBorders>
              <w:top w:val="nil"/>
              <w:left w:val="single" w:sz="8" w:space="0" w:color="auto"/>
              <w:bottom w:val="single" w:sz="8" w:space="0" w:color="000000"/>
              <w:right w:val="nil"/>
            </w:tcBorders>
            <w:vAlign w:val="center"/>
            <w:hideMark/>
          </w:tcPr>
          <w:p w14:paraId="12F83D80" w14:textId="77777777" w:rsidR="00FF09E5" w:rsidRPr="00045750" w:rsidRDefault="00FF09E5" w:rsidP="00FF09E5">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585C1936" w14:textId="00CD20D1" w:rsidR="00FF09E5" w:rsidRPr="00FF09E5" w:rsidRDefault="00FF09E5" w:rsidP="00FF09E5">
            <w:pPr>
              <w:spacing w:after="0" w:line="240" w:lineRule="auto"/>
              <w:jc w:val="both"/>
              <w:rPr>
                <w:rFonts w:ascii="Calibri" w:eastAsia="Times New Roman" w:hAnsi="Calibri" w:cs="Calibri"/>
                <w:color w:val="000000"/>
                <w:lang w:val="fr-CH" w:eastAsia="fr-CH"/>
              </w:rPr>
            </w:pPr>
            <w:r w:rsidRPr="004C7F1E">
              <w:rPr>
                <w:rFonts w:ascii="Calibri" w:eastAsia="Times New Roman" w:hAnsi="Calibri" w:cs="Calibri"/>
                <w:color w:val="000000"/>
                <w:lang w:val="fr-CH" w:eastAsia="fr-CH"/>
              </w:rPr>
              <w:t xml:space="preserve">Je peux assurer un contrôle qualité </w:t>
            </w:r>
            <w:r w:rsidR="00B414F6">
              <w:rPr>
                <w:rFonts w:ascii="Calibri" w:eastAsia="Times New Roman" w:hAnsi="Calibri" w:cs="Calibri"/>
                <w:color w:val="000000"/>
                <w:lang w:val="fr-CH" w:eastAsia="fr-CH"/>
              </w:rPr>
              <w:t>(de base/</w:t>
            </w:r>
            <w:r w:rsidRPr="004C7F1E">
              <w:rPr>
                <w:rFonts w:ascii="Calibri" w:eastAsia="Times New Roman" w:hAnsi="Calibri" w:cs="Calibri"/>
                <w:color w:val="000000"/>
                <w:lang w:val="fr-CH" w:eastAsia="fr-CH"/>
              </w:rPr>
              <w:t>élémentaire</w:t>
            </w:r>
            <w:r w:rsidR="00B414F6">
              <w:rPr>
                <w:rFonts w:ascii="Calibri" w:eastAsia="Times New Roman" w:hAnsi="Calibri" w:cs="Calibri"/>
                <w:color w:val="000000"/>
                <w:lang w:val="fr-CH" w:eastAsia="fr-CH"/>
              </w:rPr>
              <w:t>)</w:t>
            </w:r>
            <w:r w:rsidRPr="004C7F1E">
              <w:rPr>
                <w:rFonts w:ascii="Calibri" w:eastAsia="Times New Roman" w:hAnsi="Calibri" w:cs="Calibri"/>
                <w:color w:val="000000"/>
                <w:lang w:val="fr-CH" w:eastAsia="fr-CH"/>
              </w:rPr>
              <w:t xml:space="preserve"> pour les produits/services essentiels et assurer un suivi des </w:t>
            </w:r>
            <w:r>
              <w:rPr>
                <w:rFonts w:ascii="Calibri" w:eastAsia="Times New Roman" w:hAnsi="Calibri" w:cs="Calibri"/>
                <w:color w:val="000000"/>
                <w:lang w:val="fr-CH" w:eastAsia="fr-CH"/>
              </w:rPr>
              <w:t>problè</w:t>
            </w:r>
            <w:r w:rsidRPr="004C7F1E">
              <w:rPr>
                <w:rFonts w:ascii="Calibri" w:eastAsia="Times New Roman" w:hAnsi="Calibri" w:cs="Calibri"/>
                <w:color w:val="000000"/>
                <w:lang w:val="fr-CH" w:eastAsia="fr-CH"/>
              </w:rPr>
              <w:t>m</w:t>
            </w:r>
            <w:r>
              <w:rPr>
                <w:rFonts w:ascii="Calibri" w:eastAsia="Times New Roman" w:hAnsi="Calibri" w:cs="Calibri"/>
                <w:color w:val="000000"/>
                <w:lang w:val="fr-CH" w:eastAsia="fr-CH"/>
              </w:rPr>
              <w:t>e</w:t>
            </w:r>
            <w:r w:rsidRPr="004C7F1E">
              <w:rPr>
                <w:rFonts w:ascii="Calibri" w:eastAsia="Times New Roman" w:hAnsi="Calibri" w:cs="Calibri"/>
                <w:color w:val="000000"/>
                <w:lang w:val="fr-CH" w:eastAsia="fr-CH"/>
              </w:rPr>
              <w:t xml:space="preserve">s techniques </w:t>
            </w:r>
            <w:r w:rsidRPr="00FF09E5">
              <w:rPr>
                <w:rFonts w:ascii="Calibri" w:eastAsia="Times New Roman" w:hAnsi="Calibri" w:cs="Calibri"/>
                <w:b/>
                <w:color w:val="000000"/>
                <w:lang w:val="fr-CH" w:eastAsia="fr-CH"/>
              </w:rPr>
              <w:t>(T2.6)</w:t>
            </w:r>
          </w:p>
        </w:tc>
        <w:tc>
          <w:tcPr>
            <w:tcW w:w="422" w:type="dxa"/>
            <w:tcBorders>
              <w:top w:val="single" w:sz="4" w:space="0" w:color="auto"/>
              <w:left w:val="nil"/>
              <w:bottom w:val="single" w:sz="4" w:space="0" w:color="auto"/>
              <w:right w:val="single" w:sz="4" w:space="0" w:color="auto"/>
            </w:tcBorders>
            <w:shd w:val="clear" w:color="auto" w:fill="auto"/>
            <w:vAlign w:val="center"/>
          </w:tcPr>
          <w:p w14:paraId="2CB5092C" w14:textId="56DE5AE9" w:rsidR="00FF09E5" w:rsidRPr="00045750" w:rsidRDefault="00FF09E5" w:rsidP="00FF09E5">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2</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011EB" w14:textId="0D2DAF91"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14FC5464"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2F3E4903"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0383B2EA"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FF09E5" w:rsidRPr="00C27ABB" w14:paraId="0CFB3DB6" w14:textId="77777777" w:rsidTr="003109E9">
        <w:trPr>
          <w:trHeight w:val="615"/>
          <w:jc w:val="center"/>
        </w:trPr>
        <w:tc>
          <w:tcPr>
            <w:tcW w:w="832" w:type="dxa"/>
            <w:vMerge/>
            <w:tcBorders>
              <w:top w:val="nil"/>
              <w:left w:val="single" w:sz="8" w:space="0" w:color="auto"/>
              <w:bottom w:val="single" w:sz="8" w:space="0" w:color="000000"/>
              <w:right w:val="nil"/>
            </w:tcBorders>
            <w:vAlign w:val="center"/>
            <w:hideMark/>
          </w:tcPr>
          <w:p w14:paraId="5B03D801" w14:textId="77777777" w:rsidR="00FF09E5" w:rsidRPr="00045750" w:rsidRDefault="00FF09E5" w:rsidP="00FF09E5">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3D829161" w14:textId="0EB54BB3" w:rsidR="00FF09E5" w:rsidRPr="00B414F6" w:rsidRDefault="00B414F6" w:rsidP="00FF09E5">
            <w:pPr>
              <w:spacing w:after="0" w:line="240" w:lineRule="auto"/>
              <w:jc w:val="both"/>
              <w:rPr>
                <w:rFonts w:ascii="Calibri" w:eastAsia="Times New Roman" w:hAnsi="Calibri" w:cs="Calibri"/>
                <w:color w:val="000000"/>
                <w:lang w:val="fr-CH" w:eastAsia="fr-CH"/>
              </w:rPr>
            </w:pPr>
            <w:r w:rsidRPr="004C7F1E">
              <w:rPr>
                <w:rFonts w:ascii="Calibri" w:eastAsia="Times New Roman" w:hAnsi="Calibri" w:cs="Calibri"/>
                <w:color w:val="000000"/>
                <w:lang w:val="fr-CH" w:eastAsia="fr-CH"/>
              </w:rPr>
              <w:t>Je p</w:t>
            </w:r>
            <w:r>
              <w:rPr>
                <w:rFonts w:ascii="Calibri" w:eastAsia="Times New Roman" w:hAnsi="Calibri" w:cs="Calibri"/>
                <w:color w:val="000000"/>
                <w:lang w:val="fr-CH" w:eastAsia="fr-CH"/>
              </w:rPr>
              <w:t xml:space="preserve">eux assurer la qualité requise </w:t>
            </w:r>
            <w:r w:rsidRPr="004C7F1E">
              <w:rPr>
                <w:rFonts w:ascii="Calibri" w:eastAsia="Times New Roman" w:hAnsi="Calibri" w:cs="Calibri"/>
                <w:color w:val="000000"/>
                <w:lang w:val="fr-CH" w:eastAsia="fr-CH"/>
              </w:rPr>
              <w:t xml:space="preserve">et </w:t>
            </w:r>
            <w:r>
              <w:rPr>
                <w:rFonts w:ascii="Calibri" w:eastAsia="Times New Roman" w:hAnsi="Calibri" w:cs="Calibri"/>
                <w:color w:val="000000"/>
                <w:lang w:val="fr-CH" w:eastAsia="fr-CH"/>
              </w:rPr>
              <w:t>améliorer</w:t>
            </w:r>
            <w:r w:rsidRPr="004C7F1E">
              <w:rPr>
                <w:rFonts w:ascii="Calibri" w:eastAsia="Times New Roman" w:hAnsi="Calibri" w:cs="Calibri"/>
                <w:color w:val="000000"/>
                <w:lang w:val="fr-CH" w:eastAsia="fr-CH"/>
              </w:rPr>
              <w:t xml:space="preserve"> </w:t>
            </w:r>
            <w:r>
              <w:rPr>
                <w:rFonts w:ascii="Calibri" w:eastAsia="Times New Roman" w:hAnsi="Calibri" w:cs="Calibri"/>
                <w:color w:val="000000"/>
                <w:lang w:val="fr-CH" w:eastAsia="fr-CH"/>
              </w:rPr>
              <w:t>le service fourni</w:t>
            </w:r>
            <w:r w:rsidRPr="004C7F1E">
              <w:rPr>
                <w:rFonts w:ascii="Calibri" w:eastAsia="Times New Roman" w:hAnsi="Calibri" w:cs="Calibri"/>
                <w:color w:val="000000"/>
                <w:lang w:val="fr-CH" w:eastAsia="fr-CH"/>
              </w:rPr>
              <w:t xml:space="preserve"> </w:t>
            </w:r>
            <w:r>
              <w:rPr>
                <w:rFonts w:ascii="Calibri" w:eastAsia="Times New Roman" w:hAnsi="Calibri" w:cs="Calibri"/>
                <w:color w:val="000000"/>
                <w:lang w:val="fr-CH" w:eastAsia="fr-CH"/>
              </w:rPr>
              <w:t>via la</w:t>
            </w:r>
            <w:r w:rsidRPr="004C7F1E">
              <w:rPr>
                <w:rFonts w:ascii="Calibri" w:eastAsia="Times New Roman" w:hAnsi="Calibri" w:cs="Calibri"/>
                <w:color w:val="000000"/>
                <w:lang w:val="fr-CH" w:eastAsia="fr-CH"/>
              </w:rPr>
              <w:t xml:space="preserve"> mise en œuvre d’actions</w:t>
            </w:r>
            <w:r>
              <w:rPr>
                <w:rFonts w:ascii="Calibri" w:eastAsia="Times New Roman" w:hAnsi="Calibri" w:cs="Calibri"/>
                <w:color w:val="000000"/>
                <w:lang w:val="fr-CH" w:eastAsia="fr-CH"/>
              </w:rPr>
              <w:t xml:space="preserve"> correctives</w:t>
            </w:r>
            <w:r w:rsidRPr="004C7F1E">
              <w:rPr>
                <w:rFonts w:ascii="Calibri" w:eastAsia="Times New Roman" w:hAnsi="Calibri" w:cs="Calibri"/>
                <w:color w:val="000000"/>
                <w:lang w:val="fr-CH" w:eastAsia="fr-CH"/>
              </w:rPr>
              <w:t xml:space="preserve"> issues d’une analyse de performance de fournisseur </w:t>
            </w:r>
            <w:r w:rsidR="00FF09E5" w:rsidRPr="00B414F6">
              <w:rPr>
                <w:rFonts w:ascii="Calibri" w:eastAsia="Times New Roman" w:hAnsi="Calibri" w:cs="Calibri"/>
                <w:b/>
                <w:color w:val="000000"/>
                <w:lang w:val="fr-CH" w:eastAsia="fr-CH"/>
              </w:rPr>
              <w:t>(SM3.3)</w:t>
            </w:r>
          </w:p>
        </w:tc>
        <w:tc>
          <w:tcPr>
            <w:tcW w:w="422" w:type="dxa"/>
            <w:tcBorders>
              <w:top w:val="single" w:sz="4" w:space="0" w:color="auto"/>
              <w:left w:val="nil"/>
              <w:bottom w:val="single" w:sz="4" w:space="0" w:color="auto"/>
              <w:right w:val="single" w:sz="4" w:space="0" w:color="auto"/>
            </w:tcBorders>
            <w:shd w:val="clear" w:color="auto" w:fill="auto"/>
            <w:vAlign w:val="center"/>
          </w:tcPr>
          <w:p w14:paraId="485381CC" w14:textId="56C4FE67" w:rsidR="00FF09E5" w:rsidRPr="00045750" w:rsidRDefault="00FF09E5" w:rsidP="00FF09E5">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0091C" w14:textId="382D9901"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633A4CF7"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4EA778BF"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09D00923"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FF09E5" w:rsidRPr="00C27ABB" w14:paraId="7534EAA6" w14:textId="77777777" w:rsidTr="003109E9">
        <w:trPr>
          <w:trHeight w:val="445"/>
          <w:jc w:val="center"/>
        </w:trPr>
        <w:tc>
          <w:tcPr>
            <w:tcW w:w="832" w:type="dxa"/>
            <w:vMerge w:val="restart"/>
            <w:tcBorders>
              <w:top w:val="nil"/>
              <w:left w:val="single" w:sz="8" w:space="0" w:color="auto"/>
              <w:bottom w:val="single" w:sz="8" w:space="0" w:color="000000"/>
              <w:right w:val="nil"/>
            </w:tcBorders>
            <w:shd w:val="clear" w:color="auto" w:fill="auto"/>
            <w:noWrap/>
            <w:textDirection w:val="btLr"/>
            <w:vAlign w:val="bottom"/>
            <w:hideMark/>
          </w:tcPr>
          <w:p w14:paraId="1D7B3939" w14:textId="2950070B" w:rsidR="00FF09E5" w:rsidRPr="00045750" w:rsidRDefault="00FF09E5" w:rsidP="00FF09E5">
            <w:pPr>
              <w:spacing w:after="0" w:line="240" w:lineRule="auto"/>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Excellence</w:t>
            </w:r>
            <w:r w:rsidR="00F55465">
              <w:rPr>
                <w:rFonts w:ascii="Calibri" w:eastAsia="Times New Roman" w:hAnsi="Calibri" w:cs="Calibri"/>
                <w:b/>
                <w:color w:val="000000"/>
                <w:lang w:eastAsia="fr-CH"/>
              </w:rPr>
              <w:t xml:space="preserve"> Opérationnelle</w:t>
            </w: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4285D933" w14:textId="7F6D3924" w:rsidR="00FF09E5" w:rsidRPr="00B414F6" w:rsidRDefault="00B414F6" w:rsidP="00FF09E5">
            <w:pPr>
              <w:spacing w:after="0" w:line="240" w:lineRule="auto"/>
              <w:jc w:val="both"/>
              <w:rPr>
                <w:rFonts w:ascii="Calibri" w:eastAsia="Times New Roman" w:hAnsi="Calibri" w:cs="Calibri"/>
                <w:color w:val="000000"/>
                <w:lang w:val="fr-CH" w:eastAsia="fr-CH"/>
              </w:rPr>
            </w:pPr>
            <w:r w:rsidRPr="00B414F6">
              <w:rPr>
                <w:rFonts w:ascii="Calibri" w:eastAsia="Times New Roman" w:hAnsi="Calibri" w:cs="Calibri"/>
                <w:color w:val="000000"/>
                <w:lang w:val="fr-CH" w:eastAsia="fr-CH"/>
              </w:rPr>
              <w:t xml:space="preserve">Je peux analyser la situation et faire des propositions de changement pour m’adapter au contexte changeant </w:t>
            </w:r>
            <w:r>
              <w:rPr>
                <w:rFonts w:ascii="Calibri" w:eastAsia="Times New Roman" w:hAnsi="Calibri" w:cs="Calibri"/>
                <w:color w:val="000000"/>
                <w:lang w:val="fr-CH" w:eastAsia="fr-CH"/>
              </w:rPr>
              <w:t xml:space="preserve">pour implémenter des programmes de transferts monétaires et/ou de coupons </w:t>
            </w:r>
            <w:r w:rsidR="00FF09E5" w:rsidRPr="00B414F6">
              <w:rPr>
                <w:rFonts w:ascii="Calibri" w:eastAsia="Times New Roman" w:hAnsi="Calibri" w:cs="Calibri"/>
                <w:b/>
                <w:color w:val="000000"/>
                <w:lang w:val="fr-CH" w:eastAsia="fr-CH"/>
              </w:rPr>
              <w:t>(SM3.4)</w:t>
            </w:r>
          </w:p>
        </w:tc>
        <w:tc>
          <w:tcPr>
            <w:tcW w:w="422" w:type="dxa"/>
            <w:tcBorders>
              <w:top w:val="single" w:sz="4" w:space="0" w:color="auto"/>
              <w:left w:val="nil"/>
              <w:bottom w:val="single" w:sz="4" w:space="0" w:color="auto"/>
              <w:right w:val="single" w:sz="4" w:space="0" w:color="auto"/>
            </w:tcBorders>
            <w:shd w:val="clear" w:color="auto" w:fill="auto"/>
            <w:vAlign w:val="center"/>
          </w:tcPr>
          <w:p w14:paraId="192AF506" w14:textId="76F17719" w:rsidR="00FF09E5" w:rsidRPr="00045750" w:rsidRDefault="00FF09E5" w:rsidP="00FF09E5">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A45CE" w14:textId="46A73F0F"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6D84C63A"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19B58979"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646797BC" w14:textId="68E57228" w:rsidR="00FF09E5" w:rsidRPr="007722B2" w:rsidRDefault="00FF09E5" w:rsidP="00FF09E5">
            <w:pPr>
              <w:spacing w:after="0" w:line="240" w:lineRule="auto"/>
              <w:jc w:val="both"/>
              <w:rPr>
                <w:rFonts w:ascii="Calibri" w:eastAsia="Times New Roman" w:hAnsi="Calibri" w:cs="Calibri"/>
                <w:color w:val="000000"/>
                <w:lang w:val="en-US" w:eastAsia="fr-CH"/>
              </w:rPr>
            </w:pPr>
          </w:p>
        </w:tc>
      </w:tr>
      <w:tr w:rsidR="00FF09E5" w:rsidRPr="00C27ABB" w14:paraId="7A6D7E6A" w14:textId="77777777" w:rsidTr="00F55465">
        <w:trPr>
          <w:trHeight w:val="878"/>
          <w:jc w:val="center"/>
        </w:trPr>
        <w:tc>
          <w:tcPr>
            <w:tcW w:w="832" w:type="dxa"/>
            <w:vMerge/>
            <w:tcBorders>
              <w:top w:val="nil"/>
              <w:left w:val="single" w:sz="8" w:space="0" w:color="auto"/>
              <w:bottom w:val="single" w:sz="8" w:space="0" w:color="000000"/>
              <w:right w:val="nil"/>
            </w:tcBorders>
            <w:vAlign w:val="center"/>
            <w:hideMark/>
          </w:tcPr>
          <w:p w14:paraId="0A1ADCF7" w14:textId="77777777" w:rsidR="00FF09E5" w:rsidRPr="00045750" w:rsidRDefault="00FF09E5" w:rsidP="00FF09E5">
            <w:pPr>
              <w:spacing w:after="0" w:line="240" w:lineRule="auto"/>
              <w:jc w:val="both"/>
              <w:rPr>
                <w:rFonts w:ascii="Calibri" w:eastAsia="Times New Roman" w:hAnsi="Calibri" w:cs="Calibri"/>
                <w:b/>
                <w:color w:val="000000"/>
                <w:lang w:val="en-US" w:eastAsia="fr-CH"/>
              </w:rPr>
            </w:pPr>
          </w:p>
        </w:tc>
        <w:tc>
          <w:tcPr>
            <w:tcW w:w="9500" w:type="dxa"/>
            <w:tcBorders>
              <w:top w:val="nil"/>
              <w:left w:val="single" w:sz="8" w:space="0" w:color="auto"/>
              <w:bottom w:val="single" w:sz="4" w:space="0" w:color="auto"/>
              <w:right w:val="single" w:sz="4" w:space="0" w:color="auto"/>
            </w:tcBorders>
            <w:shd w:val="clear" w:color="auto" w:fill="auto"/>
            <w:vAlign w:val="bottom"/>
            <w:hideMark/>
          </w:tcPr>
          <w:p w14:paraId="439BB08B" w14:textId="02146668" w:rsidR="00FF09E5" w:rsidRPr="00B414F6" w:rsidRDefault="00B414F6" w:rsidP="00FF09E5">
            <w:pPr>
              <w:spacing w:after="0" w:line="240" w:lineRule="auto"/>
              <w:jc w:val="both"/>
              <w:rPr>
                <w:rFonts w:ascii="Calibri" w:eastAsia="Times New Roman" w:hAnsi="Calibri" w:cs="Calibri"/>
                <w:color w:val="000000"/>
                <w:lang w:val="fr-CH" w:eastAsia="fr-CH"/>
              </w:rPr>
            </w:pPr>
            <w:r>
              <w:rPr>
                <w:rFonts w:ascii="Calibri" w:eastAsia="Times New Roman" w:hAnsi="Calibri" w:cs="Calibri"/>
                <w:color w:val="000000"/>
                <w:lang w:val="fr-CH" w:eastAsia="fr-CH"/>
              </w:rPr>
              <w:t xml:space="preserve">Je peux utiliser les commentaires / le feedback </w:t>
            </w:r>
            <w:r w:rsidRPr="00B414F6">
              <w:rPr>
                <w:rFonts w:ascii="Calibri" w:eastAsia="Times New Roman" w:hAnsi="Calibri" w:cs="Calibri"/>
                <w:color w:val="000000"/>
                <w:lang w:val="fr-CH" w:eastAsia="fr-CH"/>
              </w:rPr>
              <w:t>reçu</w:t>
            </w:r>
            <w:r>
              <w:rPr>
                <w:rFonts w:ascii="Calibri" w:eastAsia="Times New Roman" w:hAnsi="Calibri" w:cs="Calibri"/>
                <w:color w:val="000000"/>
                <w:lang w:val="fr-CH" w:eastAsia="fr-CH"/>
              </w:rPr>
              <w:t xml:space="preserve"> des départements opérationnels </w:t>
            </w:r>
            <w:r w:rsidRPr="00B414F6">
              <w:rPr>
                <w:rFonts w:ascii="Calibri" w:eastAsia="Times New Roman" w:hAnsi="Calibri" w:cs="Calibri"/>
                <w:color w:val="000000"/>
                <w:lang w:val="fr-CH" w:eastAsia="fr-CH"/>
              </w:rPr>
              <w:t xml:space="preserve">pour </w:t>
            </w:r>
            <w:r w:rsidRPr="004C7F1E">
              <w:rPr>
                <w:rFonts w:ascii="Calibri" w:eastAsia="Times New Roman" w:hAnsi="Calibri" w:cs="Calibri"/>
                <w:color w:val="000000"/>
                <w:lang w:val="fr-CH" w:eastAsia="fr-CH"/>
              </w:rPr>
              <w:t xml:space="preserve">formuler des recommandations relatives aux </w:t>
            </w:r>
            <w:r>
              <w:rPr>
                <w:rFonts w:ascii="Calibri" w:eastAsia="Times New Roman" w:hAnsi="Calibri" w:cs="Calibri"/>
                <w:color w:val="000000"/>
                <w:lang w:val="fr-CH" w:eastAsia="fr-CH"/>
              </w:rPr>
              <w:t>transferts monétaires</w:t>
            </w:r>
            <w:r w:rsidRPr="004C7F1E">
              <w:rPr>
                <w:rFonts w:ascii="Calibri" w:eastAsia="Times New Roman" w:hAnsi="Calibri" w:cs="Calibri"/>
                <w:color w:val="000000"/>
                <w:lang w:val="fr-CH" w:eastAsia="fr-CH"/>
              </w:rPr>
              <w:t xml:space="preserve">, et apporter des solutions innovantes aux programmes d’assistance </w:t>
            </w:r>
            <w:r>
              <w:rPr>
                <w:rFonts w:ascii="Calibri" w:eastAsia="Times New Roman" w:hAnsi="Calibri" w:cs="Calibri"/>
                <w:color w:val="000000"/>
                <w:lang w:val="fr-CH" w:eastAsia="fr-CH"/>
              </w:rPr>
              <w:t>monétaire et/ou de</w:t>
            </w:r>
            <w:r w:rsidRPr="004C7F1E">
              <w:rPr>
                <w:rFonts w:ascii="Calibri" w:eastAsia="Times New Roman" w:hAnsi="Calibri" w:cs="Calibri"/>
                <w:color w:val="000000"/>
                <w:lang w:val="fr-CH" w:eastAsia="fr-CH"/>
              </w:rPr>
              <w:t xml:space="preserve"> coupon</w:t>
            </w:r>
            <w:r w:rsidR="00FF09E5" w:rsidRPr="00B414F6">
              <w:rPr>
                <w:rFonts w:ascii="Calibri" w:eastAsia="Times New Roman" w:hAnsi="Calibri" w:cs="Calibri"/>
                <w:color w:val="000000"/>
                <w:lang w:val="fr-CH" w:eastAsia="fr-CH"/>
              </w:rPr>
              <w:t xml:space="preserve">. </w:t>
            </w:r>
            <w:r w:rsidR="00FF09E5" w:rsidRPr="00B414F6">
              <w:rPr>
                <w:rFonts w:ascii="Calibri" w:eastAsia="Times New Roman" w:hAnsi="Calibri" w:cs="Calibri"/>
                <w:b/>
                <w:color w:val="000000"/>
                <w:lang w:val="fr-CH" w:eastAsia="fr-CH"/>
              </w:rPr>
              <w:t>(SM3.5)</w:t>
            </w:r>
          </w:p>
        </w:tc>
        <w:tc>
          <w:tcPr>
            <w:tcW w:w="422" w:type="dxa"/>
            <w:tcBorders>
              <w:top w:val="single" w:sz="4" w:space="0" w:color="auto"/>
              <w:left w:val="nil"/>
              <w:bottom w:val="single" w:sz="4" w:space="0" w:color="auto"/>
              <w:right w:val="single" w:sz="4" w:space="0" w:color="auto"/>
            </w:tcBorders>
            <w:shd w:val="clear" w:color="auto" w:fill="auto"/>
            <w:vAlign w:val="center"/>
          </w:tcPr>
          <w:p w14:paraId="395F2595" w14:textId="130EBE25" w:rsidR="00FF09E5" w:rsidRPr="00045750" w:rsidRDefault="00FF09E5" w:rsidP="00FF09E5">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0A2E8" w14:textId="2006A11A"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4D067306"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0B7797BB"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06049FA7" w14:textId="63309071"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FF09E5" w:rsidRPr="00C27ABB" w14:paraId="727A9B0A" w14:textId="77777777" w:rsidTr="00B573BB">
        <w:trPr>
          <w:cantSplit/>
          <w:trHeight w:val="820"/>
          <w:jc w:val="center"/>
        </w:trPr>
        <w:tc>
          <w:tcPr>
            <w:tcW w:w="832" w:type="dxa"/>
            <w:tcBorders>
              <w:top w:val="nil"/>
              <w:left w:val="single" w:sz="8" w:space="0" w:color="auto"/>
              <w:bottom w:val="single" w:sz="8" w:space="0" w:color="auto"/>
              <w:right w:val="nil"/>
            </w:tcBorders>
            <w:shd w:val="clear" w:color="auto" w:fill="auto"/>
            <w:noWrap/>
            <w:textDirection w:val="btLr"/>
            <w:vAlign w:val="bottom"/>
            <w:hideMark/>
          </w:tcPr>
          <w:p w14:paraId="5597A3EA" w14:textId="126C6241" w:rsidR="00FF09E5" w:rsidRPr="00045750" w:rsidRDefault="00FF09E5" w:rsidP="00FF09E5">
            <w:pPr>
              <w:spacing w:after="0" w:line="240" w:lineRule="auto"/>
              <w:ind w:left="113" w:right="113"/>
              <w:jc w:val="both"/>
              <w:rPr>
                <w:rFonts w:ascii="Calibri" w:eastAsia="Times New Roman" w:hAnsi="Calibri" w:cs="Calibri"/>
                <w:b/>
                <w:color w:val="000000"/>
                <w:lang w:eastAsia="fr-CH"/>
              </w:rPr>
            </w:pPr>
            <w:r w:rsidRPr="00045750">
              <w:rPr>
                <w:rFonts w:ascii="Calibri" w:eastAsia="Times New Roman" w:hAnsi="Calibri" w:cs="Calibri"/>
                <w:b/>
                <w:color w:val="000000"/>
                <w:lang w:eastAsia="fr-CH"/>
              </w:rPr>
              <w:t>Coop</w:t>
            </w:r>
          </w:p>
        </w:tc>
        <w:tc>
          <w:tcPr>
            <w:tcW w:w="9500" w:type="dxa"/>
            <w:tcBorders>
              <w:top w:val="nil"/>
              <w:left w:val="single" w:sz="8" w:space="0" w:color="auto"/>
              <w:bottom w:val="single" w:sz="8" w:space="0" w:color="auto"/>
              <w:right w:val="single" w:sz="4" w:space="0" w:color="auto"/>
            </w:tcBorders>
            <w:shd w:val="clear" w:color="auto" w:fill="auto"/>
            <w:hideMark/>
          </w:tcPr>
          <w:p w14:paraId="35782824" w14:textId="02C5AE50" w:rsidR="00FF09E5" w:rsidRPr="00B414F6" w:rsidRDefault="00B414F6" w:rsidP="00FF09E5">
            <w:pPr>
              <w:spacing w:after="0" w:line="240" w:lineRule="auto"/>
              <w:jc w:val="both"/>
              <w:rPr>
                <w:rFonts w:ascii="Calibri" w:eastAsia="Times New Roman" w:hAnsi="Calibri" w:cs="Calibri"/>
                <w:color w:val="000000"/>
                <w:lang w:val="fr-CH" w:eastAsia="fr-CH"/>
              </w:rPr>
            </w:pPr>
            <w:r w:rsidRPr="00B414F6">
              <w:rPr>
                <w:rFonts w:ascii="Calibri" w:eastAsia="Times New Roman" w:hAnsi="Calibri" w:cs="Calibri"/>
                <w:color w:val="000000"/>
                <w:lang w:val="fr-CH" w:eastAsia="fr-CH"/>
              </w:rPr>
              <w:t xml:space="preserve">Je peux examiner et, </w:t>
            </w:r>
            <w:r w:rsidR="008A2D53" w:rsidRPr="004C7F1E">
              <w:rPr>
                <w:rFonts w:ascii="Calibri" w:eastAsia="Times New Roman" w:hAnsi="Calibri" w:cs="Calibri"/>
                <w:color w:val="000000"/>
                <w:lang w:val="fr-CH" w:eastAsia="fr-CH"/>
              </w:rPr>
              <w:t>lorsque cela est possible, coordonner d’autres acteurs</w:t>
            </w:r>
            <w:r w:rsidR="008A2D53" w:rsidRPr="00B414F6">
              <w:rPr>
                <w:rFonts w:ascii="Calibri" w:eastAsia="Times New Roman" w:hAnsi="Calibri" w:cs="Calibri"/>
                <w:color w:val="000000"/>
                <w:lang w:val="fr-CH" w:eastAsia="fr-CH"/>
              </w:rPr>
              <w:t xml:space="preserve"> </w:t>
            </w:r>
            <w:r w:rsidRPr="00B414F6">
              <w:rPr>
                <w:rFonts w:ascii="Calibri" w:eastAsia="Times New Roman" w:hAnsi="Calibri" w:cs="Calibri"/>
                <w:color w:val="000000"/>
                <w:lang w:val="fr-CH" w:eastAsia="fr-CH"/>
              </w:rPr>
              <w:t>afin de soutenir la collaboration sur les activités d’évaluation du marché et l</w:t>
            </w:r>
            <w:r>
              <w:rPr>
                <w:rFonts w:ascii="Calibri" w:eastAsia="Times New Roman" w:hAnsi="Calibri" w:cs="Calibri"/>
                <w:color w:val="000000"/>
                <w:lang w:val="fr-CH" w:eastAsia="fr-CH"/>
              </w:rPr>
              <w:t>a collecte d</w:t>
            </w:r>
            <w:r w:rsidRPr="00B414F6">
              <w:rPr>
                <w:rFonts w:ascii="Calibri" w:eastAsia="Times New Roman" w:hAnsi="Calibri" w:cs="Calibri"/>
                <w:color w:val="000000"/>
                <w:lang w:val="fr-CH" w:eastAsia="fr-CH"/>
              </w:rPr>
              <w:t>es données</w:t>
            </w:r>
            <w:r w:rsidR="00FF09E5" w:rsidRPr="00B414F6">
              <w:rPr>
                <w:rFonts w:ascii="Calibri" w:eastAsia="Times New Roman" w:hAnsi="Calibri" w:cs="Calibri"/>
                <w:color w:val="000000"/>
                <w:lang w:val="fr-CH" w:eastAsia="fr-CH"/>
              </w:rPr>
              <w:t xml:space="preserve">. </w:t>
            </w:r>
            <w:r w:rsidR="00FF09E5" w:rsidRPr="00B414F6">
              <w:rPr>
                <w:rFonts w:ascii="Calibri" w:eastAsia="Times New Roman" w:hAnsi="Calibri" w:cs="Calibri"/>
                <w:b/>
                <w:color w:val="000000"/>
                <w:lang w:val="fr-CH" w:eastAsia="fr-CH"/>
              </w:rPr>
              <w:t>(SME34.1)</w:t>
            </w:r>
          </w:p>
        </w:tc>
        <w:tc>
          <w:tcPr>
            <w:tcW w:w="422" w:type="dxa"/>
            <w:tcBorders>
              <w:top w:val="single" w:sz="4" w:space="0" w:color="auto"/>
              <w:left w:val="nil"/>
              <w:bottom w:val="single" w:sz="4" w:space="0" w:color="auto"/>
              <w:right w:val="single" w:sz="4" w:space="0" w:color="auto"/>
            </w:tcBorders>
            <w:shd w:val="clear" w:color="auto" w:fill="auto"/>
            <w:vAlign w:val="center"/>
          </w:tcPr>
          <w:p w14:paraId="133C7253" w14:textId="6302143A" w:rsidR="00FF09E5" w:rsidRPr="00045750" w:rsidRDefault="00FF09E5" w:rsidP="00FF09E5">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8C8A4" w14:textId="12319561"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2F261412"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62DCBDDE"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8" w:space="0" w:color="auto"/>
              <w:right w:val="single" w:sz="8" w:space="0" w:color="auto"/>
            </w:tcBorders>
            <w:shd w:val="clear" w:color="auto" w:fill="auto"/>
            <w:noWrap/>
            <w:vAlign w:val="bottom"/>
            <w:hideMark/>
          </w:tcPr>
          <w:p w14:paraId="496CEADA" w14:textId="5922221B"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FF09E5" w:rsidRPr="00C27ABB" w14:paraId="0331EF5C" w14:textId="77777777" w:rsidTr="003109E9">
        <w:trPr>
          <w:trHeight w:val="600"/>
          <w:jc w:val="center"/>
        </w:trPr>
        <w:tc>
          <w:tcPr>
            <w:tcW w:w="832" w:type="dxa"/>
            <w:vMerge w:val="restart"/>
            <w:tcBorders>
              <w:top w:val="nil"/>
              <w:left w:val="single" w:sz="8" w:space="0" w:color="auto"/>
              <w:bottom w:val="single" w:sz="8" w:space="0" w:color="000000"/>
              <w:right w:val="nil"/>
            </w:tcBorders>
            <w:shd w:val="clear" w:color="auto" w:fill="auto"/>
            <w:noWrap/>
            <w:textDirection w:val="btLr"/>
            <w:vAlign w:val="bottom"/>
            <w:hideMark/>
          </w:tcPr>
          <w:p w14:paraId="649AB369" w14:textId="68F0BF39" w:rsidR="00FF09E5" w:rsidRPr="00045750" w:rsidRDefault="00B573BB" w:rsidP="00FF09E5">
            <w:pPr>
              <w:spacing w:after="0" w:line="240" w:lineRule="auto"/>
              <w:ind w:left="113" w:right="113"/>
              <w:jc w:val="both"/>
              <w:rPr>
                <w:rFonts w:ascii="Calibri" w:eastAsia="Times New Roman" w:hAnsi="Calibri" w:cs="Calibri"/>
                <w:b/>
                <w:color w:val="000000"/>
                <w:lang w:eastAsia="fr-CH"/>
              </w:rPr>
            </w:pPr>
            <w:r>
              <w:rPr>
                <w:rFonts w:ascii="Calibri" w:eastAsia="Times New Roman" w:hAnsi="Calibri" w:cs="Calibri"/>
                <w:b/>
                <w:color w:val="000000"/>
                <w:lang w:eastAsia="fr-CH"/>
              </w:rPr>
              <w:t>Enseignements tiérs</w:t>
            </w:r>
          </w:p>
        </w:tc>
        <w:tc>
          <w:tcPr>
            <w:tcW w:w="9500" w:type="dxa"/>
            <w:tcBorders>
              <w:top w:val="nil"/>
              <w:left w:val="single" w:sz="4" w:space="0" w:color="auto"/>
              <w:bottom w:val="single" w:sz="4" w:space="0" w:color="auto"/>
              <w:right w:val="single" w:sz="4" w:space="0" w:color="auto"/>
            </w:tcBorders>
            <w:shd w:val="clear" w:color="auto" w:fill="auto"/>
            <w:vAlign w:val="bottom"/>
            <w:hideMark/>
          </w:tcPr>
          <w:p w14:paraId="1DE1A8D3" w14:textId="5516F44E" w:rsidR="00FF09E5" w:rsidRPr="008A2D53" w:rsidRDefault="008A2D53" w:rsidP="00FF09E5">
            <w:pPr>
              <w:spacing w:after="0" w:line="240" w:lineRule="auto"/>
              <w:jc w:val="both"/>
              <w:rPr>
                <w:rFonts w:ascii="Calibri" w:eastAsia="Times New Roman" w:hAnsi="Calibri" w:cs="Calibri"/>
                <w:color w:val="000000"/>
                <w:lang w:val="fr-CH" w:eastAsia="fr-CH"/>
              </w:rPr>
            </w:pPr>
            <w:r w:rsidRPr="008A2D53">
              <w:rPr>
                <w:rFonts w:ascii="Calibri" w:eastAsia="Times New Roman" w:hAnsi="Calibri" w:cs="Calibri"/>
                <w:color w:val="000000"/>
                <w:lang w:val="fr-CH" w:eastAsia="fr-CH"/>
              </w:rPr>
              <w:t xml:space="preserve">Je </w:t>
            </w:r>
            <w:r>
              <w:rPr>
                <w:rFonts w:ascii="Calibri" w:eastAsia="Times New Roman" w:hAnsi="Calibri" w:cs="Calibri"/>
                <w:color w:val="000000"/>
                <w:lang w:val="fr-CH" w:eastAsia="fr-CH"/>
              </w:rPr>
              <w:t xml:space="preserve">peux soutenir le suivi/monitoring </w:t>
            </w:r>
            <w:r w:rsidRPr="008A2D53">
              <w:rPr>
                <w:rFonts w:ascii="Calibri" w:eastAsia="Times New Roman" w:hAnsi="Calibri" w:cs="Calibri"/>
                <w:color w:val="000000"/>
                <w:lang w:val="fr-CH" w:eastAsia="fr-CH"/>
              </w:rPr>
              <w:t>et évaluer l’impact du programme et les enseignements identifiés, du point de vue</w:t>
            </w:r>
            <w:r>
              <w:rPr>
                <w:rFonts w:ascii="Calibri" w:eastAsia="Times New Roman" w:hAnsi="Calibri" w:cs="Calibri"/>
                <w:color w:val="000000"/>
                <w:lang w:val="fr-CH" w:eastAsia="fr-CH"/>
              </w:rPr>
              <w:t xml:space="preserve"> de la</w:t>
            </w:r>
            <w:r w:rsidRPr="008A2D53">
              <w:rPr>
                <w:rFonts w:ascii="Calibri" w:eastAsia="Times New Roman" w:hAnsi="Calibri" w:cs="Calibri"/>
                <w:color w:val="000000"/>
                <w:lang w:val="fr-CH" w:eastAsia="fr-CH"/>
              </w:rPr>
              <w:t xml:space="preserve"> </w:t>
            </w:r>
            <w:r>
              <w:rPr>
                <w:rFonts w:ascii="Calibri" w:eastAsia="Times New Roman" w:hAnsi="Calibri" w:cs="Calibri"/>
                <w:color w:val="000000"/>
                <w:lang w:val="fr-CH" w:eastAsia="fr-CH"/>
              </w:rPr>
              <w:t>logistique</w:t>
            </w:r>
            <w:r w:rsidR="00FF09E5" w:rsidRPr="008A2D53">
              <w:rPr>
                <w:rFonts w:ascii="Calibri" w:eastAsia="Times New Roman" w:hAnsi="Calibri" w:cs="Calibri"/>
                <w:color w:val="000000"/>
                <w:lang w:val="fr-CH" w:eastAsia="fr-CH"/>
              </w:rPr>
              <w:t xml:space="preserve"> </w:t>
            </w:r>
            <w:r w:rsidR="00FF09E5" w:rsidRPr="008A2D53">
              <w:rPr>
                <w:rFonts w:ascii="Calibri" w:eastAsia="Times New Roman" w:hAnsi="Calibri" w:cs="Calibri"/>
                <w:b/>
                <w:color w:val="000000"/>
                <w:lang w:val="fr-CH" w:eastAsia="fr-CH"/>
              </w:rPr>
              <w:t>(O1.8)</w:t>
            </w:r>
          </w:p>
        </w:tc>
        <w:tc>
          <w:tcPr>
            <w:tcW w:w="422" w:type="dxa"/>
            <w:tcBorders>
              <w:top w:val="single" w:sz="4" w:space="0" w:color="auto"/>
              <w:left w:val="nil"/>
              <w:bottom w:val="single" w:sz="4" w:space="0" w:color="auto"/>
              <w:right w:val="single" w:sz="4" w:space="0" w:color="auto"/>
            </w:tcBorders>
            <w:shd w:val="clear" w:color="auto" w:fill="auto"/>
            <w:vAlign w:val="center"/>
          </w:tcPr>
          <w:p w14:paraId="7596FC7D" w14:textId="495FC079" w:rsidR="00FF09E5" w:rsidRPr="00045750" w:rsidRDefault="00FF09E5" w:rsidP="00FF09E5">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66CC8" w14:textId="10FA839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78583574"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6B07ACA2"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2076A8AE"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FF09E5" w:rsidRPr="00C27ABB" w14:paraId="4D633A99" w14:textId="77777777" w:rsidTr="003109E9">
        <w:trPr>
          <w:trHeight w:val="615"/>
          <w:jc w:val="center"/>
        </w:trPr>
        <w:tc>
          <w:tcPr>
            <w:tcW w:w="832" w:type="dxa"/>
            <w:vMerge/>
            <w:tcBorders>
              <w:top w:val="nil"/>
              <w:left w:val="single" w:sz="8" w:space="0" w:color="auto"/>
              <w:bottom w:val="single" w:sz="8" w:space="0" w:color="000000"/>
              <w:right w:val="nil"/>
            </w:tcBorders>
            <w:vAlign w:val="center"/>
            <w:hideMark/>
          </w:tcPr>
          <w:p w14:paraId="2DB84F3A" w14:textId="77777777" w:rsidR="00FF09E5" w:rsidRPr="00045750" w:rsidRDefault="00FF09E5" w:rsidP="00FF09E5">
            <w:pPr>
              <w:spacing w:after="0" w:line="240" w:lineRule="auto"/>
              <w:jc w:val="both"/>
              <w:rPr>
                <w:rFonts w:ascii="Calibri" w:eastAsia="Times New Roman" w:hAnsi="Calibri" w:cs="Calibri"/>
                <w:b/>
                <w:color w:val="000000"/>
                <w:lang w:val="en-US" w:eastAsia="fr-CH"/>
              </w:rPr>
            </w:pPr>
          </w:p>
        </w:tc>
        <w:tc>
          <w:tcPr>
            <w:tcW w:w="9500" w:type="dxa"/>
            <w:tcBorders>
              <w:top w:val="nil"/>
              <w:left w:val="single" w:sz="4" w:space="0" w:color="auto"/>
              <w:bottom w:val="single" w:sz="8" w:space="0" w:color="auto"/>
              <w:right w:val="single" w:sz="4" w:space="0" w:color="auto"/>
            </w:tcBorders>
            <w:shd w:val="clear" w:color="auto" w:fill="auto"/>
            <w:vAlign w:val="bottom"/>
            <w:hideMark/>
          </w:tcPr>
          <w:p w14:paraId="12C41D65" w14:textId="4B78D2FB" w:rsidR="00FF09E5" w:rsidRPr="008A2D53" w:rsidRDefault="008A2D53" w:rsidP="00FF09E5">
            <w:pPr>
              <w:spacing w:after="0" w:line="240" w:lineRule="auto"/>
              <w:jc w:val="both"/>
              <w:rPr>
                <w:rFonts w:ascii="Calibri" w:eastAsia="Times New Roman" w:hAnsi="Calibri" w:cs="Calibri"/>
                <w:color w:val="000000"/>
                <w:lang w:val="fr-CH" w:eastAsia="fr-CH"/>
              </w:rPr>
            </w:pPr>
            <w:r w:rsidRPr="008A2D53">
              <w:rPr>
                <w:rFonts w:ascii="Calibri" w:eastAsia="Times New Roman" w:hAnsi="Calibri" w:cs="Calibri"/>
                <w:color w:val="000000"/>
                <w:lang w:val="fr-CH" w:eastAsia="fr-CH"/>
              </w:rPr>
              <w:t xml:space="preserve">Je peux gérer </w:t>
            </w:r>
            <w:r>
              <w:rPr>
                <w:rFonts w:ascii="Calibri" w:eastAsia="Times New Roman" w:hAnsi="Calibri" w:cs="Calibri"/>
                <w:color w:val="000000"/>
                <w:lang w:val="fr-CH" w:eastAsia="fr-CH"/>
              </w:rPr>
              <w:t>le feedback de départements opérationnels</w:t>
            </w:r>
            <w:r w:rsidRPr="008A2D53">
              <w:rPr>
                <w:rFonts w:ascii="Calibri" w:eastAsia="Times New Roman" w:hAnsi="Calibri" w:cs="Calibri"/>
                <w:color w:val="000000"/>
                <w:lang w:val="fr-CH" w:eastAsia="fr-CH"/>
              </w:rPr>
              <w:t xml:space="preserve"> et participer au processus des 'lessons learned', pour </w:t>
            </w:r>
            <w:r>
              <w:rPr>
                <w:rFonts w:ascii="Calibri" w:eastAsia="Times New Roman" w:hAnsi="Calibri" w:cs="Calibri"/>
                <w:color w:val="000000"/>
                <w:lang w:val="fr-CH" w:eastAsia="fr-CH"/>
              </w:rPr>
              <w:t>les programmes de transferts monétaires et les évaluations du marché</w:t>
            </w:r>
            <w:r w:rsidR="00FF09E5" w:rsidRPr="008A2D53">
              <w:rPr>
                <w:rFonts w:ascii="Calibri" w:eastAsia="Times New Roman" w:hAnsi="Calibri" w:cs="Calibri"/>
                <w:color w:val="000000"/>
                <w:lang w:val="fr-CH" w:eastAsia="fr-CH"/>
              </w:rPr>
              <w:t xml:space="preserve">. </w:t>
            </w:r>
            <w:r w:rsidR="00FF09E5" w:rsidRPr="008A2D53">
              <w:rPr>
                <w:rFonts w:ascii="Calibri" w:eastAsia="Times New Roman" w:hAnsi="Calibri" w:cs="Calibri"/>
                <w:b/>
                <w:color w:val="000000"/>
                <w:lang w:val="fr-CH" w:eastAsia="fr-CH"/>
              </w:rPr>
              <w:t>(SM3.6)</w:t>
            </w:r>
          </w:p>
        </w:tc>
        <w:tc>
          <w:tcPr>
            <w:tcW w:w="422" w:type="dxa"/>
            <w:tcBorders>
              <w:top w:val="single" w:sz="4" w:space="0" w:color="auto"/>
              <w:left w:val="nil"/>
              <w:bottom w:val="single" w:sz="4" w:space="0" w:color="auto"/>
              <w:right w:val="single" w:sz="4" w:space="0" w:color="auto"/>
            </w:tcBorders>
            <w:shd w:val="clear" w:color="auto" w:fill="auto"/>
            <w:vAlign w:val="center"/>
          </w:tcPr>
          <w:p w14:paraId="7778CCA5" w14:textId="7AA1FF42" w:rsidR="00FF09E5" w:rsidRPr="00045750" w:rsidRDefault="00FF09E5" w:rsidP="00FF09E5">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87473" w14:textId="3C612FF0"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41882191"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8" w:space="0" w:color="auto"/>
              <w:right w:val="single" w:sz="4" w:space="0" w:color="auto"/>
            </w:tcBorders>
            <w:shd w:val="clear" w:color="auto" w:fill="auto"/>
            <w:noWrap/>
            <w:vAlign w:val="bottom"/>
            <w:hideMark/>
          </w:tcPr>
          <w:p w14:paraId="1E7C7D96"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8" w:space="0" w:color="auto"/>
              <w:right w:val="single" w:sz="8" w:space="0" w:color="auto"/>
            </w:tcBorders>
            <w:shd w:val="clear" w:color="auto" w:fill="auto"/>
            <w:noWrap/>
            <w:vAlign w:val="bottom"/>
            <w:hideMark/>
          </w:tcPr>
          <w:p w14:paraId="28EAA907"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FF09E5" w:rsidRPr="00C27ABB" w14:paraId="1342230B" w14:textId="77777777" w:rsidTr="003109E9">
        <w:trPr>
          <w:trHeight w:val="646"/>
          <w:jc w:val="center"/>
        </w:trPr>
        <w:tc>
          <w:tcPr>
            <w:tcW w:w="832" w:type="dxa"/>
            <w:vMerge w:val="restart"/>
            <w:tcBorders>
              <w:top w:val="nil"/>
              <w:left w:val="single" w:sz="8" w:space="0" w:color="auto"/>
              <w:right w:val="nil"/>
            </w:tcBorders>
            <w:shd w:val="clear" w:color="auto" w:fill="auto"/>
            <w:noWrap/>
            <w:textDirection w:val="btLr"/>
            <w:vAlign w:val="bottom"/>
            <w:hideMark/>
          </w:tcPr>
          <w:p w14:paraId="72CBDD3D" w14:textId="77777777" w:rsidR="00FF09E5" w:rsidRPr="00045750" w:rsidRDefault="00FF09E5" w:rsidP="00FF09E5">
            <w:pPr>
              <w:spacing w:after="0" w:line="240" w:lineRule="auto"/>
              <w:jc w:val="center"/>
              <w:rPr>
                <w:rFonts w:ascii="Calibri" w:eastAsia="Times New Roman" w:hAnsi="Calibri" w:cs="Calibri"/>
                <w:b/>
                <w:color w:val="000000"/>
                <w:lang w:eastAsia="fr-CH"/>
              </w:rPr>
            </w:pPr>
            <w:r w:rsidRPr="00045750">
              <w:rPr>
                <w:rFonts w:ascii="Calibri" w:eastAsia="Times New Roman" w:hAnsi="Calibri" w:cs="Calibri"/>
                <w:b/>
                <w:color w:val="000000"/>
                <w:lang w:eastAsia="fr-CH"/>
              </w:rPr>
              <w:lastRenderedPageBreak/>
              <w:t>MBI</w:t>
            </w:r>
          </w:p>
        </w:tc>
        <w:tc>
          <w:tcPr>
            <w:tcW w:w="9500" w:type="dxa"/>
            <w:tcBorders>
              <w:top w:val="nil"/>
              <w:left w:val="single" w:sz="4" w:space="0" w:color="auto"/>
              <w:bottom w:val="single" w:sz="4" w:space="0" w:color="auto"/>
              <w:right w:val="single" w:sz="4" w:space="0" w:color="auto"/>
            </w:tcBorders>
            <w:shd w:val="clear" w:color="auto" w:fill="auto"/>
            <w:vAlign w:val="bottom"/>
            <w:hideMark/>
          </w:tcPr>
          <w:p w14:paraId="11F36F50" w14:textId="52B2DA58" w:rsidR="00FF09E5" w:rsidRPr="008A2D53" w:rsidRDefault="008A2D53" w:rsidP="00FF09E5">
            <w:pPr>
              <w:spacing w:after="0" w:line="240" w:lineRule="auto"/>
              <w:jc w:val="both"/>
              <w:rPr>
                <w:rFonts w:ascii="Calibri" w:eastAsia="Times New Roman" w:hAnsi="Calibri" w:cs="Calibri"/>
                <w:color w:val="000000"/>
                <w:lang w:val="fr-CH" w:eastAsia="fr-CH"/>
              </w:rPr>
            </w:pPr>
            <w:r>
              <w:rPr>
                <w:rFonts w:ascii="Calibri" w:eastAsia="Times New Roman" w:hAnsi="Calibri" w:cs="Calibri"/>
                <w:color w:val="000000"/>
                <w:lang w:val="fr-CH" w:eastAsia="fr-CH"/>
              </w:rPr>
              <w:t xml:space="preserve">Je peux déterminer la nécessité de considérer les </w:t>
            </w:r>
            <w:r w:rsidRPr="008A2D53">
              <w:rPr>
                <w:rFonts w:ascii="Calibri" w:eastAsia="Times New Roman" w:hAnsi="Calibri" w:cs="Calibri"/>
                <w:color w:val="000000"/>
                <w:lang w:val="fr-CH" w:eastAsia="fr-CH"/>
              </w:rPr>
              <w:t xml:space="preserve">interventions </w:t>
            </w:r>
            <w:r>
              <w:rPr>
                <w:rFonts w:ascii="Calibri" w:eastAsia="Times New Roman" w:hAnsi="Calibri" w:cs="Calibri"/>
                <w:color w:val="000000"/>
                <w:lang w:val="fr-CH" w:eastAsia="fr-CH"/>
              </w:rPr>
              <w:t>basées</w:t>
            </w:r>
            <w:r w:rsidRPr="008A2D53">
              <w:rPr>
                <w:rFonts w:ascii="Calibri" w:eastAsia="Times New Roman" w:hAnsi="Calibri" w:cs="Calibri"/>
                <w:color w:val="000000"/>
                <w:lang w:val="fr-CH" w:eastAsia="fr-CH"/>
              </w:rPr>
              <w:t xml:space="preserve"> sur le march</w:t>
            </w:r>
            <w:r>
              <w:rPr>
                <w:rFonts w:ascii="Calibri" w:eastAsia="Times New Roman" w:hAnsi="Calibri" w:cs="Calibri"/>
                <w:color w:val="000000"/>
                <w:lang w:val="fr-CH" w:eastAsia="fr-CH"/>
              </w:rPr>
              <w:t xml:space="preserve">é </w:t>
            </w:r>
            <w:r w:rsidR="00B573BB">
              <w:rPr>
                <w:rFonts w:ascii="Calibri" w:eastAsia="Times New Roman" w:hAnsi="Calibri" w:cs="Calibri"/>
                <w:color w:val="000000"/>
                <w:lang w:val="fr-CH" w:eastAsia="fr-CH"/>
              </w:rPr>
              <w:t>(ou</w:t>
            </w:r>
            <w:r>
              <w:rPr>
                <w:rFonts w:ascii="Calibri" w:eastAsia="Times New Roman" w:hAnsi="Calibri" w:cs="Calibri"/>
                <w:color w:val="000000"/>
                <w:lang w:val="fr-CH" w:eastAsia="fr-CH"/>
              </w:rPr>
              <w:t xml:space="preserve"> approche basée) et proposer des options/projets conçus pour être mis en œuvre à travers les marchés</w:t>
            </w:r>
            <w:r w:rsidRPr="008A2D53">
              <w:rPr>
                <w:rFonts w:ascii="Calibri" w:eastAsia="Times New Roman" w:hAnsi="Calibri" w:cs="Calibri"/>
                <w:color w:val="000000"/>
                <w:lang w:val="fr-CH" w:eastAsia="fr-CH"/>
              </w:rPr>
              <w:t xml:space="preserve"> </w:t>
            </w:r>
            <w:r w:rsidR="00FF09E5" w:rsidRPr="008A2D53">
              <w:rPr>
                <w:rFonts w:ascii="Calibri" w:eastAsia="Times New Roman" w:hAnsi="Calibri" w:cs="Calibri"/>
                <w:b/>
                <w:color w:val="000000"/>
                <w:lang w:val="fr-CH" w:eastAsia="fr-CH"/>
              </w:rPr>
              <w:t>(SM3.7)</w:t>
            </w:r>
          </w:p>
        </w:tc>
        <w:tc>
          <w:tcPr>
            <w:tcW w:w="422" w:type="dxa"/>
            <w:tcBorders>
              <w:top w:val="single" w:sz="4" w:space="0" w:color="auto"/>
              <w:left w:val="nil"/>
              <w:bottom w:val="single" w:sz="4" w:space="0" w:color="auto"/>
              <w:right w:val="single" w:sz="4" w:space="0" w:color="auto"/>
            </w:tcBorders>
            <w:shd w:val="clear" w:color="auto" w:fill="auto"/>
            <w:vAlign w:val="center"/>
          </w:tcPr>
          <w:p w14:paraId="4280B3A2" w14:textId="1118E851" w:rsidR="00FF09E5" w:rsidRPr="00045750" w:rsidRDefault="00FF09E5" w:rsidP="00FF09E5">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2172B" w14:textId="704FDA90"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423FB4EC"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22" w:type="dxa"/>
            <w:tcBorders>
              <w:top w:val="nil"/>
              <w:left w:val="nil"/>
              <w:bottom w:val="single" w:sz="4" w:space="0" w:color="auto"/>
              <w:right w:val="single" w:sz="4" w:space="0" w:color="auto"/>
            </w:tcBorders>
            <w:shd w:val="clear" w:color="auto" w:fill="auto"/>
            <w:noWrap/>
            <w:vAlign w:val="bottom"/>
            <w:hideMark/>
          </w:tcPr>
          <w:p w14:paraId="210C9595"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c>
          <w:tcPr>
            <w:tcW w:w="4420" w:type="dxa"/>
            <w:tcBorders>
              <w:top w:val="nil"/>
              <w:left w:val="nil"/>
              <w:bottom w:val="single" w:sz="4" w:space="0" w:color="auto"/>
              <w:right w:val="single" w:sz="8" w:space="0" w:color="auto"/>
            </w:tcBorders>
            <w:shd w:val="clear" w:color="auto" w:fill="auto"/>
            <w:noWrap/>
            <w:vAlign w:val="bottom"/>
            <w:hideMark/>
          </w:tcPr>
          <w:p w14:paraId="7AD3326B"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r w:rsidRPr="007722B2">
              <w:rPr>
                <w:rFonts w:ascii="Calibri" w:eastAsia="Times New Roman" w:hAnsi="Calibri" w:cs="Calibri"/>
                <w:color w:val="000000"/>
                <w:lang w:val="en-US" w:eastAsia="fr-CH"/>
              </w:rPr>
              <w:t> </w:t>
            </w:r>
          </w:p>
        </w:tc>
      </w:tr>
      <w:tr w:rsidR="00FF09E5" w:rsidRPr="00C27ABB" w14:paraId="5897A344" w14:textId="77777777" w:rsidTr="003109E9">
        <w:trPr>
          <w:trHeight w:val="315"/>
          <w:jc w:val="center"/>
        </w:trPr>
        <w:tc>
          <w:tcPr>
            <w:tcW w:w="832" w:type="dxa"/>
            <w:vMerge/>
            <w:tcBorders>
              <w:left w:val="single" w:sz="8" w:space="0" w:color="auto"/>
              <w:bottom w:val="single" w:sz="8" w:space="0" w:color="000000"/>
              <w:right w:val="nil"/>
            </w:tcBorders>
            <w:shd w:val="clear" w:color="auto" w:fill="auto"/>
            <w:vAlign w:val="center"/>
            <w:hideMark/>
          </w:tcPr>
          <w:p w14:paraId="61C77F8F" w14:textId="77777777" w:rsidR="00FF09E5" w:rsidRPr="007722B2" w:rsidRDefault="00FF09E5" w:rsidP="00FF09E5">
            <w:pPr>
              <w:spacing w:after="0" w:line="240" w:lineRule="auto"/>
              <w:jc w:val="both"/>
              <w:rPr>
                <w:rFonts w:ascii="Calibri" w:eastAsia="Times New Roman" w:hAnsi="Calibri" w:cs="Calibri"/>
                <w:color w:val="000000"/>
                <w:lang w:val="en-US" w:eastAsia="fr-CH"/>
              </w:rPr>
            </w:pPr>
          </w:p>
        </w:tc>
        <w:tc>
          <w:tcPr>
            <w:tcW w:w="9500" w:type="dxa"/>
            <w:tcBorders>
              <w:left w:val="single" w:sz="4" w:space="0" w:color="auto"/>
              <w:bottom w:val="single" w:sz="8" w:space="0" w:color="auto"/>
              <w:right w:val="single" w:sz="4" w:space="0" w:color="auto"/>
            </w:tcBorders>
            <w:shd w:val="clear" w:color="auto" w:fill="auto"/>
            <w:vAlign w:val="bottom"/>
          </w:tcPr>
          <w:p w14:paraId="3D758503" w14:textId="09D1FE0C" w:rsidR="00FF09E5" w:rsidRPr="008A2D53" w:rsidRDefault="008A2D53" w:rsidP="00FF09E5">
            <w:pPr>
              <w:spacing w:after="0" w:line="240" w:lineRule="auto"/>
              <w:jc w:val="both"/>
              <w:rPr>
                <w:rFonts w:ascii="Calibri" w:eastAsia="Times New Roman" w:hAnsi="Calibri" w:cs="Calibri"/>
                <w:color w:val="000000"/>
                <w:lang w:val="fr-CH" w:eastAsia="fr-CH"/>
              </w:rPr>
            </w:pPr>
            <w:r w:rsidRPr="008A2D53">
              <w:rPr>
                <w:rFonts w:ascii="Calibri" w:eastAsia="Times New Roman" w:hAnsi="Calibri" w:cs="Calibri"/>
                <w:color w:val="000000"/>
                <w:lang w:val="fr-CH" w:eastAsia="fr-CH"/>
              </w:rPr>
              <w:t>Je peux rédiger un plan d’action pour la mise en place d’une intervention basée sur la marché</w:t>
            </w:r>
            <w:r w:rsidR="00FF09E5" w:rsidRPr="008A2D53">
              <w:rPr>
                <w:rFonts w:ascii="Calibri" w:eastAsia="Times New Roman" w:hAnsi="Calibri" w:cs="Calibri"/>
                <w:color w:val="000000"/>
                <w:lang w:val="fr-CH" w:eastAsia="fr-CH"/>
              </w:rPr>
              <w:t xml:space="preserve"> </w:t>
            </w:r>
            <w:r w:rsidR="00FF09E5" w:rsidRPr="008A2D53">
              <w:rPr>
                <w:rFonts w:ascii="Calibri" w:eastAsia="Times New Roman" w:hAnsi="Calibri" w:cs="Calibri"/>
                <w:b/>
                <w:color w:val="000000"/>
                <w:lang w:val="fr-CH" w:eastAsia="fr-CH"/>
              </w:rPr>
              <w:t>(SM3.9)</w:t>
            </w:r>
          </w:p>
        </w:tc>
        <w:tc>
          <w:tcPr>
            <w:tcW w:w="422" w:type="dxa"/>
            <w:tcBorders>
              <w:top w:val="single" w:sz="4" w:space="0" w:color="auto"/>
              <w:left w:val="nil"/>
              <w:bottom w:val="single" w:sz="4" w:space="0" w:color="auto"/>
              <w:right w:val="single" w:sz="4" w:space="0" w:color="auto"/>
            </w:tcBorders>
            <w:shd w:val="clear" w:color="auto" w:fill="auto"/>
            <w:vAlign w:val="center"/>
          </w:tcPr>
          <w:p w14:paraId="2ACDCBAE" w14:textId="4C0DF8F6" w:rsidR="00FF09E5" w:rsidRPr="00045750" w:rsidRDefault="00FF09E5" w:rsidP="00FF09E5">
            <w:pPr>
              <w:spacing w:after="0" w:line="240" w:lineRule="auto"/>
              <w:jc w:val="center"/>
              <w:rPr>
                <w:rFonts w:ascii="Calibri" w:eastAsia="Times New Roman" w:hAnsi="Calibri" w:cs="Calibri"/>
                <w:b/>
                <w:color w:val="000000"/>
                <w:lang w:val="en-US" w:eastAsia="fr-CH"/>
              </w:rPr>
            </w:pPr>
            <w:r>
              <w:rPr>
                <w:rFonts w:ascii="Calibri" w:eastAsia="Times New Roman" w:hAnsi="Calibri" w:cs="Calibri"/>
                <w:b/>
                <w:color w:val="000000"/>
                <w:lang w:val="en-US" w:eastAsia="fr-CH"/>
              </w:rPr>
              <w:t>3</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CABCA" w14:textId="3DFD0778" w:rsidR="00FF09E5" w:rsidRPr="007722B2" w:rsidRDefault="00FF09E5" w:rsidP="00FF09E5">
            <w:pPr>
              <w:spacing w:after="0" w:line="240" w:lineRule="auto"/>
              <w:jc w:val="both"/>
              <w:rPr>
                <w:rFonts w:ascii="Calibri" w:eastAsia="Times New Roman" w:hAnsi="Calibri" w:cs="Calibri"/>
                <w:color w:val="000000"/>
                <w:lang w:val="en-US" w:eastAsia="fr-CH"/>
              </w:rPr>
            </w:pPr>
          </w:p>
        </w:tc>
        <w:tc>
          <w:tcPr>
            <w:tcW w:w="422" w:type="dxa"/>
            <w:tcBorders>
              <w:top w:val="nil"/>
              <w:left w:val="nil"/>
              <w:bottom w:val="single" w:sz="8" w:space="0" w:color="auto"/>
              <w:right w:val="single" w:sz="4" w:space="0" w:color="auto"/>
            </w:tcBorders>
            <w:shd w:val="clear" w:color="auto" w:fill="auto"/>
            <w:noWrap/>
            <w:vAlign w:val="bottom"/>
          </w:tcPr>
          <w:p w14:paraId="29D74D36" w14:textId="18BA4BDC" w:rsidR="00FF09E5" w:rsidRPr="007722B2" w:rsidRDefault="00FF09E5" w:rsidP="00FF09E5">
            <w:pPr>
              <w:spacing w:after="0" w:line="240" w:lineRule="auto"/>
              <w:jc w:val="both"/>
              <w:rPr>
                <w:rFonts w:ascii="Calibri" w:eastAsia="Times New Roman" w:hAnsi="Calibri" w:cs="Calibri"/>
                <w:color w:val="000000"/>
                <w:lang w:val="en-US" w:eastAsia="fr-CH"/>
              </w:rPr>
            </w:pPr>
          </w:p>
        </w:tc>
        <w:tc>
          <w:tcPr>
            <w:tcW w:w="422" w:type="dxa"/>
            <w:tcBorders>
              <w:top w:val="nil"/>
              <w:left w:val="nil"/>
              <w:bottom w:val="single" w:sz="8" w:space="0" w:color="auto"/>
              <w:right w:val="single" w:sz="4" w:space="0" w:color="auto"/>
            </w:tcBorders>
            <w:shd w:val="clear" w:color="auto" w:fill="auto"/>
            <w:noWrap/>
            <w:vAlign w:val="bottom"/>
          </w:tcPr>
          <w:p w14:paraId="43B9C884" w14:textId="485C51C8" w:rsidR="00FF09E5" w:rsidRPr="007722B2" w:rsidRDefault="00FF09E5" w:rsidP="00FF09E5">
            <w:pPr>
              <w:spacing w:after="0" w:line="240" w:lineRule="auto"/>
              <w:jc w:val="both"/>
              <w:rPr>
                <w:rFonts w:ascii="Calibri" w:eastAsia="Times New Roman" w:hAnsi="Calibri" w:cs="Calibri"/>
                <w:color w:val="000000"/>
                <w:lang w:val="en-US" w:eastAsia="fr-CH"/>
              </w:rPr>
            </w:pPr>
          </w:p>
        </w:tc>
        <w:tc>
          <w:tcPr>
            <w:tcW w:w="4420" w:type="dxa"/>
            <w:tcBorders>
              <w:top w:val="nil"/>
              <w:left w:val="nil"/>
              <w:bottom w:val="single" w:sz="8" w:space="0" w:color="auto"/>
              <w:right w:val="single" w:sz="8" w:space="0" w:color="auto"/>
            </w:tcBorders>
            <w:shd w:val="clear" w:color="auto" w:fill="auto"/>
            <w:noWrap/>
            <w:vAlign w:val="bottom"/>
          </w:tcPr>
          <w:p w14:paraId="494E36C3" w14:textId="284DB66E" w:rsidR="00FF09E5" w:rsidRPr="007722B2" w:rsidRDefault="00FF09E5" w:rsidP="00FF09E5">
            <w:pPr>
              <w:spacing w:after="0" w:line="240" w:lineRule="auto"/>
              <w:jc w:val="both"/>
              <w:rPr>
                <w:rFonts w:ascii="Calibri" w:eastAsia="Times New Roman" w:hAnsi="Calibri" w:cs="Calibri"/>
                <w:color w:val="000000"/>
                <w:lang w:val="en-US" w:eastAsia="fr-CH"/>
              </w:rPr>
            </w:pPr>
          </w:p>
        </w:tc>
      </w:tr>
    </w:tbl>
    <w:p w14:paraId="4C5F4C08" w14:textId="77777777" w:rsidR="00C52BC0" w:rsidRDefault="00C52BC0" w:rsidP="009A36AD">
      <w:pPr>
        <w:jc w:val="both"/>
        <w:rPr>
          <w:lang w:val="en-US"/>
        </w:rPr>
      </w:pPr>
    </w:p>
    <w:p w14:paraId="7EF4B10F" w14:textId="77777777" w:rsidR="00C52BC0" w:rsidRDefault="00C52BC0" w:rsidP="009A36AD">
      <w:pPr>
        <w:jc w:val="both"/>
        <w:rPr>
          <w:lang w:val="en-US"/>
        </w:rPr>
      </w:pPr>
      <w:r>
        <w:rPr>
          <w:lang w:val="en-US"/>
        </w:rPr>
        <w:br w:type="page"/>
      </w:r>
    </w:p>
    <w:p w14:paraId="0C398AB5" w14:textId="77777777" w:rsidR="00C52BC0" w:rsidRDefault="00C52BC0" w:rsidP="009A36AD">
      <w:pPr>
        <w:jc w:val="both"/>
        <w:rPr>
          <w:lang w:val="en-US"/>
        </w:rPr>
        <w:sectPr w:rsidR="00C52BC0" w:rsidSect="003B1A62">
          <w:pgSz w:w="16838" w:h="11906" w:orient="landscape"/>
          <w:pgMar w:top="1418" w:right="1418" w:bottom="1418" w:left="1418" w:header="709" w:footer="709" w:gutter="0"/>
          <w:cols w:space="708"/>
          <w:docGrid w:linePitch="360"/>
        </w:sectPr>
      </w:pPr>
    </w:p>
    <w:p w14:paraId="6769445B" w14:textId="43921A6A" w:rsidR="00DE086E" w:rsidRPr="00DE086E" w:rsidRDefault="00DE086E" w:rsidP="00DE086E">
      <w:pPr>
        <w:pStyle w:val="ListParagraph"/>
        <w:numPr>
          <w:ilvl w:val="0"/>
          <w:numId w:val="11"/>
        </w:numPr>
        <w:jc w:val="both"/>
        <w:rPr>
          <w:b/>
          <w:lang w:val="en-US"/>
        </w:rPr>
      </w:pPr>
      <w:r w:rsidRPr="00DE086E">
        <w:rPr>
          <w:b/>
          <w:lang w:val="fr-CH"/>
        </w:rPr>
        <w:lastRenderedPageBreak/>
        <w:t xml:space="preserve">EXPÉRIENCE </w:t>
      </w:r>
      <w:r w:rsidR="00E91275" w:rsidRPr="00DE086E">
        <w:rPr>
          <w:b/>
          <w:lang w:val="fr-CH"/>
        </w:rPr>
        <w:t>PROFESSIONNELLE</w:t>
      </w:r>
      <w:r w:rsidR="00E91275" w:rsidRPr="00DE086E">
        <w:rPr>
          <w:b/>
          <w:lang w:val="en-US"/>
        </w:rPr>
        <w:t xml:space="preserve"> :</w:t>
      </w:r>
    </w:p>
    <w:p w14:paraId="53309632" w14:textId="1B32A168" w:rsidR="00DE086E" w:rsidRPr="00DE086E" w:rsidRDefault="00DE086E" w:rsidP="009A36AD">
      <w:pPr>
        <w:jc w:val="both"/>
        <w:rPr>
          <w:rFonts w:ascii="Calibri" w:eastAsia="Times New Roman" w:hAnsi="Calibri" w:cs="Calibri"/>
          <w:color w:val="000000"/>
          <w:lang w:val="en-US" w:eastAsia="fr-CH"/>
        </w:rPr>
      </w:pPr>
      <w:r w:rsidRPr="00DE086E">
        <w:rPr>
          <w:rFonts w:ascii="Calibri" w:eastAsia="Times New Roman" w:hAnsi="Calibri" w:cs="Calibri"/>
          <w:color w:val="000000"/>
          <w:lang w:val="en-US" w:eastAsia="fr-CH"/>
        </w:rPr>
        <w:t xml:space="preserve">Le cas échéant, veuillez remplir la grille ci-dessous en partageant les détails des postes et des déploiements où vous avez apporté un appui logistique à la mise en place des activités de transferts monétaires ou de coupons ou à l’évaluation et l’analyse du marché. </w:t>
      </w:r>
    </w:p>
    <w:p w14:paraId="523F14F2" w14:textId="47D6E860" w:rsidR="00DE086E" w:rsidRPr="00DE086E" w:rsidRDefault="00DE086E" w:rsidP="009A36AD">
      <w:pPr>
        <w:jc w:val="both"/>
        <w:rPr>
          <w:rFonts w:ascii="Tahoma" w:hAnsi="Tahoma" w:cs="Tahoma"/>
          <w:color w:val="32485F"/>
          <w:shd w:val="clear" w:color="auto" w:fill="FFFFFF"/>
          <w:lang w:val="fr-CH"/>
        </w:rPr>
      </w:pPr>
      <w:r w:rsidRPr="00DE086E">
        <w:rPr>
          <w:rFonts w:ascii="Calibri" w:eastAsia="Times New Roman" w:hAnsi="Calibri" w:cs="Calibri"/>
          <w:color w:val="000000"/>
          <w:lang w:val="en-US" w:eastAsia="fr-CH"/>
        </w:rPr>
        <w:t>Veuillez laisser le champ vide si vous n’avez jamais/pas encore assumé ces responsabilités</w:t>
      </w:r>
      <w:r w:rsidRPr="00DE086E">
        <w:rPr>
          <w:rFonts w:ascii="Tahoma" w:hAnsi="Tahoma" w:cs="Tahoma"/>
          <w:color w:val="32485F"/>
          <w:shd w:val="clear" w:color="auto" w:fill="FFFFFF"/>
          <w:lang w:val="fr-CH"/>
        </w:rPr>
        <w:t>.</w:t>
      </w:r>
    </w:p>
    <w:p w14:paraId="3A729654" w14:textId="0066C49D" w:rsidR="004A6B72" w:rsidRPr="00DE086E" w:rsidRDefault="004A6B72" w:rsidP="009A36AD">
      <w:pPr>
        <w:jc w:val="both"/>
        <w:rPr>
          <w:b/>
          <w:lang w:val="fr-CH"/>
        </w:rPr>
      </w:pPr>
    </w:p>
    <w:tbl>
      <w:tblPr>
        <w:tblStyle w:val="TableGrid"/>
        <w:tblW w:w="0" w:type="auto"/>
        <w:tblLook w:val="04A0" w:firstRow="1" w:lastRow="0" w:firstColumn="1" w:lastColumn="0" w:noHBand="0" w:noVBand="1"/>
      </w:tblPr>
      <w:tblGrid>
        <w:gridCol w:w="4530"/>
        <w:gridCol w:w="4530"/>
      </w:tblGrid>
      <w:tr w:rsidR="00C52BC0" w:rsidRPr="00DE086E" w14:paraId="1EB0BB49" w14:textId="77777777" w:rsidTr="00C52BC0">
        <w:tc>
          <w:tcPr>
            <w:tcW w:w="4530" w:type="dxa"/>
          </w:tcPr>
          <w:p w14:paraId="78713FDD" w14:textId="1C13F592" w:rsidR="00DE086E" w:rsidRPr="006423E4" w:rsidRDefault="00DE086E" w:rsidP="00DE086E">
            <w:pPr>
              <w:jc w:val="both"/>
              <w:rPr>
                <w:b/>
                <w:lang w:val="fr-CH"/>
              </w:rPr>
            </w:pPr>
            <w:r>
              <w:rPr>
                <w:b/>
                <w:lang w:val="fr-CH"/>
              </w:rPr>
              <w:t>INTI</w:t>
            </w:r>
            <w:r w:rsidRPr="006423E4">
              <w:rPr>
                <w:b/>
                <w:lang w:val="fr-CH"/>
              </w:rPr>
              <w:t>TULÉ DU POSTE</w:t>
            </w:r>
            <w:r>
              <w:rPr>
                <w:b/>
                <w:lang w:val="fr-CH"/>
              </w:rPr>
              <w:t xml:space="preserve"> </w:t>
            </w:r>
            <w:r w:rsidRPr="006423E4">
              <w:rPr>
                <w:b/>
                <w:lang w:val="fr-CH"/>
              </w:rPr>
              <w:t xml:space="preserve">: </w:t>
            </w:r>
          </w:p>
          <w:p w14:paraId="635AB77B" w14:textId="150D948C" w:rsidR="00C52BC0" w:rsidRPr="00DE086E" w:rsidRDefault="00E91275" w:rsidP="00DE086E">
            <w:pPr>
              <w:rPr>
                <w:b/>
                <w:lang w:val="fr-CH"/>
              </w:rPr>
            </w:pPr>
            <w:r>
              <w:rPr>
                <w:b/>
                <w:lang w:val="fr-CH"/>
              </w:rPr>
              <w:t xml:space="preserve">Spécifier : </w:t>
            </w:r>
            <w:r w:rsidR="00DE086E" w:rsidRPr="006423E4">
              <w:rPr>
                <w:b/>
                <w:lang w:val="fr-CH"/>
              </w:rPr>
              <w:t>Organisation/lieu</w:t>
            </w:r>
            <w:r w:rsidR="00DE086E">
              <w:rPr>
                <w:b/>
                <w:lang w:val="fr-CH"/>
              </w:rPr>
              <w:t>/date/durée</w:t>
            </w:r>
          </w:p>
        </w:tc>
        <w:tc>
          <w:tcPr>
            <w:tcW w:w="4530" w:type="dxa"/>
          </w:tcPr>
          <w:p w14:paraId="2A3DC4B9" w14:textId="4A333A39" w:rsidR="00C52BC0" w:rsidRPr="00DE086E" w:rsidRDefault="00DE086E" w:rsidP="009A36AD">
            <w:pPr>
              <w:jc w:val="both"/>
              <w:rPr>
                <w:b/>
                <w:lang w:val="fr-CH"/>
              </w:rPr>
            </w:pPr>
            <w:r>
              <w:rPr>
                <w:b/>
                <w:lang w:val="fr-CH"/>
              </w:rPr>
              <w:t>Brève description des tâ</w:t>
            </w:r>
            <w:r w:rsidRPr="006423E4">
              <w:rPr>
                <w:b/>
                <w:lang w:val="fr-CH"/>
              </w:rPr>
              <w:t xml:space="preserve">ches et </w:t>
            </w:r>
            <w:r>
              <w:rPr>
                <w:b/>
                <w:lang w:val="fr-CH"/>
              </w:rPr>
              <w:t>activité</w:t>
            </w:r>
            <w:r w:rsidRPr="006423E4">
              <w:rPr>
                <w:b/>
                <w:lang w:val="fr-CH"/>
              </w:rPr>
              <w:t>s</w:t>
            </w:r>
          </w:p>
        </w:tc>
      </w:tr>
      <w:tr w:rsidR="00C52BC0" w:rsidRPr="00DE086E" w14:paraId="7A708D0C" w14:textId="77777777" w:rsidTr="00C52BC0">
        <w:tc>
          <w:tcPr>
            <w:tcW w:w="4530" w:type="dxa"/>
          </w:tcPr>
          <w:p w14:paraId="195D24B7" w14:textId="77777777" w:rsidR="00C52BC0" w:rsidRPr="00DE086E" w:rsidRDefault="00C52BC0" w:rsidP="009A36AD">
            <w:pPr>
              <w:jc w:val="both"/>
              <w:rPr>
                <w:b/>
                <w:lang w:val="fr-CH"/>
              </w:rPr>
            </w:pPr>
          </w:p>
          <w:p w14:paraId="25563EE6" w14:textId="77777777" w:rsidR="00C52BC0" w:rsidRPr="00DE086E" w:rsidRDefault="00C52BC0" w:rsidP="009A36AD">
            <w:pPr>
              <w:jc w:val="both"/>
              <w:rPr>
                <w:b/>
                <w:lang w:val="fr-CH"/>
              </w:rPr>
            </w:pPr>
          </w:p>
          <w:p w14:paraId="78B7BCCB" w14:textId="77777777" w:rsidR="00C52BC0" w:rsidRPr="00DE086E" w:rsidRDefault="00C52BC0" w:rsidP="009A36AD">
            <w:pPr>
              <w:jc w:val="both"/>
              <w:rPr>
                <w:b/>
                <w:lang w:val="fr-CH"/>
              </w:rPr>
            </w:pPr>
          </w:p>
          <w:p w14:paraId="3BD29D46" w14:textId="77777777" w:rsidR="00C52BC0" w:rsidRPr="00DE086E" w:rsidRDefault="00C52BC0" w:rsidP="009A36AD">
            <w:pPr>
              <w:jc w:val="both"/>
              <w:rPr>
                <w:b/>
                <w:lang w:val="fr-CH"/>
              </w:rPr>
            </w:pPr>
          </w:p>
          <w:p w14:paraId="19E86511" w14:textId="77777777" w:rsidR="00C52BC0" w:rsidRPr="00DE086E" w:rsidRDefault="00C52BC0" w:rsidP="009A36AD">
            <w:pPr>
              <w:jc w:val="both"/>
              <w:rPr>
                <w:b/>
                <w:lang w:val="fr-CH"/>
              </w:rPr>
            </w:pPr>
          </w:p>
        </w:tc>
        <w:tc>
          <w:tcPr>
            <w:tcW w:w="4530" w:type="dxa"/>
          </w:tcPr>
          <w:p w14:paraId="037A0077" w14:textId="77777777" w:rsidR="00C52BC0" w:rsidRPr="00DE086E" w:rsidRDefault="00C52BC0" w:rsidP="009A36AD">
            <w:pPr>
              <w:jc w:val="both"/>
              <w:rPr>
                <w:b/>
                <w:lang w:val="fr-CH"/>
              </w:rPr>
            </w:pPr>
          </w:p>
        </w:tc>
      </w:tr>
      <w:tr w:rsidR="00C52BC0" w:rsidRPr="00DE086E" w14:paraId="78686CCA" w14:textId="77777777" w:rsidTr="00C52BC0">
        <w:tc>
          <w:tcPr>
            <w:tcW w:w="4530" w:type="dxa"/>
          </w:tcPr>
          <w:p w14:paraId="4AE011ED" w14:textId="77777777" w:rsidR="00C52BC0" w:rsidRPr="00DE086E" w:rsidRDefault="00C52BC0" w:rsidP="009A36AD">
            <w:pPr>
              <w:jc w:val="both"/>
              <w:rPr>
                <w:b/>
                <w:lang w:val="fr-CH"/>
              </w:rPr>
            </w:pPr>
          </w:p>
          <w:p w14:paraId="111C81A6" w14:textId="77777777" w:rsidR="00C52BC0" w:rsidRPr="00DE086E" w:rsidRDefault="00C52BC0" w:rsidP="009A36AD">
            <w:pPr>
              <w:jc w:val="both"/>
              <w:rPr>
                <w:b/>
                <w:lang w:val="fr-CH"/>
              </w:rPr>
            </w:pPr>
          </w:p>
          <w:p w14:paraId="0DA67AE6" w14:textId="77777777" w:rsidR="00C52BC0" w:rsidRPr="00DE086E" w:rsidRDefault="00C52BC0" w:rsidP="009A36AD">
            <w:pPr>
              <w:jc w:val="both"/>
              <w:rPr>
                <w:b/>
                <w:lang w:val="fr-CH"/>
              </w:rPr>
            </w:pPr>
          </w:p>
          <w:p w14:paraId="46C588DE" w14:textId="77777777" w:rsidR="00C52BC0" w:rsidRPr="00DE086E" w:rsidRDefault="00C52BC0" w:rsidP="009A36AD">
            <w:pPr>
              <w:jc w:val="both"/>
              <w:rPr>
                <w:b/>
                <w:lang w:val="fr-CH"/>
              </w:rPr>
            </w:pPr>
          </w:p>
          <w:p w14:paraId="23209926" w14:textId="77777777" w:rsidR="00C52BC0" w:rsidRPr="00DE086E" w:rsidRDefault="00C52BC0" w:rsidP="009A36AD">
            <w:pPr>
              <w:jc w:val="both"/>
              <w:rPr>
                <w:b/>
                <w:lang w:val="fr-CH"/>
              </w:rPr>
            </w:pPr>
          </w:p>
        </w:tc>
        <w:tc>
          <w:tcPr>
            <w:tcW w:w="4530" w:type="dxa"/>
          </w:tcPr>
          <w:p w14:paraId="349FFAE2" w14:textId="77777777" w:rsidR="00C52BC0" w:rsidRPr="00DE086E" w:rsidRDefault="00C52BC0" w:rsidP="009A36AD">
            <w:pPr>
              <w:jc w:val="both"/>
              <w:rPr>
                <w:b/>
                <w:lang w:val="fr-CH"/>
              </w:rPr>
            </w:pPr>
          </w:p>
        </w:tc>
      </w:tr>
      <w:tr w:rsidR="004A6B72" w:rsidRPr="00DE086E" w14:paraId="484CABE3" w14:textId="77777777" w:rsidTr="00C52BC0">
        <w:tc>
          <w:tcPr>
            <w:tcW w:w="4530" w:type="dxa"/>
          </w:tcPr>
          <w:p w14:paraId="61E67DA1" w14:textId="77777777" w:rsidR="004A6B72" w:rsidRPr="00DE086E" w:rsidRDefault="004A6B72" w:rsidP="009A36AD">
            <w:pPr>
              <w:jc w:val="both"/>
              <w:rPr>
                <w:b/>
                <w:lang w:val="fr-CH"/>
              </w:rPr>
            </w:pPr>
          </w:p>
          <w:p w14:paraId="1310C1E1" w14:textId="6F87FEBB" w:rsidR="004A6B72" w:rsidRPr="00DE086E" w:rsidRDefault="004A6B72" w:rsidP="009A36AD">
            <w:pPr>
              <w:jc w:val="both"/>
              <w:rPr>
                <w:b/>
                <w:lang w:val="fr-CH"/>
              </w:rPr>
            </w:pPr>
          </w:p>
          <w:p w14:paraId="37F94F4E" w14:textId="77777777" w:rsidR="004A6B72" w:rsidRPr="00DE086E" w:rsidRDefault="004A6B72" w:rsidP="009A36AD">
            <w:pPr>
              <w:jc w:val="both"/>
              <w:rPr>
                <w:b/>
                <w:lang w:val="fr-CH"/>
              </w:rPr>
            </w:pPr>
          </w:p>
          <w:p w14:paraId="07839BF1" w14:textId="77777777" w:rsidR="004A6B72" w:rsidRPr="00DE086E" w:rsidRDefault="004A6B72" w:rsidP="009A36AD">
            <w:pPr>
              <w:jc w:val="both"/>
              <w:rPr>
                <w:b/>
                <w:lang w:val="fr-CH"/>
              </w:rPr>
            </w:pPr>
          </w:p>
          <w:p w14:paraId="5EF2807F" w14:textId="726428F1" w:rsidR="004A6B72" w:rsidRPr="00DE086E" w:rsidRDefault="004A6B72" w:rsidP="009A36AD">
            <w:pPr>
              <w:jc w:val="both"/>
              <w:rPr>
                <w:b/>
                <w:lang w:val="fr-CH"/>
              </w:rPr>
            </w:pPr>
          </w:p>
        </w:tc>
        <w:tc>
          <w:tcPr>
            <w:tcW w:w="4530" w:type="dxa"/>
          </w:tcPr>
          <w:p w14:paraId="183870D0" w14:textId="77777777" w:rsidR="004A6B72" w:rsidRPr="00DE086E" w:rsidRDefault="004A6B72" w:rsidP="009A36AD">
            <w:pPr>
              <w:jc w:val="both"/>
              <w:rPr>
                <w:b/>
                <w:lang w:val="fr-CH"/>
              </w:rPr>
            </w:pPr>
          </w:p>
        </w:tc>
      </w:tr>
    </w:tbl>
    <w:p w14:paraId="59228687" w14:textId="77777777" w:rsidR="00754771" w:rsidRPr="00DE086E" w:rsidRDefault="00754771" w:rsidP="009A36AD">
      <w:pPr>
        <w:jc w:val="both"/>
        <w:rPr>
          <w:b/>
          <w:lang w:val="fr-CH"/>
        </w:rPr>
      </w:pPr>
    </w:p>
    <w:p w14:paraId="1D6227FA" w14:textId="70F2858E" w:rsidR="00DE086E" w:rsidRDefault="00DE086E" w:rsidP="00C26AC9">
      <w:pPr>
        <w:jc w:val="both"/>
        <w:rPr>
          <w:b/>
          <w:lang w:val="fr-CH"/>
        </w:rPr>
      </w:pPr>
      <w:r>
        <w:rPr>
          <w:b/>
          <w:lang w:val="fr-CH"/>
        </w:rPr>
        <w:t xml:space="preserve">4. </w:t>
      </w:r>
      <w:r w:rsidRPr="007E05B0">
        <w:rPr>
          <w:b/>
          <w:lang w:val="fr-CH"/>
        </w:rPr>
        <w:t xml:space="preserve">COMMENTAIRES SUPPLÉMENTAIRES </w:t>
      </w:r>
    </w:p>
    <w:p w14:paraId="1C8FE0B5" w14:textId="6E71C367" w:rsidR="009D6429" w:rsidRPr="00E91275" w:rsidRDefault="00C26AC9" w:rsidP="00C26AC9">
      <w:pPr>
        <w:jc w:val="both"/>
        <w:rPr>
          <w:rFonts w:ascii="Calibri" w:eastAsia="Times New Roman" w:hAnsi="Calibri" w:cs="Calibri"/>
          <w:color w:val="000000"/>
          <w:lang w:val="en-US" w:eastAsia="fr-CH"/>
        </w:rPr>
      </w:pPr>
      <w:r w:rsidRPr="00E91275">
        <w:rPr>
          <w:rFonts w:ascii="Calibri" w:eastAsia="Times New Roman" w:hAnsi="Calibri" w:cs="Calibri"/>
          <w:color w:val="000000"/>
          <w:lang w:val="en-US" w:eastAsia="fr-CH"/>
        </w:rPr>
        <w:t>N’hésitez pas à partager toute autre inform</w:t>
      </w:r>
      <w:r w:rsidR="00DE086E" w:rsidRPr="00E91275">
        <w:rPr>
          <w:rFonts w:ascii="Calibri" w:eastAsia="Times New Roman" w:hAnsi="Calibri" w:cs="Calibri"/>
          <w:color w:val="000000"/>
          <w:lang w:val="en-US" w:eastAsia="fr-CH"/>
        </w:rPr>
        <w:t xml:space="preserve">ation que vous jugez importante, </w:t>
      </w:r>
      <w:r w:rsidRPr="00E91275">
        <w:rPr>
          <w:rFonts w:ascii="Calibri" w:eastAsia="Times New Roman" w:hAnsi="Calibri" w:cs="Calibri"/>
          <w:color w:val="000000"/>
          <w:lang w:val="en-US" w:eastAsia="fr-CH"/>
        </w:rPr>
        <w:t>ou qui, selon vous, vous aidera à renforcer vos c</w:t>
      </w:r>
      <w:r w:rsidR="00DE086E" w:rsidRPr="00E91275">
        <w:rPr>
          <w:rFonts w:ascii="Calibri" w:eastAsia="Times New Roman" w:hAnsi="Calibri" w:cs="Calibri"/>
          <w:color w:val="000000"/>
          <w:lang w:val="en-US" w:eastAsia="fr-CH"/>
        </w:rPr>
        <w:t xml:space="preserve">ompétences et vos connaissances dans ces domaines. </w:t>
      </w:r>
    </w:p>
    <w:tbl>
      <w:tblPr>
        <w:tblStyle w:val="TableGrid"/>
        <w:tblW w:w="0" w:type="auto"/>
        <w:tblLook w:val="04A0" w:firstRow="1" w:lastRow="0" w:firstColumn="1" w:lastColumn="0" w:noHBand="0" w:noVBand="1"/>
      </w:tblPr>
      <w:tblGrid>
        <w:gridCol w:w="9060"/>
      </w:tblGrid>
      <w:tr w:rsidR="007722B2" w:rsidRPr="00DE086E" w14:paraId="72B5FFA3" w14:textId="77777777" w:rsidTr="007722B2">
        <w:tc>
          <w:tcPr>
            <w:tcW w:w="13992" w:type="dxa"/>
          </w:tcPr>
          <w:p w14:paraId="56AC364D" w14:textId="77777777" w:rsidR="007722B2" w:rsidRPr="00DE086E" w:rsidRDefault="007722B2" w:rsidP="009A36AD">
            <w:pPr>
              <w:jc w:val="both"/>
              <w:rPr>
                <w:b/>
                <w:lang w:val="fr-CH"/>
              </w:rPr>
            </w:pPr>
          </w:p>
          <w:p w14:paraId="27AC0ACE" w14:textId="77777777" w:rsidR="007722B2" w:rsidRPr="00DE086E" w:rsidRDefault="007722B2" w:rsidP="009A36AD">
            <w:pPr>
              <w:jc w:val="both"/>
              <w:rPr>
                <w:b/>
                <w:lang w:val="fr-CH"/>
              </w:rPr>
            </w:pPr>
          </w:p>
          <w:p w14:paraId="0E274AB8" w14:textId="77777777" w:rsidR="007722B2" w:rsidRPr="00DE086E" w:rsidRDefault="007722B2" w:rsidP="009A36AD">
            <w:pPr>
              <w:jc w:val="both"/>
              <w:rPr>
                <w:b/>
                <w:lang w:val="fr-CH"/>
              </w:rPr>
            </w:pPr>
          </w:p>
          <w:p w14:paraId="146A2C12" w14:textId="77777777" w:rsidR="00C52BC0" w:rsidRPr="00DE086E" w:rsidRDefault="00C52BC0" w:rsidP="009A36AD">
            <w:pPr>
              <w:jc w:val="both"/>
              <w:rPr>
                <w:b/>
                <w:lang w:val="fr-CH"/>
              </w:rPr>
            </w:pPr>
          </w:p>
          <w:p w14:paraId="48295CFF" w14:textId="77777777" w:rsidR="00C52BC0" w:rsidRPr="00DE086E" w:rsidRDefault="00C52BC0" w:rsidP="009A36AD">
            <w:pPr>
              <w:jc w:val="both"/>
              <w:rPr>
                <w:b/>
                <w:lang w:val="fr-CH"/>
              </w:rPr>
            </w:pPr>
          </w:p>
          <w:p w14:paraId="75E16DC9" w14:textId="77777777" w:rsidR="00C52BC0" w:rsidRPr="00DE086E" w:rsidRDefault="00C52BC0" w:rsidP="009A36AD">
            <w:pPr>
              <w:jc w:val="both"/>
              <w:rPr>
                <w:b/>
                <w:lang w:val="fr-CH"/>
              </w:rPr>
            </w:pPr>
          </w:p>
          <w:p w14:paraId="643DBF57" w14:textId="77777777" w:rsidR="00C52BC0" w:rsidRPr="00DE086E" w:rsidRDefault="00C52BC0" w:rsidP="009A36AD">
            <w:pPr>
              <w:jc w:val="both"/>
              <w:rPr>
                <w:b/>
                <w:lang w:val="fr-CH"/>
              </w:rPr>
            </w:pPr>
          </w:p>
          <w:p w14:paraId="2FE2483E" w14:textId="77777777" w:rsidR="007722B2" w:rsidRPr="00DE086E" w:rsidRDefault="007722B2" w:rsidP="009A36AD">
            <w:pPr>
              <w:jc w:val="both"/>
              <w:rPr>
                <w:b/>
                <w:lang w:val="fr-CH"/>
              </w:rPr>
            </w:pPr>
          </w:p>
          <w:p w14:paraId="16FA51FC" w14:textId="77777777" w:rsidR="007722B2" w:rsidRPr="00DE086E" w:rsidRDefault="007722B2" w:rsidP="009A36AD">
            <w:pPr>
              <w:jc w:val="both"/>
              <w:rPr>
                <w:b/>
                <w:lang w:val="fr-CH"/>
              </w:rPr>
            </w:pPr>
          </w:p>
          <w:p w14:paraId="1C27F3C3" w14:textId="77777777" w:rsidR="007722B2" w:rsidRPr="00DE086E" w:rsidRDefault="007722B2" w:rsidP="009A36AD">
            <w:pPr>
              <w:jc w:val="both"/>
              <w:rPr>
                <w:b/>
                <w:lang w:val="fr-CH"/>
              </w:rPr>
            </w:pPr>
          </w:p>
          <w:p w14:paraId="43BF30B1" w14:textId="77777777" w:rsidR="007722B2" w:rsidRPr="00DE086E" w:rsidRDefault="007722B2" w:rsidP="009A36AD">
            <w:pPr>
              <w:jc w:val="both"/>
              <w:rPr>
                <w:b/>
                <w:lang w:val="fr-CH"/>
              </w:rPr>
            </w:pPr>
          </w:p>
          <w:p w14:paraId="18BBE0A0" w14:textId="77777777" w:rsidR="007722B2" w:rsidRPr="00DE086E" w:rsidRDefault="007722B2" w:rsidP="009A36AD">
            <w:pPr>
              <w:jc w:val="both"/>
              <w:rPr>
                <w:b/>
                <w:lang w:val="fr-CH"/>
              </w:rPr>
            </w:pPr>
          </w:p>
          <w:p w14:paraId="7AA52A4C" w14:textId="77777777" w:rsidR="007722B2" w:rsidRPr="00DE086E" w:rsidRDefault="007722B2" w:rsidP="009A36AD">
            <w:pPr>
              <w:jc w:val="both"/>
              <w:rPr>
                <w:b/>
                <w:lang w:val="fr-CH"/>
              </w:rPr>
            </w:pPr>
          </w:p>
          <w:p w14:paraId="2D548D16" w14:textId="77777777" w:rsidR="007722B2" w:rsidRPr="00DE086E" w:rsidRDefault="007722B2" w:rsidP="009A36AD">
            <w:pPr>
              <w:jc w:val="both"/>
              <w:rPr>
                <w:b/>
                <w:lang w:val="fr-CH"/>
              </w:rPr>
            </w:pPr>
          </w:p>
          <w:p w14:paraId="1FB558FD" w14:textId="77777777" w:rsidR="007722B2" w:rsidRPr="00DE086E" w:rsidRDefault="007722B2" w:rsidP="009A36AD">
            <w:pPr>
              <w:jc w:val="both"/>
              <w:rPr>
                <w:b/>
                <w:lang w:val="fr-CH"/>
              </w:rPr>
            </w:pPr>
          </w:p>
          <w:p w14:paraId="0B23AD24" w14:textId="77777777" w:rsidR="007722B2" w:rsidRPr="00DE086E" w:rsidRDefault="007722B2" w:rsidP="009A36AD">
            <w:pPr>
              <w:jc w:val="both"/>
              <w:rPr>
                <w:b/>
                <w:lang w:val="fr-CH"/>
              </w:rPr>
            </w:pPr>
          </w:p>
        </w:tc>
      </w:tr>
    </w:tbl>
    <w:p w14:paraId="4B1D0DF2" w14:textId="77777777" w:rsidR="007722B2" w:rsidRPr="00DE086E" w:rsidRDefault="007722B2" w:rsidP="009A36AD">
      <w:pPr>
        <w:jc w:val="both"/>
        <w:rPr>
          <w:b/>
          <w:lang w:val="fr-CH"/>
        </w:rPr>
      </w:pPr>
    </w:p>
    <w:sectPr w:rsidR="007722B2" w:rsidRPr="00DE086E" w:rsidSect="00C52BC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EA675" w14:textId="77777777" w:rsidR="007F3582" w:rsidRDefault="007F3582" w:rsidP="00E869B8">
      <w:pPr>
        <w:spacing w:after="0" w:line="240" w:lineRule="auto"/>
      </w:pPr>
      <w:r>
        <w:separator/>
      </w:r>
    </w:p>
  </w:endnote>
  <w:endnote w:type="continuationSeparator" w:id="0">
    <w:p w14:paraId="01E6764D" w14:textId="77777777" w:rsidR="007F3582" w:rsidRDefault="007F3582" w:rsidP="00E8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0A544" w14:textId="77777777" w:rsidR="007F3582" w:rsidRDefault="007F3582" w:rsidP="00E869B8">
      <w:pPr>
        <w:spacing w:after="0" w:line="240" w:lineRule="auto"/>
      </w:pPr>
      <w:r>
        <w:separator/>
      </w:r>
    </w:p>
  </w:footnote>
  <w:footnote w:type="continuationSeparator" w:id="0">
    <w:p w14:paraId="07043564" w14:textId="77777777" w:rsidR="007F3582" w:rsidRDefault="007F3582" w:rsidP="00E869B8">
      <w:pPr>
        <w:spacing w:after="0" w:line="240" w:lineRule="auto"/>
      </w:pPr>
      <w:r>
        <w:continuationSeparator/>
      </w:r>
    </w:p>
  </w:footnote>
  <w:footnote w:id="1">
    <w:p w14:paraId="241A7CA2" w14:textId="7FF2B2BF" w:rsidR="00DE086E" w:rsidRPr="007E05B0" w:rsidRDefault="00DE086E">
      <w:pPr>
        <w:pStyle w:val="FootnoteText"/>
        <w:rPr>
          <w:rFonts w:ascii="Tahoma" w:hAnsi="Tahoma" w:cs="Tahoma"/>
          <w:color w:val="000000"/>
          <w:shd w:val="clear" w:color="auto" w:fill="FFFFFF"/>
          <w:lang w:val="fr-CH"/>
        </w:rPr>
      </w:pPr>
      <w:r>
        <w:rPr>
          <w:rStyle w:val="FootnoteReference"/>
        </w:rPr>
        <w:footnoteRef/>
      </w:r>
      <w:r w:rsidRPr="00E869B8">
        <w:rPr>
          <w:lang w:val="fr-CH"/>
        </w:rPr>
        <w:t xml:space="preserve"> </w:t>
      </w:r>
      <w:r w:rsidRPr="00E869B8">
        <w:rPr>
          <w:rFonts w:ascii="Tahoma" w:hAnsi="Tahoma" w:cs="Tahoma"/>
          <w:color w:val="000000"/>
          <w:shd w:val="clear" w:color="auto" w:fill="FFFFFF"/>
          <w:lang w:val="fr-CH"/>
        </w:rPr>
        <w:t xml:space="preserve">Si vous voulez plus d’information sur les compétences propres </w:t>
      </w:r>
      <w:r>
        <w:rPr>
          <w:rFonts w:ascii="Tahoma" w:hAnsi="Tahoma" w:cs="Tahoma"/>
          <w:color w:val="000000"/>
          <w:shd w:val="clear" w:color="auto" w:fill="FFFFFF"/>
          <w:lang w:val="fr-CH"/>
        </w:rPr>
        <w:t>au transfert monétaire</w:t>
      </w:r>
      <w:r w:rsidRPr="00E869B8">
        <w:rPr>
          <w:rFonts w:ascii="Tahoma" w:hAnsi="Tahoma" w:cs="Tahoma"/>
          <w:color w:val="000000"/>
          <w:shd w:val="clear" w:color="auto" w:fill="FFFFFF"/>
          <w:lang w:val="fr-CH"/>
        </w:rPr>
        <w:t xml:space="preserve">, veuillez consulter le document suivant : </w:t>
      </w:r>
      <w:hyperlink r:id="rId1" w:history="1">
        <w:r w:rsidRPr="00E869B8">
          <w:rPr>
            <w:rStyle w:val="Hyperlink"/>
            <w:b/>
            <w:lang w:val="fr-CH"/>
          </w:rPr>
          <w:t>Movement Logistics Cash and Markets Competency Framework</w:t>
        </w:r>
      </w:hyperlink>
      <w:r w:rsidRPr="00E869B8">
        <w:rPr>
          <w:lang w:val="fr-CH"/>
        </w:rPr>
        <w:t>.</w:t>
      </w:r>
      <w:r w:rsidRPr="00E869B8">
        <w:rPr>
          <w:rFonts w:ascii="Tahoma" w:hAnsi="Tahoma" w:cs="Tahoma"/>
          <w:color w:val="000000"/>
          <w:shd w:val="clear" w:color="auto" w:fill="F7F7F7"/>
          <w:lang w:val="fr-CH"/>
        </w:rPr>
        <w:t> </w:t>
      </w:r>
      <w:r w:rsidRPr="007E05B0">
        <w:rPr>
          <w:rFonts w:ascii="Tahoma" w:hAnsi="Tahoma" w:cs="Tahoma"/>
          <w:color w:val="000000"/>
          <w:shd w:val="clear" w:color="auto" w:fill="FFFFFF"/>
          <w:lang w:val="fr-CH"/>
        </w:rPr>
        <w:t>Les numéros de référence, par ex. O1.1, T2.3 vous aideront à trouver la compétence en question au sein du document.</w:t>
      </w:r>
    </w:p>
  </w:footnote>
  <w:footnote w:id="2">
    <w:p w14:paraId="1B74391A" w14:textId="77777777" w:rsidR="00DE086E" w:rsidRPr="006C1021" w:rsidRDefault="00DE086E" w:rsidP="007E05B0">
      <w:pPr>
        <w:pStyle w:val="FootnoteText"/>
        <w:rPr>
          <w:lang w:val="fr-CH"/>
        </w:rPr>
      </w:pPr>
      <w:r>
        <w:rPr>
          <w:rStyle w:val="FootnoteReference"/>
        </w:rPr>
        <w:footnoteRef/>
      </w:r>
      <w:r w:rsidRPr="006C1021">
        <w:rPr>
          <w:lang w:val="fr-CH"/>
        </w:rPr>
        <w:t xml:space="preserve"> Mouvement des Croix/Croissants Rouges</w:t>
      </w:r>
    </w:p>
  </w:footnote>
  <w:footnote w:id="3">
    <w:p w14:paraId="54BF6932" w14:textId="54CC1C1A" w:rsidR="00DE086E" w:rsidRPr="006C1021" w:rsidRDefault="00DE086E" w:rsidP="007E05B0">
      <w:pPr>
        <w:pStyle w:val="FootnoteText"/>
        <w:rPr>
          <w:lang w:val="fr-CH"/>
        </w:rPr>
      </w:pPr>
      <w:r>
        <w:rPr>
          <w:rStyle w:val="FootnoteReference"/>
        </w:rPr>
        <w:footnoteRef/>
      </w:r>
      <w:r w:rsidRPr="006C1021">
        <w:rPr>
          <w:lang w:val="fr-CH"/>
        </w:rPr>
        <w:t xml:space="preserve"> </w:t>
      </w:r>
      <w:r>
        <w:rPr>
          <w:lang w:val="fr-CH"/>
        </w:rPr>
        <w:t>Programme</w:t>
      </w:r>
      <w:r w:rsidRPr="006C1021">
        <w:rPr>
          <w:lang w:val="fr-CH"/>
        </w:rPr>
        <w:t xml:space="preserve"> de Transfer</w:t>
      </w:r>
      <w:r>
        <w:rPr>
          <w:lang w:val="fr-CH"/>
        </w:rPr>
        <w:t>t monétaire</w:t>
      </w:r>
    </w:p>
  </w:footnote>
  <w:footnote w:id="4">
    <w:p w14:paraId="5E773E5E" w14:textId="5E1E6923" w:rsidR="00DE086E" w:rsidRPr="00BC636C" w:rsidRDefault="00DE086E">
      <w:pPr>
        <w:pStyle w:val="FootnoteText"/>
        <w:rPr>
          <w:lang w:val="fr-CH"/>
        </w:rPr>
      </w:pPr>
      <w:r>
        <w:rPr>
          <w:rStyle w:val="FootnoteReference"/>
        </w:rPr>
        <w:footnoteRef/>
      </w:r>
      <w:r w:rsidRPr="00BC636C">
        <w:rPr>
          <w:lang w:val="fr-CH"/>
        </w:rPr>
        <w:t xml:space="preserve"> </w:t>
      </w:r>
      <w:r w:rsidRPr="00C26AC9">
        <w:rPr>
          <w:b/>
          <w:lang w:val="fr-CH"/>
        </w:rPr>
        <w:t>Se référant spécifiquement à vos capacités en lien avec les transferts monétaires et/ou des coupons et l’analyse de marché</w:t>
      </w:r>
    </w:p>
  </w:footnote>
  <w:footnote w:id="5">
    <w:p w14:paraId="7B4DC01E" w14:textId="060E2D44" w:rsidR="00E91275" w:rsidRPr="00E91275" w:rsidRDefault="00E91275" w:rsidP="00E91275">
      <w:pPr>
        <w:pStyle w:val="FootnoteText"/>
        <w:rPr>
          <w:lang w:val="fr-CH"/>
        </w:rPr>
      </w:pPr>
      <w:r>
        <w:rPr>
          <w:rStyle w:val="FootnoteReference"/>
        </w:rPr>
        <w:footnoteRef/>
      </w:r>
      <w:r w:rsidRPr="00E91275">
        <w:rPr>
          <w:lang w:val="fr-CH"/>
        </w:rPr>
        <w:t xml:space="preserve"> </w:t>
      </w:r>
      <w:r>
        <w:rPr>
          <w:b/>
          <w:lang w:val="fr-CH"/>
        </w:rPr>
        <w:t>En termes de</w:t>
      </w:r>
      <w:r w:rsidRPr="00C26AC9">
        <w:rPr>
          <w:b/>
          <w:lang w:val="fr-CH"/>
        </w:rPr>
        <w:t xml:space="preserve"> transferts monétaires et/ou des coupons et l’analyse de marché</w:t>
      </w:r>
    </w:p>
  </w:footnote>
  <w:footnote w:id="6">
    <w:p w14:paraId="075AA966" w14:textId="2F819EFA" w:rsidR="00E91275" w:rsidRPr="00B573BB" w:rsidRDefault="00E91275" w:rsidP="00B573BB">
      <w:pPr>
        <w:pStyle w:val="NormalWeb"/>
        <w:spacing w:before="0" w:beforeAutospacing="0" w:after="0" w:afterAutospacing="0"/>
        <w:rPr>
          <w:rFonts w:asciiTheme="minorHAnsi" w:eastAsiaTheme="minorHAnsi" w:hAnsiTheme="minorHAnsi" w:cstheme="minorBidi"/>
          <w:b/>
          <w:sz w:val="20"/>
          <w:szCs w:val="20"/>
          <w:lang w:eastAsia="en-US"/>
        </w:rPr>
      </w:pPr>
      <w:r>
        <w:rPr>
          <w:rStyle w:val="FootnoteReference"/>
        </w:rPr>
        <w:footnoteRef/>
      </w:r>
      <w:r>
        <w:t xml:space="preserve"> </w:t>
      </w:r>
      <w:hyperlink r:id="rId2" w:history="1">
        <w:r w:rsidRPr="00E91275">
          <w:rPr>
            <w:rStyle w:val="Hyperlink"/>
            <w:rFonts w:asciiTheme="minorHAnsi" w:hAnsiTheme="minorHAnsi"/>
            <w:sz w:val="20"/>
            <w:szCs w:val="20"/>
          </w:rPr>
          <w:t>Transferts monétaires (TM) - Procédures opérationnelles standard</w:t>
        </w:r>
      </w:hyperlink>
      <w:r w:rsidRPr="00E91275">
        <w:rPr>
          <w:rFonts w:asciiTheme="minorHAnsi" w:hAnsiTheme="minorHAnsi"/>
          <w:sz w:val="20"/>
          <w:szCs w:val="20"/>
        </w:rPr>
        <w:t xml:space="preserve"> </w:t>
      </w:r>
    </w:p>
  </w:footnote>
  <w:footnote w:id="7">
    <w:p w14:paraId="1D441641" w14:textId="1FB1F3DF" w:rsidR="003E4E26" w:rsidRPr="003E4E26" w:rsidRDefault="003E4E26">
      <w:pPr>
        <w:pStyle w:val="FootnoteText"/>
        <w:rPr>
          <w:lang w:val="en-US"/>
        </w:rPr>
      </w:pPr>
      <w:r>
        <w:rPr>
          <w:rStyle w:val="FootnoteReference"/>
        </w:rPr>
        <w:footnoteRef/>
      </w:r>
      <w:r>
        <w:t xml:space="preserve"> </w:t>
      </w:r>
      <w:r>
        <w:rPr>
          <w:lang w:val="en-US"/>
        </w:rPr>
        <w:t>Prestataires de services financiers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4857"/>
    <w:multiLevelType w:val="hybridMultilevel"/>
    <w:tmpl w:val="FDF2EB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4D2F77"/>
    <w:multiLevelType w:val="hybridMultilevel"/>
    <w:tmpl w:val="220EDAE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7823B52"/>
    <w:multiLevelType w:val="hybridMultilevel"/>
    <w:tmpl w:val="F532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C5E1B"/>
    <w:multiLevelType w:val="hybridMultilevel"/>
    <w:tmpl w:val="B5F869DE"/>
    <w:lvl w:ilvl="0" w:tplc="46466AC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844193B"/>
    <w:multiLevelType w:val="hybridMultilevel"/>
    <w:tmpl w:val="F660740A"/>
    <w:lvl w:ilvl="0" w:tplc="100C000F">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B65232B"/>
    <w:multiLevelType w:val="hybridMultilevel"/>
    <w:tmpl w:val="CA70B62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6472257A"/>
    <w:multiLevelType w:val="hybridMultilevel"/>
    <w:tmpl w:val="B5F869DE"/>
    <w:lvl w:ilvl="0" w:tplc="46466AC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61629A0"/>
    <w:multiLevelType w:val="hybridMultilevel"/>
    <w:tmpl w:val="B9F6AB6A"/>
    <w:lvl w:ilvl="0" w:tplc="293C7090">
      <w:start w:val="1"/>
      <w:numFmt w:val="decimal"/>
      <w:lvlText w:val="%1)"/>
      <w:lvlJc w:val="left"/>
      <w:pPr>
        <w:ind w:left="410" w:hanging="360"/>
      </w:pPr>
      <w:rPr>
        <w:rFonts w:hint="default"/>
        <w:b w:val="0"/>
      </w:rPr>
    </w:lvl>
    <w:lvl w:ilvl="1" w:tplc="100C0019" w:tentative="1">
      <w:start w:val="1"/>
      <w:numFmt w:val="lowerLetter"/>
      <w:lvlText w:val="%2."/>
      <w:lvlJc w:val="left"/>
      <w:pPr>
        <w:ind w:left="1130" w:hanging="360"/>
      </w:pPr>
    </w:lvl>
    <w:lvl w:ilvl="2" w:tplc="100C001B" w:tentative="1">
      <w:start w:val="1"/>
      <w:numFmt w:val="lowerRoman"/>
      <w:lvlText w:val="%3."/>
      <w:lvlJc w:val="right"/>
      <w:pPr>
        <w:ind w:left="1850" w:hanging="180"/>
      </w:pPr>
    </w:lvl>
    <w:lvl w:ilvl="3" w:tplc="100C000F" w:tentative="1">
      <w:start w:val="1"/>
      <w:numFmt w:val="decimal"/>
      <w:lvlText w:val="%4."/>
      <w:lvlJc w:val="left"/>
      <w:pPr>
        <w:ind w:left="2570" w:hanging="360"/>
      </w:pPr>
    </w:lvl>
    <w:lvl w:ilvl="4" w:tplc="100C0019" w:tentative="1">
      <w:start w:val="1"/>
      <w:numFmt w:val="lowerLetter"/>
      <w:lvlText w:val="%5."/>
      <w:lvlJc w:val="left"/>
      <w:pPr>
        <w:ind w:left="3290" w:hanging="360"/>
      </w:pPr>
    </w:lvl>
    <w:lvl w:ilvl="5" w:tplc="100C001B" w:tentative="1">
      <w:start w:val="1"/>
      <w:numFmt w:val="lowerRoman"/>
      <w:lvlText w:val="%6."/>
      <w:lvlJc w:val="right"/>
      <w:pPr>
        <w:ind w:left="4010" w:hanging="180"/>
      </w:pPr>
    </w:lvl>
    <w:lvl w:ilvl="6" w:tplc="100C000F" w:tentative="1">
      <w:start w:val="1"/>
      <w:numFmt w:val="decimal"/>
      <w:lvlText w:val="%7."/>
      <w:lvlJc w:val="left"/>
      <w:pPr>
        <w:ind w:left="4730" w:hanging="360"/>
      </w:pPr>
    </w:lvl>
    <w:lvl w:ilvl="7" w:tplc="100C0019" w:tentative="1">
      <w:start w:val="1"/>
      <w:numFmt w:val="lowerLetter"/>
      <w:lvlText w:val="%8."/>
      <w:lvlJc w:val="left"/>
      <w:pPr>
        <w:ind w:left="5450" w:hanging="360"/>
      </w:pPr>
    </w:lvl>
    <w:lvl w:ilvl="8" w:tplc="100C001B" w:tentative="1">
      <w:start w:val="1"/>
      <w:numFmt w:val="lowerRoman"/>
      <w:lvlText w:val="%9."/>
      <w:lvlJc w:val="right"/>
      <w:pPr>
        <w:ind w:left="6170" w:hanging="180"/>
      </w:pPr>
    </w:lvl>
  </w:abstractNum>
  <w:abstractNum w:abstractNumId="8" w15:restartNumberingAfterBreak="0">
    <w:nsid w:val="6A09239F"/>
    <w:multiLevelType w:val="hybridMultilevel"/>
    <w:tmpl w:val="9132CEF8"/>
    <w:lvl w:ilvl="0" w:tplc="46466AC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70897847"/>
    <w:multiLevelType w:val="hybridMultilevel"/>
    <w:tmpl w:val="09E4C9F8"/>
    <w:lvl w:ilvl="0" w:tplc="F64EB24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937DF"/>
    <w:multiLevelType w:val="hybridMultilevel"/>
    <w:tmpl w:val="5BBA8C44"/>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5"/>
  </w:num>
  <w:num w:numId="5">
    <w:abstractNumId w:val="2"/>
  </w:num>
  <w:num w:numId="6">
    <w:abstractNumId w:val="9"/>
  </w:num>
  <w:num w:numId="7">
    <w:abstractNumId w:val="6"/>
  </w:num>
  <w:num w:numId="8">
    <w:abstractNumId w:val="8"/>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D6"/>
    <w:rsid w:val="00045750"/>
    <w:rsid w:val="000767F1"/>
    <w:rsid w:val="00125907"/>
    <w:rsid w:val="0014179F"/>
    <w:rsid w:val="002101D9"/>
    <w:rsid w:val="00284483"/>
    <w:rsid w:val="002E446E"/>
    <w:rsid w:val="002E57F7"/>
    <w:rsid w:val="003109E9"/>
    <w:rsid w:val="00316E20"/>
    <w:rsid w:val="00350AE0"/>
    <w:rsid w:val="00364579"/>
    <w:rsid w:val="00371462"/>
    <w:rsid w:val="00383962"/>
    <w:rsid w:val="003A280E"/>
    <w:rsid w:val="003B142A"/>
    <w:rsid w:val="003B1A62"/>
    <w:rsid w:val="003C4747"/>
    <w:rsid w:val="003E4E26"/>
    <w:rsid w:val="004374EF"/>
    <w:rsid w:val="0046482D"/>
    <w:rsid w:val="0047645D"/>
    <w:rsid w:val="00495DA1"/>
    <w:rsid w:val="004A6B72"/>
    <w:rsid w:val="004C155D"/>
    <w:rsid w:val="00561903"/>
    <w:rsid w:val="005C5ECD"/>
    <w:rsid w:val="005F2D9A"/>
    <w:rsid w:val="00613A39"/>
    <w:rsid w:val="00657424"/>
    <w:rsid w:val="00670716"/>
    <w:rsid w:val="00672E7E"/>
    <w:rsid w:val="006B0E77"/>
    <w:rsid w:val="006B1171"/>
    <w:rsid w:val="006F571B"/>
    <w:rsid w:val="0073046F"/>
    <w:rsid w:val="00754771"/>
    <w:rsid w:val="007722B2"/>
    <w:rsid w:val="00782A53"/>
    <w:rsid w:val="00783202"/>
    <w:rsid w:val="007E05B0"/>
    <w:rsid w:val="007E54ED"/>
    <w:rsid w:val="007F3582"/>
    <w:rsid w:val="00802418"/>
    <w:rsid w:val="0082641B"/>
    <w:rsid w:val="008519B1"/>
    <w:rsid w:val="0085398A"/>
    <w:rsid w:val="00854CBC"/>
    <w:rsid w:val="00854E6D"/>
    <w:rsid w:val="008670E6"/>
    <w:rsid w:val="008A2D53"/>
    <w:rsid w:val="008A73FB"/>
    <w:rsid w:val="008B4400"/>
    <w:rsid w:val="008D62D6"/>
    <w:rsid w:val="008F7071"/>
    <w:rsid w:val="008F70D5"/>
    <w:rsid w:val="0090115A"/>
    <w:rsid w:val="00920F04"/>
    <w:rsid w:val="00977EAC"/>
    <w:rsid w:val="009A36AD"/>
    <w:rsid w:val="009D6429"/>
    <w:rsid w:val="00A1303B"/>
    <w:rsid w:val="00A174DF"/>
    <w:rsid w:val="00A443D6"/>
    <w:rsid w:val="00A70162"/>
    <w:rsid w:val="00A83D7C"/>
    <w:rsid w:val="00AA0E8B"/>
    <w:rsid w:val="00B414F6"/>
    <w:rsid w:val="00B43364"/>
    <w:rsid w:val="00B573BB"/>
    <w:rsid w:val="00B87D57"/>
    <w:rsid w:val="00BC636C"/>
    <w:rsid w:val="00BE4271"/>
    <w:rsid w:val="00C26AC9"/>
    <w:rsid w:val="00C27ABB"/>
    <w:rsid w:val="00C43477"/>
    <w:rsid w:val="00C52BC0"/>
    <w:rsid w:val="00C91249"/>
    <w:rsid w:val="00C915CA"/>
    <w:rsid w:val="00C97417"/>
    <w:rsid w:val="00CB07FD"/>
    <w:rsid w:val="00CB4ECF"/>
    <w:rsid w:val="00CE1FAF"/>
    <w:rsid w:val="00D15BFF"/>
    <w:rsid w:val="00D262B4"/>
    <w:rsid w:val="00D65E08"/>
    <w:rsid w:val="00D9744F"/>
    <w:rsid w:val="00DE086E"/>
    <w:rsid w:val="00DE4C6B"/>
    <w:rsid w:val="00DE6966"/>
    <w:rsid w:val="00E01E2A"/>
    <w:rsid w:val="00E2438C"/>
    <w:rsid w:val="00E869B8"/>
    <w:rsid w:val="00E91275"/>
    <w:rsid w:val="00E95A66"/>
    <w:rsid w:val="00EB04A6"/>
    <w:rsid w:val="00EB13C7"/>
    <w:rsid w:val="00EC30F2"/>
    <w:rsid w:val="00EC4099"/>
    <w:rsid w:val="00ED0464"/>
    <w:rsid w:val="00F31FD2"/>
    <w:rsid w:val="00F45C37"/>
    <w:rsid w:val="00F55465"/>
    <w:rsid w:val="00F5597E"/>
    <w:rsid w:val="00F66498"/>
    <w:rsid w:val="00FA0584"/>
    <w:rsid w:val="00FC7DC6"/>
    <w:rsid w:val="00FF09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A09B"/>
  <w15:chartTrackingRefBased/>
  <w15:docId w15:val="{E395E1D4-BAF7-4390-899C-6784F020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3">
    <w:name w:val="heading 3"/>
    <w:basedOn w:val="Normal"/>
    <w:next w:val="Normal"/>
    <w:link w:val="Heading3Char"/>
    <w:uiPriority w:val="9"/>
    <w:unhideWhenUsed/>
    <w:qFormat/>
    <w:rsid w:val="00F45C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429"/>
    <w:rPr>
      <w:color w:val="0563C1" w:themeColor="hyperlink"/>
      <w:u w:val="single"/>
    </w:rPr>
  </w:style>
  <w:style w:type="character" w:styleId="UnresolvedMention">
    <w:name w:val="Unresolved Mention"/>
    <w:basedOn w:val="DefaultParagraphFont"/>
    <w:uiPriority w:val="99"/>
    <w:semiHidden/>
    <w:unhideWhenUsed/>
    <w:rsid w:val="009D6429"/>
    <w:rPr>
      <w:color w:val="808080"/>
      <w:shd w:val="clear" w:color="auto" w:fill="E6E6E6"/>
    </w:rPr>
  </w:style>
  <w:style w:type="paragraph" w:styleId="ListParagraph">
    <w:name w:val="List Paragraph"/>
    <w:basedOn w:val="Normal"/>
    <w:uiPriority w:val="34"/>
    <w:qFormat/>
    <w:rsid w:val="00783202"/>
    <w:pPr>
      <w:ind w:left="720"/>
      <w:contextualSpacing/>
    </w:pPr>
  </w:style>
  <w:style w:type="table" w:styleId="TableGrid">
    <w:name w:val="Table Grid"/>
    <w:basedOn w:val="TableNormal"/>
    <w:uiPriority w:val="39"/>
    <w:rsid w:val="0078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6AD"/>
    <w:rPr>
      <w:sz w:val="16"/>
      <w:szCs w:val="16"/>
    </w:rPr>
  </w:style>
  <w:style w:type="paragraph" w:styleId="CommentText">
    <w:name w:val="annotation text"/>
    <w:basedOn w:val="Normal"/>
    <w:link w:val="CommentTextChar"/>
    <w:uiPriority w:val="99"/>
    <w:semiHidden/>
    <w:unhideWhenUsed/>
    <w:rsid w:val="009A36AD"/>
    <w:pPr>
      <w:spacing w:line="240" w:lineRule="auto"/>
    </w:pPr>
    <w:rPr>
      <w:sz w:val="20"/>
      <w:szCs w:val="20"/>
    </w:rPr>
  </w:style>
  <w:style w:type="character" w:customStyle="1" w:styleId="CommentTextChar">
    <w:name w:val="Comment Text Char"/>
    <w:basedOn w:val="DefaultParagraphFont"/>
    <w:link w:val="CommentText"/>
    <w:uiPriority w:val="99"/>
    <w:semiHidden/>
    <w:rsid w:val="009A36AD"/>
    <w:rPr>
      <w:sz w:val="20"/>
      <w:szCs w:val="20"/>
    </w:rPr>
  </w:style>
  <w:style w:type="paragraph" w:styleId="CommentSubject">
    <w:name w:val="annotation subject"/>
    <w:basedOn w:val="CommentText"/>
    <w:next w:val="CommentText"/>
    <w:link w:val="CommentSubjectChar"/>
    <w:uiPriority w:val="99"/>
    <w:semiHidden/>
    <w:unhideWhenUsed/>
    <w:rsid w:val="009A36AD"/>
    <w:rPr>
      <w:b/>
      <w:bCs/>
    </w:rPr>
  </w:style>
  <w:style w:type="character" w:customStyle="1" w:styleId="CommentSubjectChar">
    <w:name w:val="Comment Subject Char"/>
    <w:basedOn w:val="CommentTextChar"/>
    <w:link w:val="CommentSubject"/>
    <w:uiPriority w:val="99"/>
    <w:semiHidden/>
    <w:rsid w:val="009A36AD"/>
    <w:rPr>
      <w:b/>
      <w:bCs/>
      <w:sz w:val="20"/>
      <w:szCs w:val="20"/>
    </w:rPr>
  </w:style>
  <w:style w:type="paragraph" w:styleId="BalloonText">
    <w:name w:val="Balloon Text"/>
    <w:basedOn w:val="Normal"/>
    <w:link w:val="BalloonTextChar"/>
    <w:uiPriority w:val="99"/>
    <w:semiHidden/>
    <w:unhideWhenUsed/>
    <w:rsid w:val="009A3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AD"/>
    <w:rPr>
      <w:rFonts w:ascii="Segoe UI" w:hAnsi="Segoe UI" w:cs="Segoe UI"/>
      <w:sz w:val="18"/>
      <w:szCs w:val="18"/>
    </w:rPr>
  </w:style>
  <w:style w:type="character" w:customStyle="1" w:styleId="Heading3Char">
    <w:name w:val="Heading 3 Char"/>
    <w:basedOn w:val="DefaultParagraphFont"/>
    <w:link w:val="Heading3"/>
    <w:uiPriority w:val="9"/>
    <w:rsid w:val="00F45C37"/>
    <w:rPr>
      <w:rFonts w:asciiTheme="majorHAnsi" w:eastAsiaTheme="majorEastAsia" w:hAnsiTheme="majorHAnsi" w:cstheme="majorBidi"/>
      <w:color w:val="1F3763" w:themeColor="accent1" w:themeShade="7F"/>
      <w:sz w:val="24"/>
      <w:szCs w:val="24"/>
      <w:lang w:val="en-GB"/>
    </w:rPr>
  </w:style>
  <w:style w:type="paragraph" w:styleId="FootnoteText">
    <w:name w:val="footnote text"/>
    <w:basedOn w:val="Normal"/>
    <w:link w:val="FootnoteTextChar"/>
    <w:uiPriority w:val="99"/>
    <w:semiHidden/>
    <w:unhideWhenUsed/>
    <w:rsid w:val="00E869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9B8"/>
    <w:rPr>
      <w:sz w:val="20"/>
      <w:szCs w:val="20"/>
      <w:lang w:val="en-GB"/>
    </w:rPr>
  </w:style>
  <w:style w:type="character" w:styleId="FootnoteReference">
    <w:name w:val="footnote reference"/>
    <w:basedOn w:val="DefaultParagraphFont"/>
    <w:uiPriority w:val="99"/>
    <w:semiHidden/>
    <w:unhideWhenUsed/>
    <w:rsid w:val="00E869B8"/>
    <w:rPr>
      <w:vertAlign w:val="superscript"/>
    </w:rPr>
  </w:style>
  <w:style w:type="paragraph" w:styleId="NormalWeb">
    <w:name w:val="Normal (Web)"/>
    <w:basedOn w:val="Normal"/>
    <w:uiPriority w:val="99"/>
    <w:unhideWhenUsed/>
    <w:rsid w:val="00E91275"/>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2808">
      <w:bodyDiv w:val="1"/>
      <w:marLeft w:val="0"/>
      <w:marRight w:val="0"/>
      <w:marTop w:val="0"/>
      <w:marBottom w:val="0"/>
      <w:divBdr>
        <w:top w:val="none" w:sz="0" w:space="0" w:color="auto"/>
        <w:left w:val="none" w:sz="0" w:space="0" w:color="auto"/>
        <w:bottom w:val="none" w:sz="0" w:space="0" w:color="auto"/>
        <w:right w:val="none" w:sz="0" w:space="0" w:color="auto"/>
      </w:divBdr>
    </w:div>
    <w:div w:id="359741599">
      <w:bodyDiv w:val="1"/>
      <w:marLeft w:val="0"/>
      <w:marRight w:val="0"/>
      <w:marTop w:val="0"/>
      <w:marBottom w:val="0"/>
      <w:divBdr>
        <w:top w:val="none" w:sz="0" w:space="0" w:color="auto"/>
        <w:left w:val="none" w:sz="0" w:space="0" w:color="auto"/>
        <w:bottom w:val="none" w:sz="0" w:space="0" w:color="auto"/>
        <w:right w:val="none" w:sz="0" w:space="0" w:color="auto"/>
      </w:divBdr>
    </w:div>
    <w:div w:id="628703104">
      <w:bodyDiv w:val="1"/>
      <w:marLeft w:val="0"/>
      <w:marRight w:val="0"/>
      <w:marTop w:val="0"/>
      <w:marBottom w:val="0"/>
      <w:divBdr>
        <w:top w:val="none" w:sz="0" w:space="0" w:color="auto"/>
        <w:left w:val="none" w:sz="0" w:space="0" w:color="auto"/>
        <w:bottom w:val="none" w:sz="0" w:space="0" w:color="auto"/>
        <w:right w:val="none" w:sz="0" w:space="0" w:color="auto"/>
      </w:divBdr>
    </w:div>
    <w:div w:id="765154909">
      <w:bodyDiv w:val="1"/>
      <w:marLeft w:val="0"/>
      <w:marRight w:val="0"/>
      <w:marTop w:val="0"/>
      <w:marBottom w:val="0"/>
      <w:divBdr>
        <w:top w:val="none" w:sz="0" w:space="0" w:color="auto"/>
        <w:left w:val="none" w:sz="0" w:space="0" w:color="auto"/>
        <w:bottom w:val="none" w:sz="0" w:space="0" w:color="auto"/>
        <w:right w:val="none" w:sz="0" w:space="0" w:color="auto"/>
      </w:divBdr>
    </w:div>
    <w:div w:id="772480197">
      <w:bodyDiv w:val="1"/>
      <w:marLeft w:val="0"/>
      <w:marRight w:val="0"/>
      <w:marTop w:val="0"/>
      <w:marBottom w:val="0"/>
      <w:divBdr>
        <w:top w:val="none" w:sz="0" w:space="0" w:color="auto"/>
        <w:left w:val="none" w:sz="0" w:space="0" w:color="auto"/>
        <w:bottom w:val="none" w:sz="0" w:space="0" w:color="auto"/>
        <w:right w:val="none" w:sz="0" w:space="0" w:color="auto"/>
      </w:divBdr>
    </w:div>
    <w:div w:id="1357080368">
      <w:bodyDiv w:val="1"/>
      <w:marLeft w:val="0"/>
      <w:marRight w:val="0"/>
      <w:marTop w:val="0"/>
      <w:marBottom w:val="0"/>
      <w:divBdr>
        <w:top w:val="none" w:sz="0" w:space="0" w:color="auto"/>
        <w:left w:val="none" w:sz="0" w:space="0" w:color="auto"/>
        <w:bottom w:val="none" w:sz="0" w:space="0" w:color="auto"/>
        <w:right w:val="none" w:sz="0" w:space="0" w:color="auto"/>
      </w:divBdr>
      <w:divsChild>
        <w:div w:id="114763192">
          <w:marLeft w:val="0"/>
          <w:marRight w:val="0"/>
          <w:marTop w:val="0"/>
          <w:marBottom w:val="0"/>
          <w:divBdr>
            <w:top w:val="none" w:sz="0" w:space="0" w:color="auto"/>
            <w:left w:val="none" w:sz="0" w:space="0" w:color="auto"/>
            <w:bottom w:val="none" w:sz="0" w:space="0" w:color="auto"/>
            <w:right w:val="none" w:sz="0" w:space="0" w:color="auto"/>
          </w:divBdr>
          <w:divsChild>
            <w:div w:id="1616986680">
              <w:marLeft w:val="0"/>
              <w:marRight w:val="0"/>
              <w:marTop w:val="105"/>
              <w:marBottom w:val="0"/>
              <w:divBdr>
                <w:top w:val="none" w:sz="0" w:space="0" w:color="auto"/>
                <w:left w:val="none" w:sz="0" w:space="0" w:color="auto"/>
                <w:bottom w:val="none" w:sz="0" w:space="0" w:color="auto"/>
                <w:right w:val="none" w:sz="0" w:space="0" w:color="auto"/>
              </w:divBdr>
              <w:divsChild>
                <w:div w:id="1662004213">
                  <w:marLeft w:val="0"/>
                  <w:marRight w:val="0"/>
                  <w:marTop w:val="0"/>
                  <w:marBottom w:val="0"/>
                  <w:divBdr>
                    <w:top w:val="none" w:sz="0" w:space="0" w:color="auto"/>
                    <w:left w:val="none" w:sz="0" w:space="0" w:color="auto"/>
                    <w:bottom w:val="none" w:sz="0" w:space="0" w:color="auto"/>
                    <w:right w:val="none" w:sz="0" w:space="0" w:color="auto"/>
                  </w:divBdr>
                  <w:divsChild>
                    <w:div w:id="1367562022">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589852540">
          <w:marLeft w:val="0"/>
          <w:marRight w:val="0"/>
          <w:marTop w:val="0"/>
          <w:marBottom w:val="0"/>
          <w:divBdr>
            <w:top w:val="none" w:sz="0" w:space="0" w:color="auto"/>
            <w:left w:val="none" w:sz="0" w:space="0" w:color="auto"/>
            <w:bottom w:val="none" w:sz="0" w:space="0" w:color="auto"/>
            <w:right w:val="none" w:sz="0" w:space="0" w:color="auto"/>
          </w:divBdr>
          <w:divsChild>
            <w:div w:id="1332563778">
              <w:marLeft w:val="525"/>
              <w:marRight w:val="0"/>
              <w:marTop w:val="0"/>
              <w:marBottom w:val="0"/>
              <w:divBdr>
                <w:top w:val="none" w:sz="0" w:space="0" w:color="auto"/>
                <w:left w:val="none" w:sz="0" w:space="0" w:color="auto"/>
                <w:bottom w:val="none" w:sz="0" w:space="0" w:color="auto"/>
                <w:right w:val="none" w:sz="0" w:space="0" w:color="auto"/>
              </w:divBdr>
              <w:divsChild>
                <w:div w:id="1534079018">
                  <w:marLeft w:val="0"/>
                  <w:marRight w:val="0"/>
                  <w:marTop w:val="0"/>
                  <w:marBottom w:val="0"/>
                  <w:divBdr>
                    <w:top w:val="none" w:sz="0" w:space="0" w:color="auto"/>
                    <w:left w:val="none" w:sz="0" w:space="0" w:color="auto"/>
                    <w:bottom w:val="none" w:sz="0" w:space="0" w:color="auto"/>
                    <w:right w:val="none" w:sz="0" w:space="0" w:color="auto"/>
                  </w:divBdr>
                  <w:divsChild>
                    <w:div w:id="1801723224">
                      <w:marLeft w:val="0"/>
                      <w:marRight w:val="0"/>
                      <w:marTop w:val="0"/>
                      <w:marBottom w:val="0"/>
                      <w:divBdr>
                        <w:top w:val="single" w:sz="6" w:space="0" w:color="CCCCCC"/>
                        <w:left w:val="single" w:sz="6" w:space="0" w:color="CCCCCC"/>
                        <w:bottom w:val="single" w:sz="6" w:space="0" w:color="CCCCCC"/>
                        <w:right w:val="single" w:sz="6" w:space="0" w:color="CCCCCC"/>
                      </w:divBdr>
                      <w:divsChild>
                        <w:div w:id="5775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67882">
                  <w:marLeft w:val="0"/>
                  <w:marRight w:val="0"/>
                  <w:marTop w:val="0"/>
                  <w:marBottom w:val="0"/>
                  <w:divBdr>
                    <w:top w:val="none" w:sz="0" w:space="0" w:color="auto"/>
                    <w:left w:val="none" w:sz="0" w:space="0" w:color="auto"/>
                    <w:bottom w:val="none" w:sz="0" w:space="0" w:color="auto"/>
                    <w:right w:val="none" w:sz="0" w:space="0" w:color="auto"/>
                  </w:divBdr>
                  <w:divsChild>
                    <w:div w:id="649095533">
                      <w:marLeft w:val="0"/>
                      <w:marRight w:val="0"/>
                      <w:marTop w:val="0"/>
                      <w:marBottom w:val="0"/>
                      <w:divBdr>
                        <w:top w:val="single" w:sz="6" w:space="0" w:color="CCCCCC"/>
                        <w:left w:val="single" w:sz="6" w:space="0" w:color="CCCCCC"/>
                        <w:bottom w:val="single" w:sz="6" w:space="0" w:color="CCCCCC"/>
                        <w:right w:val="single" w:sz="6" w:space="0" w:color="CCCCCC"/>
                      </w:divBdr>
                      <w:divsChild>
                        <w:div w:id="15664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5014">
              <w:marLeft w:val="0"/>
              <w:marRight w:val="0"/>
              <w:marTop w:val="45"/>
              <w:marBottom w:val="0"/>
              <w:divBdr>
                <w:top w:val="none" w:sz="0" w:space="0" w:color="auto"/>
                <w:left w:val="none" w:sz="0" w:space="0" w:color="auto"/>
                <w:bottom w:val="none" w:sz="0" w:space="0" w:color="auto"/>
                <w:right w:val="none" w:sz="0" w:space="0" w:color="auto"/>
              </w:divBdr>
            </w:div>
          </w:divsChild>
        </w:div>
        <w:div w:id="1324503678">
          <w:marLeft w:val="0"/>
          <w:marRight w:val="0"/>
          <w:marTop w:val="225"/>
          <w:marBottom w:val="150"/>
          <w:divBdr>
            <w:top w:val="none" w:sz="0" w:space="0" w:color="auto"/>
            <w:left w:val="none" w:sz="0" w:space="0" w:color="auto"/>
            <w:bottom w:val="none" w:sz="0" w:space="0" w:color="auto"/>
            <w:right w:val="none" w:sz="0" w:space="0" w:color="auto"/>
          </w:divBdr>
          <w:divsChild>
            <w:div w:id="1011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56643">
      <w:bodyDiv w:val="1"/>
      <w:marLeft w:val="0"/>
      <w:marRight w:val="0"/>
      <w:marTop w:val="0"/>
      <w:marBottom w:val="0"/>
      <w:divBdr>
        <w:top w:val="none" w:sz="0" w:space="0" w:color="auto"/>
        <w:left w:val="none" w:sz="0" w:space="0" w:color="auto"/>
        <w:bottom w:val="none" w:sz="0" w:space="0" w:color="auto"/>
        <w:right w:val="none" w:sz="0" w:space="0" w:color="auto"/>
      </w:divBdr>
    </w:div>
    <w:div w:id="187275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collab.ext.icrc.org/sites/LOG/_layouts/15/WopiFrame.aspx?sourcedoc=/sites/LOG/Our%20Division/Programme%20Support/Cash%20Transfers%20and%20Markets/CTP_LOG_Procedures_Guidelines/ICRC%20CTP%20SOPs_FR.docx&amp;action=default" TargetMode="External"/><Relationship Id="rId1" Type="http://schemas.openxmlformats.org/officeDocument/2006/relationships/hyperlink" Target="https://collab.ext.icrc.org/sites/LOG/Our%20Division/Programme%20Support/Cash%20Transfers%20and%20Markets/CTP_LOG_RCRC_Movement/Movement%20Logistics%20Cash%20%20Markets%20Competancy%20Framework%20DRAFT.docx?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EA654584E1BC4E8609FEE23334A754" ma:contentTypeVersion="13" ma:contentTypeDescription="Create a new document." ma:contentTypeScope="" ma:versionID="f96dd6b225e7ea86c2a79567dd8633ea">
  <xsd:schema xmlns:xsd="http://www.w3.org/2001/XMLSchema" xmlns:xs="http://www.w3.org/2001/XMLSchema" xmlns:p="http://schemas.microsoft.com/office/2006/metadata/properties" xmlns:ns2="ecdf2940-b007-46cf-880b-476a0172ef99" xmlns:ns3="1a16cf6d-3f2e-4367-886a-9e0f6dd637eb" targetNamespace="http://schemas.microsoft.com/office/2006/metadata/properties" ma:root="true" ma:fieldsID="75dd95fa157392b355de0e990c126366" ns2:_="" ns3:_="">
    <xsd:import namespace="ecdf2940-b007-46cf-880b-476a0172ef99"/>
    <xsd:import namespace="1a16cf6d-3f2e-4367-886a-9e0f6dd637eb"/>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2940-b007-46cf-880b-476a0172e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6cf6d-3f2e-4367-886a-9e0f6dd637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df2940-b007-46cf-880b-476a0172ef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B5F51-9E00-498D-AB76-FBBA8AADDC96}">
  <ds:schemaRefs>
    <ds:schemaRef ds:uri="http://schemas.microsoft.com/sharepoint/v3/contenttype/forms"/>
  </ds:schemaRefs>
</ds:datastoreItem>
</file>

<file path=customXml/itemProps2.xml><?xml version="1.0" encoding="utf-8"?>
<ds:datastoreItem xmlns:ds="http://schemas.openxmlformats.org/officeDocument/2006/customXml" ds:itemID="{D5F6F072-2892-429C-AC87-C8697E8CA67E}"/>
</file>

<file path=customXml/itemProps3.xml><?xml version="1.0" encoding="utf-8"?>
<ds:datastoreItem xmlns:ds="http://schemas.openxmlformats.org/officeDocument/2006/customXml" ds:itemID="{CD016069-B841-45AE-8B6B-C74A7D6A1EDD}">
  <ds:schemaRefs>
    <ds:schemaRef ds:uri="http://purl.org/dc/terms/"/>
    <ds:schemaRef ds:uri="http://schemas.openxmlformats.org/package/2006/metadata/core-properties"/>
    <ds:schemaRef ds:uri="http://schemas.microsoft.com/office/2006/documentManagement/types"/>
    <ds:schemaRef ds:uri="ce8a7467-8352-403e-b49e-65a35cb59c87"/>
    <ds:schemaRef ds:uri="http://purl.org/dc/elements/1.1/"/>
    <ds:schemaRef ds:uri="http://schemas.microsoft.com/office/infopath/2007/PartnerControls"/>
    <ds:schemaRef ds:uri="7e1b0daf-797c-4a8c-a7fb-059e12aafcd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EEA7101-3BE5-4B55-B46B-D29E6934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1345</Words>
  <Characters>7402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Durham</dc:creator>
  <cp:keywords/>
  <dc:description/>
  <cp:lastModifiedBy>Claire Durham</cp:lastModifiedBy>
  <cp:revision>2</cp:revision>
  <cp:lastPrinted>2019-08-26T06:47:00Z</cp:lastPrinted>
  <dcterms:created xsi:type="dcterms:W3CDTF">2019-10-14T09:43:00Z</dcterms:created>
  <dcterms:modified xsi:type="dcterms:W3CDTF">2019-10-14T09:43:00Z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0x010100F5EA654584E1BC4E8609FEE23334A754</vt:lpwstr>
  </property>
</Properties>
</file>