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158" w:rsidRPr="00970A77" w:rsidRDefault="00CD73A6" w:rsidP="00C358F0">
      <w:pPr>
        <w:pStyle w:val="H1"/>
        <w:rPr>
          <w:lang w:val="fr-FR"/>
        </w:rPr>
      </w:pPr>
      <w:r w:rsidRPr="00970A77">
        <w:rPr>
          <w:lang w:val="fr-FR"/>
        </w:rPr>
        <w:t>Feuille de route pour la préparation et l’analyse</w:t>
      </w:r>
    </w:p>
    <w:p w:rsidR="00EB07A6" w:rsidRPr="00970A77" w:rsidRDefault="00023D79" w:rsidP="003A4E19">
      <w:pPr>
        <w:pStyle w:val="H1"/>
        <w:ind w:left="-170"/>
        <w:rPr>
          <w:sz w:val="18"/>
          <w:szCs w:val="18"/>
          <w:lang w:val="fr-FR"/>
        </w:rPr>
      </w:pPr>
      <w:r>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pt;height:250.45pt">
            <v:imagedata r:id="rId8" o:title="01-Preparedness-rodmap-EN"/>
          </v:shape>
        </w:pict>
      </w:r>
    </w:p>
    <w:p w:rsidR="00DC11CA" w:rsidRPr="00970A77" w:rsidRDefault="00DC11CA" w:rsidP="006B695E">
      <w:pPr>
        <w:pStyle w:val="Heading2"/>
        <w:rPr>
          <w:lang w:val="fr-FR"/>
        </w:rPr>
      </w:pPr>
      <w:r w:rsidRPr="00970A77">
        <w:rPr>
          <w:lang w:val="fr-FR"/>
        </w:rPr>
        <w:t>INTRODUCTION</w:t>
      </w:r>
    </w:p>
    <w:p w:rsidR="00BE4245" w:rsidRPr="00970A77" w:rsidRDefault="0081104F" w:rsidP="00FA5C46">
      <w:pPr>
        <w:rPr>
          <w:lang w:val="fr-FR"/>
        </w:rPr>
      </w:pPr>
      <w:r w:rsidRPr="00970A77">
        <w:rPr>
          <w:lang w:val="fr-FR"/>
        </w:rPr>
        <w:t xml:space="preserve">Pour mettre en </w:t>
      </w:r>
      <w:r w:rsidR="00567C07" w:rsidRPr="00970A77">
        <w:rPr>
          <w:lang w:val="fr-FR"/>
        </w:rPr>
        <w:t>œuvre</w:t>
      </w:r>
      <w:r w:rsidRPr="00970A77">
        <w:rPr>
          <w:lang w:val="fr-FR"/>
        </w:rPr>
        <w:t xml:space="preserve"> des opérations de transferts monétaires </w:t>
      </w:r>
      <w:r w:rsidR="0091159E" w:rsidRPr="00970A77">
        <w:rPr>
          <w:lang w:val="fr-FR"/>
        </w:rPr>
        <w:t>en temps opportun</w:t>
      </w:r>
      <w:r w:rsidRPr="00970A77">
        <w:rPr>
          <w:lang w:val="fr-FR"/>
        </w:rPr>
        <w:t xml:space="preserve"> et </w:t>
      </w:r>
      <w:r w:rsidR="00567C07" w:rsidRPr="00970A77">
        <w:rPr>
          <w:lang w:val="fr-FR"/>
        </w:rPr>
        <w:t xml:space="preserve">à grande échelle </w:t>
      </w:r>
      <w:r w:rsidR="00FA5C46">
        <w:rPr>
          <w:lang w:val="fr-FR"/>
        </w:rPr>
        <w:t>dans une situation d’urgence</w:t>
      </w:r>
      <w:r w:rsidR="00567C07" w:rsidRPr="00970A77">
        <w:rPr>
          <w:lang w:val="fr-FR"/>
        </w:rPr>
        <w:t xml:space="preserve">, les questions relatives à la distribution d’espèces doivent être prises en compte tout au long du processus de préparation. </w:t>
      </w:r>
      <w:r w:rsidR="0091159E" w:rsidRPr="00970A77">
        <w:rPr>
          <w:lang w:val="fr-FR"/>
        </w:rPr>
        <w:t>Cette</w:t>
      </w:r>
      <w:r w:rsidR="00567C07" w:rsidRPr="00970A77">
        <w:rPr>
          <w:lang w:val="fr-FR"/>
        </w:rPr>
        <w:t xml:space="preserve"> feuille de route </w:t>
      </w:r>
      <w:r w:rsidR="0008087D" w:rsidRPr="00970A77">
        <w:rPr>
          <w:lang w:val="fr-FR"/>
        </w:rPr>
        <w:t>est</w:t>
      </w:r>
      <w:r w:rsidR="00561817" w:rsidRPr="00970A77">
        <w:rPr>
          <w:lang w:val="fr-FR"/>
        </w:rPr>
        <w:t xml:space="preserve"> </w:t>
      </w:r>
      <w:r w:rsidR="0091159E" w:rsidRPr="00970A77">
        <w:rPr>
          <w:lang w:val="fr-FR"/>
        </w:rPr>
        <w:t>consacrée</w:t>
      </w:r>
      <w:r w:rsidR="00561817" w:rsidRPr="00970A77">
        <w:rPr>
          <w:lang w:val="fr-FR"/>
        </w:rPr>
        <w:t xml:space="preserve"> </w:t>
      </w:r>
      <w:r w:rsidR="006E7A57">
        <w:rPr>
          <w:lang w:val="fr-FR"/>
        </w:rPr>
        <w:t>aux</w:t>
      </w:r>
      <w:r w:rsidR="0008087D" w:rsidRPr="00970A77">
        <w:rPr>
          <w:lang w:val="fr-FR"/>
        </w:rPr>
        <w:t xml:space="preserve"> processus </w:t>
      </w:r>
      <w:r w:rsidR="00FA5C46">
        <w:rPr>
          <w:lang w:val="fr-FR"/>
        </w:rPr>
        <w:t>consistant</w:t>
      </w:r>
      <w:r w:rsidR="0008087D" w:rsidRPr="00970A77">
        <w:rPr>
          <w:lang w:val="fr-FR"/>
        </w:rPr>
        <w:t xml:space="preserve"> à recueillir </w:t>
      </w:r>
      <w:r w:rsidR="0091159E" w:rsidRPr="00970A77">
        <w:rPr>
          <w:lang w:val="fr-FR"/>
        </w:rPr>
        <w:t>d</w:t>
      </w:r>
      <w:r w:rsidR="00561817" w:rsidRPr="00970A77">
        <w:rPr>
          <w:lang w:val="fr-FR"/>
        </w:rPr>
        <w:t xml:space="preserve">es données de référence, à élaborer différents scénarios et à </w:t>
      </w:r>
      <w:r w:rsidR="0091159E" w:rsidRPr="00970A77">
        <w:rPr>
          <w:lang w:val="fr-FR"/>
        </w:rPr>
        <w:t>recenser</w:t>
      </w:r>
      <w:r w:rsidR="00561817" w:rsidRPr="00970A77">
        <w:rPr>
          <w:lang w:val="fr-FR"/>
        </w:rPr>
        <w:t xml:space="preserve"> les lacunes </w:t>
      </w:r>
      <w:r w:rsidR="0008087D" w:rsidRPr="00970A77">
        <w:rPr>
          <w:lang w:val="fr-FR"/>
        </w:rPr>
        <w:t>en matière de préparation aux programmes de transferts monétaires</w:t>
      </w:r>
      <w:r w:rsidR="0091159E" w:rsidRPr="00970A77">
        <w:rPr>
          <w:lang w:val="fr-FR"/>
        </w:rPr>
        <w:t xml:space="preserve"> (PTM)</w:t>
      </w:r>
      <w:r w:rsidR="00561817" w:rsidRPr="00970A77">
        <w:rPr>
          <w:lang w:val="fr-FR"/>
        </w:rPr>
        <w:t xml:space="preserve">. La structure </w:t>
      </w:r>
      <w:r w:rsidR="0008087D" w:rsidRPr="00970A77">
        <w:rPr>
          <w:lang w:val="fr-FR"/>
        </w:rPr>
        <w:t>du document</w:t>
      </w:r>
      <w:r w:rsidR="00561817" w:rsidRPr="00970A77">
        <w:rPr>
          <w:lang w:val="fr-FR"/>
        </w:rPr>
        <w:t xml:space="preserve"> s’inspire de l’étape de préparation et d’analyse du guide du Mouvement international de la Croix-Rouge et du Croissant-Rouge intitulé </w:t>
      </w:r>
      <w:r w:rsidR="00561817" w:rsidRPr="00970A77">
        <w:rPr>
          <w:i/>
          <w:lang w:val="fr-FR"/>
        </w:rPr>
        <w:t>Programmes de transferts monétaires : lignes directrices en matière d’intégration et de préparation</w:t>
      </w:r>
      <w:r w:rsidR="00561817" w:rsidRPr="00970A77">
        <w:rPr>
          <w:lang w:val="fr-FR"/>
        </w:rPr>
        <w:t xml:space="preserve">, </w:t>
      </w:r>
      <w:r w:rsidR="006B68B0" w:rsidRPr="00970A77">
        <w:rPr>
          <w:lang w:val="fr-FR"/>
        </w:rPr>
        <w:t>qui prévoit</w:t>
      </w:r>
      <w:r w:rsidR="003B52D2" w:rsidRPr="00970A77">
        <w:rPr>
          <w:lang w:val="fr-FR"/>
        </w:rPr>
        <w:t xml:space="preserve"> sept étapes subsidia</w:t>
      </w:r>
      <w:r w:rsidR="0008087D" w:rsidRPr="00970A77">
        <w:rPr>
          <w:lang w:val="fr-FR"/>
        </w:rPr>
        <w:t>ires. Chaque étape subsidiaire contient</w:t>
      </w:r>
      <w:r w:rsidR="003B52D2" w:rsidRPr="00970A77">
        <w:rPr>
          <w:lang w:val="fr-FR"/>
        </w:rPr>
        <w:t xml:space="preserve"> des outils </w:t>
      </w:r>
      <w:r w:rsidR="0008087D" w:rsidRPr="00970A77">
        <w:rPr>
          <w:lang w:val="fr-FR"/>
        </w:rPr>
        <w:t xml:space="preserve">qui pourront </w:t>
      </w:r>
      <w:r w:rsidR="003B52D2" w:rsidRPr="00970A77">
        <w:rPr>
          <w:lang w:val="fr-FR"/>
        </w:rPr>
        <w:t xml:space="preserve">se révéler utiles au fur et à mesure que vous avancerez dans le processus. Les résultats obtenus </w:t>
      </w:r>
      <w:r w:rsidR="009259F5" w:rsidRPr="00970A77">
        <w:rPr>
          <w:lang w:val="fr-FR"/>
        </w:rPr>
        <w:t xml:space="preserve">s’intégreront les uns aux autres. Vous ne serez peut-être pas en mesure d’utiliser tous les outils </w:t>
      </w:r>
      <w:r w:rsidR="00DD3D1F" w:rsidRPr="00970A77">
        <w:rPr>
          <w:lang w:val="fr-FR"/>
        </w:rPr>
        <w:t>proposés</w:t>
      </w:r>
      <w:r w:rsidR="009259F5" w:rsidRPr="00970A77">
        <w:rPr>
          <w:lang w:val="fr-FR"/>
        </w:rPr>
        <w:t xml:space="preserve">, mais </w:t>
      </w:r>
      <w:r w:rsidR="006C2E4C" w:rsidRPr="00970A77">
        <w:rPr>
          <w:lang w:val="fr-FR"/>
        </w:rPr>
        <w:t>il est important de respecter</w:t>
      </w:r>
      <w:r w:rsidR="009259F5" w:rsidRPr="00970A77">
        <w:rPr>
          <w:lang w:val="fr-FR"/>
        </w:rPr>
        <w:t xml:space="preserve"> au moins les normes minimales définies </w:t>
      </w:r>
      <w:r w:rsidR="006C2E4C" w:rsidRPr="00970A77">
        <w:rPr>
          <w:lang w:val="fr-FR"/>
        </w:rPr>
        <w:t>pour ce</w:t>
      </w:r>
      <w:r w:rsidR="0008087D" w:rsidRPr="00970A77">
        <w:rPr>
          <w:lang w:val="fr-FR"/>
        </w:rPr>
        <w:t>tte étape</w:t>
      </w:r>
      <w:r w:rsidR="009259F5" w:rsidRPr="00970A77">
        <w:rPr>
          <w:lang w:val="fr-FR"/>
        </w:rPr>
        <w:t>.</w:t>
      </w:r>
    </w:p>
    <w:p w:rsidR="00DC11CA" w:rsidRPr="00970A77" w:rsidRDefault="006C2E4C" w:rsidP="006B695E">
      <w:pPr>
        <w:pStyle w:val="Heading2"/>
        <w:rPr>
          <w:lang w:val="fr-FR"/>
        </w:rPr>
      </w:pPr>
      <w:r w:rsidRPr="00970A77">
        <w:rPr>
          <w:lang w:val="fr-FR"/>
        </w:rPr>
        <w:t>Normes minimales</w:t>
      </w:r>
    </w:p>
    <w:p w:rsidR="00981911" w:rsidRPr="00970A77" w:rsidRDefault="00794E53" w:rsidP="00DD3D1F">
      <w:pPr>
        <w:pStyle w:val="Bullet1"/>
        <w:rPr>
          <w:lang w:val="fr-FR"/>
        </w:rPr>
      </w:pPr>
      <w:r w:rsidRPr="00970A77">
        <w:rPr>
          <w:lang w:val="fr-FR"/>
        </w:rPr>
        <w:t>L</w:t>
      </w:r>
      <w:r w:rsidR="009E5C02" w:rsidRPr="00970A77">
        <w:rPr>
          <w:lang w:val="fr-FR"/>
        </w:rPr>
        <w:t>a collecte et l’</w:t>
      </w:r>
      <w:r w:rsidRPr="00970A77">
        <w:rPr>
          <w:lang w:val="fr-FR"/>
        </w:rPr>
        <w:t>analyse</w:t>
      </w:r>
      <w:r w:rsidR="009E5C02" w:rsidRPr="00970A77">
        <w:rPr>
          <w:lang w:val="fr-FR"/>
        </w:rPr>
        <w:t xml:space="preserve"> d</w:t>
      </w:r>
      <w:r w:rsidRPr="00970A77">
        <w:rPr>
          <w:lang w:val="fr-FR"/>
        </w:rPr>
        <w:t>es données secondaires</w:t>
      </w:r>
      <w:r w:rsidR="009E5C02" w:rsidRPr="00970A77">
        <w:rPr>
          <w:lang w:val="fr-FR"/>
        </w:rPr>
        <w:t xml:space="preserve"> constituent la première étape de la préparation ; elles visent à</w:t>
      </w:r>
      <w:r w:rsidR="00356691" w:rsidRPr="00970A77">
        <w:rPr>
          <w:lang w:val="fr-FR"/>
        </w:rPr>
        <w:t xml:space="preserve"> mettre en </w:t>
      </w:r>
      <w:r w:rsidR="00DD3D1F" w:rsidRPr="00970A77">
        <w:rPr>
          <w:lang w:val="fr-FR"/>
        </w:rPr>
        <w:t>évidence</w:t>
      </w:r>
      <w:r w:rsidR="00356691" w:rsidRPr="00970A77">
        <w:rPr>
          <w:lang w:val="fr-FR"/>
        </w:rPr>
        <w:t xml:space="preserve"> les</w:t>
      </w:r>
      <w:r w:rsidR="00DD3D1F" w:rsidRPr="00970A77">
        <w:rPr>
          <w:lang w:val="fr-FR"/>
        </w:rPr>
        <w:t xml:space="preserve"> informations manquantes qui devront être obtenues par le biais de la collecte de</w:t>
      </w:r>
      <w:r w:rsidR="00356691" w:rsidRPr="00970A77">
        <w:rPr>
          <w:lang w:val="fr-FR"/>
        </w:rPr>
        <w:t xml:space="preserve"> données primaires.</w:t>
      </w:r>
    </w:p>
    <w:p w:rsidR="0083036C" w:rsidRPr="00970A77" w:rsidRDefault="00356691" w:rsidP="00DD3D1F">
      <w:pPr>
        <w:pStyle w:val="Bullet1"/>
        <w:rPr>
          <w:lang w:val="fr-FR"/>
        </w:rPr>
      </w:pPr>
      <w:r w:rsidRPr="00970A77">
        <w:rPr>
          <w:lang w:val="fr-FR"/>
        </w:rPr>
        <w:t>Les données de réfé</w:t>
      </w:r>
      <w:r w:rsidR="009E5C02" w:rsidRPr="00970A77">
        <w:rPr>
          <w:lang w:val="fr-FR"/>
        </w:rPr>
        <w:t>rence doivent être intégrées dans les plans d’urgence et les</w:t>
      </w:r>
      <w:r w:rsidRPr="00970A77">
        <w:rPr>
          <w:lang w:val="fr-FR"/>
        </w:rPr>
        <w:t xml:space="preserve"> plans stratégiques annuels, et doivent inclure un</w:t>
      </w:r>
      <w:r w:rsidR="00B75BA4" w:rsidRPr="00970A77">
        <w:rPr>
          <w:lang w:val="fr-FR"/>
        </w:rPr>
        <w:t>e</w:t>
      </w:r>
      <w:r w:rsidRPr="00970A77">
        <w:rPr>
          <w:lang w:val="fr-FR"/>
        </w:rPr>
        <w:t xml:space="preserve"> analyse des parties prenantes clés, des conditions du marché, des capacités des prestataires de service</w:t>
      </w:r>
      <w:r w:rsidR="007F09B5" w:rsidRPr="00970A77">
        <w:rPr>
          <w:lang w:val="fr-FR"/>
        </w:rPr>
        <w:t>s</w:t>
      </w:r>
      <w:r w:rsidR="00B75BA4" w:rsidRPr="00970A77">
        <w:rPr>
          <w:lang w:val="fr-FR"/>
        </w:rPr>
        <w:t xml:space="preserve">, </w:t>
      </w:r>
      <w:r w:rsidR="00DD3D1F" w:rsidRPr="00970A77">
        <w:rPr>
          <w:lang w:val="fr-FR"/>
        </w:rPr>
        <w:t>de l’accès et des préférences de la communauté, et des</w:t>
      </w:r>
      <w:r w:rsidR="00B75BA4" w:rsidRPr="00970A77">
        <w:rPr>
          <w:lang w:val="fr-FR"/>
        </w:rPr>
        <w:t xml:space="preserve"> risques liés à une éventuelle opération de transferts monétaires.</w:t>
      </w:r>
    </w:p>
    <w:p w:rsidR="00B75BA4" w:rsidRPr="00970A77" w:rsidRDefault="00B75BA4" w:rsidP="009A1994">
      <w:pPr>
        <w:pStyle w:val="Bullet1"/>
        <w:rPr>
          <w:lang w:val="fr-FR"/>
        </w:rPr>
      </w:pPr>
      <w:r w:rsidRPr="00970A77">
        <w:rPr>
          <w:lang w:val="fr-FR"/>
        </w:rPr>
        <w:t xml:space="preserve">Toutes les données secondaires et primaires recueillies doivent être regroupées et </w:t>
      </w:r>
      <w:r w:rsidR="00DD3D1F" w:rsidRPr="00970A77">
        <w:rPr>
          <w:lang w:val="fr-FR"/>
        </w:rPr>
        <w:t>consignées</w:t>
      </w:r>
      <w:r w:rsidRPr="00970A77">
        <w:rPr>
          <w:lang w:val="fr-FR"/>
        </w:rPr>
        <w:t xml:space="preserve"> dans un rapport </w:t>
      </w:r>
      <w:r w:rsidR="009A1994" w:rsidRPr="00970A77">
        <w:rPr>
          <w:lang w:val="fr-FR"/>
        </w:rPr>
        <w:t>sur les données de</w:t>
      </w:r>
      <w:r w:rsidRPr="00970A77">
        <w:rPr>
          <w:lang w:val="fr-FR"/>
        </w:rPr>
        <w:t xml:space="preserve"> référence.</w:t>
      </w:r>
    </w:p>
    <w:p w:rsidR="002F350A" w:rsidRPr="00970A77" w:rsidRDefault="00B75BA4" w:rsidP="00110012">
      <w:pPr>
        <w:pStyle w:val="Bullet1"/>
        <w:rPr>
          <w:lang w:val="fr-FR"/>
        </w:rPr>
      </w:pPr>
      <w:r w:rsidRPr="00970A77">
        <w:rPr>
          <w:lang w:val="fr-FR"/>
        </w:rPr>
        <w:lastRenderedPageBreak/>
        <w:t xml:space="preserve">Les scénarios doivent se fonder sur l’analyse du contexte et </w:t>
      </w:r>
      <w:r w:rsidR="00542744" w:rsidRPr="00970A77">
        <w:rPr>
          <w:lang w:val="fr-FR"/>
        </w:rPr>
        <w:t>mentionner l</w:t>
      </w:r>
      <w:r w:rsidRPr="00970A77">
        <w:rPr>
          <w:lang w:val="fr-FR"/>
        </w:rPr>
        <w:t>es</w:t>
      </w:r>
      <w:r w:rsidR="006F08B4" w:rsidRPr="00970A77">
        <w:rPr>
          <w:lang w:val="fr-FR"/>
        </w:rPr>
        <w:t xml:space="preserve"> </w:t>
      </w:r>
      <w:r w:rsidR="00AB46A7" w:rsidRPr="00970A77">
        <w:rPr>
          <w:lang w:val="fr-FR"/>
        </w:rPr>
        <w:t>éventuelles</w:t>
      </w:r>
      <w:r w:rsidRPr="00970A77">
        <w:rPr>
          <w:lang w:val="fr-FR"/>
        </w:rPr>
        <w:t xml:space="preserve"> opérations </w:t>
      </w:r>
      <w:r w:rsidR="00AB46A7" w:rsidRPr="00970A77">
        <w:rPr>
          <w:lang w:val="fr-FR"/>
        </w:rPr>
        <w:t>pouvant être mises en œuvre.</w:t>
      </w:r>
    </w:p>
    <w:p w:rsidR="006F08B4" w:rsidRPr="00970A77" w:rsidRDefault="00AB46A7" w:rsidP="00110012">
      <w:pPr>
        <w:pStyle w:val="Bullet1"/>
        <w:rPr>
          <w:lang w:val="fr-FR"/>
        </w:rPr>
      </w:pPr>
      <w:r w:rsidRPr="00970A77">
        <w:rPr>
          <w:lang w:val="fr-FR"/>
        </w:rPr>
        <w:t>En ce qui concerne</w:t>
      </w:r>
      <w:r w:rsidR="006F08B4" w:rsidRPr="00970A77">
        <w:rPr>
          <w:lang w:val="fr-FR"/>
        </w:rPr>
        <w:t xml:space="preserve"> l</w:t>
      </w:r>
      <w:r w:rsidR="009E5C02" w:rsidRPr="00970A77">
        <w:rPr>
          <w:lang w:val="fr-FR"/>
        </w:rPr>
        <w:t>es scénarios possibles, il est nécessaire</w:t>
      </w:r>
      <w:r w:rsidR="006F08B4" w:rsidRPr="00970A77">
        <w:rPr>
          <w:lang w:val="fr-FR"/>
        </w:rPr>
        <w:t xml:space="preserve"> d’élaborer au moins le scénario le plus défavorable.</w:t>
      </w:r>
    </w:p>
    <w:p w:rsidR="0083036C" w:rsidRPr="00970A77" w:rsidRDefault="006F08B4" w:rsidP="00110012">
      <w:pPr>
        <w:pStyle w:val="Bullet1"/>
        <w:rPr>
          <w:lang w:val="fr-FR"/>
        </w:rPr>
      </w:pPr>
      <w:r w:rsidRPr="00970A77">
        <w:rPr>
          <w:lang w:val="fr-FR"/>
        </w:rPr>
        <w:t xml:space="preserve">La sensibilisation doit faire partie dès le départ du processus de préparation et doit répondre aux préoccupations internes et externes pouvant </w:t>
      </w:r>
      <w:r w:rsidR="009E5C02" w:rsidRPr="00970A77">
        <w:rPr>
          <w:lang w:val="fr-FR"/>
        </w:rPr>
        <w:t>constituer</w:t>
      </w:r>
      <w:r w:rsidR="00AB46A7" w:rsidRPr="00970A77">
        <w:rPr>
          <w:lang w:val="fr-FR"/>
        </w:rPr>
        <w:t xml:space="preserve"> des obstacles </w:t>
      </w:r>
      <w:r w:rsidR="009E5C02" w:rsidRPr="00970A77">
        <w:rPr>
          <w:lang w:val="fr-FR"/>
        </w:rPr>
        <w:t>à</w:t>
      </w:r>
      <w:r w:rsidR="00AB46A7" w:rsidRPr="00970A77">
        <w:rPr>
          <w:lang w:val="fr-FR"/>
        </w:rPr>
        <w:t xml:space="preserve"> la mise en œuvre d’une opération de transferts monétaires. </w:t>
      </w:r>
    </w:p>
    <w:p w:rsidR="00AB46A7" w:rsidRPr="00970A77" w:rsidRDefault="00AB46A7" w:rsidP="00ED4488">
      <w:pPr>
        <w:pStyle w:val="Bullet1"/>
        <w:rPr>
          <w:lang w:val="fr-FR"/>
        </w:rPr>
      </w:pPr>
      <w:r w:rsidRPr="00970A77">
        <w:rPr>
          <w:lang w:val="fr-FR"/>
        </w:rPr>
        <w:t xml:space="preserve">Les principaux </w:t>
      </w:r>
      <w:r w:rsidR="00ED4488" w:rsidRPr="00970A77">
        <w:rPr>
          <w:lang w:val="fr-FR"/>
        </w:rPr>
        <w:t>responsables</w:t>
      </w:r>
      <w:r w:rsidRPr="00970A77">
        <w:rPr>
          <w:lang w:val="fr-FR"/>
        </w:rPr>
        <w:t xml:space="preserve"> des départements clés (gestion des catastrophes, santé, logistique, finances, </w:t>
      </w:r>
      <w:r w:rsidR="00ED4488" w:rsidRPr="00970A77">
        <w:rPr>
          <w:lang w:val="fr-FR"/>
        </w:rPr>
        <w:t>renforcement</w:t>
      </w:r>
      <w:r w:rsidRPr="00970A77">
        <w:rPr>
          <w:lang w:val="fr-FR"/>
        </w:rPr>
        <w:t xml:space="preserve"> des sections, etc.) doivent participer activement au </w:t>
      </w:r>
      <w:r w:rsidR="009E5C02" w:rsidRPr="00970A77">
        <w:rPr>
          <w:lang w:val="fr-FR"/>
        </w:rPr>
        <w:t xml:space="preserve">processus de préparation aux </w:t>
      </w:r>
      <w:r w:rsidR="00ED4488" w:rsidRPr="00970A77">
        <w:rPr>
          <w:lang w:val="fr-FR"/>
        </w:rPr>
        <w:t>PTM</w:t>
      </w:r>
      <w:r w:rsidRPr="00970A77">
        <w:rPr>
          <w:lang w:val="fr-FR"/>
        </w:rPr>
        <w:t>.</w:t>
      </w:r>
    </w:p>
    <w:p w:rsidR="00AB46A7" w:rsidRPr="00970A77" w:rsidRDefault="00AB46A7" w:rsidP="00ED4488">
      <w:pPr>
        <w:pStyle w:val="Bullet1"/>
        <w:rPr>
          <w:lang w:val="fr-FR"/>
        </w:rPr>
      </w:pPr>
      <w:r w:rsidRPr="00970A77">
        <w:rPr>
          <w:lang w:val="fr-FR"/>
        </w:rPr>
        <w:t xml:space="preserve">Une autoévaluation doit être </w:t>
      </w:r>
      <w:r w:rsidR="008F01A3" w:rsidRPr="00970A77">
        <w:rPr>
          <w:lang w:val="fr-FR"/>
        </w:rPr>
        <w:t>effectué</w:t>
      </w:r>
      <w:r w:rsidRPr="00970A77">
        <w:rPr>
          <w:lang w:val="fr-FR"/>
        </w:rPr>
        <w:t xml:space="preserve">e afin d’identifier les </w:t>
      </w:r>
      <w:r w:rsidR="00ED4488" w:rsidRPr="00970A77">
        <w:rPr>
          <w:lang w:val="fr-FR"/>
        </w:rPr>
        <w:t>déficits de</w:t>
      </w:r>
      <w:r w:rsidRPr="00970A77">
        <w:rPr>
          <w:lang w:val="fr-FR"/>
        </w:rPr>
        <w:t xml:space="preserve"> capacités organisationnelles</w:t>
      </w:r>
      <w:r w:rsidR="008F01A3" w:rsidRPr="00970A77">
        <w:rPr>
          <w:lang w:val="fr-FR"/>
        </w:rPr>
        <w:t xml:space="preserve"> </w:t>
      </w:r>
      <w:r w:rsidR="009E5C02" w:rsidRPr="00970A77">
        <w:rPr>
          <w:lang w:val="fr-FR"/>
        </w:rPr>
        <w:t xml:space="preserve">empêchant la mise en œuvre </w:t>
      </w:r>
      <w:r w:rsidR="00ED4488" w:rsidRPr="00970A77">
        <w:rPr>
          <w:lang w:val="fr-FR"/>
        </w:rPr>
        <w:t xml:space="preserve">de PTM en temps opportun et </w:t>
      </w:r>
      <w:r w:rsidR="008F01A3" w:rsidRPr="00970A77">
        <w:rPr>
          <w:lang w:val="fr-FR"/>
        </w:rPr>
        <w:t>à grande échelle.</w:t>
      </w:r>
    </w:p>
    <w:p w:rsidR="00DC11CA" w:rsidRPr="00970A77" w:rsidRDefault="006C2E4C" w:rsidP="006B695E">
      <w:pPr>
        <w:pStyle w:val="Heading2"/>
        <w:rPr>
          <w:lang w:val="fr-FR"/>
        </w:rPr>
      </w:pPr>
      <w:r w:rsidRPr="00970A77">
        <w:rPr>
          <w:lang w:val="fr-FR"/>
        </w:rPr>
        <w:t>Étapes subsidiaires et outils</w:t>
      </w:r>
    </w:p>
    <w:p w:rsidR="00B134A1" w:rsidRPr="00970A77" w:rsidRDefault="008F01A3" w:rsidP="009E7CE4">
      <w:pPr>
        <w:pStyle w:val="Heading3"/>
        <w:rPr>
          <w:lang w:val="fr-FR"/>
        </w:rPr>
      </w:pPr>
      <w:r w:rsidRPr="00970A77">
        <w:rPr>
          <w:lang w:val="fr-FR"/>
        </w:rPr>
        <w:t>Examiner et analyser les données secondaires</w:t>
      </w:r>
    </w:p>
    <w:p w:rsidR="005331B9" w:rsidRPr="00970A77" w:rsidRDefault="005331B9" w:rsidP="006E7A57">
      <w:pPr>
        <w:rPr>
          <w:lang w:val="fr-FR"/>
        </w:rPr>
      </w:pPr>
      <w:r w:rsidRPr="00970A77">
        <w:rPr>
          <w:lang w:val="fr-FR"/>
        </w:rPr>
        <w:t xml:space="preserve">L’examen et l’analyse des données secondaires constituent généralement la première étape de la planification de la préparation, </w:t>
      </w:r>
      <w:r w:rsidR="00C072C6" w:rsidRPr="00970A77">
        <w:rPr>
          <w:lang w:val="fr-FR"/>
        </w:rPr>
        <w:t xml:space="preserve">car ils fournissent une base </w:t>
      </w:r>
      <w:r w:rsidRPr="00970A77">
        <w:rPr>
          <w:lang w:val="fr-FR"/>
        </w:rPr>
        <w:t xml:space="preserve">de référence permettant de se faire une idée </w:t>
      </w:r>
      <w:r w:rsidR="00C072C6" w:rsidRPr="00970A77">
        <w:rPr>
          <w:lang w:val="fr-FR"/>
        </w:rPr>
        <w:t xml:space="preserve">de l’ampleur et de la portée </w:t>
      </w:r>
      <w:r w:rsidRPr="00970A77">
        <w:rPr>
          <w:lang w:val="fr-FR"/>
        </w:rPr>
        <w:t xml:space="preserve">d’une catastrophe future. Les données secondaires </w:t>
      </w:r>
      <w:r w:rsidR="000848B0" w:rsidRPr="00970A77">
        <w:rPr>
          <w:lang w:val="fr-FR"/>
        </w:rPr>
        <w:t xml:space="preserve">peuvent être collectées auprès d’un large éventail de sources, notamment </w:t>
      </w:r>
      <w:r w:rsidR="00C072C6" w:rsidRPr="00970A77">
        <w:rPr>
          <w:lang w:val="fr-FR"/>
        </w:rPr>
        <w:t>les autorités locales,</w:t>
      </w:r>
      <w:r w:rsidR="000848B0" w:rsidRPr="00970A77">
        <w:rPr>
          <w:lang w:val="fr-FR"/>
        </w:rPr>
        <w:t xml:space="preserve"> l’ONU </w:t>
      </w:r>
      <w:r w:rsidR="00C072C6" w:rsidRPr="00970A77">
        <w:rPr>
          <w:lang w:val="fr-FR"/>
        </w:rPr>
        <w:t>et</w:t>
      </w:r>
      <w:r w:rsidR="000848B0" w:rsidRPr="00970A77">
        <w:rPr>
          <w:lang w:val="fr-FR"/>
        </w:rPr>
        <w:t xml:space="preserve"> d’autr</w:t>
      </w:r>
      <w:r w:rsidR="00C072C6" w:rsidRPr="00970A77">
        <w:rPr>
          <w:lang w:val="fr-FR"/>
        </w:rPr>
        <w:t>es organismes humanitaires et du</w:t>
      </w:r>
      <w:r w:rsidR="000848B0" w:rsidRPr="00970A77">
        <w:rPr>
          <w:lang w:val="fr-FR"/>
        </w:rPr>
        <w:t xml:space="preserve"> développement. L’accent doit être </w:t>
      </w:r>
      <w:r w:rsidR="009E5C02" w:rsidRPr="00970A77">
        <w:rPr>
          <w:lang w:val="fr-FR"/>
        </w:rPr>
        <w:t>mis sur la collecte de données relatives</w:t>
      </w:r>
      <w:r w:rsidR="007C4DA1" w:rsidRPr="00970A77">
        <w:rPr>
          <w:lang w:val="fr-FR"/>
        </w:rPr>
        <w:t xml:space="preserve"> aux aspects suivants : </w:t>
      </w:r>
      <w:r w:rsidR="000848B0" w:rsidRPr="00970A77">
        <w:rPr>
          <w:lang w:val="fr-FR"/>
        </w:rPr>
        <w:t xml:space="preserve">historique </w:t>
      </w:r>
      <w:r w:rsidR="009E5C02" w:rsidRPr="00970A77">
        <w:rPr>
          <w:lang w:val="fr-FR"/>
        </w:rPr>
        <w:t>des aléas et des catastrophes, vulnérabilités</w:t>
      </w:r>
      <w:r w:rsidR="007C4DA1" w:rsidRPr="00970A77">
        <w:rPr>
          <w:lang w:val="fr-FR"/>
        </w:rPr>
        <w:t xml:space="preserve"> ; </w:t>
      </w:r>
      <w:r w:rsidR="000848B0" w:rsidRPr="00970A77">
        <w:rPr>
          <w:lang w:val="fr-FR"/>
        </w:rPr>
        <w:t>pro</w:t>
      </w:r>
      <w:r w:rsidR="009E5C02" w:rsidRPr="00970A77">
        <w:rPr>
          <w:lang w:val="fr-FR"/>
        </w:rPr>
        <w:t xml:space="preserve">grammes et politiques du gouvernement ; </w:t>
      </w:r>
      <w:r w:rsidR="000848B0" w:rsidRPr="00970A77">
        <w:rPr>
          <w:lang w:val="fr-FR"/>
        </w:rPr>
        <w:t xml:space="preserve">cadre juridique (notamment questions relatives à la confidentialité et à </w:t>
      </w:r>
      <w:r w:rsidR="009E5C02" w:rsidRPr="00970A77">
        <w:rPr>
          <w:lang w:val="fr-FR"/>
        </w:rPr>
        <w:t xml:space="preserve">la protection des données) ; mécanismes de coordination ; </w:t>
      </w:r>
      <w:r w:rsidR="000848B0" w:rsidRPr="00970A77">
        <w:rPr>
          <w:lang w:val="fr-FR"/>
        </w:rPr>
        <w:t xml:space="preserve">capacités et dynamique des marchés ; </w:t>
      </w:r>
      <w:r w:rsidR="008F0565" w:rsidRPr="00970A77">
        <w:rPr>
          <w:lang w:val="fr-FR"/>
        </w:rPr>
        <w:t xml:space="preserve">et </w:t>
      </w:r>
      <w:r w:rsidR="000848B0" w:rsidRPr="00970A77">
        <w:rPr>
          <w:lang w:val="fr-FR"/>
        </w:rPr>
        <w:t>infrastructu</w:t>
      </w:r>
      <w:r w:rsidR="009E5C02" w:rsidRPr="00970A77">
        <w:rPr>
          <w:lang w:val="fr-FR"/>
        </w:rPr>
        <w:t xml:space="preserve">res et </w:t>
      </w:r>
      <w:r w:rsidR="000848B0" w:rsidRPr="00970A77">
        <w:rPr>
          <w:lang w:val="fr-FR"/>
        </w:rPr>
        <w:t>services</w:t>
      </w:r>
      <w:r w:rsidR="008F0565" w:rsidRPr="00970A77">
        <w:rPr>
          <w:lang w:val="fr-FR"/>
        </w:rPr>
        <w:t xml:space="preserve">. </w:t>
      </w:r>
      <w:r w:rsidR="009E5C02" w:rsidRPr="00970A77">
        <w:rPr>
          <w:lang w:val="fr-FR"/>
        </w:rPr>
        <w:t>Parmi les</w:t>
      </w:r>
      <w:r w:rsidR="008F0565" w:rsidRPr="00970A77">
        <w:rPr>
          <w:lang w:val="fr-FR"/>
        </w:rPr>
        <w:t xml:space="preserve"> outils de cette étape subsidiaire, vous trouverez une liste de sites Internet </w:t>
      </w:r>
      <w:r w:rsidR="009E5C02" w:rsidRPr="00970A77">
        <w:rPr>
          <w:lang w:val="fr-FR"/>
        </w:rPr>
        <w:t xml:space="preserve">susceptibles de </w:t>
      </w:r>
      <w:r w:rsidR="008F0565" w:rsidRPr="00970A77">
        <w:rPr>
          <w:lang w:val="fr-FR"/>
        </w:rPr>
        <w:t>fournir des données secondaires utiles. Lors</w:t>
      </w:r>
      <w:r w:rsidR="007C4DA1" w:rsidRPr="00970A77">
        <w:rPr>
          <w:lang w:val="fr-FR"/>
        </w:rPr>
        <w:t>que l’on utilise</w:t>
      </w:r>
      <w:r w:rsidR="00687758" w:rsidRPr="00970A77">
        <w:rPr>
          <w:lang w:val="fr-FR"/>
        </w:rPr>
        <w:t xml:space="preserve"> des </w:t>
      </w:r>
      <w:r w:rsidR="008F0565" w:rsidRPr="00970A77">
        <w:rPr>
          <w:lang w:val="fr-FR"/>
        </w:rPr>
        <w:t xml:space="preserve">données secondaires, </w:t>
      </w:r>
      <w:r w:rsidR="00687758" w:rsidRPr="00970A77">
        <w:rPr>
          <w:lang w:val="fr-FR"/>
        </w:rPr>
        <w:t>il ne faut pas oublier de se</w:t>
      </w:r>
      <w:r w:rsidR="008F0565" w:rsidRPr="00970A77">
        <w:rPr>
          <w:lang w:val="fr-FR"/>
        </w:rPr>
        <w:t xml:space="preserve"> poser les questions suivantes : la source est-elle fiable</w:t>
      </w:r>
      <w:r w:rsidR="00687758" w:rsidRPr="00970A77">
        <w:rPr>
          <w:lang w:val="fr-FR"/>
        </w:rPr>
        <w:t>, l</w:t>
      </w:r>
      <w:r w:rsidR="008F0565" w:rsidRPr="00970A77">
        <w:rPr>
          <w:lang w:val="fr-FR"/>
        </w:rPr>
        <w:t xml:space="preserve">a méthodologie est-elle </w:t>
      </w:r>
      <w:r w:rsidR="00687758" w:rsidRPr="00970A77">
        <w:rPr>
          <w:lang w:val="fr-FR"/>
        </w:rPr>
        <w:t>valide et l</w:t>
      </w:r>
      <w:r w:rsidR="008F0565" w:rsidRPr="00970A77">
        <w:rPr>
          <w:lang w:val="fr-FR"/>
        </w:rPr>
        <w:t>es données sont-elles utilisables ?</w:t>
      </w:r>
    </w:p>
    <w:p w:rsidR="00AD6DF0" w:rsidRPr="00970A77" w:rsidRDefault="008F01A3" w:rsidP="009E7CE4">
      <w:pPr>
        <w:pStyle w:val="Heading3"/>
        <w:rPr>
          <w:lang w:val="fr-FR"/>
        </w:rPr>
      </w:pPr>
      <w:r w:rsidRPr="00970A77">
        <w:rPr>
          <w:lang w:val="fr-FR"/>
        </w:rPr>
        <w:t>Collecter et analyser les données primaires</w:t>
      </w:r>
    </w:p>
    <w:p w:rsidR="008F0565" w:rsidRPr="00970A77" w:rsidRDefault="00DD2CDD" w:rsidP="008C38E3">
      <w:pPr>
        <w:rPr>
          <w:w w:val="102"/>
          <w:lang w:val="fr-FR"/>
        </w:rPr>
      </w:pPr>
      <w:r w:rsidRPr="00970A77">
        <w:rPr>
          <w:w w:val="102"/>
          <w:lang w:val="fr-FR"/>
        </w:rPr>
        <w:t xml:space="preserve">Les données secondaires sont utilisées pour comprendre le contexte, mais elles ne permettent généralement pas d’obtenir un tableau complet de la situation. Il est probable que vous deviez collecter des informations de première main pour combler les lacunes existantes et répondre aux questions en suspens. C’est ce que l’on appelle la collecte de données primaires. Celles-ci peuvent être collectées par différents moyens, tels que des entretiens et des discussions de groupe avec </w:t>
      </w:r>
      <w:r w:rsidR="007C4DA1" w:rsidRPr="00970A77">
        <w:rPr>
          <w:w w:val="102"/>
          <w:lang w:val="fr-FR"/>
        </w:rPr>
        <w:t>des in</w:t>
      </w:r>
      <w:r w:rsidR="004D154D" w:rsidRPr="00970A77">
        <w:rPr>
          <w:w w:val="102"/>
          <w:lang w:val="fr-FR"/>
        </w:rPr>
        <w:t>terlocuteur</w:t>
      </w:r>
      <w:r w:rsidRPr="00970A77">
        <w:rPr>
          <w:w w:val="102"/>
          <w:lang w:val="fr-FR"/>
        </w:rPr>
        <w:t xml:space="preserve">s clés. </w:t>
      </w:r>
      <w:r w:rsidR="007C4DA1" w:rsidRPr="00970A77">
        <w:rPr>
          <w:w w:val="102"/>
          <w:lang w:val="fr-FR"/>
        </w:rPr>
        <w:t>Parmi les outils de cette étape subsidiaire, vous trouverez</w:t>
      </w:r>
      <w:r w:rsidRPr="00970A77">
        <w:rPr>
          <w:w w:val="102"/>
          <w:lang w:val="fr-FR"/>
        </w:rPr>
        <w:t xml:space="preserve"> </w:t>
      </w:r>
      <w:r w:rsidR="007C4DA1" w:rsidRPr="00970A77">
        <w:rPr>
          <w:w w:val="102"/>
          <w:lang w:val="fr-FR"/>
        </w:rPr>
        <w:t>des outils permettant de</w:t>
      </w:r>
      <w:r w:rsidRPr="00970A77">
        <w:rPr>
          <w:w w:val="102"/>
          <w:lang w:val="fr-FR"/>
        </w:rPr>
        <w:t xml:space="preserve"> répertorier les parties prenantes clés, c’est-à-dire les </w:t>
      </w:r>
      <w:r w:rsidR="007C4DA1" w:rsidRPr="00970A77">
        <w:rPr>
          <w:w w:val="102"/>
          <w:lang w:val="fr-FR"/>
        </w:rPr>
        <w:t>acteurs</w:t>
      </w:r>
      <w:r w:rsidRPr="00970A77">
        <w:rPr>
          <w:w w:val="102"/>
          <w:lang w:val="fr-FR"/>
        </w:rPr>
        <w:t xml:space="preserve"> qui peuvent </w:t>
      </w:r>
      <w:r w:rsidR="00806B84" w:rsidRPr="00970A77">
        <w:rPr>
          <w:w w:val="102"/>
          <w:lang w:val="fr-FR"/>
        </w:rPr>
        <w:t>influencer de manière significative le</w:t>
      </w:r>
      <w:r w:rsidR="003447F6" w:rsidRPr="00970A77">
        <w:rPr>
          <w:w w:val="102"/>
          <w:lang w:val="fr-FR"/>
        </w:rPr>
        <w:t>s</w:t>
      </w:r>
      <w:r w:rsidR="00806B84" w:rsidRPr="00970A77">
        <w:rPr>
          <w:w w:val="102"/>
          <w:lang w:val="fr-FR"/>
        </w:rPr>
        <w:t xml:space="preserve"> opérations de transferts monétaires ou </w:t>
      </w:r>
      <w:r w:rsidR="003447F6" w:rsidRPr="00970A77">
        <w:rPr>
          <w:w w:val="102"/>
          <w:lang w:val="fr-FR"/>
        </w:rPr>
        <w:t xml:space="preserve">contribuer à leur succès ; </w:t>
      </w:r>
      <w:r w:rsidR="0072782F" w:rsidRPr="00970A77">
        <w:rPr>
          <w:w w:val="102"/>
          <w:lang w:val="fr-FR"/>
        </w:rPr>
        <w:t>une liste des</w:t>
      </w:r>
      <w:r w:rsidR="00806B84" w:rsidRPr="00970A77">
        <w:rPr>
          <w:w w:val="102"/>
          <w:lang w:val="fr-FR"/>
        </w:rPr>
        <w:t xml:space="preserve"> informations relatives aux transferts monétaires qui doivent être </w:t>
      </w:r>
      <w:r w:rsidR="0072782F" w:rsidRPr="00970A77">
        <w:rPr>
          <w:w w:val="102"/>
          <w:lang w:val="fr-FR"/>
        </w:rPr>
        <w:t xml:space="preserve">recueillies auprès des </w:t>
      </w:r>
      <w:r w:rsidR="00D2569F" w:rsidRPr="00970A77">
        <w:rPr>
          <w:w w:val="102"/>
          <w:lang w:val="fr-FR"/>
        </w:rPr>
        <w:t>interlocuteurs clés, notamment l</w:t>
      </w:r>
      <w:r w:rsidR="0072782F" w:rsidRPr="00970A77">
        <w:rPr>
          <w:w w:val="102"/>
          <w:lang w:val="fr-FR"/>
        </w:rPr>
        <w:t xml:space="preserve">es organismes </w:t>
      </w:r>
      <w:r w:rsidR="00D2569F" w:rsidRPr="00970A77">
        <w:rPr>
          <w:w w:val="102"/>
          <w:lang w:val="fr-FR"/>
        </w:rPr>
        <w:t>humanitaires, les autorités locales, les communautés et l</w:t>
      </w:r>
      <w:r w:rsidR="0072782F" w:rsidRPr="00970A77">
        <w:rPr>
          <w:w w:val="102"/>
          <w:lang w:val="fr-FR"/>
        </w:rPr>
        <w:t>es pres</w:t>
      </w:r>
      <w:r w:rsidR="008C38E3" w:rsidRPr="00970A77">
        <w:rPr>
          <w:w w:val="102"/>
          <w:lang w:val="fr-FR"/>
        </w:rPr>
        <w:t>tataires de services financiers ; des outils qui</w:t>
      </w:r>
      <w:r w:rsidR="0072782F" w:rsidRPr="00970A77">
        <w:rPr>
          <w:w w:val="102"/>
          <w:lang w:val="fr-FR"/>
        </w:rPr>
        <w:t xml:space="preserve"> vous aideront à quantifier les besoins prioritaires de la population et à déterminer le montant des transferts monétaires potentiels</w:t>
      </w:r>
      <w:r w:rsidR="008C38E3" w:rsidRPr="00970A77">
        <w:rPr>
          <w:lang w:val="fr-FR"/>
        </w:rPr>
        <w:t xml:space="preserve">; et </w:t>
      </w:r>
      <w:r w:rsidR="0072782F" w:rsidRPr="00970A77">
        <w:rPr>
          <w:w w:val="102"/>
          <w:lang w:val="fr-FR"/>
        </w:rPr>
        <w:t>des outils permettant d’effectuer une analyse de base des marchés et des risques.</w:t>
      </w:r>
    </w:p>
    <w:p w:rsidR="00AD6DF0" w:rsidRPr="00970A77" w:rsidRDefault="008F01A3" w:rsidP="009E7CE4">
      <w:pPr>
        <w:pStyle w:val="Heading3"/>
        <w:rPr>
          <w:lang w:val="fr-FR"/>
        </w:rPr>
      </w:pPr>
      <w:r w:rsidRPr="00970A77">
        <w:rPr>
          <w:lang w:val="fr-FR"/>
        </w:rPr>
        <w:t>Élaborer un rapport sur les données de référence</w:t>
      </w:r>
    </w:p>
    <w:p w:rsidR="00D2569F" w:rsidRPr="00970A77" w:rsidRDefault="00D2569F" w:rsidP="00274119">
      <w:pPr>
        <w:rPr>
          <w:lang w:val="fr-FR"/>
        </w:rPr>
      </w:pPr>
      <w:r w:rsidRPr="00970A77">
        <w:rPr>
          <w:lang w:val="fr-FR"/>
        </w:rPr>
        <w:t xml:space="preserve">L’élaboration d’un rapport final sur les données de référence </w:t>
      </w:r>
      <w:r w:rsidR="008C38E3" w:rsidRPr="00970A77">
        <w:rPr>
          <w:lang w:val="fr-FR"/>
        </w:rPr>
        <w:t>permet de</w:t>
      </w:r>
      <w:r w:rsidRPr="00970A77">
        <w:rPr>
          <w:lang w:val="fr-FR"/>
        </w:rPr>
        <w:t xml:space="preserve"> garantir que toutes les données secondaires et primaires recueillies sont regroupées et </w:t>
      </w:r>
      <w:r w:rsidR="009A1994" w:rsidRPr="00970A77">
        <w:rPr>
          <w:lang w:val="fr-FR"/>
        </w:rPr>
        <w:t>facilement</w:t>
      </w:r>
      <w:r w:rsidRPr="00970A77">
        <w:rPr>
          <w:lang w:val="fr-FR"/>
        </w:rPr>
        <w:t xml:space="preserve"> accessibles. Ce rapport doit </w:t>
      </w:r>
      <w:r w:rsidR="00755846" w:rsidRPr="00970A77">
        <w:rPr>
          <w:lang w:val="fr-FR"/>
        </w:rPr>
        <w:t xml:space="preserve">inclure </w:t>
      </w:r>
      <w:r w:rsidR="00274119" w:rsidRPr="00970A77">
        <w:rPr>
          <w:lang w:val="fr-FR"/>
        </w:rPr>
        <w:t xml:space="preserve">des informations sur </w:t>
      </w:r>
      <w:r w:rsidRPr="00970A77">
        <w:rPr>
          <w:lang w:val="fr-FR"/>
        </w:rPr>
        <w:t xml:space="preserve">la situation, </w:t>
      </w:r>
      <w:r w:rsidR="00274119" w:rsidRPr="00970A77">
        <w:rPr>
          <w:lang w:val="fr-FR"/>
        </w:rPr>
        <w:t>le niveau de</w:t>
      </w:r>
      <w:r w:rsidR="009E5C02" w:rsidRPr="00970A77">
        <w:rPr>
          <w:lang w:val="fr-FR"/>
        </w:rPr>
        <w:t xml:space="preserve"> </w:t>
      </w:r>
      <w:r w:rsidR="000B1A8B" w:rsidRPr="00970A77">
        <w:rPr>
          <w:lang w:val="fr-FR"/>
        </w:rPr>
        <w:t>capacités</w:t>
      </w:r>
      <w:r w:rsidR="009E5C02" w:rsidRPr="00970A77">
        <w:rPr>
          <w:lang w:val="fr-FR"/>
        </w:rPr>
        <w:t xml:space="preserve"> </w:t>
      </w:r>
      <w:r w:rsidR="00274119" w:rsidRPr="00970A77">
        <w:rPr>
          <w:lang w:val="fr-FR"/>
        </w:rPr>
        <w:t xml:space="preserve">et de préparation </w:t>
      </w:r>
      <w:r w:rsidR="009E5C02" w:rsidRPr="00970A77">
        <w:rPr>
          <w:lang w:val="fr-FR"/>
        </w:rPr>
        <w:t xml:space="preserve">en matière de </w:t>
      </w:r>
      <w:r w:rsidR="00274119" w:rsidRPr="00970A77">
        <w:rPr>
          <w:lang w:val="fr-FR"/>
        </w:rPr>
        <w:t>PTM</w:t>
      </w:r>
      <w:r w:rsidR="00755846" w:rsidRPr="00970A77">
        <w:rPr>
          <w:lang w:val="fr-FR"/>
        </w:rPr>
        <w:t xml:space="preserve">, </w:t>
      </w:r>
      <w:r w:rsidR="00274119" w:rsidRPr="00970A77">
        <w:rPr>
          <w:lang w:val="fr-FR"/>
        </w:rPr>
        <w:t xml:space="preserve">le contexte extérieur et les </w:t>
      </w:r>
      <w:r w:rsidR="00755846" w:rsidRPr="00970A77">
        <w:rPr>
          <w:lang w:val="fr-FR"/>
        </w:rPr>
        <w:t xml:space="preserve">risques. </w:t>
      </w:r>
      <w:r w:rsidR="00274119" w:rsidRPr="00970A77">
        <w:rPr>
          <w:lang w:val="fr-FR"/>
        </w:rPr>
        <w:t>C</w:t>
      </w:r>
      <w:r w:rsidRPr="00970A77">
        <w:rPr>
          <w:lang w:val="fr-FR"/>
        </w:rPr>
        <w:t>e rapport servira de base à l’élaboration de scénarios.</w:t>
      </w:r>
    </w:p>
    <w:p w:rsidR="00AC217B" w:rsidRPr="00970A77" w:rsidRDefault="00BB21B1" w:rsidP="009E7CE4">
      <w:pPr>
        <w:pStyle w:val="Heading3"/>
        <w:rPr>
          <w:lang w:val="fr-FR"/>
        </w:rPr>
      </w:pPr>
      <w:r w:rsidRPr="00970A77">
        <w:rPr>
          <w:lang w:val="fr-FR"/>
        </w:rPr>
        <w:t>Élaborer et analyser différents scénarios</w:t>
      </w:r>
    </w:p>
    <w:p w:rsidR="00755846" w:rsidRPr="00970A77" w:rsidRDefault="008B04CC" w:rsidP="006E7A57">
      <w:pPr>
        <w:rPr>
          <w:lang w:val="fr-FR"/>
        </w:rPr>
      </w:pPr>
      <w:r w:rsidRPr="00970A77">
        <w:rPr>
          <w:lang w:val="fr-FR"/>
        </w:rPr>
        <w:t>Un scénar</w:t>
      </w:r>
      <w:r w:rsidR="009E5C02" w:rsidRPr="00970A77">
        <w:rPr>
          <w:lang w:val="fr-FR"/>
        </w:rPr>
        <w:t>io est un ensemble d’hypothèses fondées sur les données de référence</w:t>
      </w:r>
      <w:r w:rsidRPr="00970A77">
        <w:rPr>
          <w:lang w:val="fr-FR"/>
        </w:rPr>
        <w:t xml:space="preserve"> </w:t>
      </w:r>
      <w:r w:rsidR="006E7A57">
        <w:rPr>
          <w:lang w:val="fr-FR"/>
        </w:rPr>
        <w:t>qui porte sur</w:t>
      </w:r>
      <w:r w:rsidRPr="00970A77">
        <w:rPr>
          <w:lang w:val="fr-FR"/>
        </w:rPr>
        <w:t xml:space="preserve"> la survenue possible d’une situation d’urgence et </w:t>
      </w:r>
      <w:r w:rsidR="0065076D" w:rsidRPr="00970A77">
        <w:rPr>
          <w:lang w:val="fr-FR"/>
        </w:rPr>
        <w:t>la manière dont elle peut évoluer du fait de</w:t>
      </w:r>
      <w:r w:rsidRPr="00970A77">
        <w:rPr>
          <w:lang w:val="fr-FR"/>
        </w:rPr>
        <w:t xml:space="preserve"> facteurs ou d’événements déclencheurs, tels que des conflits, des catastrophes, etc. L’élaboration de scénarios peut également s’appuyer sur les données</w:t>
      </w:r>
      <w:r w:rsidR="00470F8F" w:rsidRPr="00970A77">
        <w:rPr>
          <w:lang w:val="fr-FR"/>
        </w:rPr>
        <w:t xml:space="preserve"> obtenues</w:t>
      </w:r>
      <w:r w:rsidR="009E5C02" w:rsidRPr="00970A77">
        <w:rPr>
          <w:lang w:val="fr-FR"/>
        </w:rPr>
        <w:t xml:space="preserve"> dans le cadre </w:t>
      </w:r>
      <w:r w:rsidR="00470F8F" w:rsidRPr="00970A77">
        <w:rPr>
          <w:lang w:val="fr-FR"/>
        </w:rPr>
        <w:t>des</w:t>
      </w:r>
      <w:r w:rsidRPr="00970A77">
        <w:rPr>
          <w:lang w:val="fr-FR"/>
        </w:rPr>
        <w:t xml:space="preserve"> autres étapes subsidiaires, notamment l’analyse des lacunes en matière de préparation. </w:t>
      </w:r>
    </w:p>
    <w:p w:rsidR="00470F8F" w:rsidRPr="00970A77" w:rsidRDefault="00470F8F" w:rsidP="001946A6">
      <w:pPr>
        <w:rPr>
          <w:lang w:val="fr-FR"/>
        </w:rPr>
      </w:pPr>
      <w:r w:rsidRPr="00970A77">
        <w:rPr>
          <w:lang w:val="fr-FR"/>
        </w:rPr>
        <w:lastRenderedPageBreak/>
        <w:t xml:space="preserve">La première chose à faire avant d’élaborer </w:t>
      </w:r>
      <w:r w:rsidR="00556085" w:rsidRPr="00970A77">
        <w:rPr>
          <w:lang w:val="fr-FR"/>
        </w:rPr>
        <w:t>des</w:t>
      </w:r>
      <w:r w:rsidRPr="00970A77">
        <w:rPr>
          <w:lang w:val="fr-FR"/>
        </w:rPr>
        <w:t xml:space="preserve"> scénarios </w:t>
      </w:r>
      <w:r w:rsidR="001946A6">
        <w:rPr>
          <w:lang w:val="fr-FR"/>
        </w:rPr>
        <w:t>est de</w:t>
      </w:r>
      <w:r w:rsidRPr="00970A77">
        <w:rPr>
          <w:lang w:val="fr-FR"/>
        </w:rPr>
        <w:t xml:space="preserve"> vérifier si la Société nationale dispose d’un </w:t>
      </w:r>
      <w:r w:rsidRPr="00970A77">
        <w:rPr>
          <w:u w:val="single"/>
          <w:lang w:val="fr-FR"/>
        </w:rPr>
        <w:t>plan national d’urgence</w:t>
      </w:r>
      <w:r w:rsidRPr="00970A77">
        <w:rPr>
          <w:lang w:val="fr-FR"/>
        </w:rPr>
        <w:t xml:space="preserve">. Si </w:t>
      </w:r>
      <w:r w:rsidR="00556085" w:rsidRPr="00970A77">
        <w:rPr>
          <w:lang w:val="fr-FR"/>
        </w:rPr>
        <w:t>tel</w:t>
      </w:r>
      <w:r w:rsidRPr="00970A77">
        <w:rPr>
          <w:lang w:val="fr-FR"/>
        </w:rPr>
        <w:t xml:space="preserve"> n’</w:t>
      </w:r>
      <w:r w:rsidR="00066442" w:rsidRPr="00970A77">
        <w:rPr>
          <w:lang w:val="fr-FR"/>
        </w:rPr>
        <w:t xml:space="preserve">est pas le cas, il peut être utile de commencer par réfléchir aux scénarios d’urgence </w:t>
      </w:r>
      <w:r w:rsidR="00FA24CF" w:rsidRPr="00970A77">
        <w:rPr>
          <w:lang w:val="fr-FR"/>
        </w:rPr>
        <w:t xml:space="preserve">pouvant exiger l’apport d’une aide humanitaire. Parmi les scénarios d’urgence </w:t>
      </w:r>
      <w:r w:rsidR="009E5C02" w:rsidRPr="00970A77">
        <w:rPr>
          <w:lang w:val="fr-FR"/>
        </w:rPr>
        <w:t>éventuels</w:t>
      </w:r>
      <w:r w:rsidR="00FA24CF" w:rsidRPr="00970A77">
        <w:rPr>
          <w:lang w:val="fr-FR"/>
        </w:rPr>
        <w:t xml:space="preserve">, seuls quelques-uns (généralement deux ou trois) méritent d’être </w:t>
      </w:r>
      <w:r w:rsidR="00556085" w:rsidRPr="00970A77">
        <w:rPr>
          <w:lang w:val="fr-FR"/>
        </w:rPr>
        <w:t>approfondis</w:t>
      </w:r>
      <w:r w:rsidR="00FA24CF" w:rsidRPr="00970A77">
        <w:rPr>
          <w:lang w:val="fr-FR"/>
        </w:rPr>
        <w:t xml:space="preserve">. </w:t>
      </w:r>
      <w:r w:rsidR="00556085" w:rsidRPr="00970A77">
        <w:rPr>
          <w:lang w:val="fr-FR"/>
        </w:rPr>
        <w:t xml:space="preserve">La sélection de ces scénarios peut être faite à l’aide de la matrice pour l’analyse des scénarios figurant parmi les outils proposés pour </w:t>
      </w:r>
      <w:r w:rsidR="00FA24CF" w:rsidRPr="00970A77">
        <w:rPr>
          <w:lang w:val="fr-FR"/>
        </w:rPr>
        <w:t>cette étape subsidiaire.</w:t>
      </w:r>
    </w:p>
    <w:p w:rsidR="00FA24CF" w:rsidRPr="00970A77" w:rsidRDefault="00B52912" w:rsidP="00422E75">
      <w:pPr>
        <w:rPr>
          <w:lang w:val="fr-FR"/>
        </w:rPr>
      </w:pPr>
      <w:r w:rsidRPr="00970A77">
        <w:rPr>
          <w:lang w:val="fr-FR"/>
        </w:rPr>
        <w:t>Tout</w:t>
      </w:r>
      <w:r w:rsidR="00FA24CF" w:rsidRPr="00970A77">
        <w:rPr>
          <w:lang w:val="fr-FR"/>
        </w:rPr>
        <w:t xml:space="preserve"> scénario doit inclure les aspects suivants : </w:t>
      </w:r>
      <w:r w:rsidR="009E5C02" w:rsidRPr="00970A77">
        <w:rPr>
          <w:lang w:val="fr-FR"/>
        </w:rPr>
        <w:t>le degré de probabilité et la</w:t>
      </w:r>
      <w:r w:rsidR="002D3B45" w:rsidRPr="00970A77">
        <w:rPr>
          <w:lang w:val="fr-FR"/>
        </w:rPr>
        <w:t xml:space="preserve"> gravité potentielle</w:t>
      </w:r>
      <w:r w:rsidR="006556B3" w:rsidRPr="00970A77">
        <w:rPr>
          <w:lang w:val="fr-FR"/>
        </w:rPr>
        <w:t xml:space="preserve"> de la situation d’urgence</w:t>
      </w:r>
      <w:r w:rsidR="002D3B45" w:rsidRPr="00970A77">
        <w:rPr>
          <w:lang w:val="fr-FR"/>
        </w:rPr>
        <w:t> ; les éléments déclencheurs et les hypothèses ; le contexte et l’impact potentiels ; et les besoins humanitaires et les obstacles opérationnels</w:t>
      </w:r>
      <w:r w:rsidR="009E5C02" w:rsidRPr="00970A77">
        <w:rPr>
          <w:lang w:val="fr-FR"/>
        </w:rPr>
        <w:t xml:space="preserve"> qui pourraient </w:t>
      </w:r>
      <w:r w:rsidR="007E3133" w:rsidRPr="00970A77">
        <w:rPr>
          <w:lang w:val="fr-FR"/>
        </w:rPr>
        <w:t>en découler</w:t>
      </w:r>
      <w:r w:rsidR="009E5C02" w:rsidRPr="00970A77">
        <w:rPr>
          <w:lang w:val="fr-FR"/>
        </w:rPr>
        <w:t>.</w:t>
      </w:r>
      <w:r w:rsidR="007F09B5" w:rsidRPr="00970A77">
        <w:rPr>
          <w:lang w:val="fr-FR"/>
        </w:rPr>
        <w:t xml:space="preserve"> Le scénario</w:t>
      </w:r>
      <w:r w:rsidRPr="00970A77">
        <w:rPr>
          <w:lang w:val="fr-FR"/>
        </w:rPr>
        <w:t xml:space="preserve"> doit également </w:t>
      </w:r>
      <w:r w:rsidR="005317F3" w:rsidRPr="00970A77">
        <w:rPr>
          <w:lang w:val="fr-FR"/>
        </w:rPr>
        <w:t>donner un aperçu des</w:t>
      </w:r>
      <w:r w:rsidRPr="00970A77">
        <w:rPr>
          <w:lang w:val="fr-FR"/>
        </w:rPr>
        <w:t xml:space="preserve"> </w:t>
      </w:r>
      <w:r w:rsidR="007E3133" w:rsidRPr="00970A77">
        <w:rPr>
          <w:lang w:val="fr-FR"/>
        </w:rPr>
        <w:t xml:space="preserve">solutions d’intervention </w:t>
      </w:r>
      <w:r w:rsidRPr="00970A77">
        <w:rPr>
          <w:lang w:val="fr-FR"/>
        </w:rPr>
        <w:t>(modalité</w:t>
      </w:r>
      <w:r w:rsidR="00264F96" w:rsidRPr="00970A77">
        <w:rPr>
          <w:lang w:val="fr-FR"/>
        </w:rPr>
        <w:t>s</w:t>
      </w:r>
      <w:r w:rsidRPr="00970A77">
        <w:rPr>
          <w:lang w:val="fr-FR"/>
        </w:rPr>
        <w:t xml:space="preserve"> et mécanismes) et </w:t>
      </w:r>
      <w:r w:rsidR="005317F3" w:rsidRPr="00970A77">
        <w:rPr>
          <w:lang w:val="fr-FR"/>
        </w:rPr>
        <w:t xml:space="preserve">de </w:t>
      </w:r>
      <w:r w:rsidRPr="00970A77">
        <w:rPr>
          <w:lang w:val="fr-FR"/>
        </w:rPr>
        <w:t xml:space="preserve">leur </w:t>
      </w:r>
      <w:r w:rsidR="007E3133" w:rsidRPr="00970A77">
        <w:rPr>
          <w:lang w:val="fr-FR"/>
        </w:rPr>
        <w:t>portée</w:t>
      </w:r>
      <w:r w:rsidRPr="00970A77">
        <w:rPr>
          <w:lang w:val="fr-FR"/>
        </w:rPr>
        <w:t xml:space="preserve">. Cette analyse doit s’appuyer sur les données de référence, en particulier les préférences des bénéficiaires et les capacités des marchés et des prestataires de services. Parmi les outils de cette étape subsidiaire, vous trouverez une liste de contrôle permettant de vérifier la faisabilité des solutions de transferts monétaires ainsi qu’un modèle </w:t>
      </w:r>
      <w:r w:rsidR="00422E75" w:rsidRPr="00970A77">
        <w:rPr>
          <w:lang w:val="fr-FR"/>
        </w:rPr>
        <w:t>pour l</w:t>
      </w:r>
      <w:r w:rsidRPr="00970A77">
        <w:rPr>
          <w:lang w:val="fr-FR"/>
        </w:rPr>
        <w:t>’élaboration de scénario</w:t>
      </w:r>
      <w:r w:rsidR="00422E75" w:rsidRPr="00970A77">
        <w:rPr>
          <w:lang w:val="fr-FR"/>
        </w:rPr>
        <w:t>s</w:t>
      </w:r>
      <w:r w:rsidRPr="00970A77">
        <w:rPr>
          <w:lang w:val="fr-FR"/>
        </w:rPr>
        <w:t xml:space="preserve"> </w:t>
      </w:r>
      <w:r w:rsidR="00422E75" w:rsidRPr="00970A77">
        <w:rPr>
          <w:lang w:val="fr-FR"/>
        </w:rPr>
        <w:t>intégrant toutes l</w:t>
      </w:r>
      <w:r w:rsidRPr="00970A77">
        <w:rPr>
          <w:lang w:val="fr-FR"/>
        </w:rPr>
        <w:t>es informations</w:t>
      </w:r>
      <w:r w:rsidR="00422E75" w:rsidRPr="00970A77">
        <w:rPr>
          <w:lang w:val="fr-FR"/>
        </w:rPr>
        <w:t xml:space="preserve"> pertinentes</w:t>
      </w:r>
      <w:r w:rsidRPr="00970A77">
        <w:rPr>
          <w:lang w:val="fr-FR"/>
        </w:rPr>
        <w:t>.</w:t>
      </w:r>
    </w:p>
    <w:p w:rsidR="00AD6DF0" w:rsidRPr="00970A77" w:rsidRDefault="00BB21B1" w:rsidP="009E7CE4">
      <w:pPr>
        <w:pStyle w:val="Heading3"/>
        <w:rPr>
          <w:lang w:val="fr-FR"/>
        </w:rPr>
      </w:pPr>
      <w:r w:rsidRPr="00970A77">
        <w:rPr>
          <w:lang w:val="fr-FR"/>
        </w:rPr>
        <w:t>Renforcer la participation des parties prenantes à la préparation aux PTM</w:t>
      </w:r>
    </w:p>
    <w:p w:rsidR="00B52912" w:rsidRPr="00970A77" w:rsidRDefault="007364D9" w:rsidP="00136FE9">
      <w:pPr>
        <w:rPr>
          <w:w w:val="102"/>
          <w:lang w:val="fr-FR"/>
        </w:rPr>
      </w:pPr>
      <w:r w:rsidRPr="00970A77">
        <w:rPr>
          <w:w w:val="102"/>
          <w:lang w:val="fr-FR"/>
        </w:rPr>
        <w:t xml:space="preserve">Il est important que les principaux </w:t>
      </w:r>
      <w:r w:rsidR="00204F3A" w:rsidRPr="00970A77">
        <w:rPr>
          <w:w w:val="102"/>
          <w:lang w:val="fr-FR"/>
        </w:rPr>
        <w:t>responsables</w:t>
      </w:r>
      <w:r w:rsidRPr="00970A77">
        <w:rPr>
          <w:w w:val="102"/>
          <w:lang w:val="fr-FR"/>
        </w:rPr>
        <w:t xml:space="preserve"> des départements clés (gestion des catastrophes, santé, logistique, finances, </w:t>
      </w:r>
      <w:r w:rsidR="00204F3A" w:rsidRPr="00970A77">
        <w:rPr>
          <w:w w:val="102"/>
          <w:lang w:val="fr-FR"/>
        </w:rPr>
        <w:t>renforcement</w:t>
      </w:r>
      <w:r w:rsidRPr="00970A77">
        <w:rPr>
          <w:w w:val="102"/>
          <w:lang w:val="fr-FR"/>
        </w:rPr>
        <w:t xml:space="preserve"> des sections, etc.) soient représentés et participent au processus de préparation aux programmes de transferts monétaires.</w:t>
      </w:r>
      <w:r w:rsidR="00276762" w:rsidRPr="00970A77">
        <w:rPr>
          <w:w w:val="102"/>
          <w:lang w:val="fr-FR"/>
        </w:rPr>
        <w:t xml:space="preserve"> </w:t>
      </w:r>
      <w:r w:rsidR="00204F3A" w:rsidRPr="00970A77">
        <w:rPr>
          <w:w w:val="102"/>
          <w:lang w:val="fr-FR"/>
        </w:rPr>
        <w:t>Il peut être utile d’organiser un</w:t>
      </w:r>
      <w:r w:rsidR="00276762" w:rsidRPr="00970A77">
        <w:rPr>
          <w:w w:val="102"/>
          <w:lang w:val="fr-FR"/>
        </w:rPr>
        <w:t xml:space="preserve"> atelier </w:t>
      </w:r>
      <w:r w:rsidR="00204F3A" w:rsidRPr="00970A77">
        <w:rPr>
          <w:w w:val="102"/>
          <w:lang w:val="fr-FR"/>
        </w:rPr>
        <w:t>pour</w:t>
      </w:r>
      <w:r w:rsidR="00276762" w:rsidRPr="00970A77">
        <w:rPr>
          <w:w w:val="102"/>
          <w:lang w:val="fr-FR"/>
        </w:rPr>
        <w:t xml:space="preserve"> présenter les fondements des </w:t>
      </w:r>
      <w:r w:rsidR="00204F3A" w:rsidRPr="00970A77">
        <w:rPr>
          <w:w w:val="102"/>
          <w:lang w:val="fr-FR"/>
        </w:rPr>
        <w:t>PTM</w:t>
      </w:r>
      <w:r w:rsidR="00276762" w:rsidRPr="00970A77">
        <w:rPr>
          <w:w w:val="102"/>
          <w:lang w:val="fr-FR"/>
        </w:rPr>
        <w:t xml:space="preserve"> et examiner les conclusions du rapport </w:t>
      </w:r>
      <w:r w:rsidR="00204F3A" w:rsidRPr="00970A77">
        <w:rPr>
          <w:w w:val="102"/>
          <w:lang w:val="fr-FR"/>
        </w:rPr>
        <w:t>sur les données de</w:t>
      </w:r>
      <w:r w:rsidR="00276762" w:rsidRPr="00970A77">
        <w:rPr>
          <w:w w:val="102"/>
          <w:lang w:val="fr-FR"/>
        </w:rPr>
        <w:t xml:space="preserve"> référence et les scénarios élaborés. Au cours de l’atelier, des activités participatives, telles qu’une analyse SWOT (forces, faiblesses, possibilités, menaces), peuvent être utilisées pour amener les parties prenantes à </w:t>
      </w:r>
      <w:r w:rsidR="00136FE9" w:rsidRPr="00970A77">
        <w:rPr>
          <w:w w:val="102"/>
          <w:lang w:val="fr-FR"/>
        </w:rPr>
        <w:t>réfléchir aux</w:t>
      </w:r>
      <w:r w:rsidR="00276762" w:rsidRPr="00970A77">
        <w:rPr>
          <w:w w:val="102"/>
          <w:lang w:val="fr-FR"/>
        </w:rPr>
        <w:t xml:space="preserve"> possibilités et </w:t>
      </w:r>
      <w:r w:rsidR="00136FE9" w:rsidRPr="00970A77">
        <w:rPr>
          <w:w w:val="102"/>
          <w:lang w:val="fr-FR"/>
        </w:rPr>
        <w:t xml:space="preserve">aux </w:t>
      </w:r>
      <w:r w:rsidR="00276762" w:rsidRPr="00970A77">
        <w:rPr>
          <w:w w:val="102"/>
          <w:lang w:val="fr-FR"/>
        </w:rPr>
        <w:t>obstacles que chaque département</w:t>
      </w:r>
      <w:r w:rsidR="00136FE9" w:rsidRPr="00970A77">
        <w:rPr>
          <w:w w:val="102"/>
          <w:lang w:val="fr-FR"/>
        </w:rPr>
        <w:t xml:space="preserve"> pourrait rencontrer</w:t>
      </w:r>
      <w:r w:rsidR="00276762" w:rsidRPr="00970A77">
        <w:rPr>
          <w:w w:val="102"/>
          <w:lang w:val="fr-FR"/>
        </w:rPr>
        <w:t xml:space="preserve"> dans la mise en œuvre des </w:t>
      </w:r>
      <w:r w:rsidR="00155534" w:rsidRPr="00970A77">
        <w:rPr>
          <w:w w:val="102"/>
          <w:lang w:val="fr-FR"/>
        </w:rPr>
        <w:t>PTM</w:t>
      </w:r>
      <w:r w:rsidR="00276762" w:rsidRPr="00970A77">
        <w:rPr>
          <w:w w:val="102"/>
          <w:lang w:val="fr-FR"/>
        </w:rPr>
        <w:t xml:space="preserve">. Parmi les outils de cette étape subsidiaire, vous trouverez un certain nombre de conseils utiles pour organiser un atelier </w:t>
      </w:r>
      <w:r w:rsidR="009E5C02" w:rsidRPr="00970A77">
        <w:rPr>
          <w:w w:val="102"/>
          <w:lang w:val="fr-FR"/>
        </w:rPr>
        <w:t>consacré à</w:t>
      </w:r>
      <w:r w:rsidR="00276762" w:rsidRPr="00970A77">
        <w:rPr>
          <w:w w:val="102"/>
          <w:lang w:val="fr-FR"/>
        </w:rPr>
        <w:t xml:space="preserve"> la préparation </w:t>
      </w:r>
      <w:r w:rsidR="00136FE9" w:rsidRPr="00970A77">
        <w:rPr>
          <w:w w:val="102"/>
          <w:lang w:val="fr-FR"/>
        </w:rPr>
        <w:t xml:space="preserve">aux PTM </w:t>
      </w:r>
      <w:r w:rsidR="00276762" w:rsidRPr="00970A77">
        <w:rPr>
          <w:w w:val="102"/>
          <w:lang w:val="fr-FR"/>
        </w:rPr>
        <w:t>et élaborer une présentation PowerPoint visant à informer les participan</w:t>
      </w:r>
      <w:r w:rsidR="009E5C02" w:rsidRPr="00970A77">
        <w:rPr>
          <w:w w:val="102"/>
          <w:lang w:val="fr-FR"/>
        </w:rPr>
        <w:t xml:space="preserve">ts et à les sensibiliser aux </w:t>
      </w:r>
      <w:r w:rsidR="00136FE9" w:rsidRPr="00970A77">
        <w:rPr>
          <w:w w:val="102"/>
          <w:lang w:val="fr-FR"/>
        </w:rPr>
        <w:t>PTM</w:t>
      </w:r>
      <w:r w:rsidR="00276762" w:rsidRPr="00970A77">
        <w:rPr>
          <w:w w:val="102"/>
          <w:lang w:val="fr-FR"/>
        </w:rPr>
        <w:t>. Vous trouverez également un exemple d’analyse SWOT de la préparation.</w:t>
      </w:r>
    </w:p>
    <w:p w:rsidR="00AD6DF0" w:rsidRPr="00970A77" w:rsidRDefault="00BB21B1" w:rsidP="0006051E">
      <w:pPr>
        <w:pStyle w:val="Heading3"/>
        <w:rPr>
          <w:lang w:val="fr-FR"/>
        </w:rPr>
      </w:pPr>
      <w:r w:rsidRPr="00970A77">
        <w:rPr>
          <w:lang w:val="fr-FR"/>
        </w:rPr>
        <w:t>Analyser et autoévaluer les lacunes en matière de préparation</w:t>
      </w:r>
    </w:p>
    <w:p w:rsidR="00774F90" w:rsidRPr="00970A77" w:rsidRDefault="00774F90" w:rsidP="00136FE9">
      <w:pPr>
        <w:rPr>
          <w:w w:val="102"/>
          <w:lang w:val="fr-FR"/>
        </w:rPr>
      </w:pPr>
      <w:r w:rsidRPr="00970A77">
        <w:rPr>
          <w:w w:val="102"/>
          <w:lang w:val="fr-FR"/>
        </w:rPr>
        <w:t>L’analyse des lacunes en matière de préparation vous permettra d’</w:t>
      </w:r>
      <w:r w:rsidR="001A3080" w:rsidRPr="00970A77">
        <w:rPr>
          <w:w w:val="102"/>
          <w:lang w:val="fr-FR"/>
        </w:rPr>
        <w:t xml:space="preserve">examiner </w:t>
      </w:r>
      <w:r w:rsidR="00136FE9" w:rsidRPr="00970A77">
        <w:rPr>
          <w:w w:val="102"/>
          <w:lang w:val="fr-FR"/>
        </w:rPr>
        <w:t>le degré actuel de</w:t>
      </w:r>
      <w:r w:rsidR="001A3080" w:rsidRPr="00970A77">
        <w:rPr>
          <w:w w:val="102"/>
          <w:lang w:val="fr-FR"/>
        </w:rPr>
        <w:t xml:space="preserve"> </w:t>
      </w:r>
      <w:r w:rsidRPr="00970A77">
        <w:rPr>
          <w:w w:val="102"/>
          <w:lang w:val="fr-FR"/>
        </w:rPr>
        <w:t xml:space="preserve">préparation opérationnelle </w:t>
      </w:r>
      <w:r w:rsidR="001A3080" w:rsidRPr="00970A77">
        <w:rPr>
          <w:w w:val="102"/>
          <w:lang w:val="fr-FR"/>
        </w:rPr>
        <w:t xml:space="preserve">aux </w:t>
      </w:r>
      <w:r w:rsidR="00136FE9" w:rsidRPr="00970A77">
        <w:rPr>
          <w:w w:val="102"/>
          <w:lang w:val="fr-FR"/>
        </w:rPr>
        <w:t>PTM</w:t>
      </w:r>
      <w:r w:rsidR="001A3080" w:rsidRPr="00970A77">
        <w:rPr>
          <w:w w:val="102"/>
          <w:lang w:val="fr-FR"/>
        </w:rPr>
        <w:t xml:space="preserve"> et </w:t>
      </w:r>
      <w:r w:rsidR="00136FE9" w:rsidRPr="00970A77">
        <w:rPr>
          <w:w w:val="102"/>
          <w:lang w:val="fr-FR"/>
        </w:rPr>
        <w:t xml:space="preserve">de recenser les domaines d’amélioration </w:t>
      </w:r>
      <w:r w:rsidR="001A3080" w:rsidRPr="00970A77">
        <w:rPr>
          <w:w w:val="102"/>
          <w:lang w:val="fr-FR"/>
        </w:rPr>
        <w:t>prioritaires. Cette analyse d</w:t>
      </w:r>
      <w:r w:rsidR="009E5C02" w:rsidRPr="00970A77">
        <w:rPr>
          <w:w w:val="102"/>
          <w:lang w:val="fr-FR"/>
        </w:rPr>
        <w:t>es lacunes peut être effectuée au cours</w:t>
      </w:r>
      <w:r w:rsidR="001A3080" w:rsidRPr="00970A77">
        <w:rPr>
          <w:w w:val="102"/>
          <w:lang w:val="fr-FR"/>
        </w:rPr>
        <w:t xml:space="preserve"> d’un atelier réunissant le personnel clé de tous les départements concernés (services de soutien et services liés aux programmes). Les outils de cette étape subsidiaire incluent une liste de contrôle</w:t>
      </w:r>
      <w:r w:rsidR="00F7219C" w:rsidRPr="00970A77">
        <w:rPr>
          <w:w w:val="102"/>
          <w:lang w:val="fr-FR"/>
        </w:rPr>
        <w:t xml:space="preserve"> </w:t>
      </w:r>
      <w:r w:rsidR="001A3080" w:rsidRPr="00970A77">
        <w:rPr>
          <w:w w:val="102"/>
          <w:lang w:val="fr-FR"/>
        </w:rPr>
        <w:t xml:space="preserve">permettant </w:t>
      </w:r>
      <w:r w:rsidR="009E5C02" w:rsidRPr="00970A77">
        <w:rPr>
          <w:w w:val="102"/>
          <w:lang w:val="fr-FR"/>
        </w:rPr>
        <w:t xml:space="preserve">aux organisations </w:t>
      </w:r>
      <w:r w:rsidR="00F7219C" w:rsidRPr="00970A77">
        <w:rPr>
          <w:w w:val="102"/>
          <w:lang w:val="fr-FR"/>
        </w:rPr>
        <w:t>d’évaluer</w:t>
      </w:r>
      <w:r w:rsidR="001A3080" w:rsidRPr="00970A77">
        <w:rPr>
          <w:w w:val="102"/>
          <w:lang w:val="fr-FR"/>
        </w:rPr>
        <w:t xml:space="preserve"> </w:t>
      </w:r>
      <w:r w:rsidR="009E5C02" w:rsidRPr="00970A77">
        <w:rPr>
          <w:w w:val="102"/>
          <w:lang w:val="fr-FR"/>
        </w:rPr>
        <w:t>leur préparation opérationnelle, leurs capacités et leur</w:t>
      </w:r>
      <w:r w:rsidR="001A3080" w:rsidRPr="00970A77">
        <w:rPr>
          <w:w w:val="102"/>
          <w:lang w:val="fr-FR"/>
        </w:rPr>
        <w:t xml:space="preserve">s lacunes en ce qui concerne la mise en œuvre </w:t>
      </w:r>
      <w:r w:rsidR="00136FE9" w:rsidRPr="00970A77">
        <w:rPr>
          <w:w w:val="102"/>
          <w:lang w:val="fr-FR"/>
        </w:rPr>
        <w:t>de PTM</w:t>
      </w:r>
      <w:r w:rsidR="009E5C02" w:rsidRPr="00970A77">
        <w:rPr>
          <w:w w:val="102"/>
          <w:lang w:val="fr-FR"/>
        </w:rPr>
        <w:t>. Vous trouverez également un document</w:t>
      </w:r>
      <w:r w:rsidR="001A3080" w:rsidRPr="00970A77">
        <w:rPr>
          <w:w w:val="102"/>
          <w:lang w:val="fr-FR"/>
        </w:rPr>
        <w:t xml:space="preserve"> Excel permettant d</w:t>
      </w:r>
      <w:r w:rsidR="009E5C02" w:rsidRPr="00970A77">
        <w:rPr>
          <w:w w:val="102"/>
          <w:lang w:val="fr-FR"/>
        </w:rPr>
        <w:t>’attribuer une note</w:t>
      </w:r>
      <w:r w:rsidR="00F7219C" w:rsidRPr="00970A77">
        <w:rPr>
          <w:w w:val="102"/>
          <w:lang w:val="fr-FR"/>
        </w:rPr>
        <w:t xml:space="preserve"> </w:t>
      </w:r>
      <w:r w:rsidR="009E5C02" w:rsidRPr="00970A77">
        <w:rPr>
          <w:w w:val="102"/>
          <w:lang w:val="fr-FR"/>
        </w:rPr>
        <w:t>aux</w:t>
      </w:r>
      <w:r w:rsidR="001A3080" w:rsidRPr="00970A77">
        <w:rPr>
          <w:w w:val="102"/>
          <w:lang w:val="fr-FR"/>
        </w:rPr>
        <w:t xml:space="preserve"> domaines </w:t>
      </w:r>
      <w:r w:rsidR="00F7219C" w:rsidRPr="00970A77">
        <w:rPr>
          <w:w w:val="102"/>
          <w:lang w:val="fr-FR"/>
        </w:rPr>
        <w:t>clés devant être autoévalués.</w:t>
      </w:r>
      <w:r w:rsidR="001A3080" w:rsidRPr="00970A77">
        <w:rPr>
          <w:w w:val="102"/>
          <w:lang w:val="fr-FR"/>
        </w:rPr>
        <w:t xml:space="preserve"> </w:t>
      </w:r>
      <w:r w:rsidR="00F7219C" w:rsidRPr="00970A77">
        <w:rPr>
          <w:w w:val="102"/>
          <w:lang w:val="fr-FR"/>
        </w:rPr>
        <w:t xml:space="preserve">Les résultats de cet exercice devront être intégrés dans le plan d’action pour la préparation aux </w:t>
      </w:r>
      <w:r w:rsidR="00136FE9" w:rsidRPr="00970A77">
        <w:rPr>
          <w:w w:val="102"/>
          <w:lang w:val="fr-FR"/>
        </w:rPr>
        <w:t>PTM</w:t>
      </w:r>
      <w:r w:rsidR="00F7219C" w:rsidRPr="00970A77">
        <w:rPr>
          <w:w w:val="102"/>
          <w:lang w:val="fr-FR"/>
        </w:rPr>
        <w:t>.</w:t>
      </w:r>
    </w:p>
    <w:p w:rsidR="00946108" w:rsidRPr="00970A77" w:rsidRDefault="00BB21B1" w:rsidP="009E7CE4">
      <w:pPr>
        <w:pStyle w:val="Heading3"/>
        <w:rPr>
          <w:lang w:val="fr-FR"/>
        </w:rPr>
      </w:pPr>
      <w:r w:rsidRPr="00970A77">
        <w:rPr>
          <w:lang w:val="fr-FR"/>
        </w:rPr>
        <w:t>Élaborer et mettre en œuvre des messages clés de sensibilisation</w:t>
      </w:r>
    </w:p>
    <w:p w:rsidR="00946108" w:rsidRPr="00970A77" w:rsidRDefault="00AD7162" w:rsidP="00167BBD">
      <w:pPr>
        <w:rPr>
          <w:lang w:val="fr-FR"/>
        </w:rPr>
      </w:pPr>
      <w:r w:rsidRPr="00970A77">
        <w:rPr>
          <w:lang w:val="fr-FR"/>
        </w:rPr>
        <w:t xml:space="preserve">La sensibilisation est particulièrement importante en ce qui concerne les programmes de transferts monétaires. </w:t>
      </w:r>
      <w:r w:rsidR="0061041D" w:rsidRPr="00970A77">
        <w:rPr>
          <w:lang w:val="fr-FR"/>
        </w:rPr>
        <w:t>Les</w:t>
      </w:r>
      <w:r w:rsidRPr="00970A77">
        <w:rPr>
          <w:lang w:val="fr-FR"/>
        </w:rPr>
        <w:t xml:space="preserve"> risques pour la réputation, </w:t>
      </w:r>
      <w:r w:rsidR="0061041D" w:rsidRPr="00970A77">
        <w:rPr>
          <w:lang w:val="fr-FR"/>
        </w:rPr>
        <w:t>les</w:t>
      </w:r>
      <w:r w:rsidRPr="00970A77">
        <w:rPr>
          <w:lang w:val="fr-FR"/>
        </w:rPr>
        <w:t xml:space="preserve"> détournements de fonds, la corruption et la nécessité d’établir des systèmes complexes de suivi et de contrôle financier </w:t>
      </w:r>
      <w:r w:rsidR="0061041D" w:rsidRPr="00970A77">
        <w:rPr>
          <w:lang w:val="fr-FR"/>
        </w:rPr>
        <w:t>restent des sources de préoccupation importantes</w:t>
      </w:r>
      <w:r w:rsidR="009E5C02" w:rsidRPr="00970A77">
        <w:rPr>
          <w:lang w:val="fr-FR"/>
        </w:rPr>
        <w:t xml:space="preserve">. Ces </w:t>
      </w:r>
      <w:r w:rsidR="0061041D" w:rsidRPr="00970A77">
        <w:rPr>
          <w:lang w:val="fr-FR"/>
        </w:rPr>
        <w:t>préoccupations</w:t>
      </w:r>
      <w:r w:rsidR="009E5C02" w:rsidRPr="00970A77">
        <w:rPr>
          <w:lang w:val="fr-FR"/>
        </w:rPr>
        <w:t xml:space="preserve"> peuvent </w:t>
      </w:r>
      <w:r w:rsidR="0061041D" w:rsidRPr="00970A77">
        <w:rPr>
          <w:lang w:val="fr-FR"/>
        </w:rPr>
        <w:t>constituer</w:t>
      </w:r>
      <w:r w:rsidR="009E5C02" w:rsidRPr="00970A77">
        <w:rPr>
          <w:lang w:val="fr-FR"/>
        </w:rPr>
        <w:t xml:space="preserve"> </w:t>
      </w:r>
      <w:r w:rsidRPr="00970A77">
        <w:rPr>
          <w:lang w:val="fr-FR"/>
        </w:rPr>
        <w:t xml:space="preserve">des obstacles </w:t>
      </w:r>
      <w:r w:rsidR="0061041D" w:rsidRPr="00970A77">
        <w:rPr>
          <w:lang w:val="fr-FR"/>
        </w:rPr>
        <w:t>au déploiement</w:t>
      </w:r>
      <w:r w:rsidR="00256AEB" w:rsidRPr="00970A77">
        <w:rPr>
          <w:lang w:val="fr-FR"/>
        </w:rPr>
        <w:t xml:space="preserve"> de </w:t>
      </w:r>
      <w:r w:rsidR="0061041D" w:rsidRPr="00970A77">
        <w:rPr>
          <w:lang w:val="fr-FR"/>
        </w:rPr>
        <w:t>PTM</w:t>
      </w:r>
      <w:r w:rsidR="00256AEB" w:rsidRPr="00970A77">
        <w:rPr>
          <w:lang w:val="fr-FR"/>
        </w:rPr>
        <w:t xml:space="preserve"> dans les </w:t>
      </w:r>
      <w:r w:rsidR="0061041D" w:rsidRPr="00970A77">
        <w:rPr>
          <w:lang w:val="fr-FR"/>
        </w:rPr>
        <w:t xml:space="preserve">situations d’urgence et devraient donc faire l’objet d’activités de </w:t>
      </w:r>
      <w:r w:rsidR="00256AEB" w:rsidRPr="00970A77">
        <w:rPr>
          <w:lang w:val="fr-FR"/>
        </w:rPr>
        <w:t xml:space="preserve">sensibilisation dès le début de l’étape de préparation. Chaque organisation doit déterminer les principaux </w:t>
      </w:r>
      <w:r w:rsidR="00881C5A" w:rsidRPr="00970A77">
        <w:rPr>
          <w:lang w:val="fr-FR"/>
        </w:rPr>
        <w:t>problèmes</w:t>
      </w:r>
      <w:r w:rsidR="00256AEB" w:rsidRPr="00970A77">
        <w:rPr>
          <w:lang w:val="fr-FR"/>
        </w:rPr>
        <w:t xml:space="preserve"> inhérents à son contexte et élaborer des messages clés de sensibilisation afin d’y faire face. </w:t>
      </w:r>
      <w:r w:rsidR="009E5C02" w:rsidRPr="00970A77">
        <w:rPr>
          <w:lang w:val="fr-FR"/>
        </w:rPr>
        <w:t>Les</w:t>
      </w:r>
      <w:r w:rsidR="00256AEB" w:rsidRPr="00970A77">
        <w:rPr>
          <w:lang w:val="fr-FR"/>
        </w:rPr>
        <w:t xml:space="preserve"> ou</w:t>
      </w:r>
      <w:r w:rsidR="009E5C02" w:rsidRPr="00970A77">
        <w:rPr>
          <w:lang w:val="fr-FR"/>
        </w:rPr>
        <w:t>tils de cette étape subsidiaire</w:t>
      </w:r>
      <w:r w:rsidR="00256AEB" w:rsidRPr="00970A77">
        <w:rPr>
          <w:lang w:val="fr-FR"/>
        </w:rPr>
        <w:t xml:space="preserve"> vous </w:t>
      </w:r>
      <w:r w:rsidR="009E5C02" w:rsidRPr="00970A77">
        <w:rPr>
          <w:lang w:val="fr-FR"/>
        </w:rPr>
        <w:t xml:space="preserve">fourniront </w:t>
      </w:r>
      <w:r w:rsidR="00256AEB" w:rsidRPr="00970A77">
        <w:rPr>
          <w:lang w:val="fr-FR"/>
        </w:rPr>
        <w:t xml:space="preserve">les grandes lignes d’un processus de sensibilisation interne visant à favoriser une participation accrue aux </w:t>
      </w:r>
      <w:r w:rsidR="00167BBD" w:rsidRPr="00970A77">
        <w:rPr>
          <w:lang w:val="fr-FR"/>
        </w:rPr>
        <w:t>PTM</w:t>
      </w:r>
      <w:r w:rsidR="00256AEB" w:rsidRPr="00970A77">
        <w:rPr>
          <w:lang w:val="fr-FR"/>
        </w:rPr>
        <w:t>.</w:t>
      </w:r>
    </w:p>
    <w:tbl>
      <w:tblPr>
        <w:tblStyle w:val="TableGray"/>
        <w:tblW w:w="5000" w:type="pct"/>
        <w:tblLayout w:type="fixed"/>
        <w:tblLook w:val="04A0" w:firstRow="1" w:lastRow="0" w:firstColumn="1" w:lastColumn="0" w:noHBand="0" w:noVBand="1"/>
      </w:tblPr>
      <w:tblGrid>
        <w:gridCol w:w="9916"/>
      </w:tblGrid>
      <w:tr w:rsidR="00613753" w:rsidRPr="008951B8" w:rsidTr="00F43999">
        <w:tc>
          <w:tcPr>
            <w:tcW w:w="8423" w:type="dxa"/>
            <w:hideMark/>
          </w:tcPr>
          <w:p w:rsidR="00613753" w:rsidRPr="00970A77" w:rsidRDefault="00613753" w:rsidP="005A1505">
            <w:pPr>
              <w:pStyle w:val="RefTitre"/>
              <w:spacing w:after="80"/>
              <w:rPr>
                <w:lang w:val="fr-FR"/>
              </w:rPr>
            </w:pPr>
            <w:r w:rsidRPr="00970A77">
              <w:rPr>
                <w:lang w:val="fr-FR"/>
              </w:rPr>
              <w:t>DOCUMENTS</w:t>
            </w:r>
            <w:r w:rsidR="006C2E4C" w:rsidRPr="00970A77">
              <w:rPr>
                <w:lang w:val="fr-FR"/>
              </w:rPr>
              <w:t xml:space="preserve"> DE RÉFÉRENCE</w:t>
            </w:r>
          </w:p>
          <w:p w:rsidR="00FB3CCE" w:rsidRPr="00970A77" w:rsidRDefault="0012719D" w:rsidP="00792616">
            <w:pPr>
              <w:pStyle w:val="RefItem1"/>
              <w:spacing w:after="100"/>
              <w:rPr>
                <w:szCs w:val="20"/>
                <w:lang w:val="fr-FR"/>
              </w:rPr>
            </w:pPr>
            <w:r w:rsidRPr="00970A77">
              <w:rPr>
                <w:szCs w:val="20"/>
                <w:lang w:val="fr-FR"/>
              </w:rPr>
              <w:t xml:space="preserve">Fédération internationale </w:t>
            </w:r>
            <w:r w:rsidR="00FB3CCE" w:rsidRPr="00970A77">
              <w:rPr>
                <w:szCs w:val="20"/>
                <w:lang w:val="fr-FR"/>
              </w:rPr>
              <w:t>(2014)</w:t>
            </w:r>
            <w:r w:rsidRPr="00970A77">
              <w:rPr>
                <w:szCs w:val="20"/>
                <w:lang w:val="fr-FR"/>
              </w:rPr>
              <w:t>,</w:t>
            </w:r>
            <w:r w:rsidR="00FB3CCE" w:rsidRPr="00970A77">
              <w:rPr>
                <w:szCs w:val="20"/>
                <w:lang w:val="fr-FR"/>
              </w:rPr>
              <w:t xml:space="preserve"> </w:t>
            </w:r>
            <w:r w:rsidR="00167BBD" w:rsidRPr="00970A77">
              <w:rPr>
                <w:szCs w:val="20"/>
                <w:lang w:val="fr-FR"/>
              </w:rPr>
              <w:t>Lignes directrices opérationnelles : l’</w:t>
            </w:r>
            <w:r w:rsidRPr="00970A77">
              <w:rPr>
                <w:szCs w:val="20"/>
                <w:lang w:val="fr-FR"/>
              </w:rPr>
              <w:t>évaluation multisectorielle initiale</w:t>
            </w:r>
            <w:r w:rsidR="00167BBD" w:rsidRPr="00970A77">
              <w:rPr>
                <w:szCs w:val="20"/>
                <w:lang w:val="fr-FR"/>
              </w:rPr>
              <w:t xml:space="preserve"> rapide</w:t>
            </w:r>
            <w:r w:rsidR="00FB3CCE" w:rsidRPr="00970A77">
              <w:rPr>
                <w:szCs w:val="20"/>
                <w:lang w:val="fr-FR"/>
              </w:rPr>
              <w:t xml:space="preserve"> – </w:t>
            </w:r>
            <w:r w:rsidRPr="00970A77">
              <w:rPr>
                <w:szCs w:val="20"/>
                <w:lang w:val="fr-FR"/>
              </w:rPr>
              <w:t>élaboration de scénarios</w:t>
            </w:r>
            <w:r w:rsidR="00167BBD" w:rsidRPr="00970A77">
              <w:rPr>
                <w:szCs w:val="20"/>
                <w:lang w:val="fr-FR"/>
              </w:rPr>
              <w:t>, p</w:t>
            </w:r>
            <w:r w:rsidRPr="00970A77">
              <w:rPr>
                <w:szCs w:val="20"/>
                <w:lang w:val="fr-FR"/>
              </w:rPr>
              <w:t>age 54.</w:t>
            </w:r>
          </w:p>
          <w:p w:rsidR="00FB3CCE" w:rsidRPr="00970A77" w:rsidRDefault="0012719D" w:rsidP="00792616">
            <w:pPr>
              <w:pStyle w:val="RefItem1"/>
              <w:spacing w:after="100"/>
              <w:rPr>
                <w:szCs w:val="20"/>
                <w:lang w:val="fr-FR"/>
              </w:rPr>
            </w:pPr>
            <w:r w:rsidRPr="00970A77">
              <w:rPr>
                <w:szCs w:val="20"/>
                <w:lang w:val="fr-FR"/>
              </w:rPr>
              <w:t xml:space="preserve">Fédération internationale </w:t>
            </w:r>
            <w:r w:rsidR="00FB3CCE" w:rsidRPr="00970A77">
              <w:rPr>
                <w:szCs w:val="20"/>
                <w:lang w:val="fr-FR"/>
              </w:rPr>
              <w:t>(2013)</w:t>
            </w:r>
            <w:r w:rsidRPr="00970A77">
              <w:rPr>
                <w:szCs w:val="20"/>
                <w:lang w:val="fr-FR"/>
              </w:rPr>
              <w:t>,</w:t>
            </w:r>
            <w:r w:rsidR="00FB3CCE" w:rsidRPr="00970A77">
              <w:rPr>
                <w:szCs w:val="20"/>
                <w:lang w:val="fr-FR"/>
              </w:rPr>
              <w:t xml:space="preserve"> </w:t>
            </w:r>
            <w:bookmarkStart w:id="0" w:name="_GoBack"/>
            <w:r w:rsidR="008951B8" w:rsidRPr="00023D79">
              <w:rPr>
                <w:szCs w:val="20"/>
                <w:lang w:val="fr-FR"/>
              </w:rPr>
              <w:t>Programmes de transferts monétaires – mobiliser les dirigeants des Sociétés nationales : conseils et ressources relatifs à la sensibilisation interne</w:t>
            </w:r>
            <w:bookmarkEnd w:id="0"/>
          </w:p>
          <w:p w:rsidR="00FB3CCE" w:rsidRPr="00970A77" w:rsidRDefault="008E4280" w:rsidP="00792616">
            <w:pPr>
              <w:pStyle w:val="RefItem1"/>
              <w:spacing w:after="100"/>
              <w:rPr>
                <w:szCs w:val="20"/>
                <w:lang w:val="fr-FR"/>
              </w:rPr>
            </w:pPr>
            <w:r w:rsidRPr="00970A77">
              <w:rPr>
                <w:szCs w:val="20"/>
                <w:lang w:val="fr-FR"/>
              </w:rPr>
              <w:t>Fédération internationale,</w:t>
            </w:r>
            <w:r w:rsidR="00FB3CCE" w:rsidRPr="00970A77">
              <w:rPr>
                <w:szCs w:val="20"/>
                <w:lang w:val="fr-FR"/>
              </w:rPr>
              <w:t xml:space="preserve"> </w:t>
            </w:r>
            <w:r w:rsidR="00FB3CCE" w:rsidRPr="00970A77">
              <w:rPr>
                <w:i/>
                <w:szCs w:val="20"/>
                <w:lang w:val="fr-FR"/>
              </w:rPr>
              <w:t>Facilitation guide for cont</w:t>
            </w:r>
            <w:r w:rsidRPr="00970A77">
              <w:rPr>
                <w:i/>
                <w:szCs w:val="20"/>
                <w:lang w:val="fr-FR"/>
              </w:rPr>
              <w:t>ingency planning working groups</w:t>
            </w:r>
          </w:p>
          <w:p w:rsidR="00613753" w:rsidRPr="00970A77" w:rsidRDefault="008E4280" w:rsidP="001C0014">
            <w:pPr>
              <w:pStyle w:val="RefItem1"/>
              <w:spacing w:after="0"/>
              <w:rPr>
                <w:lang w:val="fr-FR"/>
              </w:rPr>
            </w:pPr>
            <w:r w:rsidRPr="00970A77">
              <w:rPr>
                <w:szCs w:val="20"/>
                <w:lang w:val="fr-FR"/>
              </w:rPr>
              <w:t xml:space="preserve">Mouvement international de la Croix-Rouge et du Croissant-Rouge, </w:t>
            </w:r>
            <w:proofErr w:type="spellStart"/>
            <w:r w:rsidRPr="00970A77">
              <w:rPr>
                <w:i/>
                <w:szCs w:val="20"/>
                <w:lang w:val="fr-FR"/>
              </w:rPr>
              <w:t>Market</w:t>
            </w:r>
            <w:proofErr w:type="spellEnd"/>
            <w:r w:rsidRPr="00970A77">
              <w:rPr>
                <w:i/>
                <w:szCs w:val="20"/>
                <w:lang w:val="fr-FR"/>
              </w:rPr>
              <w:t xml:space="preserve"> </w:t>
            </w:r>
            <w:proofErr w:type="spellStart"/>
            <w:r w:rsidRPr="00970A77">
              <w:rPr>
                <w:i/>
                <w:szCs w:val="20"/>
                <w:lang w:val="fr-FR"/>
              </w:rPr>
              <w:t>analysis</w:t>
            </w:r>
            <w:proofErr w:type="spellEnd"/>
            <w:r w:rsidRPr="00970A77">
              <w:rPr>
                <w:i/>
                <w:szCs w:val="20"/>
                <w:lang w:val="fr-FR"/>
              </w:rPr>
              <w:t xml:space="preserve"> guidance</w:t>
            </w:r>
            <w:r w:rsidR="00247B5C" w:rsidRPr="00970A77">
              <w:rPr>
                <w:szCs w:val="20"/>
                <w:lang w:val="fr-FR"/>
              </w:rPr>
              <w:t> </w:t>
            </w:r>
            <w:r w:rsidRPr="00970A77">
              <w:rPr>
                <w:szCs w:val="20"/>
                <w:lang w:val="fr-FR"/>
              </w:rPr>
              <w:t xml:space="preserve">: </w:t>
            </w:r>
            <w:hyperlink r:id="rId9" w:history="1">
              <w:r w:rsidRPr="00970A77">
                <w:rPr>
                  <w:rStyle w:val="Hyperlink"/>
                  <w:szCs w:val="20"/>
                  <w:lang w:val="fr-FR"/>
                </w:rPr>
                <w:t>https://www.icrc.org/eng/assets/files/publications/icrc-002-4200.pdf</w:t>
              </w:r>
            </w:hyperlink>
          </w:p>
        </w:tc>
      </w:tr>
    </w:tbl>
    <w:p w:rsidR="00613753" w:rsidRPr="00970A77" w:rsidRDefault="00613753" w:rsidP="001C0014">
      <w:pPr>
        <w:rPr>
          <w:w w:val="102"/>
          <w:lang w:val="fr-FR"/>
        </w:rPr>
      </w:pPr>
    </w:p>
    <w:sectPr w:rsidR="00613753" w:rsidRPr="00970A77" w:rsidSect="00F26575">
      <w:headerReference w:type="default" r:id="rId10"/>
      <w:footerReference w:type="even" r:id="rId11"/>
      <w:footerReference w:type="default" r:id="rId12"/>
      <w:headerReference w:type="first" r:id="rId13"/>
      <w:footerReference w:type="first" r:id="rId14"/>
      <w:pgSz w:w="11900" w:h="16840" w:code="9"/>
      <w:pgMar w:top="1134" w:right="1134"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3757CA" w15:done="0"/>
  <w15:commentEx w15:paraId="6A905A1F" w15:done="0"/>
  <w15:commentEx w15:paraId="24FF5D1E" w15:done="0"/>
  <w15:commentEx w15:paraId="05283F78" w15:done="0"/>
  <w15:commentEx w15:paraId="103F2AE5" w15:done="0"/>
  <w15:commentEx w15:paraId="20BDA209" w15:done="0"/>
  <w15:commentEx w15:paraId="77FAF98B" w15:done="0"/>
  <w15:commentEx w15:paraId="260A5AC5" w15:done="0"/>
  <w15:commentEx w15:paraId="0A760EC6" w15:done="0"/>
  <w15:commentEx w15:paraId="610EBA40" w15:done="0"/>
  <w15:commentEx w15:paraId="2B9B5D9F" w15:done="0"/>
  <w15:commentEx w15:paraId="44F010BA" w15:done="0"/>
  <w15:commentEx w15:paraId="3BA02569" w15:done="0"/>
  <w15:commentEx w15:paraId="356496A8" w15:done="0"/>
  <w15:commentEx w15:paraId="34F0E540" w15:done="0"/>
  <w15:commentEx w15:paraId="3D3E31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3B5" w:rsidRDefault="006C73B5" w:rsidP="002D7B20">
      <w:r>
        <w:separator/>
      </w:r>
    </w:p>
  </w:endnote>
  <w:endnote w:type="continuationSeparator" w:id="0">
    <w:p w:rsidR="006C73B5" w:rsidRDefault="006C73B5" w:rsidP="002D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60" w:rsidRDefault="00242EB8" w:rsidP="0004680C">
    <w:pPr>
      <w:pStyle w:val="Footer"/>
      <w:framePr w:wrap="around" w:vAnchor="text" w:hAnchor="margin" w:xAlign="right" w:y="1"/>
      <w:rPr>
        <w:rStyle w:val="PageNumber"/>
      </w:rPr>
    </w:pPr>
    <w:r>
      <w:rPr>
        <w:rStyle w:val="PageNumber"/>
      </w:rPr>
      <w:fldChar w:fldCharType="begin"/>
    </w:r>
    <w:r w:rsidR="00A65C60">
      <w:rPr>
        <w:rStyle w:val="PageNumber"/>
      </w:rPr>
      <w:instrText xml:space="preserve">PAGE  </w:instrText>
    </w:r>
    <w:r>
      <w:rPr>
        <w:rStyle w:val="PageNumber"/>
      </w:rPr>
      <w:fldChar w:fldCharType="end"/>
    </w:r>
  </w:p>
  <w:p w:rsidR="00A65C60" w:rsidRDefault="00A65C60" w:rsidP="006137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EB" w:rsidRPr="00B45C74" w:rsidRDefault="00242EB8"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D330EB"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023D79">
      <w:rPr>
        <w:b/>
        <w:noProof/>
        <w:color w:val="808080" w:themeColor="background1" w:themeShade="80"/>
        <w:sz w:val="18"/>
        <w:szCs w:val="18"/>
      </w:rPr>
      <w:t>3</w:t>
    </w:r>
    <w:r w:rsidRPr="00B45C74">
      <w:rPr>
        <w:b/>
        <w:color w:val="808080" w:themeColor="background1" w:themeShade="80"/>
        <w:sz w:val="18"/>
        <w:szCs w:val="18"/>
      </w:rPr>
      <w:fldChar w:fldCharType="end"/>
    </w:r>
  </w:p>
  <w:p w:rsidR="00D330EB" w:rsidRPr="0091159E" w:rsidRDefault="00D330EB" w:rsidP="00ED1B2B">
    <w:pPr>
      <w:pStyle w:val="Footer"/>
      <w:rPr>
        <w:lang w:val="fr-CH"/>
      </w:rPr>
    </w:pPr>
    <w:r w:rsidRPr="0091159E">
      <w:rPr>
        <w:b/>
        <w:lang w:val="fr-CH"/>
      </w:rPr>
      <w:t>Module</w:t>
    </w:r>
    <w:r w:rsidR="00C1331C" w:rsidRPr="0091159E">
      <w:rPr>
        <w:b/>
        <w:lang w:val="fr-CH"/>
      </w:rPr>
      <w:t xml:space="preserve"> 1</w:t>
    </w:r>
    <w:r w:rsidRPr="0091159E">
      <w:rPr>
        <w:b/>
        <w:lang w:val="fr-CH"/>
      </w:rPr>
      <w:t>.</w:t>
    </w:r>
    <w:r w:rsidR="007939F8" w:rsidRPr="0091159E">
      <w:rPr>
        <w:b/>
        <w:lang w:val="fr-CH"/>
      </w:rPr>
      <w:t xml:space="preserve"> </w:t>
    </w:r>
    <w:r w:rsidR="00CD73A6" w:rsidRPr="0091159E">
      <w:rPr>
        <w:noProof/>
        <w:lang w:val="fr-CH"/>
      </w:rPr>
      <w:t>Feuille de route pour la préparation et l’analyse</w:t>
    </w:r>
    <w:r w:rsidR="00066EDC" w:rsidRPr="0091159E">
      <w:rPr>
        <w:lang w:val="fr-CH"/>
      </w:rPr>
      <w:t xml:space="preserve"> </w:t>
    </w:r>
    <w:r w:rsidR="00242EB8">
      <w:fldChar w:fldCharType="begin"/>
    </w:r>
    <w:r w:rsidR="00AF720B" w:rsidRPr="0091159E">
      <w:rPr>
        <w:lang w:val="fr-CH"/>
      </w:rPr>
      <w:instrText xml:space="preserve"> STYLEREF  H1 \t  \* MERGEFORMAT </w:instrText>
    </w:r>
    <w:r w:rsidR="00242EB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DC" w:rsidRPr="00B45C74" w:rsidRDefault="00242EB8"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066EDC"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792616">
      <w:rPr>
        <w:b/>
        <w:noProof/>
        <w:color w:val="808080" w:themeColor="background1" w:themeShade="80"/>
        <w:sz w:val="18"/>
        <w:szCs w:val="18"/>
      </w:rPr>
      <w:t>1</w:t>
    </w:r>
    <w:r w:rsidRPr="00B45C74">
      <w:rPr>
        <w:b/>
        <w:color w:val="808080" w:themeColor="background1" w:themeShade="80"/>
        <w:sz w:val="18"/>
        <w:szCs w:val="18"/>
      </w:rPr>
      <w:fldChar w:fldCharType="end"/>
    </w:r>
  </w:p>
  <w:p w:rsidR="00066EDC" w:rsidRPr="003A3500" w:rsidRDefault="00066EDC" w:rsidP="00ED1B2B">
    <w:pPr>
      <w:pStyle w:val="Footer"/>
    </w:pPr>
    <w:r w:rsidRPr="00107E15">
      <w:rPr>
        <w:b/>
      </w:rPr>
      <w:t xml:space="preserve">Module </w:t>
    </w:r>
    <w:r>
      <w:rPr>
        <w:b/>
      </w:rPr>
      <w:t>1</w:t>
    </w:r>
    <w:r w:rsidRPr="00107E15">
      <w:rPr>
        <w:b/>
      </w:rPr>
      <w:t>.</w:t>
    </w:r>
    <w:r w:rsidRPr="00107E15">
      <w:t xml:space="preserve"> </w:t>
    </w:r>
    <w:fldSimple w:instr=" STYLEREF  H1 \t  \* MERGEFORMAT ">
      <w:r w:rsidR="00792616">
        <w:rPr>
          <w:noProof/>
        </w:rPr>
        <w:t>Feuille de route pour</w:t>
      </w:r>
      <w:r w:rsidR="00792616" w:rsidRPr="00792616">
        <w:rPr>
          <w:i/>
          <w:noProof/>
        </w:rPr>
        <w:t xml:space="preserve"> </w:t>
      </w:r>
      <w:r w:rsidR="00792616">
        <w:rPr>
          <w:noProof/>
        </w:rPr>
        <w:t>la préparation et l’analyse</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3B5" w:rsidRDefault="006C73B5" w:rsidP="002D7B20">
      <w:r>
        <w:separator/>
      </w:r>
    </w:p>
  </w:footnote>
  <w:footnote w:type="continuationSeparator" w:id="0">
    <w:p w:rsidR="006C73B5" w:rsidRDefault="006C73B5" w:rsidP="002D7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EB" w:rsidRPr="00BE4245" w:rsidRDefault="00BE4245" w:rsidP="00743300">
    <w:pPr>
      <w:pStyle w:val="Header"/>
      <w:rPr>
        <w:sz w:val="14"/>
        <w:szCs w:val="14"/>
        <w:lang w:val="fr-FR"/>
      </w:rPr>
    </w:pPr>
    <w:r w:rsidRPr="00BE4245">
      <w:rPr>
        <w:rStyle w:val="Pantone485"/>
        <w:sz w:val="14"/>
        <w:szCs w:val="14"/>
        <w:lang w:val="fr-FR"/>
      </w:rPr>
      <w:t>Mouvement international de la Croix-Rouge et du Croissant-Rouge</w:t>
    </w:r>
    <w:r w:rsidR="00D330EB" w:rsidRPr="00BE4245">
      <w:rPr>
        <w:rFonts w:cs="Caecilia-Light"/>
        <w:color w:val="FF0000"/>
        <w:sz w:val="14"/>
        <w:szCs w:val="14"/>
        <w:lang w:val="fr-FR"/>
      </w:rPr>
      <w:t xml:space="preserve"> </w:t>
    </w:r>
    <w:r w:rsidR="00D330EB" w:rsidRPr="00BE4245">
      <w:rPr>
        <w:rStyle w:val="PageNumber"/>
        <w:bCs/>
        <w:sz w:val="14"/>
        <w:szCs w:val="14"/>
        <w:lang w:val="fr-FR"/>
      </w:rPr>
      <w:t>I</w:t>
    </w:r>
    <w:r w:rsidR="00D330EB" w:rsidRPr="00BE4245">
      <w:rPr>
        <w:rStyle w:val="PageNumber"/>
        <w:color w:val="FF0000"/>
        <w:sz w:val="14"/>
        <w:szCs w:val="14"/>
        <w:lang w:val="fr-FR"/>
      </w:rPr>
      <w:t xml:space="preserve"> </w:t>
    </w:r>
    <w:r w:rsidRPr="00BE4245">
      <w:rPr>
        <w:b/>
        <w:sz w:val="14"/>
        <w:szCs w:val="14"/>
        <w:lang w:val="fr-FR"/>
      </w:rPr>
      <w:t xml:space="preserve">Boîte à outils pour </w:t>
    </w:r>
    <w:r w:rsidR="00743300">
      <w:rPr>
        <w:b/>
        <w:sz w:val="14"/>
        <w:szCs w:val="14"/>
        <w:lang w:val="fr-FR"/>
      </w:rPr>
      <w:t>les transferts monétaires</w:t>
    </w:r>
    <w:r w:rsidRPr="00BE4245">
      <w:rPr>
        <w:b/>
        <w:sz w:val="14"/>
        <w:szCs w:val="14"/>
        <w:lang w:val="fr-FR"/>
      </w:rPr>
      <w:t xml:space="preserve"> dans les situations d’urgence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3F" w:rsidRDefault="0010173F" w:rsidP="0010173F">
    <w:pPr>
      <w:spacing w:after="0" w:line="288" w:lineRule="auto"/>
      <w:jc w:val="left"/>
      <w:rPr>
        <w:lang w:val="fr-FR"/>
      </w:rPr>
    </w:pPr>
    <w:r w:rsidRPr="00E43833">
      <w:rPr>
        <w:rFonts w:cs="Arial"/>
        <w:b/>
        <w:noProof/>
        <w:color w:val="CC0000"/>
        <w:sz w:val="24"/>
        <w:szCs w:val="24"/>
        <w:lang w:val="en-GB" w:eastAsia="en-GB"/>
      </w:rPr>
      <w:drawing>
        <wp:anchor distT="0" distB="0" distL="114300" distR="114300" simplePos="0" relativeHeight="251659264" behindDoc="0" locked="0" layoutInCell="1" allowOverlap="1" wp14:anchorId="180B99F0" wp14:editId="101D3ACC">
          <wp:simplePos x="0" y="0"/>
          <wp:positionH relativeFrom="margin">
            <wp:posOffset>316865</wp:posOffset>
          </wp:positionH>
          <wp:positionV relativeFrom="margin">
            <wp:posOffset>-1280795</wp:posOffset>
          </wp:positionV>
          <wp:extent cx="630555" cy="735330"/>
          <wp:effectExtent l="0" t="0" r="0" b="0"/>
          <wp:wrapSquare wrapText="bothSides"/>
          <wp:docPr id="3" name="Picture 3" descr="CICR logo-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CR logo-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735330"/>
                  </a:xfrm>
                  <a:prstGeom prst="rect">
                    <a:avLst/>
                  </a:prstGeom>
                  <a:noFill/>
                </pic:spPr>
              </pic:pic>
            </a:graphicData>
          </a:graphic>
          <wp14:sizeRelH relativeFrom="margin">
            <wp14:pctWidth>0</wp14:pctWidth>
          </wp14:sizeRelH>
          <wp14:sizeRelV relativeFrom="margin">
            <wp14:pctHeight>0</wp14:pctHeight>
          </wp14:sizeRelV>
        </wp:anchor>
      </w:drawing>
    </w:r>
    <w:r w:rsidRPr="00E43833">
      <w:rPr>
        <w:rFonts w:cs="Arial"/>
        <w:b/>
        <w:noProof/>
        <w:color w:val="CC0000"/>
        <w:sz w:val="24"/>
        <w:szCs w:val="24"/>
        <w:lang w:val="en-GB" w:eastAsia="en-GB"/>
      </w:rPr>
      <w:drawing>
        <wp:anchor distT="0" distB="0" distL="114300" distR="114300" simplePos="0" relativeHeight="251660288" behindDoc="0" locked="0" layoutInCell="1" allowOverlap="1" wp14:anchorId="4C6556D6" wp14:editId="66C12875">
          <wp:simplePos x="0" y="0"/>
          <wp:positionH relativeFrom="margin">
            <wp:posOffset>2590165</wp:posOffset>
          </wp:positionH>
          <wp:positionV relativeFrom="margin">
            <wp:posOffset>-915670</wp:posOffset>
          </wp:positionV>
          <wp:extent cx="3187065" cy="3086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7065" cy="308610"/>
                  </a:xfrm>
                  <a:prstGeom prst="rect">
                    <a:avLst/>
                  </a:prstGeom>
                  <a:noFill/>
                </pic:spPr>
              </pic:pic>
            </a:graphicData>
          </a:graphic>
          <wp14:sizeRelH relativeFrom="margin">
            <wp14:pctWidth>0</wp14:pctWidth>
          </wp14:sizeRelH>
          <wp14:sizeRelV relativeFrom="margin">
            <wp14:pctHeight>0</wp14:pctHeight>
          </wp14:sizeRelV>
        </wp:anchor>
      </w:drawing>
    </w:r>
  </w:p>
  <w:p w:rsidR="00D330EB" w:rsidRPr="00CD73A6" w:rsidRDefault="00D330EB" w:rsidP="00050617">
    <w:pPr>
      <w:pStyle w:val="Header1"/>
      <w:rPr>
        <w:lang w:val="fr-FR"/>
      </w:rPr>
    </w:pPr>
  </w:p>
  <w:p w:rsidR="00D330EB" w:rsidRPr="00CD73A6" w:rsidRDefault="00D330EB" w:rsidP="00CB38F7">
    <w:pPr>
      <w:pStyle w:val="Header"/>
      <w:rPr>
        <w:color w:val="DC281E"/>
        <w:sz w:val="24"/>
        <w:szCs w:val="24"/>
        <w:lang w:val="fr-FR"/>
      </w:rPr>
    </w:pPr>
  </w:p>
  <w:p w:rsidR="00D330EB" w:rsidRPr="00CD73A6" w:rsidRDefault="00D330EB" w:rsidP="00C16D71">
    <w:pPr>
      <w:pStyle w:val="Header"/>
      <w:spacing w:line="240" w:lineRule="auto"/>
      <w:rPr>
        <w:b/>
        <w:color w:val="DC281E"/>
        <w:sz w:val="24"/>
        <w:szCs w:val="24"/>
        <w:lang w:val="fr-FR"/>
      </w:rPr>
    </w:pPr>
  </w:p>
  <w:p w:rsidR="00D330EB" w:rsidRPr="00CD73A6" w:rsidRDefault="00D330EB" w:rsidP="00C16D71">
    <w:pPr>
      <w:pStyle w:val="Header"/>
      <w:spacing w:line="240" w:lineRule="auto"/>
      <w:rPr>
        <w:b/>
        <w:color w:val="DC281E"/>
        <w:sz w:val="24"/>
        <w:szCs w:val="24"/>
        <w:lang w:val="fr-FR"/>
      </w:rPr>
    </w:pPr>
  </w:p>
  <w:p w:rsidR="00D330EB" w:rsidRPr="00CD73A6" w:rsidRDefault="00CD73A6" w:rsidP="0010173F">
    <w:pPr>
      <w:pStyle w:val="Header1"/>
      <w:rPr>
        <w:rStyle w:val="Pantone485"/>
        <w:lang w:val="fr-FR"/>
      </w:rPr>
    </w:pPr>
    <w:r w:rsidRPr="00CD73A6">
      <w:rPr>
        <w:rStyle w:val="Pantone485"/>
        <w:lang w:val="fr-FR"/>
      </w:rPr>
      <w:t xml:space="preserve">Boîte à outils pour </w:t>
    </w:r>
    <w:r w:rsidR="0010173F">
      <w:rPr>
        <w:rStyle w:val="Pantone485"/>
        <w:lang w:val="fr-FR"/>
      </w:rPr>
      <w:t>les transferts monétaires</w:t>
    </w:r>
    <w:r w:rsidRPr="00CD73A6">
      <w:rPr>
        <w:rStyle w:val="Pantone485"/>
        <w:lang w:val="fr-FR"/>
      </w:rPr>
      <w:t xml:space="preserve"> dans les situations d’urgence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0A9CF2"/>
    <w:lvl w:ilvl="0">
      <w:start w:val="1"/>
      <w:numFmt w:val="decimal"/>
      <w:lvlText w:val="%1."/>
      <w:lvlJc w:val="left"/>
      <w:pPr>
        <w:tabs>
          <w:tab w:val="num" w:pos="1492"/>
        </w:tabs>
        <w:ind w:left="1492" w:hanging="360"/>
      </w:pPr>
    </w:lvl>
  </w:abstractNum>
  <w:abstractNum w:abstractNumId="1">
    <w:nsid w:val="FFFFFF7D"/>
    <w:multiLevelType w:val="singleLevel"/>
    <w:tmpl w:val="42E0EA40"/>
    <w:lvl w:ilvl="0">
      <w:start w:val="1"/>
      <w:numFmt w:val="decimal"/>
      <w:lvlText w:val="%1."/>
      <w:lvlJc w:val="left"/>
      <w:pPr>
        <w:tabs>
          <w:tab w:val="num" w:pos="1209"/>
        </w:tabs>
        <w:ind w:left="1209" w:hanging="360"/>
      </w:pPr>
    </w:lvl>
  </w:abstractNum>
  <w:abstractNum w:abstractNumId="2">
    <w:nsid w:val="FFFFFF7E"/>
    <w:multiLevelType w:val="singleLevel"/>
    <w:tmpl w:val="D9BCBEC0"/>
    <w:lvl w:ilvl="0">
      <w:start w:val="1"/>
      <w:numFmt w:val="decimal"/>
      <w:lvlText w:val="%1."/>
      <w:lvlJc w:val="left"/>
      <w:pPr>
        <w:tabs>
          <w:tab w:val="num" w:pos="926"/>
        </w:tabs>
        <w:ind w:left="926" w:hanging="360"/>
      </w:pPr>
    </w:lvl>
  </w:abstractNum>
  <w:abstractNum w:abstractNumId="3">
    <w:nsid w:val="FFFFFF7F"/>
    <w:multiLevelType w:val="singleLevel"/>
    <w:tmpl w:val="9AA2AD90"/>
    <w:lvl w:ilvl="0">
      <w:start w:val="1"/>
      <w:numFmt w:val="decimal"/>
      <w:lvlText w:val="%1."/>
      <w:lvlJc w:val="left"/>
      <w:pPr>
        <w:tabs>
          <w:tab w:val="num" w:pos="643"/>
        </w:tabs>
        <w:ind w:left="643" w:hanging="360"/>
      </w:pPr>
    </w:lvl>
  </w:abstractNum>
  <w:abstractNum w:abstractNumId="4">
    <w:nsid w:val="FFFFFF80"/>
    <w:multiLevelType w:val="singleLevel"/>
    <w:tmpl w:val="488C84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1411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B642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BE8E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50DEF2"/>
    <w:lvl w:ilvl="0">
      <w:start w:val="1"/>
      <w:numFmt w:val="decimal"/>
      <w:lvlText w:val="%1."/>
      <w:lvlJc w:val="left"/>
      <w:pPr>
        <w:tabs>
          <w:tab w:val="num" w:pos="360"/>
        </w:tabs>
        <w:ind w:left="360" w:hanging="360"/>
      </w:pPr>
    </w:lvl>
  </w:abstractNum>
  <w:abstractNum w:abstractNumId="9">
    <w:nsid w:val="FFFFFF89"/>
    <w:multiLevelType w:val="singleLevel"/>
    <w:tmpl w:val="7A8E15FE"/>
    <w:lvl w:ilvl="0">
      <w:start w:val="1"/>
      <w:numFmt w:val="bullet"/>
      <w:lvlText w:val=""/>
      <w:lvlJc w:val="left"/>
      <w:pPr>
        <w:tabs>
          <w:tab w:val="num" w:pos="360"/>
        </w:tabs>
        <w:ind w:left="360" w:hanging="360"/>
      </w:pPr>
      <w:rPr>
        <w:rFonts w:ascii="Symbol" w:hAnsi="Symbol" w:hint="default"/>
      </w:rPr>
    </w:lvl>
  </w:abstractNum>
  <w:abstractNum w:abstractNumId="10">
    <w:nsid w:val="004E4BB3"/>
    <w:multiLevelType w:val="hybridMultilevel"/>
    <w:tmpl w:val="2D0A575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A505C4F"/>
    <w:multiLevelType w:val="hybridMultilevel"/>
    <w:tmpl w:val="3822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B837E4"/>
    <w:multiLevelType w:val="hybridMultilevel"/>
    <w:tmpl w:val="B5B091F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302652"/>
    <w:multiLevelType w:val="hybridMultilevel"/>
    <w:tmpl w:val="9CF4AF48"/>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233090"/>
    <w:multiLevelType w:val="hybridMultilevel"/>
    <w:tmpl w:val="62DA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7143CF"/>
    <w:multiLevelType w:val="hybridMultilevel"/>
    <w:tmpl w:val="2A8A54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B26F5B"/>
    <w:multiLevelType w:val="hybridMultilevel"/>
    <w:tmpl w:val="69BCD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78E508B"/>
    <w:multiLevelType w:val="hybridMultilevel"/>
    <w:tmpl w:val="45A2CE5E"/>
    <w:lvl w:ilvl="0" w:tplc="A3E28D94">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477B14"/>
    <w:multiLevelType w:val="hybridMultilevel"/>
    <w:tmpl w:val="F06CEA2E"/>
    <w:lvl w:ilvl="0" w:tplc="5A4C774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DA6745"/>
    <w:multiLevelType w:val="hybridMultilevel"/>
    <w:tmpl w:val="1AE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5A1BEB"/>
    <w:multiLevelType w:val="hybridMultilevel"/>
    <w:tmpl w:val="5BE6E0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1530CB"/>
    <w:multiLevelType w:val="hybridMultilevel"/>
    <w:tmpl w:val="4EEC01E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102ED9"/>
    <w:multiLevelType w:val="hybridMultilevel"/>
    <w:tmpl w:val="07DCF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CC6641"/>
    <w:multiLevelType w:val="hybridMultilevel"/>
    <w:tmpl w:val="1BB6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FC7C1F"/>
    <w:multiLevelType w:val="hybridMultilevel"/>
    <w:tmpl w:val="0414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C0427F"/>
    <w:multiLevelType w:val="hybridMultilevel"/>
    <w:tmpl w:val="9878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EB4B7B"/>
    <w:multiLevelType w:val="hybridMultilevel"/>
    <w:tmpl w:val="07CECD9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F7627B"/>
    <w:multiLevelType w:val="hybridMultilevel"/>
    <w:tmpl w:val="E95E3F2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nsid w:val="486B6D97"/>
    <w:multiLevelType w:val="hybridMultilevel"/>
    <w:tmpl w:val="28B2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A017A4"/>
    <w:multiLevelType w:val="hybridMultilevel"/>
    <w:tmpl w:val="5D34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62F0082"/>
    <w:multiLevelType w:val="hybridMultilevel"/>
    <w:tmpl w:val="36F0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613D32"/>
    <w:multiLevelType w:val="hybridMultilevel"/>
    <w:tmpl w:val="BF78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15D68"/>
    <w:multiLevelType w:val="hybridMultilevel"/>
    <w:tmpl w:val="3B021BC8"/>
    <w:lvl w:ilvl="0" w:tplc="1AE6450C">
      <w:start w:val="1"/>
      <w:numFmt w:val="bullet"/>
      <w:lvlText w:val="•"/>
      <w:lvlJc w:val="left"/>
      <w:pPr>
        <w:tabs>
          <w:tab w:val="num" w:pos="720"/>
        </w:tabs>
        <w:ind w:left="720" w:hanging="360"/>
      </w:pPr>
      <w:rPr>
        <w:rFonts w:ascii="Times" w:hAnsi="Times" w:hint="default"/>
      </w:rPr>
    </w:lvl>
    <w:lvl w:ilvl="1" w:tplc="64B62080" w:tentative="1">
      <w:start w:val="1"/>
      <w:numFmt w:val="bullet"/>
      <w:lvlText w:val="•"/>
      <w:lvlJc w:val="left"/>
      <w:pPr>
        <w:tabs>
          <w:tab w:val="num" w:pos="1440"/>
        </w:tabs>
        <w:ind w:left="1440" w:hanging="360"/>
      </w:pPr>
      <w:rPr>
        <w:rFonts w:ascii="Times" w:hAnsi="Times" w:hint="default"/>
      </w:rPr>
    </w:lvl>
    <w:lvl w:ilvl="2" w:tplc="278CB22C" w:tentative="1">
      <w:start w:val="1"/>
      <w:numFmt w:val="bullet"/>
      <w:lvlText w:val="•"/>
      <w:lvlJc w:val="left"/>
      <w:pPr>
        <w:tabs>
          <w:tab w:val="num" w:pos="2160"/>
        </w:tabs>
        <w:ind w:left="2160" w:hanging="360"/>
      </w:pPr>
      <w:rPr>
        <w:rFonts w:ascii="Times" w:hAnsi="Times" w:hint="default"/>
      </w:rPr>
    </w:lvl>
    <w:lvl w:ilvl="3" w:tplc="C85CE6B6" w:tentative="1">
      <w:start w:val="1"/>
      <w:numFmt w:val="bullet"/>
      <w:lvlText w:val="•"/>
      <w:lvlJc w:val="left"/>
      <w:pPr>
        <w:tabs>
          <w:tab w:val="num" w:pos="2880"/>
        </w:tabs>
        <w:ind w:left="2880" w:hanging="360"/>
      </w:pPr>
      <w:rPr>
        <w:rFonts w:ascii="Times" w:hAnsi="Times" w:hint="default"/>
      </w:rPr>
    </w:lvl>
    <w:lvl w:ilvl="4" w:tplc="5DCCDE80" w:tentative="1">
      <w:start w:val="1"/>
      <w:numFmt w:val="bullet"/>
      <w:lvlText w:val="•"/>
      <w:lvlJc w:val="left"/>
      <w:pPr>
        <w:tabs>
          <w:tab w:val="num" w:pos="3600"/>
        </w:tabs>
        <w:ind w:left="3600" w:hanging="360"/>
      </w:pPr>
      <w:rPr>
        <w:rFonts w:ascii="Times" w:hAnsi="Times" w:hint="default"/>
      </w:rPr>
    </w:lvl>
    <w:lvl w:ilvl="5" w:tplc="780A7E02" w:tentative="1">
      <w:start w:val="1"/>
      <w:numFmt w:val="bullet"/>
      <w:lvlText w:val="•"/>
      <w:lvlJc w:val="left"/>
      <w:pPr>
        <w:tabs>
          <w:tab w:val="num" w:pos="4320"/>
        </w:tabs>
        <w:ind w:left="4320" w:hanging="360"/>
      </w:pPr>
      <w:rPr>
        <w:rFonts w:ascii="Times" w:hAnsi="Times" w:hint="default"/>
      </w:rPr>
    </w:lvl>
    <w:lvl w:ilvl="6" w:tplc="A1C6BA14" w:tentative="1">
      <w:start w:val="1"/>
      <w:numFmt w:val="bullet"/>
      <w:lvlText w:val="•"/>
      <w:lvlJc w:val="left"/>
      <w:pPr>
        <w:tabs>
          <w:tab w:val="num" w:pos="5040"/>
        </w:tabs>
        <w:ind w:left="5040" w:hanging="360"/>
      </w:pPr>
      <w:rPr>
        <w:rFonts w:ascii="Times" w:hAnsi="Times" w:hint="default"/>
      </w:rPr>
    </w:lvl>
    <w:lvl w:ilvl="7" w:tplc="25F4835A" w:tentative="1">
      <w:start w:val="1"/>
      <w:numFmt w:val="bullet"/>
      <w:lvlText w:val="•"/>
      <w:lvlJc w:val="left"/>
      <w:pPr>
        <w:tabs>
          <w:tab w:val="num" w:pos="5760"/>
        </w:tabs>
        <w:ind w:left="5760" w:hanging="360"/>
      </w:pPr>
      <w:rPr>
        <w:rFonts w:ascii="Times" w:hAnsi="Times" w:hint="default"/>
      </w:rPr>
    </w:lvl>
    <w:lvl w:ilvl="8" w:tplc="A2E841BE" w:tentative="1">
      <w:start w:val="1"/>
      <w:numFmt w:val="bullet"/>
      <w:lvlText w:val="•"/>
      <w:lvlJc w:val="left"/>
      <w:pPr>
        <w:tabs>
          <w:tab w:val="num" w:pos="6480"/>
        </w:tabs>
        <w:ind w:left="6480" w:hanging="360"/>
      </w:pPr>
      <w:rPr>
        <w:rFonts w:ascii="Times" w:hAnsi="Times" w:hint="default"/>
      </w:rPr>
    </w:lvl>
  </w:abstractNum>
  <w:abstractNum w:abstractNumId="35">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3AF0C6D"/>
    <w:multiLevelType w:val="hybridMultilevel"/>
    <w:tmpl w:val="A74A58C6"/>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683092"/>
    <w:multiLevelType w:val="hybridMultilevel"/>
    <w:tmpl w:val="29645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BB65D5"/>
    <w:multiLevelType w:val="hybridMultilevel"/>
    <w:tmpl w:val="F1D8920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DB7CBF"/>
    <w:multiLevelType w:val="hybridMultilevel"/>
    <w:tmpl w:val="1714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114D40"/>
    <w:multiLevelType w:val="hybridMultilevel"/>
    <w:tmpl w:val="9DCAC83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630977"/>
    <w:multiLevelType w:val="hybridMultilevel"/>
    <w:tmpl w:val="7B12D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F541AA7"/>
    <w:multiLevelType w:val="hybridMultilevel"/>
    <w:tmpl w:val="6942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32"/>
  </w:num>
  <w:num w:numId="4">
    <w:abstractNumId w:val="15"/>
  </w:num>
  <w:num w:numId="5">
    <w:abstractNumId w:val="26"/>
  </w:num>
  <w:num w:numId="6">
    <w:abstractNumId w:val="41"/>
  </w:num>
  <w:num w:numId="7">
    <w:abstractNumId w:val="25"/>
  </w:num>
  <w:num w:numId="8">
    <w:abstractNumId w:val="30"/>
  </w:num>
  <w:num w:numId="9">
    <w:abstractNumId w:val="20"/>
  </w:num>
  <w:num w:numId="10">
    <w:abstractNumId w:val="43"/>
  </w:num>
  <w:num w:numId="11">
    <w:abstractNumId w:val="33"/>
  </w:num>
  <w:num w:numId="12">
    <w:abstractNumId w:val="34"/>
  </w:num>
  <w:num w:numId="13">
    <w:abstractNumId w:val="38"/>
  </w:num>
  <w:num w:numId="14">
    <w:abstractNumId w:val="40"/>
  </w:num>
  <w:num w:numId="15">
    <w:abstractNumId w:val="39"/>
  </w:num>
  <w:num w:numId="16">
    <w:abstractNumId w:val="14"/>
  </w:num>
  <w:num w:numId="17">
    <w:abstractNumId w:val="13"/>
  </w:num>
  <w:num w:numId="18">
    <w:abstractNumId w:val="42"/>
  </w:num>
  <w:num w:numId="19">
    <w:abstractNumId w:val="29"/>
  </w:num>
  <w:num w:numId="20">
    <w:abstractNumId w:val="21"/>
  </w:num>
  <w:num w:numId="21">
    <w:abstractNumId w:val="16"/>
  </w:num>
  <w:num w:numId="22">
    <w:abstractNumId w:val="22"/>
  </w:num>
  <w:num w:numId="23">
    <w:abstractNumId w:val="27"/>
  </w:num>
  <w:num w:numId="24">
    <w:abstractNumId w:val="19"/>
  </w:num>
  <w:num w:numId="25">
    <w:abstractNumId w:val="17"/>
  </w:num>
  <w:num w:numId="26">
    <w:abstractNumId w:val="23"/>
  </w:num>
  <w:num w:numId="27">
    <w:abstractNumId w:val="44"/>
  </w:num>
  <w:num w:numId="28">
    <w:abstractNumId w:val="10"/>
  </w:num>
  <w:num w:numId="29">
    <w:abstractNumId w:val="28"/>
  </w:num>
  <w:num w:numId="30">
    <w:abstractNumId w:val="12"/>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5"/>
  </w:num>
  <w:num w:numId="42">
    <w:abstractNumId w:val="11"/>
  </w:num>
  <w:num w:numId="43">
    <w:abstractNumId w:val="31"/>
  </w:num>
  <w:num w:numId="44">
    <w:abstractNumId w:val="37"/>
  </w:num>
  <w:num w:numId="45">
    <w:abstractNumId w:val="36"/>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ud Devred">
    <w15:presenceInfo w15:providerId="AD" w15:userId="S-1-5-21-2160216369-3329932071-3968528880-48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linkStyle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2"/>
  </w:compat>
  <w:rsids>
    <w:rsidRoot w:val="00675158"/>
    <w:rsid w:val="00023D79"/>
    <w:rsid w:val="0003763D"/>
    <w:rsid w:val="0004680C"/>
    <w:rsid w:val="0006051E"/>
    <w:rsid w:val="00060D7D"/>
    <w:rsid w:val="00066442"/>
    <w:rsid w:val="00066EDC"/>
    <w:rsid w:val="0008087D"/>
    <w:rsid w:val="0008124D"/>
    <w:rsid w:val="00081E1D"/>
    <w:rsid w:val="000848B0"/>
    <w:rsid w:val="000B1A8B"/>
    <w:rsid w:val="000B7685"/>
    <w:rsid w:val="000C1558"/>
    <w:rsid w:val="000D46FC"/>
    <w:rsid w:val="0010173F"/>
    <w:rsid w:val="00110012"/>
    <w:rsid w:val="0011020B"/>
    <w:rsid w:val="00110567"/>
    <w:rsid w:val="0011165A"/>
    <w:rsid w:val="0012719D"/>
    <w:rsid w:val="001312B1"/>
    <w:rsid w:val="00133604"/>
    <w:rsid w:val="00136FE9"/>
    <w:rsid w:val="001550A8"/>
    <w:rsid w:val="00155534"/>
    <w:rsid w:val="00167BBD"/>
    <w:rsid w:val="001922DF"/>
    <w:rsid w:val="001946A6"/>
    <w:rsid w:val="001A3080"/>
    <w:rsid w:val="001A50FA"/>
    <w:rsid w:val="001C0014"/>
    <w:rsid w:val="001C74C9"/>
    <w:rsid w:val="001D0B6B"/>
    <w:rsid w:val="001D70A7"/>
    <w:rsid w:val="001E0E0F"/>
    <w:rsid w:val="001F02D4"/>
    <w:rsid w:val="00204F3A"/>
    <w:rsid w:val="002056F9"/>
    <w:rsid w:val="00242688"/>
    <w:rsid w:val="00242EB8"/>
    <w:rsid w:val="00246260"/>
    <w:rsid w:val="00247B5C"/>
    <w:rsid w:val="00252705"/>
    <w:rsid w:val="00255C38"/>
    <w:rsid w:val="00256AEB"/>
    <w:rsid w:val="00263642"/>
    <w:rsid w:val="00264F96"/>
    <w:rsid w:val="00274119"/>
    <w:rsid w:val="00276762"/>
    <w:rsid w:val="0028392E"/>
    <w:rsid w:val="00285614"/>
    <w:rsid w:val="00287981"/>
    <w:rsid w:val="00292D5B"/>
    <w:rsid w:val="00296CAC"/>
    <w:rsid w:val="002B1F8A"/>
    <w:rsid w:val="002D3B45"/>
    <w:rsid w:val="002D7B20"/>
    <w:rsid w:val="002F350A"/>
    <w:rsid w:val="002F4CDC"/>
    <w:rsid w:val="002F6DA2"/>
    <w:rsid w:val="00313542"/>
    <w:rsid w:val="0031761A"/>
    <w:rsid w:val="003447F6"/>
    <w:rsid w:val="00356691"/>
    <w:rsid w:val="00373D66"/>
    <w:rsid w:val="003741A5"/>
    <w:rsid w:val="00395492"/>
    <w:rsid w:val="003A3FA3"/>
    <w:rsid w:val="003A4E19"/>
    <w:rsid w:val="003B1DA9"/>
    <w:rsid w:val="003B45A0"/>
    <w:rsid w:val="003B52D2"/>
    <w:rsid w:val="003D08C8"/>
    <w:rsid w:val="003E6B6E"/>
    <w:rsid w:val="00422E75"/>
    <w:rsid w:val="004265FC"/>
    <w:rsid w:val="004467ED"/>
    <w:rsid w:val="00465B72"/>
    <w:rsid w:val="00470F8F"/>
    <w:rsid w:val="00486168"/>
    <w:rsid w:val="004A0E81"/>
    <w:rsid w:val="004A461F"/>
    <w:rsid w:val="004A6CC1"/>
    <w:rsid w:val="004C2E03"/>
    <w:rsid w:val="004D154D"/>
    <w:rsid w:val="004E3A2D"/>
    <w:rsid w:val="004E54FB"/>
    <w:rsid w:val="004E7437"/>
    <w:rsid w:val="004F4945"/>
    <w:rsid w:val="005167C6"/>
    <w:rsid w:val="00523E1E"/>
    <w:rsid w:val="005317F3"/>
    <w:rsid w:val="005331B9"/>
    <w:rsid w:val="00534330"/>
    <w:rsid w:val="00542744"/>
    <w:rsid w:val="00544907"/>
    <w:rsid w:val="0054604E"/>
    <w:rsid w:val="00556085"/>
    <w:rsid w:val="00561817"/>
    <w:rsid w:val="005633F7"/>
    <w:rsid w:val="00567C07"/>
    <w:rsid w:val="00571809"/>
    <w:rsid w:val="005774AB"/>
    <w:rsid w:val="005A1505"/>
    <w:rsid w:val="005A56D7"/>
    <w:rsid w:val="005B403A"/>
    <w:rsid w:val="005C36B4"/>
    <w:rsid w:val="005D78E3"/>
    <w:rsid w:val="0061041D"/>
    <w:rsid w:val="00613753"/>
    <w:rsid w:val="0065076D"/>
    <w:rsid w:val="006556B3"/>
    <w:rsid w:val="0066233D"/>
    <w:rsid w:val="00675158"/>
    <w:rsid w:val="00680111"/>
    <w:rsid w:val="00680776"/>
    <w:rsid w:val="006818BB"/>
    <w:rsid w:val="00687758"/>
    <w:rsid w:val="00694B31"/>
    <w:rsid w:val="006B68B0"/>
    <w:rsid w:val="006B695E"/>
    <w:rsid w:val="006C2E4C"/>
    <w:rsid w:val="006C73B5"/>
    <w:rsid w:val="006E450D"/>
    <w:rsid w:val="006E7A57"/>
    <w:rsid w:val="006E7C50"/>
    <w:rsid w:val="006F08B4"/>
    <w:rsid w:val="006F26A6"/>
    <w:rsid w:val="0070363A"/>
    <w:rsid w:val="0071576B"/>
    <w:rsid w:val="0072531A"/>
    <w:rsid w:val="0072782F"/>
    <w:rsid w:val="007364D9"/>
    <w:rsid w:val="00743300"/>
    <w:rsid w:val="0074526F"/>
    <w:rsid w:val="00755846"/>
    <w:rsid w:val="00774F90"/>
    <w:rsid w:val="00791921"/>
    <w:rsid w:val="00791C68"/>
    <w:rsid w:val="00792616"/>
    <w:rsid w:val="007939F8"/>
    <w:rsid w:val="00794E53"/>
    <w:rsid w:val="007C4DA1"/>
    <w:rsid w:val="007D7325"/>
    <w:rsid w:val="007E3133"/>
    <w:rsid w:val="007F09B5"/>
    <w:rsid w:val="007F2B1F"/>
    <w:rsid w:val="00806B84"/>
    <w:rsid w:val="0081104F"/>
    <w:rsid w:val="00816531"/>
    <w:rsid w:val="008167EB"/>
    <w:rsid w:val="00816CC1"/>
    <w:rsid w:val="008247FA"/>
    <w:rsid w:val="0083036C"/>
    <w:rsid w:val="00834B41"/>
    <w:rsid w:val="00845B3D"/>
    <w:rsid w:val="00850E89"/>
    <w:rsid w:val="00854F18"/>
    <w:rsid w:val="00855489"/>
    <w:rsid w:val="00874613"/>
    <w:rsid w:val="00881C5A"/>
    <w:rsid w:val="008951B8"/>
    <w:rsid w:val="008B04CC"/>
    <w:rsid w:val="008B5AA3"/>
    <w:rsid w:val="008C38E3"/>
    <w:rsid w:val="008E4280"/>
    <w:rsid w:val="008F01A3"/>
    <w:rsid w:val="008F0565"/>
    <w:rsid w:val="0091159E"/>
    <w:rsid w:val="009143C6"/>
    <w:rsid w:val="009259F5"/>
    <w:rsid w:val="00930ECE"/>
    <w:rsid w:val="00946108"/>
    <w:rsid w:val="00951E34"/>
    <w:rsid w:val="009538C9"/>
    <w:rsid w:val="00957BAF"/>
    <w:rsid w:val="00970A77"/>
    <w:rsid w:val="009725EA"/>
    <w:rsid w:val="009740DA"/>
    <w:rsid w:val="00981911"/>
    <w:rsid w:val="009A0440"/>
    <w:rsid w:val="009A1994"/>
    <w:rsid w:val="009A7DE0"/>
    <w:rsid w:val="009B1B16"/>
    <w:rsid w:val="009B3195"/>
    <w:rsid w:val="009E5C02"/>
    <w:rsid w:val="009E7CE4"/>
    <w:rsid w:val="00A10F24"/>
    <w:rsid w:val="00A1283F"/>
    <w:rsid w:val="00A61134"/>
    <w:rsid w:val="00A65C60"/>
    <w:rsid w:val="00A66049"/>
    <w:rsid w:val="00A74BD4"/>
    <w:rsid w:val="00A95239"/>
    <w:rsid w:val="00AA6D1E"/>
    <w:rsid w:val="00AB46A7"/>
    <w:rsid w:val="00AC217B"/>
    <w:rsid w:val="00AC3E74"/>
    <w:rsid w:val="00AD6DF0"/>
    <w:rsid w:val="00AD7162"/>
    <w:rsid w:val="00AF720B"/>
    <w:rsid w:val="00B134A1"/>
    <w:rsid w:val="00B13EC6"/>
    <w:rsid w:val="00B253DA"/>
    <w:rsid w:val="00B44B10"/>
    <w:rsid w:val="00B506B0"/>
    <w:rsid w:val="00B51FD7"/>
    <w:rsid w:val="00B52912"/>
    <w:rsid w:val="00B75BA4"/>
    <w:rsid w:val="00BB21B1"/>
    <w:rsid w:val="00BC5A96"/>
    <w:rsid w:val="00BE34B4"/>
    <w:rsid w:val="00BE3C0C"/>
    <w:rsid w:val="00BE4245"/>
    <w:rsid w:val="00C05BB4"/>
    <w:rsid w:val="00C06DC5"/>
    <w:rsid w:val="00C072C6"/>
    <w:rsid w:val="00C1331C"/>
    <w:rsid w:val="00C25639"/>
    <w:rsid w:val="00C3286A"/>
    <w:rsid w:val="00C358F0"/>
    <w:rsid w:val="00C46688"/>
    <w:rsid w:val="00C552CE"/>
    <w:rsid w:val="00CA4B46"/>
    <w:rsid w:val="00CC64CE"/>
    <w:rsid w:val="00CD6B09"/>
    <w:rsid w:val="00CD73A6"/>
    <w:rsid w:val="00CF325F"/>
    <w:rsid w:val="00D06AAC"/>
    <w:rsid w:val="00D2569F"/>
    <w:rsid w:val="00D330EB"/>
    <w:rsid w:val="00D715DD"/>
    <w:rsid w:val="00D770A9"/>
    <w:rsid w:val="00D911AB"/>
    <w:rsid w:val="00D918FD"/>
    <w:rsid w:val="00D92D7F"/>
    <w:rsid w:val="00DA0A18"/>
    <w:rsid w:val="00DC11CA"/>
    <w:rsid w:val="00DD2CDD"/>
    <w:rsid w:val="00DD3D1F"/>
    <w:rsid w:val="00DF5039"/>
    <w:rsid w:val="00E22697"/>
    <w:rsid w:val="00E31B5D"/>
    <w:rsid w:val="00E64AD5"/>
    <w:rsid w:val="00E703C1"/>
    <w:rsid w:val="00E738FA"/>
    <w:rsid w:val="00E847AE"/>
    <w:rsid w:val="00E85C88"/>
    <w:rsid w:val="00E969A6"/>
    <w:rsid w:val="00EA487E"/>
    <w:rsid w:val="00EB07A6"/>
    <w:rsid w:val="00EB2D62"/>
    <w:rsid w:val="00EB5808"/>
    <w:rsid w:val="00EC45C9"/>
    <w:rsid w:val="00ED4488"/>
    <w:rsid w:val="00ED5DAF"/>
    <w:rsid w:val="00F20D7F"/>
    <w:rsid w:val="00F245B6"/>
    <w:rsid w:val="00F26575"/>
    <w:rsid w:val="00F418A4"/>
    <w:rsid w:val="00F43999"/>
    <w:rsid w:val="00F65964"/>
    <w:rsid w:val="00F7219C"/>
    <w:rsid w:val="00F772BE"/>
    <w:rsid w:val="00F9081F"/>
    <w:rsid w:val="00F950FD"/>
    <w:rsid w:val="00F953A9"/>
    <w:rsid w:val="00FA07D2"/>
    <w:rsid w:val="00FA24CF"/>
    <w:rsid w:val="00FA5C46"/>
    <w:rsid w:val="00FB3CCE"/>
    <w:rsid w:val="00FC043B"/>
    <w:rsid w:val="00FC6D2E"/>
    <w:rsid w:val="00FD7F73"/>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12"/>
    <w:pPr>
      <w:spacing w:after="120"/>
      <w:jc w:val="both"/>
    </w:pPr>
    <w:rPr>
      <w:rFonts w:ascii="Arial" w:hAnsi="Arial"/>
      <w:color w:val="auto"/>
      <w:sz w:val="20"/>
      <w:szCs w:val="20"/>
    </w:rPr>
  </w:style>
  <w:style w:type="paragraph" w:styleId="Heading1">
    <w:name w:val="heading 1"/>
    <w:basedOn w:val="H1"/>
    <w:next w:val="Normal"/>
    <w:link w:val="Heading1Char"/>
    <w:uiPriority w:val="9"/>
    <w:rsid w:val="00110012"/>
  </w:style>
  <w:style w:type="paragraph" w:styleId="Heading2">
    <w:name w:val="heading 2"/>
    <w:basedOn w:val="Normal"/>
    <w:next w:val="Normal"/>
    <w:link w:val="Heading2Char"/>
    <w:autoRedefine/>
    <w:uiPriority w:val="9"/>
    <w:unhideWhenUsed/>
    <w:qFormat/>
    <w:rsid w:val="00110012"/>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110012"/>
    <w:pPr>
      <w:keepNext/>
      <w:spacing w:before="240"/>
      <w:jc w:val="left"/>
      <w:outlineLvl w:val="2"/>
    </w:pPr>
    <w:rPr>
      <w:b/>
      <w:sz w:val="22"/>
      <w:szCs w:val="24"/>
    </w:rPr>
  </w:style>
  <w:style w:type="paragraph" w:styleId="Heading4">
    <w:name w:val="heading 4"/>
    <w:basedOn w:val="Normal"/>
    <w:next w:val="Normal"/>
    <w:link w:val="Heading4Char"/>
    <w:uiPriority w:val="9"/>
    <w:unhideWhenUsed/>
    <w:qFormat/>
    <w:rsid w:val="005774A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774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75158"/>
    <w:pPr>
      <w:spacing w:line="480" w:lineRule="auto"/>
    </w:pPr>
    <w:rPr>
      <w:rFonts w:ascii="Times New Roman" w:eastAsia="Times New Roman" w:hAnsi="Times New Roman"/>
    </w:rPr>
  </w:style>
  <w:style w:type="character" w:customStyle="1" w:styleId="BodyText2Char">
    <w:name w:val="Body Text 2 Char"/>
    <w:basedOn w:val="DefaultParagraphFont"/>
    <w:link w:val="BodyText2"/>
    <w:rsid w:val="00675158"/>
    <w:rPr>
      <w:rFonts w:ascii="Times New Roman" w:eastAsia="Times New Roman" w:hAnsi="Times New Roman"/>
      <w:color w:val="auto"/>
      <w:sz w:val="20"/>
      <w:szCs w:val="20"/>
    </w:rPr>
  </w:style>
  <w:style w:type="paragraph" w:styleId="ListParagraph">
    <w:name w:val="List Paragraph"/>
    <w:basedOn w:val="Normal"/>
    <w:link w:val="ListParagraphChar"/>
    <w:uiPriority w:val="34"/>
    <w:qFormat/>
    <w:rsid w:val="00110012"/>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110012"/>
    <w:rPr>
      <w:rFonts w:ascii="Arial" w:eastAsiaTheme="minorHAnsi" w:hAnsi="Arial" w:cstheme="minorBidi"/>
      <w:color w:val="auto"/>
      <w:sz w:val="20"/>
    </w:rPr>
  </w:style>
  <w:style w:type="table" w:styleId="TableGrid">
    <w:name w:val="Table Grid"/>
    <w:basedOn w:val="TableNormal"/>
    <w:uiPriority w:val="59"/>
    <w:rsid w:val="00110012"/>
    <w:rPr>
      <w:rFonts w:ascii="Cambria" w:hAnsi="Cambria"/>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50A8"/>
    <w:pPr>
      <w:spacing w:before="120"/>
    </w:pPr>
    <w:rPr>
      <w:rFonts w:asciiTheme="minorHAnsi" w:eastAsiaTheme="minorHAnsi" w:hAnsiTheme="minorHAnsi" w:cstheme="minorBidi"/>
      <w:b/>
      <w:bCs/>
      <w:color w:val="943634" w:themeColor="accent2" w:themeShade="BF"/>
      <w:sz w:val="18"/>
      <w:szCs w:val="18"/>
    </w:rPr>
  </w:style>
  <w:style w:type="paragraph" w:styleId="FootnoteText">
    <w:name w:val="footnote text"/>
    <w:basedOn w:val="Normal"/>
    <w:link w:val="FootnoteTextChar"/>
    <w:uiPriority w:val="99"/>
    <w:unhideWhenUsed/>
    <w:rsid w:val="00110012"/>
    <w:pPr>
      <w:spacing w:after="0"/>
    </w:pPr>
    <w:rPr>
      <w:sz w:val="16"/>
      <w:szCs w:val="22"/>
    </w:rPr>
  </w:style>
  <w:style w:type="character" w:customStyle="1" w:styleId="FootnoteTextChar">
    <w:name w:val="Footnote Text Char"/>
    <w:basedOn w:val="DefaultParagraphFont"/>
    <w:link w:val="FootnoteText"/>
    <w:uiPriority w:val="99"/>
    <w:rsid w:val="00110012"/>
    <w:rPr>
      <w:rFonts w:ascii="Arial" w:hAnsi="Arial"/>
      <w:color w:val="auto"/>
      <w:sz w:val="16"/>
    </w:rPr>
  </w:style>
  <w:style w:type="character" w:styleId="FootnoteReference">
    <w:name w:val="footnote reference"/>
    <w:basedOn w:val="DefaultParagraphFont"/>
    <w:uiPriority w:val="99"/>
    <w:unhideWhenUsed/>
    <w:rsid w:val="00110012"/>
    <w:rPr>
      <w:vertAlign w:val="superscript"/>
    </w:rPr>
  </w:style>
  <w:style w:type="paragraph" w:styleId="BalloonText">
    <w:name w:val="Balloon Text"/>
    <w:basedOn w:val="Normal"/>
    <w:link w:val="BalloonTextChar"/>
    <w:uiPriority w:val="99"/>
    <w:semiHidden/>
    <w:unhideWhenUsed/>
    <w:rsid w:val="0011001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0012"/>
    <w:rPr>
      <w:rFonts w:ascii="Lucida Grande" w:hAnsi="Lucida Grande" w:cs="Lucida Grande"/>
      <w:color w:val="auto"/>
      <w:sz w:val="18"/>
      <w:szCs w:val="18"/>
    </w:rPr>
  </w:style>
  <w:style w:type="paragraph" w:styleId="CommentText">
    <w:name w:val="annotation text"/>
    <w:basedOn w:val="Normal"/>
    <w:link w:val="CommentTextChar"/>
    <w:uiPriority w:val="99"/>
    <w:unhideWhenUsed/>
    <w:rsid w:val="00791C68"/>
    <w:rPr>
      <w:sz w:val="24"/>
      <w:szCs w:val="24"/>
    </w:rPr>
  </w:style>
  <w:style w:type="character" w:customStyle="1" w:styleId="CommentTextChar">
    <w:name w:val="Comment Text Char"/>
    <w:basedOn w:val="DefaultParagraphFont"/>
    <w:link w:val="CommentText"/>
    <w:uiPriority w:val="99"/>
    <w:rsid w:val="00791C68"/>
    <w:rPr>
      <w:rFonts w:ascii="Arial" w:hAnsi="Arial" w:cs="Arial"/>
      <w:color w:val="auto"/>
      <w:sz w:val="24"/>
      <w:szCs w:val="24"/>
      <w:lang w:val="en-GB"/>
    </w:rPr>
  </w:style>
  <w:style w:type="paragraph" w:styleId="Revision">
    <w:name w:val="Revision"/>
    <w:hidden/>
    <w:uiPriority w:val="99"/>
    <w:semiHidden/>
    <w:rsid w:val="00110012"/>
    <w:rPr>
      <w:rFonts w:ascii="Arial" w:hAnsi="Arial" w:cs="Arial"/>
      <w:color w:val="auto"/>
      <w:sz w:val="21"/>
      <w:szCs w:val="21"/>
    </w:rPr>
  </w:style>
  <w:style w:type="paragraph" w:styleId="Header">
    <w:name w:val="header"/>
    <w:basedOn w:val="Normal"/>
    <w:link w:val="HeaderChar"/>
    <w:uiPriority w:val="99"/>
    <w:unhideWhenUsed/>
    <w:rsid w:val="00110012"/>
    <w:pPr>
      <w:spacing w:after="0" w:line="288" w:lineRule="auto"/>
      <w:jc w:val="left"/>
    </w:pPr>
    <w:rPr>
      <w:sz w:val="16"/>
    </w:rPr>
  </w:style>
  <w:style w:type="character" w:customStyle="1" w:styleId="HeaderChar">
    <w:name w:val="Header Char"/>
    <w:basedOn w:val="DefaultParagraphFont"/>
    <w:link w:val="Header"/>
    <w:uiPriority w:val="99"/>
    <w:rsid w:val="00110012"/>
    <w:rPr>
      <w:rFonts w:ascii="Arial" w:hAnsi="Arial"/>
      <w:color w:val="auto"/>
      <w:sz w:val="16"/>
      <w:szCs w:val="20"/>
    </w:rPr>
  </w:style>
  <w:style w:type="paragraph" w:styleId="Footer">
    <w:name w:val="footer"/>
    <w:basedOn w:val="Normal"/>
    <w:link w:val="FooterChar"/>
    <w:uiPriority w:val="99"/>
    <w:unhideWhenUsed/>
    <w:rsid w:val="00110012"/>
    <w:pPr>
      <w:spacing w:after="0"/>
      <w:jc w:val="left"/>
    </w:pPr>
    <w:rPr>
      <w:sz w:val="16"/>
      <w:szCs w:val="18"/>
    </w:rPr>
  </w:style>
  <w:style w:type="character" w:customStyle="1" w:styleId="FooterChar">
    <w:name w:val="Footer Char"/>
    <w:basedOn w:val="DefaultParagraphFont"/>
    <w:link w:val="Footer"/>
    <w:uiPriority w:val="99"/>
    <w:rsid w:val="00110012"/>
    <w:rPr>
      <w:rFonts w:ascii="Arial" w:hAnsi="Arial"/>
      <w:color w:val="auto"/>
      <w:sz w:val="16"/>
      <w:szCs w:val="18"/>
    </w:rPr>
  </w:style>
  <w:style w:type="character" w:styleId="PageNumber">
    <w:name w:val="page number"/>
    <w:basedOn w:val="DefaultParagraphFont"/>
    <w:uiPriority w:val="99"/>
    <w:unhideWhenUsed/>
    <w:rsid w:val="00110012"/>
    <w:rPr>
      <w:b/>
    </w:rPr>
  </w:style>
  <w:style w:type="character" w:styleId="CommentReference">
    <w:name w:val="annotation reference"/>
    <w:basedOn w:val="DefaultParagraphFont"/>
    <w:uiPriority w:val="99"/>
    <w:semiHidden/>
    <w:unhideWhenUsed/>
    <w:rsid w:val="00110012"/>
    <w:rPr>
      <w:sz w:val="18"/>
      <w:szCs w:val="18"/>
    </w:rPr>
  </w:style>
  <w:style w:type="paragraph" w:styleId="CommentSubject">
    <w:name w:val="annotation subject"/>
    <w:basedOn w:val="Normal"/>
    <w:link w:val="CommentSubjectChar"/>
    <w:uiPriority w:val="99"/>
    <w:semiHidden/>
    <w:unhideWhenUsed/>
    <w:rsid w:val="00110012"/>
    <w:rPr>
      <w:b/>
      <w:bCs/>
    </w:rPr>
  </w:style>
  <w:style w:type="character" w:customStyle="1" w:styleId="CommentSubjectChar">
    <w:name w:val="Comment Subject Char"/>
    <w:basedOn w:val="DefaultParagraphFont"/>
    <w:link w:val="CommentSubject"/>
    <w:uiPriority w:val="99"/>
    <w:semiHidden/>
    <w:rsid w:val="00110012"/>
    <w:rPr>
      <w:rFonts w:ascii="Arial" w:hAnsi="Arial"/>
      <w:b/>
      <w:bCs/>
      <w:color w:val="auto"/>
      <w:sz w:val="20"/>
      <w:szCs w:val="20"/>
    </w:rPr>
  </w:style>
  <w:style w:type="paragraph" w:customStyle="1" w:styleId="BasicParagraph">
    <w:name w:val="[Basic Paragraph]"/>
    <w:basedOn w:val="Normal"/>
    <w:uiPriority w:val="99"/>
    <w:rsid w:val="00110012"/>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Bullet1">
    <w:name w:val="Bullet 1"/>
    <w:basedOn w:val="Normal"/>
    <w:autoRedefine/>
    <w:rsid w:val="00110012"/>
    <w:pPr>
      <w:numPr>
        <w:numId w:val="1"/>
      </w:numPr>
      <w:spacing w:before="60"/>
      <w:ind w:left="714" w:hanging="357"/>
      <w:jc w:val="left"/>
    </w:pPr>
    <w:rPr>
      <w:rFonts w:eastAsia="Times New Roman"/>
      <w:color w:val="000000"/>
    </w:rPr>
  </w:style>
  <w:style w:type="paragraph" w:customStyle="1" w:styleId="Default">
    <w:name w:val="Default"/>
    <w:rsid w:val="00110012"/>
    <w:pPr>
      <w:widowControl w:val="0"/>
      <w:autoSpaceDE w:val="0"/>
      <w:autoSpaceDN w:val="0"/>
      <w:adjustRightInd w:val="0"/>
    </w:pPr>
    <w:rPr>
      <w:rFonts w:ascii="Arial" w:hAnsi="Arial" w:cs="Arial"/>
      <w:sz w:val="24"/>
      <w:szCs w:val="24"/>
    </w:rPr>
  </w:style>
  <w:style w:type="character" w:styleId="FollowedHyperlink">
    <w:name w:val="FollowedHyperlink"/>
    <w:basedOn w:val="DefaultParagraphFont"/>
    <w:uiPriority w:val="99"/>
    <w:semiHidden/>
    <w:unhideWhenUsed/>
    <w:rsid w:val="00110012"/>
    <w:rPr>
      <w:color w:val="800080" w:themeColor="followedHyperlink"/>
      <w:u w:val="single"/>
    </w:rPr>
  </w:style>
  <w:style w:type="paragraph" w:customStyle="1" w:styleId="H1">
    <w:name w:val="H1"/>
    <w:basedOn w:val="Normal"/>
    <w:link w:val="H1Char"/>
    <w:qFormat/>
    <w:rsid w:val="00110012"/>
    <w:pPr>
      <w:spacing w:before="360" w:after="240"/>
      <w:jc w:val="left"/>
      <w:outlineLvl w:val="0"/>
    </w:pPr>
    <w:rPr>
      <w:b/>
      <w:sz w:val="40"/>
      <w:szCs w:val="52"/>
    </w:rPr>
  </w:style>
  <w:style w:type="character" w:customStyle="1" w:styleId="H1Char">
    <w:name w:val="H1 Char"/>
    <w:basedOn w:val="DefaultParagraphFont"/>
    <w:link w:val="H1"/>
    <w:rsid w:val="00110012"/>
    <w:rPr>
      <w:rFonts w:ascii="Arial" w:hAnsi="Arial"/>
      <w:b/>
      <w:color w:val="auto"/>
      <w:sz w:val="40"/>
      <w:szCs w:val="52"/>
    </w:rPr>
  </w:style>
  <w:style w:type="paragraph" w:customStyle="1" w:styleId="Header1">
    <w:name w:val="Header 1"/>
    <w:basedOn w:val="Header"/>
    <w:rsid w:val="00110012"/>
    <w:rPr>
      <w:b/>
      <w:sz w:val="24"/>
      <w:szCs w:val="24"/>
    </w:rPr>
  </w:style>
  <w:style w:type="character" w:customStyle="1" w:styleId="Heading1Char">
    <w:name w:val="Heading 1 Char"/>
    <w:basedOn w:val="DefaultParagraphFont"/>
    <w:link w:val="Heading1"/>
    <w:uiPriority w:val="9"/>
    <w:rsid w:val="00110012"/>
    <w:rPr>
      <w:rFonts w:ascii="Arial" w:hAnsi="Arial"/>
      <w:b/>
      <w:color w:val="auto"/>
      <w:sz w:val="40"/>
      <w:szCs w:val="52"/>
    </w:rPr>
  </w:style>
  <w:style w:type="character" w:customStyle="1" w:styleId="Heading2Char">
    <w:name w:val="Heading 2 Char"/>
    <w:basedOn w:val="DefaultParagraphFont"/>
    <w:link w:val="Heading2"/>
    <w:uiPriority w:val="9"/>
    <w:rsid w:val="00110012"/>
    <w:rPr>
      <w:rFonts w:ascii="Arial" w:hAnsi="Arial"/>
      <w:b/>
      <w:caps/>
      <w:color w:val="auto"/>
      <w:sz w:val="24"/>
      <w:szCs w:val="26"/>
    </w:rPr>
  </w:style>
  <w:style w:type="character" w:customStyle="1" w:styleId="Heading3Char">
    <w:name w:val="Heading 3 Char"/>
    <w:basedOn w:val="DefaultParagraphFont"/>
    <w:link w:val="Heading3"/>
    <w:uiPriority w:val="9"/>
    <w:rsid w:val="00110012"/>
    <w:rPr>
      <w:rFonts w:ascii="Arial" w:hAnsi="Arial"/>
      <w:b/>
      <w:color w:val="auto"/>
      <w:szCs w:val="24"/>
    </w:rPr>
  </w:style>
  <w:style w:type="character" w:styleId="Hyperlink">
    <w:name w:val="Hyperlink"/>
    <w:basedOn w:val="DefaultParagraphFont"/>
    <w:uiPriority w:val="99"/>
    <w:unhideWhenUsed/>
    <w:rsid w:val="00110012"/>
    <w:rPr>
      <w:color w:val="0000FF" w:themeColor="hyperlink"/>
      <w:u w:val="single"/>
    </w:rPr>
  </w:style>
  <w:style w:type="character" w:customStyle="1" w:styleId="Pantone485">
    <w:name w:val="Pantone 485"/>
    <w:basedOn w:val="DefaultParagraphFont"/>
    <w:uiPriority w:val="1"/>
    <w:qFormat/>
    <w:rsid w:val="00110012"/>
    <w:rPr>
      <w:rFonts w:cs="Caecilia-Light"/>
      <w:color w:val="DC281E"/>
      <w:szCs w:val="16"/>
    </w:rPr>
  </w:style>
  <w:style w:type="paragraph" w:customStyle="1" w:styleId="RefItem1">
    <w:name w:val="Ref Item 1"/>
    <w:basedOn w:val="Normal"/>
    <w:rsid w:val="00110012"/>
    <w:pPr>
      <w:jc w:val="left"/>
    </w:pPr>
    <w:rPr>
      <w:color w:val="000000"/>
      <w:szCs w:val="24"/>
      <w:lang w:eastAsia="it-IT"/>
    </w:rPr>
  </w:style>
  <w:style w:type="paragraph" w:customStyle="1" w:styleId="RefTitre">
    <w:name w:val="Ref Titre"/>
    <w:basedOn w:val="Normal"/>
    <w:rsid w:val="00110012"/>
    <w:pPr>
      <w:jc w:val="left"/>
    </w:pPr>
    <w:rPr>
      <w:rFonts w:eastAsia="Times New Roman"/>
      <w:b/>
      <w:bCs/>
      <w:sz w:val="26"/>
      <w:szCs w:val="26"/>
    </w:rPr>
  </w:style>
  <w:style w:type="table" w:customStyle="1" w:styleId="TableGray">
    <w:name w:val="Table Gray"/>
    <w:basedOn w:val="TableNormal"/>
    <w:uiPriority w:val="99"/>
    <w:rsid w:val="00110012"/>
    <w:rPr>
      <w:rFonts w:asciiTheme="minorHAnsi" w:hAnsiTheme="minorHAnsi"/>
      <w:color w:val="auto"/>
      <w:sz w:val="20"/>
      <w:szCs w:val="20"/>
    </w:rPr>
    <w:tblPr>
      <w:tblCellMar>
        <w:top w:w="142" w:type="dxa"/>
        <w:left w:w="142" w:type="dxa"/>
        <w:bottom w:w="142" w:type="dxa"/>
        <w:right w:w="142" w:type="dxa"/>
      </w:tblCellMar>
    </w:tblPr>
    <w:tcPr>
      <w:shd w:val="clear" w:color="auto" w:fill="D9D9D9" w:themeFill="background1" w:themeFillShade="D9"/>
    </w:tcPr>
  </w:style>
  <w:style w:type="character" w:customStyle="1" w:styleId="Heading4Char">
    <w:name w:val="Heading 4 Char"/>
    <w:basedOn w:val="DefaultParagraphFont"/>
    <w:link w:val="Heading4"/>
    <w:uiPriority w:val="9"/>
    <w:rsid w:val="005774AB"/>
    <w:rPr>
      <w:rFonts w:eastAsiaTheme="majorEastAsia" w:cstheme="majorBidi"/>
      <w:b/>
      <w:bCs/>
      <w:i/>
      <w:iCs/>
      <w:color w:val="4F81BD" w:themeColor="accent1"/>
      <w:sz w:val="20"/>
      <w:szCs w:val="21"/>
      <w:lang w:val="en-GB"/>
    </w:rPr>
  </w:style>
  <w:style w:type="character" w:customStyle="1" w:styleId="Heading5Char">
    <w:name w:val="Heading 5 Char"/>
    <w:basedOn w:val="DefaultParagraphFont"/>
    <w:link w:val="Heading5"/>
    <w:uiPriority w:val="9"/>
    <w:rsid w:val="005774AB"/>
    <w:rPr>
      <w:rFonts w:eastAsiaTheme="majorEastAsia" w:cstheme="majorBidi"/>
      <w:color w:val="243F60" w:themeColor="accent1" w:themeShade="7F"/>
      <w:sz w:val="20"/>
      <w:szCs w:val="21"/>
      <w:lang w:val="en-GB"/>
    </w:rPr>
  </w:style>
  <w:style w:type="paragraph" w:customStyle="1" w:styleId="Bullet2">
    <w:name w:val="Bullet 2"/>
    <w:basedOn w:val="ListParagraph"/>
    <w:rsid w:val="00110012"/>
    <w:pPr>
      <w:numPr>
        <w:numId w:val="41"/>
      </w:numPr>
      <w:tabs>
        <w:tab w:val="left" w:pos="7230"/>
      </w:tabs>
      <w:spacing w:before="240"/>
    </w:pPr>
    <w:rPr>
      <w:rFonts w:cs="Arial"/>
    </w:rPr>
  </w:style>
  <w:style w:type="paragraph" w:customStyle="1" w:styleId="ListNumber1">
    <w:name w:val="List Number 1"/>
    <w:basedOn w:val="Normal"/>
    <w:rsid w:val="00110012"/>
    <w:pPr>
      <w:numPr>
        <w:ilvl w:val="1"/>
        <w:numId w:val="42"/>
      </w:numPr>
      <w:contextualSpacing/>
    </w:pPr>
    <w:rPr>
      <w:rFonts w:eastAsiaTheme="minorHAnsi" w:cstheme="minorHAnsi"/>
      <w:szCs w:val="22"/>
    </w:rPr>
  </w:style>
  <w:style w:type="paragraph" w:customStyle="1" w:styleId="NormalNo">
    <w:name w:val="Normal + No"/>
    <w:basedOn w:val="Normal"/>
    <w:qFormat/>
    <w:rsid w:val="00110012"/>
    <w:pPr>
      <w:numPr>
        <w:numId w:val="43"/>
      </w:numPr>
    </w:pPr>
    <w:rPr>
      <w:rFonts w:eastAsia="MS Mincho"/>
      <w:b/>
      <w:sz w:val="22"/>
    </w:rPr>
  </w:style>
  <w:style w:type="paragraph" w:customStyle="1" w:styleId="Bullet3">
    <w:name w:val="Bullet 3"/>
    <w:basedOn w:val="ListParagraph"/>
    <w:qFormat/>
    <w:rsid w:val="00110012"/>
    <w:pPr>
      <w:numPr>
        <w:numId w:val="44"/>
      </w:numPr>
      <w:spacing w:before="120" w:after="120"/>
      <w:ind w:right="425"/>
    </w:pPr>
    <w:rPr>
      <w:rFonts w:cs="Arial"/>
      <w:i/>
      <w:iCs/>
    </w:rPr>
  </w:style>
  <w:style w:type="paragraph" w:customStyle="1" w:styleId="Indent">
    <w:name w:val="Indent"/>
    <w:basedOn w:val="Normal"/>
    <w:qFormat/>
    <w:rsid w:val="00110012"/>
    <w:pPr>
      <w:ind w:left="567"/>
    </w:pPr>
    <w:rPr>
      <w:rFonts w:cs="Arial"/>
      <w:b/>
    </w:rPr>
  </w:style>
  <w:style w:type="paragraph" w:customStyle="1" w:styleId="Heading3NotBold">
    <w:name w:val="Heading 3 Not Bold"/>
    <w:basedOn w:val="Normal"/>
    <w:qFormat/>
    <w:rsid w:val="00292D5B"/>
    <w:pPr>
      <w:widowControl w:val="0"/>
      <w:spacing w:before="240"/>
    </w:pPr>
    <w:rPr>
      <w:rFonts w:cs="Arial"/>
      <w:sz w:val="22"/>
    </w:rPr>
  </w:style>
  <w:style w:type="paragraph" w:customStyle="1" w:styleId="TitreTableau">
    <w:name w:val="Titre Tableau"/>
    <w:basedOn w:val="Normal"/>
    <w:qFormat/>
    <w:rsid w:val="00110012"/>
    <w:pPr>
      <w:spacing w:before="120"/>
      <w:jc w:val="center"/>
    </w:pPr>
    <w:rPr>
      <w:rFonts w:cs="Arial"/>
      <w:b/>
      <w:bCs/>
      <w:color w:val="FFFFFF" w:themeColor="background1"/>
      <w:lang w:val="en-CA"/>
    </w:rPr>
  </w:style>
  <w:style w:type="paragraph" w:customStyle="1" w:styleId="BulletTableau">
    <w:name w:val="Bullet Tableau"/>
    <w:basedOn w:val="Bullet2"/>
    <w:qFormat/>
    <w:rsid w:val="00110012"/>
    <w:pPr>
      <w:keepNext/>
      <w:keepLines/>
      <w:framePr w:hSpace="141" w:wrap="around" w:vAnchor="text" w:hAnchor="margin" w:y="402"/>
      <w:numPr>
        <w:numId w:val="45"/>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12"/>
    <w:pPr>
      <w:spacing w:after="120"/>
      <w:jc w:val="both"/>
    </w:pPr>
    <w:rPr>
      <w:rFonts w:ascii="Arial" w:hAnsi="Arial"/>
      <w:color w:val="auto"/>
      <w:sz w:val="20"/>
      <w:szCs w:val="20"/>
    </w:rPr>
  </w:style>
  <w:style w:type="paragraph" w:styleId="Heading1">
    <w:name w:val="heading 1"/>
    <w:basedOn w:val="H1"/>
    <w:next w:val="Normal"/>
    <w:link w:val="Heading1Char"/>
    <w:uiPriority w:val="9"/>
    <w:rsid w:val="00110012"/>
  </w:style>
  <w:style w:type="paragraph" w:styleId="Heading2">
    <w:name w:val="heading 2"/>
    <w:basedOn w:val="Normal"/>
    <w:next w:val="Normal"/>
    <w:link w:val="Heading2Char"/>
    <w:autoRedefine/>
    <w:uiPriority w:val="9"/>
    <w:unhideWhenUsed/>
    <w:qFormat/>
    <w:rsid w:val="00110012"/>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110012"/>
    <w:pPr>
      <w:keepNext/>
      <w:spacing w:before="240"/>
      <w:jc w:val="left"/>
      <w:outlineLvl w:val="2"/>
    </w:pPr>
    <w:rPr>
      <w:b/>
      <w:sz w:val="22"/>
      <w:szCs w:val="24"/>
    </w:rPr>
  </w:style>
  <w:style w:type="paragraph" w:styleId="Heading4">
    <w:name w:val="heading 4"/>
    <w:basedOn w:val="Normal"/>
    <w:next w:val="Normal"/>
    <w:link w:val="Heading4Char"/>
    <w:uiPriority w:val="9"/>
    <w:unhideWhenUsed/>
    <w:qFormat/>
    <w:rsid w:val="005774A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774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75158"/>
    <w:pPr>
      <w:spacing w:line="480" w:lineRule="auto"/>
    </w:pPr>
    <w:rPr>
      <w:rFonts w:ascii="Times New Roman" w:eastAsia="Times New Roman" w:hAnsi="Times New Roman"/>
      <w:lang w:val="x-none"/>
    </w:rPr>
  </w:style>
  <w:style w:type="character" w:customStyle="1" w:styleId="BodyText2Char">
    <w:name w:val="Body Text 2 Char"/>
    <w:basedOn w:val="DefaultParagraphFont"/>
    <w:link w:val="BodyText2"/>
    <w:rsid w:val="00675158"/>
    <w:rPr>
      <w:rFonts w:ascii="Times New Roman" w:eastAsia="Times New Roman" w:hAnsi="Times New Roman"/>
      <w:color w:val="auto"/>
      <w:sz w:val="20"/>
      <w:szCs w:val="20"/>
      <w:lang w:val="x-none"/>
    </w:rPr>
  </w:style>
  <w:style w:type="paragraph" w:styleId="ListParagraph">
    <w:name w:val="List Paragraph"/>
    <w:basedOn w:val="Normal"/>
    <w:link w:val="ListParagraphChar"/>
    <w:uiPriority w:val="34"/>
    <w:qFormat/>
    <w:rsid w:val="00110012"/>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110012"/>
    <w:rPr>
      <w:rFonts w:ascii="Arial" w:eastAsiaTheme="minorHAnsi" w:hAnsi="Arial" w:cstheme="minorBidi"/>
      <w:color w:val="auto"/>
      <w:sz w:val="20"/>
    </w:rPr>
  </w:style>
  <w:style w:type="table" w:styleId="TableGrid">
    <w:name w:val="Table Grid"/>
    <w:basedOn w:val="TableNormal"/>
    <w:uiPriority w:val="59"/>
    <w:rsid w:val="00110012"/>
    <w:rPr>
      <w:rFonts w:ascii="Cambria" w:hAnsi="Cambria"/>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50A8"/>
    <w:pPr>
      <w:spacing w:before="120"/>
    </w:pPr>
    <w:rPr>
      <w:rFonts w:asciiTheme="minorHAnsi" w:eastAsiaTheme="minorHAnsi" w:hAnsiTheme="minorHAnsi" w:cstheme="minorBidi"/>
      <w:b/>
      <w:bCs/>
      <w:color w:val="943634" w:themeColor="accent2" w:themeShade="BF"/>
      <w:sz w:val="18"/>
      <w:szCs w:val="18"/>
    </w:rPr>
  </w:style>
  <w:style w:type="paragraph" w:styleId="FootnoteText">
    <w:name w:val="footnote text"/>
    <w:basedOn w:val="Normal"/>
    <w:link w:val="FootnoteTextChar"/>
    <w:uiPriority w:val="99"/>
    <w:unhideWhenUsed/>
    <w:rsid w:val="00110012"/>
    <w:pPr>
      <w:spacing w:after="0"/>
    </w:pPr>
    <w:rPr>
      <w:sz w:val="16"/>
      <w:szCs w:val="22"/>
    </w:rPr>
  </w:style>
  <w:style w:type="character" w:customStyle="1" w:styleId="FootnoteTextChar">
    <w:name w:val="Footnote Text Char"/>
    <w:basedOn w:val="DefaultParagraphFont"/>
    <w:link w:val="FootnoteText"/>
    <w:uiPriority w:val="99"/>
    <w:rsid w:val="00110012"/>
    <w:rPr>
      <w:rFonts w:ascii="Arial" w:hAnsi="Arial"/>
      <w:color w:val="auto"/>
      <w:sz w:val="16"/>
    </w:rPr>
  </w:style>
  <w:style w:type="character" w:styleId="FootnoteReference">
    <w:name w:val="footnote reference"/>
    <w:basedOn w:val="DefaultParagraphFont"/>
    <w:uiPriority w:val="99"/>
    <w:unhideWhenUsed/>
    <w:rsid w:val="00110012"/>
    <w:rPr>
      <w:vertAlign w:val="superscript"/>
    </w:rPr>
  </w:style>
  <w:style w:type="paragraph" w:styleId="BalloonText">
    <w:name w:val="Balloon Text"/>
    <w:basedOn w:val="Normal"/>
    <w:link w:val="BalloonTextChar"/>
    <w:uiPriority w:val="99"/>
    <w:semiHidden/>
    <w:unhideWhenUsed/>
    <w:rsid w:val="0011001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0012"/>
    <w:rPr>
      <w:rFonts w:ascii="Lucida Grande" w:hAnsi="Lucida Grande" w:cs="Lucida Grande"/>
      <w:color w:val="auto"/>
      <w:sz w:val="18"/>
      <w:szCs w:val="18"/>
    </w:rPr>
  </w:style>
  <w:style w:type="paragraph" w:styleId="CommentText">
    <w:name w:val="annotation text"/>
    <w:basedOn w:val="Normal"/>
    <w:link w:val="CommentTextChar"/>
    <w:uiPriority w:val="99"/>
    <w:unhideWhenUsed/>
    <w:rsid w:val="00791C68"/>
    <w:rPr>
      <w:sz w:val="24"/>
      <w:szCs w:val="24"/>
    </w:rPr>
  </w:style>
  <w:style w:type="character" w:customStyle="1" w:styleId="CommentTextChar">
    <w:name w:val="Comment Text Char"/>
    <w:basedOn w:val="DefaultParagraphFont"/>
    <w:link w:val="CommentText"/>
    <w:uiPriority w:val="99"/>
    <w:rsid w:val="00791C68"/>
    <w:rPr>
      <w:rFonts w:ascii="Arial" w:hAnsi="Arial" w:cs="Arial"/>
      <w:color w:val="auto"/>
      <w:sz w:val="24"/>
      <w:szCs w:val="24"/>
      <w:lang w:val="en-GB"/>
    </w:rPr>
  </w:style>
  <w:style w:type="paragraph" w:styleId="Revision">
    <w:name w:val="Revision"/>
    <w:hidden/>
    <w:uiPriority w:val="99"/>
    <w:semiHidden/>
    <w:rsid w:val="00110012"/>
    <w:rPr>
      <w:rFonts w:ascii="Arial" w:hAnsi="Arial" w:cs="Arial"/>
      <w:color w:val="auto"/>
      <w:sz w:val="21"/>
      <w:szCs w:val="21"/>
    </w:rPr>
  </w:style>
  <w:style w:type="paragraph" w:styleId="Header">
    <w:name w:val="header"/>
    <w:basedOn w:val="Normal"/>
    <w:link w:val="HeaderChar"/>
    <w:uiPriority w:val="99"/>
    <w:unhideWhenUsed/>
    <w:rsid w:val="00110012"/>
    <w:pPr>
      <w:spacing w:after="0" w:line="288" w:lineRule="auto"/>
      <w:jc w:val="left"/>
    </w:pPr>
    <w:rPr>
      <w:sz w:val="16"/>
    </w:rPr>
  </w:style>
  <w:style w:type="character" w:customStyle="1" w:styleId="HeaderChar">
    <w:name w:val="Header Char"/>
    <w:basedOn w:val="DefaultParagraphFont"/>
    <w:link w:val="Header"/>
    <w:uiPriority w:val="99"/>
    <w:rsid w:val="00110012"/>
    <w:rPr>
      <w:rFonts w:ascii="Arial" w:hAnsi="Arial"/>
      <w:color w:val="auto"/>
      <w:sz w:val="16"/>
      <w:szCs w:val="20"/>
    </w:rPr>
  </w:style>
  <w:style w:type="paragraph" w:styleId="Footer">
    <w:name w:val="footer"/>
    <w:basedOn w:val="Normal"/>
    <w:link w:val="FooterChar"/>
    <w:uiPriority w:val="99"/>
    <w:unhideWhenUsed/>
    <w:rsid w:val="00110012"/>
    <w:pPr>
      <w:spacing w:after="0"/>
      <w:jc w:val="left"/>
    </w:pPr>
    <w:rPr>
      <w:sz w:val="16"/>
      <w:szCs w:val="18"/>
    </w:rPr>
  </w:style>
  <w:style w:type="character" w:customStyle="1" w:styleId="FooterChar">
    <w:name w:val="Footer Char"/>
    <w:basedOn w:val="DefaultParagraphFont"/>
    <w:link w:val="Footer"/>
    <w:uiPriority w:val="99"/>
    <w:rsid w:val="00110012"/>
    <w:rPr>
      <w:rFonts w:ascii="Arial" w:hAnsi="Arial"/>
      <w:color w:val="auto"/>
      <w:sz w:val="16"/>
      <w:szCs w:val="18"/>
    </w:rPr>
  </w:style>
  <w:style w:type="character" w:styleId="PageNumber">
    <w:name w:val="page number"/>
    <w:basedOn w:val="DefaultParagraphFont"/>
    <w:uiPriority w:val="99"/>
    <w:unhideWhenUsed/>
    <w:rsid w:val="00110012"/>
    <w:rPr>
      <w:b/>
    </w:rPr>
  </w:style>
  <w:style w:type="character" w:styleId="CommentReference">
    <w:name w:val="annotation reference"/>
    <w:basedOn w:val="DefaultParagraphFont"/>
    <w:uiPriority w:val="99"/>
    <w:semiHidden/>
    <w:unhideWhenUsed/>
    <w:rsid w:val="00110012"/>
    <w:rPr>
      <w:sz w:val="18"/>
      <w:szCs w:val="18"/>
    </w:rPr>
  </w:style>
  <w:style w:type="paragraph" w:styleId="CommentSubject">
    <w:name w:val="annotation subject"/>
    <w:basedOn w:val="Normal"/>
    <w:link w:val="CommentSubjectChar"/>
    <w:uiPriority w:val="99"/>
    <w:semiHidden/>
    <w:unhideWhenUsed/>
    <w:rsid w:val="00110012"/>
    <w:rPr>
      <w:b/>
      <w:bCs/>
    </w:rPr>
  </w:style>
  <w:style w:type="character" w:customStyle="1" w:styleId="CommentSubjectChar">
    <w:name w:val="Comment Subject Char"/>
    <w:basedOn w:val="DefaultParagraphFont"/>
    <w:link w:val="CommentSubject"/>
    <w:uiPriority w:val="99"/>
    <w:semiHidden/>
    <w:rsid w:val="00110012"/>
    <w:rPr>
      <w:rFonts w:ascii="Arial" w:hAnsi="Arial"/>
      <w:b/>
      <w:bCs/>
      <w:color w:val="auto"/>
      <w:sz w:val="20"/>
      <w:szCs w:val="20"/>
    </w:rPr>
  </w:style>
  <w:style w:type="paragraph" w:customStyle="1" w:styleId="BasicParagraph">
    <w:name w:val="[Basic Paragraph]"/>
    <w:basedOn w:val="Normal"/>
    <w:uiPriority w:val="99"/>
    <w:rsid w:val="00110012"/>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Bullet1">
    <w:name w:val="Bullet 1"/>
    <w:basedOn w:val="Normal"/>
    <w:autoRedefine/>
    <w:rsid w:val="00110012"/>
    <w:pPr>
      <w:numPr>
        <w:numId w:val="1"/>
      </w:numPr>
      <w:spacing w:before="60"/>
      <w:ind w:left="714" w:hanging="357"/>
      <w:jc w:val="left"/>
    </w:pPr>
    <w:rPr>
      <w:rFonts w:eastAsia="Times New Roman"/>
      <w:color w:val="000000"/>
    </w:rPr>
  </w:style>
  <w:style w:type="paragraph" w:customStyle="1" w:styleId="Default">
    <w:name w:val="Default"/>
    <w:rsid w:val="00110012"/>
    <w:pPr>
      <w:widowControl w:val="0"/>
      <w:autoSpaceDE w:val="0"/>
      <w:autoSpaceDN w:val="0"/>
      <w:adjustRightInd w:val="0"/>
    </w:pPr>
    <w:rPr>
      <w:rFonts w:ascii="Arial" w:hAnsi="Arial" w:cs="Arial"/>
      <w:sz w:val="24"/>
      <w:szCs w:val="24"/>
    </w:rPr>
  </w:style>
  <w:style w:type="character" w:styleId="FollowedHyperlink">
    <w:name w:val="FollowedHyperlink"/>
    <w:basedOn w:val="DefaultParagraphFont"/>
    <w:uiPriority w:val="99"/>
    <w:semiHidden/>
    <w:unhideWhenUsed/>
    <w:rsid w:val="00110012"/>
    <w:rPr>
      <w:color w:val="800080" w:themeColor="followedHyperlink"/>
      <w:u w:val="single"/>
    </w:rPr>
  </w:style>
  <w:style w:type="paragraph" w:customStyle="1" w:styleId="H1">
    <w:name w:val="H1"/>
    <w:basedOn w:val="Normal"/>
    <w:link w:val="H1Char"/>
    <w:qFormat/>
    <w:rsid w:val="00110012"/>
    <w:pPr>
      <w:spacing w:before="360" w:after="240"/>
      <w:jc w:val="left"/>
      <w:outlineLvl w:val="0"/>
    </w:pPr>
    <w:rPr>
      <w:b/>
      <w:sz w:val="40"/>
      <w:szCs w:val="52"/>
    </w:rPr>
  </w:style>
  <w:style w:type="character" w:customStyle="1" w:styleId="H1Char">
    <w:name w:val="H1 Char"/>
    <w:basedOn w:val="DefaultParagraphFont"/>
    <w:link w:val="H1"/>
    <w:rsid w:val="00110012"/>
    <w:rPr>
      <w:rFonts w:ascii="Arial" w:hAnsi="Arial"/>
      <w:b/>
      <w:color w:val="auto"/>
      <w:sz w:val="40"/>
      <w:szCs w:val="52"/>
    </w:rPr>
  </w:style>
  <w:style w:type="paragraph" w:customStyle="1" w:styleId="Header1">
    <w:name w:val="Header 1"/>
    <w:basedOn w:val="Header"/>
    <w:rsid w:val="00110012"/>
    <w:rPr>
      <w:b/>
      <w:sz w:val="24"/>
      <w:szCs w:val="24"/>
    </w:rPr>
  </w:style>
  <w:style w:type="character" w:customStyle="1" w:styleId="Heading1Char">
    <w:name w:val="Heading 1 Char"/>
    <w:basedOn w:val="DefaultParagraphFont"/>
    <w:link w:val="Heading1"/>
    <w:uiPriority w:val="9"/>
    <w:rsid w:val="00110012"/>
    <w:rPr>
      <w:rFonts w:ascii="Arial" w:hAnsi="Arial"/>
      <w:b/>
      <w:color w:val="auto"/>
      <w:sz w:val="40"/>
      <w:szCs w:val="52"/>
    </w:rPr>
  </w:style>
  <w:style w:type="character" w:customStyle="1" w:styleId="Heading2Char">
    <w:name w:val="Heading 2 Char"/>
    <w:basedOn w:val="DefaultParagraphFont"/>
    <w:link w:val="Heading2"/>
    <w:uiPriority w:val="9"/>
    <w:rsid w:val="00110012"/>
    <w:rPr>
      <w:rFonts w:ascii="Arial" w:hAnsi="Arial"/>
      <w:b/>
      <w:caps/>
      <w:color w:val="auto"/>
      <w:sz w:val="24"/>
      <w:szCs w:val="26"/>
    </w:rPr>
  </w:style>
  <w:style w:type="character" w:customStyle="1" w:styleId="Heading3Char">
    <w:name w:val="Heading 3 Char"/>
    <w:basedOn w:val="DefaultParagraphFont"/>
    <w:link w:val="Heading3"/>
    <w:uiPriority w:val="9"/>
    <w:rsid w:val="00110012"/>
    <w:rPr>
      <w:rFonts w:ascii="Arial" w:hAnsi="Arial"/>
      <w:b/>
      <w:color w:val="auto"/>
      <w:szCs w:val="24"/>
    </w:rPr>
  </w:style>
  <w:style w:type="character" w:styleId="Hyperlink">
    <w:name w:val="Hyperlink"/>
    <w:basedOn w:val="DefaultParagraphFont"/>
    <w:uiPriority w:val="99"/>
    <w:unhideWhenUsed/>
    <w:rsid w:val="00110012"/>
    <w:rPr>
      <w:color w:val="0000FF" w:themeColor="hyperlink"/>
      <w:u w:val="single"/>
    </w:rPr>
  </w:style>
  <w:style w:type="character" w:customStyle="1" w:styleId="Pantone485">
    <w:name w:val="Pantone 485"/>
    <w:basedOn w:val="DefaultParagraphFont"/>
    <w:uiPriority w:val="1"/>
    <w:qFormat/>
    <w:rsid w:val="00110012"/>
    <w:rPr>
      <w:rFonts w:cs="Caecilia-Light"/>
      <w:color w:val="DC281E"/>
      <w:szCs w:val="16"/>
    </w:rPr>
  </w:style>
  <w:style w:type="paragraph" w:customStyle="1" w:styleId="RefItem1">
    <w:name w:val="Ref Item 1"/>
    <w:basedOn w:val="Normal"/>
    <w:rsid w:val="00110012"/>
    <w:pPr>
      <w:jc w:val="left"/>
    </w:pPr>
    <w:rPr>
      <w:color w:val="000000"/>
      <w:szCs w:val="24"/>
      <w:lang w:eastAsia="it-IT"/>
    </w:rPr>
  </w:style>
  <w:style w:type="paragraph" w:customStyle="1" w:styleId="RefTitre">
    <w:name w:val="Ref Titre"/>
    <w:basedOn w:val="Normal"/>
    <w:rsid w:val="00110012"/>
    <w:pPr>
      <w:jc w:val="left"/>
    </w:pPr>
    <w:rPr>
      <w:rFonts w:eastAsia="Times New Roman"/>
      <w:b/>
      <w:bCs/>
      <w:sz w:val="26"/>
      <w:szCs w:val="26"/>
    </w:rPr>
  </w:style>
  <w:style w:type="table" w:customStyle="1" w:styleId="TableGray">
    <w:name w:val="Table Gray"/>
    <w:basedOn w:val="TableNormal"/>
    <w:uiPriority w:val="99"/>
    <w:rsid w:val="00110012"/>
    <w:rPr>
      <w:rFonts w:asciiTheme="minorHAnsi" w:hAnsiTheme="minorHAnsi"/>
      <w:color w:val="auto"/>
      <w:sz w:val="20"/>
      <w:szCs w:val="20"/>
    </w:rPr>
    <w:tblPr>
      <w:tblCellMar>
        <w:top w:w="142" w:type="dxa"/>
        <w:left w:w="142" w:type="dxa"/>
        <w:bottom w:w="142" w:type="dxa"/>
        <w:right w:w="142" w:type="dxa"/>
      </w:tblCellMar>
    </w:tblPr>
    <w:tcPr>
      <w:shd w:val="clear" w:color="auto" w:fill="D9D9D9" w:themeFill="background1" w:themeFillShade="D9"/>
    </w:tcPr>
  </w:style>
  <w:style w:type="character" w:customStyle="1" w:styleId="Heading4Char">
    <w:name w:val="Heading 4 Char"/>
    <w:basedOn w:val="DefaultParagraphFont"/>
    <w:link w:val="Heading4"/>
    <w:uiPriority w:val="9"/>
    <w:rsid w:val="005774AB"/>
    <w:rPr>
      <w:rFonts w:eastAsiaTheme="majorEastAsia" w:cstheme="majorBidi"/>
      <w:b/>
      <w:bCs/>
      <w:i/>
      <w:iCs/>
      <w:color w:val="4F81BD" w:themeColor="accent1"/>
      <w:sz w:val="20"/>
      <w:szCs w:val="21"/>
      <w:lang w:val="en-GB"/>
    </w:rPr>
  </w:style>
  <w:style w:type="character" w:customStyle="1" w:styleId="Heading5Char">
    <w:name w:val="Heading 5 Char"/>
    <w:basedOn w:val="DefaultParagraphFont"/>
    <w:link w:val="Heading5"/>
    <w:uiPriority w:val="9"/>
    <w:rsid w:val="005774AB"/>
    <w:rPr>
      <w:rFonts w:eastAsiaTheme="majorEastAsia" w:cstheme="majorBidi"/>
      <w:color w:val="243F60" w:themeColor="accent1" w:themeShade="7F"/>
      <w:sz w:val="20"/>
      <w:szCs w:val="21"/>
      <w:lang w:val="en-GB"/>
    </w:rPr>
  </w:style>
  <w:style w:type="paragraph" w:customStyle="1" w:styleId="Bullet2">
    <w:name w:val="Bullet 2"/>
    <w:basedOn w:val="ListParagraph"/>
    <w:rsid w:val="00110012"/>
    <w:pPr>
      <w:numPr>
        <w:numId w:val="41"/>
      </w:numPr>
      <w:tabs>
        <w:tab w:val="left" w:pos="7230"/>
      </w:tabs>
      <w:spacing w:before="240"/>
    </w:pPr>
    <w:rPr>
      <w:rFonts w:cs="Arial"/>
    </w:rPr>
  </w:style>
  <w:style w:type="paragraph" w:customStyle="1" w:styleId="ListNumber1">
    <w:name w:val="List Number 1"/>
    <w:basedOn w:val="Normal"/>
    <w:rsid w:val="00110012"/>
    <w:pPr>
      <w:numPr>
        <w:ilvl w:val="1"/>
        <w:numId w:val="42"/>
      </w:numPr>
      <w:contextualSpacing/>
    </w:pPr>
    <w:rPr>
      <w:rFonts w:eastAsiaTheme="minorHAnsi" w:cstheme="minorHAnsi"/>
      <w:szCs w:val="22"/>
    </w:rPr>
  </w:style>
  <w:style w:type="paragraph" w:customStyle="1" w:styleId="NormalNo">
    <w:name w:val="Normal + No"/>
    <w:basedOn w:val="Normal"/>
    <w:qFormat/>
    <w:rsid w:val="00110012"/>
    <w:pPr>
      <w:numPr>
        <w:numId w:val="43"/>
      </w:numPr>
    </w:pPr>
    <w:rPr>
      <w:rFonts w:eastAsia="MS Mincho"/>
      <w:b/>
      <w:sz w:val="22"/>
    </w:rPr>
  </w:style>
  <w:style w:type="paragraph" w:customStyle="1" w:styleId="Bullet3">
    <w:name w:val="Bullet 3"/>
    <w:basedOn w:val="ListParagraph"/>
    <w:qFormat/>
    <w:rsid w:val="00110012"/>
    <w:pPr>
      <w:numPr>
        <w:numId w:val="44"/>
      </w:numPr>
      <w:spacing w:before="120" w:after="120"/>
      <w:ind w:right="425"/>
    </w:pPr>
    <w:rPr>
      <w:rFonts w:cs="Arial"/>
      <w:i/>
      <w:iCs/>
    </w:rPr>
  </w:style>
  <w:style w:type="paragraph" w:customStyle="1" w:styleId="Indent">
    <w:name w:val="Indent"/>
    <w:basedOn w:val="Normal"/>
    <w:qFormat/>
    <w:rsid w:val="00110012"/>
    <w:pPr>
      <w:ind w:left="567"/>
    </w:pPr>
    <w:rPr>
      <w:rFonts w:cs="Arial"/>
      <w:b/>
    </w:rPr>
  </w:style>
  <w:style w:type="paragraph" w:customStyle="1" w:styleId="Heading3NotBold">
    <w:name w:val="Heading 3 Not Bold"/>
    <w:basedOn w:val="Normal"/>
    <w:qFormat/>
    <w:rsid w:val="00292D5B"/>
    <w:pPr>
      <w:widowControl w:val="0"/>
      <w:spacing w:before="240"/>
    </w:pPr>
    <w:rPr>
      <w:rFonts w:cs="Arial"/>
      <w:sz w:val="22"/>
    </w:rPr>
  </w:style>
  <w:style w:type="paragraph" w:customStyle="1" w:styleId="TitreTableau">
    <w:name w:val="Titre Tableau"/>
    <w:basedOn w:val="Normal"/>
    <w:qFormat/>
    <w:rsid w:val="00110012"/>
    <w:pPr>
      <w:spacing w:before="120"/>
      <w:jc w:val="center"/>
    </w:pPr>
    <w:rPr>
      <w:rFonts w:cs="Arial"/>
      <w:b/>
      <w:bCs/>
      <w:color w:val="FFFFFF" w:themeColor="background1"/>
      <w:lang w:val="en-CA"/>
    </w:rPr>
  </w:style>
  <w:style w:type="paragraph" w:customStyle="1" w:styleId="BulletTableau">
    <w:name w:val="Bullet Tableau"/>
    <w:basedOn w:val="Bullet2"/>
    <w:qFormat/>
    <w:rsid w:val="00110012"/>
    <w:pPr>
      <w:keepNext/>
      <w:keepLines/>
      <w:framePr w:hSpace="141" w:wrap="around" w:vAnchor="text" w:hAnchor="margin" w:y="402"/>
      <w:numPr>
        <w:numId w:val="45"/>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5432">
      <w:bodyDiv w:val="1"/>
      <w:marLeft w:val="0"/>
      <w:marRight w:val="0"/>
      <w:marTop w:val="0"/>
      <w:marBottom w:val="0"/>
      <w:divBdr>
        <w:top w:val="none" w:sz="0" w:space="0" w:color="auto"/>
        <w:left w:val="none" w:sz="0" w:space="0" w:color="auto"/>
        <w:bottom w:val="none" w:sz="0" w:space="0" w:color="auto"/>
        <w:right w:val="none" w:sz="0" w:space="0" w:color="auto"/>
      </w:divBdr>
    </w:div>
    <w:div w:id="105933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crc.org/eng/assets/files/publications/icrc-002-4200.pdf"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IFRC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539</TotalTime>
  <Pages>3</Pages>
  <Words>1691</Words>
  <Characters>9643</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Florence MAROT</cp:lastModifiedBy>
  <cp:revision>79</cp:revision>
  <cp:lastPrinted>2016-03-10T09:19:00Z</cp:lastPrinted>
  <dcterms:created xsi:type="dcterms:W3CDTF">2015-09-16T20:35:00Z</dcterms:created>
  <dcterms:modified xsi:type="dcterms:W3CDTF">2016-03-21T10:06:00Z</dcterms:modified>
</cp:coreProperties>
</file>