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A1E75" w14:textId="61694178" w:rsidR="00675158" w:rsidRDefault="00675158" w:rsidP="00C358F0">
      <w:pPr>
        <w:pStyle w:val="H1"/>
      </w:pPr>
      <w:r w:rsidRPr="00C358F0">
        <w:t>Roadmap</w:t>
      </w:r>
      <w:r w:rsidRPr="002D7B20">
        <w:t xml:space="preserve"> </w:t>
      </w:r>
      <w:r w:rsidR="009B1B16" w:rsidRPr="002D7B20">
        <w:t xml:space="preserve">for </w:t>
      </w:r>
      <w:r w:rsidR="00EB07A6" w:rsidRPr="002D7B20">
        <w:t>preparing and</w:t>
      </w:r>
      <w:r w:rsidR="00EB07A6">
        <w:t xml:space="preserve"> a</w:t>
      </w:r>
      <w:r w:rsidR="00EB07A6" w:rsidRPr="00313542">
        <w:t>nalysing</w:t>
      </w:r>
    </w:p>
    <w:p w14:paraId="224C9706" w14:textId="4D567320" w:rsidR="00EB07A6" w:rsidRPr="00EB07A6" w:rsidRDefault="008247FA" w:rsidP="003A4E19">
      <w:pPr>
        <w:pStyle w:val="H1"/>
        <w:ind w:left="-170"/>
        <w:rPr>
          <w:sz w:val="18"/>
          <w:szCs w:val="18"/>
        </w:rPr>
      </w:pPr>
      <w:r>
        <w:pict w14:anchorId="09FCE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250.45pt">
            <v:imagedata r:id="rId8" o:title="01-Preparedness-rodmap-EN"/>
          </v:shape>
        </w:pict>
      </w:r>
    </w:p>
    <w:p w14:paraId="7E16B369" w14:textId="77777777" w:rsidR="00DC11CA" w:rsidRPr="001550A8" w:rsidRDefault="00DC11CA" w:rsidP="006B695E">
      <w:pPr>
        <w:pStyle w:val="Heading2"/>
      </w:pPr>
      <w:r w:rsidRPr="001550A8">
        <w:t>INTRODUCTION</w:t>
      </w:r>
    </w:p>
    <w:p w14:paraId="7B8284BF" w14:textId="3967070F" w:rsidR="008167EB" w:rsidRDefault="00DC11CA" w:rsidP="00E22697">
      <w:pPr>
        <w:rPr>
          <w:rFonts w:cs="O¯øœ!Ÿ"/>
        </w:rPr>
      </w:pPr>
      <w:r w:rsidRPr="006F26A6">
        <w:t xml:space="preserve">In order </w:t>
      </w:r>
      <w:r w:rsidR="003A3FA3">
        <w:t>to implement cash-based responses in time and at scale after an emergency</w:t>
      </w:r>
      <w:r w:rsidRPr="006F26A6">
        <w:t xml:space="preserve">, </w:t>
      </w:r>
      <w:r w:rsidR="002D7B20" w:rsidRPr="006F26A6">
        <w:t>cash-specific issues must be taken into account throughout the</w:t>
      </w:r>
      <w:r w:rsidR="001550A8" w:rsidRPr="006F26A6">
        <w:t xml:space="preserve"> preparedness process. </w:t>
      </w:r>
      <w:r w:rsidR="009740DA" w:rsidRPr="007369B7">
        <w:t>This road</w:t>
      </w:r>
      <w:r w:rsidR="00D92D7F">
        <w:t xml:space="preserve"> </w:t>
      </w:r>
      <w:r w:rsidR="009740DA" w:rsidRPr="007369B7">
        <w:t xml:space="preserve">map will focus on the processes of </w:t>
      </w:r>
      <w:r w:rsidR="009740DA">
        <w:t>documenting a baseline, developing scenarios, and identifying the CTP preparedness gap</w:t>
      </w:r>
      <w:r w:rsidR="009740DA" w:rsidRPr="00E22697">
        <w:t>. The road</w:t>
      </w:r>
      <w:r w:rsidR="00D92D7F" w:rsidRPr="00E22697">
        <w:t xml:space="preserve"> </w:t>
      </w:r>
      <w:r w:rsidR="009740DA" w:rsidRPr="00E22697">
        <w:t xml:space="preserve">map structure </w:t>
      </w:r>
      <w:r w:rsidR="009740DA" w:rsidRPr="007369B7">
        <w:t>reflects the stage ‘</w:t>
      </w:r>
      <w:r w:rsidR="009740DA">
        <w:t>prepare and analyse</w:t>
      </w:r>
      <w:r w:rsidR="009740DA" w:rsidRPr="007369B7">
        <w:t xml:space="preserve">’ of the </w:t>
      </w:r>
      <w:r w:rsidR="00313542" w:rsidRPr="00193F44">
        <w:t>International Red Cross and Red Crescent</w:t>
      </w:r>
      <w:r w:rsidR="00313542" w:rsidRPr="00FF617E">
        <w:rPr>
          <w:i/>
        </w:rPr>
        <w:t xml:space="preserve"> Movement CTP Guidelines for mainstream</w:t>
      </w:r>
      <w:r w:rsidR="00313542">
        <w:rPr>
          <w:i/>
        </w:rPr>
        <w:t>ing</w:t>
      </w:r>
      <w:r w:rsidR="00313542" w:rsidRPr="00FF617E">
        <w:rPr>
          <w:i/>
        </w:rPr>
        <w:t xml:space="preserve"> and </w:t>
      </w:r>
      <w:r w:rsidR="00313542">
        <w:rPr>
          <w:i/>
        </w:rPr>
        <w:t xml:space="preserve">preparedness </w:t>
      </w:r>
      <w:r w:rsidR="009740DA" w:rsidRPr="007369B7">
        <w:t>which</w:t>
      </w:r>
      <w:r w:rsidR="009740DA" w:rsidRPr="00E22697">
        <w:t xml:space="preserve"> includes </w:t>
      </w:r>
      <w:r w:rsidR="002D7B20" w:rsidRPr="00E22697">
        <w:t>7</w:t>
      </w:r>
      <w:r w:rsidR="00486168" w:rsidRPr="00E22697">
        <w:t xml:space="preserve"> sub-steps</w:t>
      </w:r>
      <w:r w:rsidR="008167EB" w:rsidRPr="00E22697">
        <w:t xml:space="preserve">. Each sub-step is associated with tools that may be useful as you move along the process. The outputs produced will feed into each other. You may not be </w:t>
      </w:r>
      <w:r w:rsidR="008167EB" w:rsidRPr="00613753">
        <w:t xml:space="preserve">able to </w:t>
      </w:r>
      <w:r w:rsidR="008167EB" w:rsidRPr="00613753">
        <w:rPr>
          <w:rFonts w:cs="O¯øœ!Ÿ"/>
        </w:rPr>
        <w:t>use all the suggested tools, but you should at least comply with the minimum standards set for the process.</w:t>
      </w:r>
      <w:r w:rsidR="00946108">
        <w:rPr>
          <w:rFonts w:cs="O¯øœ!Ÿ"/>
        </w:rPr>
        <w:t xml:space="preserve"> </w:t>
      </w:r>
    </w:p>
    <w:p w14:paraId="2AB5CD1C" w14:textId="77777777" w:rsidR="00DC11CA" w:rsidRPr="001550A8" w:rsidRDefault="00DC11CA" w:rsidP="006B695E">
      <w:pPr>
        <w:pStyle w:val="Heading2"/>
      </w:pPr>
      <w:r w:rsidRPr="001550A8">
        <w:t>MINIMUM STANDARDS</w:t>
      </w:r>
    </w:p>
    <w:p w14:paraId="1B8A65FE" w14:textId="76BE76FB" w:rsidR="0083036C" w:rsidRDefault="0083036C" w:rsidP="00110012">
      <w:pPr>
        <w:pStyle w:val="Bullet1"/>
      </w:pPr>
      <w:r>
        <w:t>Secondary da</w:t>
      </w:r>
      <w:bookmarkStart w:id="0" w:name="_GoBack"/>
      <w:bookmarkEnd w:id="0"/>
      <w:r>
        <w:t xml:space="preserve">ta collection and analysis should be carried out </w:t>
      </w:r>
      <w:r w:rsidR="005167C6">
        <w:t>first, and</w:t>
      </w:r>
      <w:r w:rsidR="00313542">
        <w:t xml:space="preserve"> should </w:t>
      </w:r>
      <w:r w:rsidR="00F950FD">
        <w:t xml:space="preserve">indicate the information gaps to be covered by </w:t>
      </w:r>
      <w:r>
        <w:t>primary data collection</w:t>
      </w:r>
      <w:r w:rsidR="00F950FD">
        <w:t>.</w:t>
      </w:r>
    </w:p>
    <w:p w14:paraId="27778B4E" w14:textId="17BAD975" w:rsidR="002F350A" w:rsidRDefault="00CA4B46" w:rsidP="00110012">
      <w:pPr>
        <w:pStyle w:val="Bullet1"/>
      </w:pPr>
      <w:r>
        <w:t>B</w:t>
      </w:r>
      <w:r w:rsidR="002F350A">
        <w:t>aseline</w:t>
      </w:r>
      <w:r>
        <w:t>s</w:t>
      </w:r>
      <w:r w:rsidR="002F350A">
        <w:t xml:space="preserve"> should </w:t>
      </w:r>
      <w:r w:rsidR="008167EB">
        <w:t xml:space="preserve">be embedded in annual strategic and contingency plans, and should </w:t>
      </w:r>
      <w:r w:rsidR="002F350A">
        <w:t xml:space="preserve">include </w:t>
      </w:r>
      <w:r w:rsidR="003B45A0">
        <w:t>an analysis of key stakeholders</w:t>
      </w:r>
      <w:r w:rsidR="002F350A">
        <w:t>, market</w:t>
      </w:r>
      <w:r w:rsidR="003B45A0">
        <w:t xml:space="preserve"> conditions service providers’ capacity, </w:t>
      </w:r>
      <w:r w:rsidR="002F350A">
        <w:t>community access and preferences, and risks associated with a potential CTP response.</w:t>
      </w:r>
    </w:p>
    <w:p w14:paraId="3027F47F" w14:textId="0402AB1A" w:rsidR="002F350A" w:rsidRDefault="00313542" w:rsidP="00110012">
      <w:pPr>
        <w:pStyle w:val="Bullet1"/>
      </w:pPr>
      <w:r>
        <w:t>A</w:t>
      </w:r>
      <w:r w:rsidR="003B45A0" w:rsidRPr="00A33F1F">
        <w:t xml:space="preserve">ll the </w:t>
      </w:r>
      <w:r w:rsidR="003B45A0">
        <w:t xml:space="preserve">secondary and primary </w:t>
      </w:r>
      <w:r w:rsidR="003B45A0" w:rsidRPr="00A33F1F">
        <w:t xml:space="preserve">data </w:t>
      </w:r>
      <w:r>
        <w:t xml:space="preserve">that is </w:t>
      </w:r>
      <w:r w:rsidR="003B45A0" w:rsidRPr="00A33F1F">
        <w:t xml:space="preserve">gathered </w:t>
      </w:r>
      <w:r>
        <w:t xml:space="preserve">should be </w:t>
      </w:r>
      <w:r w:rsidR="003B45A0" w:rsidRPr="00A33F1F">
        <w:t>consolidated and readily accessible</w:t>
      </w:r>
      <w:r w:rsidR="003B45A0">
        <w:t xml:space="preserve"> in a baseline report</w:t>
      </w:r>
      <w:r>
        <w:t>.</w:t>
      </w:r>
    </w:p>
    <w:p w14:paraId="07DB78B8" w14:textId="17657C3B" w:rsidR="002F350A" w:rsidRPr="0083036C" w:rsidRDefault="003E6B6E" w:rsidP="00110012">
      <w:pPr>
        <w:pStyle w:val="Bullet1"/>
      </w:pPr>
      <w:r w:rsidRPr="00436194">
        <w:t>Scenarios should be built upon the context analysis and include a first indication of the potential response options.</w:t>
      </w:r>
    </w:p>
    <w:p w14:paraId="09B2D063" w14:textId="18F4F537" w:rsidR="0083036C" w:rsidRDefault="0083036C" w:rsidP="00110012">
      <w:pPr>
        <w:pStyle w:val="Bullet1"/>
      </w:pPr>
      <w:r>
        <w:t>Among the possible scenarios, at least the</w:t>
      </w:r>
      <w:r w:rsidR="00313542">
        <w:t xml:space="preserve"> ‘worst-case scenario’</w:t>
      </w:r>
      <w:r>
        <w:t xml:space="preserve"> should be developed.</w:t>
      </w:r>
    </w:p>
    <w:p w14:paraId="2BF11984" w14:textId="77777777" w:rsidR="00F950FD" w:rsidRDefault="00F950FD" w:rsidP="00110012">
      <w:pPr>
        <w:pStyle w:val="Bullet1"/>
      </w:pPr>
      <w:r>
        <w:lastRenderedPageBreak/>
        <w:t>Advocacy should be part of the preparedness process from its start, and should address internal and external concerns that can create obstacles to a CTP response.</w:t>
      </w:r>
    </w:p>
    <w:p w14:paraId="5B6CB598" w14:textId="36C00753" w:rsidR="00F950FD" w:rsidRPr="001550A8" w:rsidRDefault="00313542" w:rsidP="00110012">
      <w:pPr>
        <w:pStyle w:val="Bullet1"/>
      </w:pPr>
      <w:r>
        <w:rPr>
          <w:rFonts w:eastAsia="Arial"/>
          <w:w w:val="102"/>
        </w:rPr>
        <w:t>T</w:t>
      </w:r>
      <w:r w:rsidR="00F950FD">
        <w:rPr>
          <w:rFonts w:eastAsia="Arial"/>
          <w:w w:val="102"/>
        </w:rPr>
        <w:t xml:space="preserve">he </w:t>
      </w:r>
      <w:r w:rsidR="00F950FD" w:rsidRPr="001550A8">
        <w:rPr>
          <w:rFonts w:eastAsia="Arial"/>
          <w:w w:val="102"/>
        </w:rPr>
        <w:t>main decision-makers from key departments (disaster management, health, logistics, finance, branch development etc.</w:t>
      </w:r>
      <w:r w:rsidR="00F950FD">
        <w:rPr>
          <w:rFonts w:eastAsia="Arial"/>
          <w:w w:val="102"/>
        </w:rPr>
        <w:t>)</w:t>
      </w:r>
      <w:r>
        <w:rPr>
          <w:rFonts w:eastAsia="Arial"/>
          <w:w w:val="102"/>
        </w:rPr>
        <w:t xml:space="preserve"> should be</w:t>
      </w:r>
      <w:r w:rsidR="00F950FD">
        <w:rPr>
          <w:rFonts w:eastAsia="Arial"/>
          <w:w w:val="102"/>
        </w:rPr>
        <w:t xml:space="preserve"> engaged</w:t>
      </w:r>
      <w:r w:rsidR="00F950FD" w:rsidRPr="001550A8">
        <w:rPr>
          <w:rFonts w:eastAsia="Arial"/>
          <w:w w:val="102"/>
        </w:rPr>
        <w:t xml:space="preserve"> </w:t>
      </w:r>
      <w:r>
        <w:rPr>
          <w:rFonts w:eastAsia="Arial"/>
          <w:w w:val="102"/>
        </w:rPr>
        <w:t>actively</w:t>
      </w:r>
      <w:r w:rsidRPr="001550A8">
        <w:rPr>
          <w:rFonts w:eastAsia="Arial"/>
          <w:w w:val="102"/>
        </w:rPr>
        <w:t xml:space="preserve"> </w:t>
      </w:r>
      <w:r w:rsidR="00F950FD" w:rsidRPr="001550A8">
        <w:rPr>
          <w:rFonts w:eastAsia="Arial"/>
          <w:w w:val="102"/>
        </w:rPr>
        <w:t xml:space="preserve">in </w:t>
      </w:r>
      <w:r w:rsidR="00F950FD" w:rsidRPr="0008124D">
        <w:rPr>
          <w:rFonts w:eastAsia="Arial"/>
          <w:w w:val="102"/>
        </w:rPr>
        <w:t>the CTP preparedness process.</w:t>
      </w:r>
      <w:r>
        <w:rPr>
          <w:rFonts w:eastAsia="Arial"/>
          <w:w w:val="102"/>
        </w:rPr>
        <w:t xml:space="preserve"> </w:t>
      </w:r>
    </w:p>
    <w:p w14:paraId="747F5D7C" w14:textId="67F83FA1" w:rsidR="009143C6" w:rsidRPr="00F950FD" w:rsidRDefault="008167EB" w:rsidP="00110012">
      <w:pPr>
        <w:pStyle w:val="Bullet1"/>
      </w:pPr>
      <w:r>
        <w:t>A</w:t>
      </w:r>
      <w:r w:rsidR="00571809">
        <w:t xml:space="preserve"> self-assessment </w:t>
      </w:r>
      <w:r>
        <w:t xml:space="preserve">should be carried out as a way </w:t>
      </w:r>
      <w:r w:rsidR="00571809">
        <w:t xml:space="preserve">to identify </w:t>
      </w:r>
      <w:r>
        <w:t xml:space="preserve">organizational </w:t>
      </w:r>
      <w:r w:rsidR="00571809">
        <w:t xml:space="preserve">capacity gaps to implement CTP </w:t>
      </w:r>
      <w:r w:rsidR="00313542">
        <w:t>in time</w:t>
      </w:r>
      <w:r w:rsidR="00571809">
        <w:t xml:space="preserve"> and </w:t>
      </w:r>
      <w:r w:rsidR="00313542">
        <w:t xml:space="preserve">at </w:t>
      </w:r>
      <w:r w:rsidR="00571809">
        <w:t>scale.</w:t>
      </w:r>
    </w:p>
    <w:p w14:paraId="55325302" w14:textId="4203BB35" w:rsidR="00DC11CA" w:rsidRPr="001550A8" w:rsidRDefault="00DC11CA" w:rsidP="006B695E">
      <w:pPr>
        <w:pStyle w:val="Heading2"/>
      </w:pPr>
      <w:r w:rsidRPr="001550A8">
        <w:t>S</w:t>
      </w:r>
      <w:r w:rsidR="008167EB">
        <w:t>UB-S</w:t>
      </w:r>
      <w:r w:rsidRPr="001550A8">
        <w:t>TEP</w:t>
      </w:r>
      <w:r w:rsidR="00B134A1">
        <w:t>S AND TOOLS</w:t>
      </w:r>
      <w:r w:rsidR="00AC217B">
        <w:t xml:space="preserve"> </w:t>
      </w:r>
    </w:p>
    <w:p w14:paraId="02D294AA" w14:textId="77777777" w:rsidR="00B134A1" w:rsidRPr="009E7CE4" w:rsidRDefault="00B134A1" w:rsidP="009E7CE4">
      <w:pPr>
        <w:pStyle w:val="Heading3"/>
      </w:pPr>
      <w:r w:rsidRPr="009E7CE4">
        <w:t>Secondary data review and analysis</w:t>
      </w:r>
    </w:p>
    <w:p w14:paraId="081A7E54" w14:textId="7BE08EE6" w:rsidR="004F4945" w:rsidRPr="00E85C88" w:rsidRDefault="00BE3C0C" w:rsidP="009E7CE4">
      <w:r w:rsidRPr="004F4945">
        <w:t>The review and analysis of secondary data is usually the first step in preparedness planning, as it provides a reference point against which the scale and scope of a futu</w:t>
      </w:r>
      <w:r w:rsidR="00F245B6" w:rsidRPr="004F4945">
        <w:t xml:space="preserve">re disaster can be understood. Secondary data can be </w:t>
      </w:r>
      <w:r w:rsidRPr="004F4945">
        <w:t xml:space="preserve">gathered from a wide range of </w:t>
      </w:r>
      <w:r w:rsidR="00F245B6" w:rsidRPr="004F4945">
        <w:t>sources, including local g</w:t>
      </w:r>
      <w:r w:rsidRPr="004F4945">
        <w:t xml:space="preserve">overnment, </w:t>
      </w:r>
      <w:r w:rsidR="00F245B6" w:rsidRPr="004F4945">
        <w:t>U</w:t>
      </w:r>
      <w:r w:rsidR="00255C38">
        <w:t xml:space="preserve">nited </w:t>
      </w:r>
      <w:r w:rsidR="00F245B6" w:rsidRPr="004F4945">
        <w:t>N</w:t>
      </w:r>
      <w:r w:rsidR="00255C38">
        <w:t>ations</w:t>
      </w:r>
      <w:r w:rsidRPr="004F4945">
        <w:t xml:space="preserve"> and other developm</w:t>
      </w:r>
      <w:r w:rsidR="00C25639" w:rsidRPr="004F4945">
        <w:t xml:space="preserve">ent and humanitarian agencies. </w:t>
      </w:r>
      <w:r w:rsidR="004F4945" w:rsidRPr="002F350A">
        <w:t>Focus should be given to data on</w:t>
      </w:r>
      <w:r w:rsidR="00255C38">
        <w:t>:</w:t>
      </w:r>
      <w:r w:rsidR="004F4945" w:rsidRPr="002F350A">
        <w:t xml:space="preserve"> hazard and disaster history, vulnerabilities,</w:t>
      </w:r>
      <w:r w:rsidR="00255C38">
        <w:t xml:space="preserve"> and</w:t>
      </w:r>
      <w:r w:rsidR="003E6B6E">
        <w:t xml:space="preserve"> government programmes and </w:t>
      </w:r>
      <w:r w:rsidR="00CA4B46">
        <w:t xml:space="preserve">policies; </w:t>
      </w:r>
      <w:r w:rsidR="00255C38">
        <w:t xml:space="preserve">the </w:t>
      </w:r>
      <w:r w:rsidR="00CA4B46">
        <w:t xml:space="preserve">legal framework (including privacy and data protection issues); coordination mechanisms; market capacity and dynamics; </w:t>
      </w:r>
      <w:r w:rsidR="00255C38">
        <w:t xml:space="preserve">and </w:t>
      </w:r>
      <w:r w:rsidR="00CA4B46">
        <w:t xml:space="preserve">infrastructure and services. </w:t>
      </w:r>
      <w:r w:rsidR="00C25639" w:rsidRPr="004F4945">
        <w:t xml:space="preserve">In the </w:t>
      </w:r>
      <w:r w:rsidR="00C25639" w:rsidRPr="00081E1D">
        <w:t xml:space="preserve">sub-step tools you will find </w:t>
      </w:r>
      <w:r w:rsidR="00255C38" w:rsidRPr="00081E1D">
        <w:t xml:space="preserve">a </w:t>
      </w:r>
      <w:r w:rsidR="00C25639" w:rsidRPr="00081E1D">
        <w:t>list of websites that might provide useful secondary data</w:t>
      </w:r>
      <w:r w:rsidR="004F4945" w:rsidRPr="00081E1D">
        <w:t>.</w:t>
      </w:r>
      <w:r w:rsidR="00E85C88" w:rsidRPr="00081E1D">
        <w:t xml:space="preserve"> </w:t>
      </w:r>
      <w:r w:rsidR="004F4945" w:rsidRPr="00081E1D">
        <w:t>When</w:t>
      </w:r>
      <w:r w:rsidR="004F4945" w:rsidRPr="0075242A">
        <w:t xml:space="preserve"> </w:t>
      </w:r>
      <w:r w:rsidR="00E85C88">
        <w:t>using</w:t>
      </w:r>
      <w:r w:rsidR="004F4945" w:rsidRPr="0075242A">
        <w:t xml:space="preserve"> secondary data remember to ask </w:t>
      </w:r>
      <w:proofErr w:type="gramStart"/>
      <w:r w:rsidR="004F4945" w:rsidRPr="0075242A">
        <w:t>yourself</w:t>
      </w:r>
      <w:proofErr w:type="gramEnd"/>
      <w:r w:rsidR="004F4945" w:rsidRPr="0075242A">
        <w:t>: is the source reliable, the methodology sound and the data useable?</w:t>
      </w:r>
    </w:p>
    <w:p w14:paraId="7B6D1FCC" w14:textId="3BD50CA3" w:rsidR="00AD6DF0" w:rsidRPr="008167EB" w:rsidRDefault="00AD6DF0" w:rsidP="009E7CE4">
      <w:pPr>
        <w:pStyle w:val="Heading3"/>
      </w:pPr>
      <w:r w:rsidRPr="008167EB">
        <w:t>Primary data collection and analysis</w:t>
      </w:r>
    </w:p>
    <w:p w14:paraId="2469D9A9" w14:textId="70719035" w:rsidR="009A7DE0" w:rsidRPr="00DA0A18" w:rsidRDefault="009A0440" w:rsidP="009E7CE4">
      <w:pPr>
        <w:rPr>
          <w:w w:val="102"/>
        </w:rPr>
      </w:pPr>
      <w:r>
        <w:rPr>
          <w:w w:val="102"/>
        </w:rPr>
        <w:t>S</w:t>
      </w:r>
      <w:r w:rsidR="00C05BB4" w:rsidRPr="0075242A">
        <w:rPr>
          <w:w w:val="102"/>
        </w:rPr>
        <w:t>econdary data is used</w:t>
      </w:r>
      <w:r w:rsidR="00255C38">
        <w:rPr>
          <w:w w:val="102"/>
        </w:rPr>
        <w:t xml:space="preserve"> to understand the context, but, </w:t>
      </w:r>
      <w:r w:rsidR="00255C38" w:rsidRPr="0075242A">
        <w:rPr>
          <w:w w:val="102"/>
        </w:rPr>
        <w:t>normally</w:t>
      </w:r>
      <w:r w:rsidR="00255C38">
        <w:rPr>
          <w:w w:val="102"/>
        </w:rPr>
        <w:t>,</w:t>
      </w:r>
      <w:r w:rsidR="00255C38" w:rsidRPr="0075242A">
        <w:rPr>
          <w:w w:val="102"/>
        </w:rPr>
        <w:t xml:space="preserve"> </w:t>
      </w:r>
      <w:r w:rsidR="00C05BB4" w:rsidRPr="0075242A">
        <w:rPr>
          <w:w w:val="102"/>
        </w:rPr>
        <w:t xml:space="preserve">it will not </w:t>
      </w:r>
      <w:r>
        <w:rPr>
          <w:w w:val="102"/>
        </w:rPr>
        <w:t xml:space="preserve">provide the complete picture. </w:t>
      </w:r>
      <w:r w:rsidR="00255C38">
        <w:rPr>
          <w:w w:val="102"/>
        </w:rPr>
        <w:t>It is likely that y</w:t>
      </w:r>
      <w:r>
        <w:rPr>
          <w:w w:val="102"/>
        </w:rPr>
        <w:t>ou will have to collect first-hand information to fill relevant gaps and answer</w:t>
      </w:r>
      <w:r w:rsidR="00C05BB4" w:rsidRPr="0075242A">
        <w:rPr>
          <w:w w:val="102"/>
        </w:rPr>
        <w:t xml:space="preserve"> outstanding questions</w:t>
      </w:r>
      <w:r>
        <w:rPr>
          <w:w w:val="102"/>
        </w:rPr>
        <w:t>. T</w:t>
      </w:r>
      <w:r w:rsidR="00C05BB4" w:rsidRPr="0075242A">
        <w:rPr>
          <w:w w:val="102"/>
        </w:rPr>
        <w:t>his is called primary data collection</w:t>
      </w:r>
      <w:r>
        <w:rPr>
          <w:w w:val="102"/>
        </w:rPr>
        <w:t xml:space="preserve"> and can be </w:t>
      </w:r>
      <w:r w:rsidR="00255C38">
        <w:rPr>
          <w:w w:val="102"/>
        </w:rPr>
        <w:t xml:space="preserve">undertaken </w:t>
      </w:r>
      <w:r w:rsidR="00C05BB4" w:rsidRPr="0075242A">
        <w:rPr>
          <w:w w:val="102"/>
        </w:rPr>
        <w:t xml:space="preserve">through a </w:t>
      </w:r>
      <w:r w:rsidR="00C05BB4" w:rsidRPr="00081E1D">
        <w:t>variety of means</w:t>
      </w:r>
      <w:r w:rsidR="004C2E03" w:rsidRPr="00081E1D">
        <w:t>, including interviews and focus group discussions with key informants</w:t>
      </w:r>
      <w:r w:rsidRPr="00081E1D">
        <w:t xml:space="preserve">. </w:t>
      </w:r>
      <w:r w:rsidR="004C2E03" w:rsidRPr="00081E1D">
        <w:t>Among</w:t>
      </w:r>
      <w:r w:rsidRPr="00081E1D">
        <w:t xml:space="preserve"> the sub-step tools</w:t>
      </w:r>
      <w:r>
        <w:rPr>
          <w:w w:val="102"/>
        </w:rPr>
        <w:t xml:space="preserve"> you will find</w:t>
      </w:r>
      <w:r w:rsidR="004C2E03">
        <w:rPr>
          <w:w w:val="102"/>
        </w:rPr>
        <w:t xml:space="preserve"> </w:t>
      </w:r>
      <w:r w:rsidR="009A7DE0">
        <w:rPr>
          <w:w w:val="102"/>
        </w:rPr>
        <w:t>tools</w:t>
      </w:r>
      <w:r w:rsidR="004C2E03">
        <w:rPr>
          <w:w w:val="102"/>
        </w:rPr>
        <w:t xml:space="preserve"> that can help you map </w:t>
      </w:r>
      <w:r w:rsidR="00FB3CCE">
        <w:t>key stakeholders:</w:t>
      </w:r>
      <w:r w:rsidR="009A7DE0">
        <w:t xml:space="preserve"> parties that can influence </w:t>
      </w:r>
      <w:r w:rsidR="00FB3CCE">
        <w:t xml:space="preserve">significantly </w:t>
      </w:r>
      <w:r w:rsidR="009A7DE0">
        <w:t xml:space="preserve">or are important to the success of a potential cash intervention. </w:t>
      </w:r>
      <w:r w:rsidR="009A7DE0">
        <w:rPr>
          <w:w w:val="102"/>
        </w:rPr>
        <w:t xml:space="preserve">You will also find </w:t>
      </w:r>
      <w:r w:rsidR="004C2E03">
        <w:rPr>
          <w:w w:val="102"/>
        </w:rPr>
        <w:t xml:space="preserve">checklists for cash-specific information </w:t>
      </w:r>
      <w:r w:rsidR="009A7DE0">
        <w:rPr>
          <w:w w:val="102"/>
        </w:rPr>
        <w:t>that should be gathered</w:t>
      </w:r>
      <w:r w:rsidR="004C2E03">
        <w:rPr>
          <w:w w:val="102"/>
        </w:rPr>
        <w:t xml:space="preserve"> from </w:t>
      </w:r>
      <w:r w:rsidR="009A7DE0">
        <w:rPr>
          <w:w w:val="102"/>
        </w:rPr>
        <w:t xml:space="preserve">the </w:t>
      </w:r>
      <w:r w:rsidR="004C2E03">
        <w:rPr>
          <w:w w:val="102"/>
        </w:rPr>
        <w:t>key informants</w:t>
      </w:r>
      <w:r w:rsidR="009A7DE0">
        <w:rPr>
          <w:w w:val="102"/>
        </w:rPr>
        <w:t>, particularly humanitarian agencies</w:t>
      </w:r>
      <w:r w:rsidR="004C2E03">
        <w:rPr>
          <w:w w:val="102"/>
        </w:rPr>
        <w:t xml:space="preserve">, local authorities, communities, and financial service providers. </w:t>
      </w:r>
      <w:r w:rsidR="00AC217B">
        <w:rPr>
          <w:w w:val="102"/>
        </w:rPr>
        <w:t>Moreover, y</w:t>
      </w:r>
      <w:r w:rsidR="009A7DE0">
        <w:rPr>
          <w:w w:val="102"/>
        </w:rPr>
        <w:t xml:space="preserve">ou will find tools that can help you quantify the priority needs of the population and calculate the value of a potential cash transfer. Finally, you will find tools that can </w:t>
      </w:r>
      <w:r w:rsidR="00AC217B">
        <w:rPr>
          <w:w w:val="102"/>
        </w:rPr>
        <w:t>help you conduct</w:t>
      </w:r>
      <w:r w:rsidR="009A7DE0">
        <w:rPr>
          <w:w w:val="102"/>
        </w:rPr>
        <w:t xml:space="preserve"> baseline market and risk analysis.</w:t>
      </w:r>
      <w:r w:rsidR="003E6B6E">
        <w:rPr>
          <w:w w:val="102"/>
        </w:rPr>
        <w:t xml:space="preserve"> </w:t>
      </w:r>
      <w:r w:rsidR="00FB3CCE">
        <w:rPr>
          <w:w w:val="102"/>
        </w:rPr>
        <w:t xml:space="preserve"> </w:t>
      </w:r>
    </w:p>
    <w:p w14:paraId="0BCFE850" w14:textId="7752A3A6" w:rsidR="00AD6DF0" w:rsidRPr="008167EB" w:rsidRDefault="00AD6DF0" w:rsidP="009E7CE4">
      <w:pPr>
        <w:pStyle w:val="Heading3"/>
      </w:pPr>
      <w:r w:rsidRPr="008167EB">
        <w:t>Baseline documentation</w:t>
      </w:r>
    </w:p>
    <w:p w14:paraId="79657BD0" w14:textId="7EA12C5C" w:rsidR="00AC217B" w:rsidRPr="00DA0A18" w:rsidRDefault="009A0440" w:rsidP="009E7CE4">
      <w:r>
        <w:t>By writing a</w:t>
      </w:r>
      <w:r w:rsidRPr="00A33F1F">
        <w:t xml:space="preserve"> final baseline report</w:t>
      </w:r>
      <w:r>
        <w:t xml:space="preserve">, </w:t>
      </w:r>
      <w:r w:rsidRPr="009E7CE4">
        <w:t>you ensure</w:t>
      </w:r>
      <w:r w:rsidRPr="00A33F1F">
        <w:t xml:space="preserve"> that all the </w:t>
      </w:r>
      <w:r w:rsidR="009A7DE0">
        <w:t xml:space="preserve">secondary and primary </w:t>
      </w:r>
      <w:r w:rsidRPr="00A33F1F">
        <w:t xml:space="preserve">data gathered is consolidated and readily accessible. The report should embrace aspects </w:t>
      </w:r>
      <w:r w:rsidR="0074526F">
        <w:t xml:space="preserve">relative to </w:t>
      </w:r>
      <w:r w:rsidR="00FB3CCE">
        <w:t>situation analysis and the</w:t>
      </w:r>
      <w:r w:rsidR="0074526F">
        <w:t xml:space="preserve"> level of CTP capacity and preparedness, </w:t>
      </w:r>
      <w:r w:rsidR="00FB3CCE">
        <w:t xml:space="preserve">the </w:t>
      </w:r>
      <w:r w:rsidR="0074526F">
        <w:t xml:space="preserve">enabling context and </w:t>
      </w:r>
      <w:r w:rsidR="0074526F" w:rsidRPr="00A33F1F">
        <w:t>risk analysis</w:t>
      </w:r>
      <w:r w:rsidRPr="00A33F1F">
        <w:t>.</w:t>
      </w:r>
      <w:r>
        <w:t xml:space="preserve"> </w:t>
      </w:r>
      <w:r w:rsidR="0074526F">
        <w:t xml:space="preserve">The </w:t>
      </w:r>
      <w:r w:rsidR="0074526F" w:rsidRPr="00081E1D">
        <w:t>baseline report template will</w:t>
      </w:r>
      <w:r w:rsidR="0074526F" w:rsidRPr="00A33F1F">
        <w:t xml:space="preserve"> provide the foundation for</w:t>
      </w:r>
      <w:r w:rsidR="0074526F">
        <w:t xml:space="preserve"> the development of scenarios. </w:t>
      </w:r>
    </w:p>
    <w:p w14:paraId="454BC09D" w14:textId="6D4FCB69" w:rsidR="00AC217B" w:rsidRPr="001550A8" w:rsidRDefault="00544907" w:rsidP="009E7CE4">
      <w:pPr>
        <w:pStyle w:val="Heading3"/>
      </w:pPr>
      <w:r>
        <w:t>Scenario development</w:t>
      </w:r>
      <w:r w:rsidR="00946108">
        <w:t xml:space="preserve"> and analysis</w:t>
      </w:r>
    </w:p>
    <w:p w14:paraId="4D124520" w14:textId="2D192D26" w:rsidR="00523E1E" w:rsidRDefault="003741A5" w:rsidP="009E7CE4">
      <w:r w:rsidRPr="0075242A">
        <w:t xml:space="preserve">A scenario is a set of </w:t>
      </w:r>
      <w:r w:rsidRPr="005502B7">
        <w:t>assumptions</w:t>
      </w:r>
      <w:r w:rsidR="00A65C60">
        <w:t>,</w:t>
      </w:r>
      <w:r w:rsidRPr="0075242A">
        <w:t xml:space="preserve"> </w:t>
      </w:r>
      <w:r w:rsidR="00A65C60">
        <w:t xml:space="preserve">built upon baseline information, </w:t>
      </w:r>
      <w:r w:rsidRPr="0075242A">
        <w:t>about how a</w:t>
      </w:r>
      <w:r>
        <w:t>n emergency can take place and evolve as a consequence of triggering factors or events, such as conflicts, disasters, etc.</w:t>
      </w:r>
      <w:r w:rsidR="0074526F">
        <w:t xml:space="preserve"> </w:t>
      </w:r>
      <w:r w:rsidR="00523E1E">
        <w:t>The scenario development can take advantage</w:t>
      </w:r>
      <w:r w:rsidR="00FB3CCE">
        <w:t>, also,</w:t>
      </w:r>
      <w:r w:rsidR="00523E1E">
        <w:t xml:space="preserve"> of information generated in the other sub-steps, particularly preparedness gap analysis.</w:t>
      </w:r>
    </w:p>
    <w:p w14:paraId="5384BAC2" w14:textId="1E050C3E" w:rsidR="00A65C60" w:rsidRPr="00081E1D" w:rsidRDefault="00A61134" w:rsidP="009E7CE4">
      <w:r>
        <w:t xml:space="preserve">The first place to check before beginning the scenario development is with the National Society </w:t>
      </w:r>
      <w:r w:rsidRPr="00471BE9">
        <w:rPr>
          <w:u w:val="single"/>
        </w:rPr>
        <w:t>country contingency plan</w:t>
      </w:r>
      <w:r>
        <w:t xml:space="preserve">. If this does not exist, a </w:t>
      </w:r>
      <w:r w:rsidR="00252705">
        <w:t>good way</w:t>
      </w:r>
      <w:r w:rsidR="00252705" w:rsidRPr="008D73AB">
        <w:t xml:space="preserve"> to </w:t>
      </w:r>
      <w:r w:rsidR="00FB3CCE">
        <w:t>start</w:t>
      </w:r>
      <w:r w:rsidR="00252705" w:rsidRPr="008D73AB">
        <w:t xml:space="preserve"> with scenario development is </w:t>
      </w:r>
      <w:r w:rsidR="00FB3CCE">
        <w:t xml:space="preserve">with </w:t>
      </w:r>
      <w:r w:rsidR="00252705" w:rsidRPr="008D73AB">
        <w:t xml:space="preserve">brainstorming for </w:t>
      </w:r>
      <w:r w:rsidR="00252705">
        <w:t>possible</w:t>
      </w:r>
      <w:r w:rsidR="00252705" w:rsidRPr="008D73AB">
        <w:t xml:space="preserve"> emergency scenarios that could require humanitarian assistance. </w:t>
      </w:r>
      <w:r w:rsidR="00252705">
        <w:t>Among the</w:t>
      </w:r>
      <w:r w:rsidR="00252705" w:rsidRPr="008D73AB">
        <w:t xml:space="preserve"> </w:t>
      </w:r>
      <w:r w:rsidR="00252705">
        <w:t>possible</w:t>
      </w:r>
      <w:r w:rsidR="00252705" w:rsidRPr="008D73AB">
        <w:t xml:space="preserve"> emergency scenarios, </w:t>
      </w:r>
      <w:r w:rsidR="00FB3CCE">
        <w:t>only a few (generally two or three</w:t>
      </w:r>
      <w:r w:rsidR="00252705">
        <w:t>) will</w:t>
      </w:r>
      <w:r w:rsidR="00252705" w:rsidRPr="008D73AB">
        <w:t xml:space="preserve"> merit </w:t>
      </w:r>
      <w:r w:rsidR="00252705">
        <w:t>being</w:t>
      </w:r>
      <w:r w:rsidR="00252705" w:rsidRPr="008D73AB">
        <w:t xml:space="preserve"> developed.</w:t>
      </w:r>
      <w:r w:rsidR="00252705">
        <w:t xml:space="preserve"> </w:t>
      </w:r>
      <w:r w:rsidR="00A65C60">
        <w:t xml:space="preserve">For the purpose of selecting the scenarios to be developed, </w:t>
      </w:r>
      <w:r w:rsidR="00A65C60" w:rsidRPr="00081E1D">
        <w:t>the sub-step tools include a scenario analysis matrix.</w:t>
      </w:r>
    </w:p>
    <w:p w14:paraId="23C24905" w14:textId="74AC5301" w:rsidR="00A65C60" w:rsidRDefault="00A65C60" w:rsidP="009E7CE4">
      <w:r>
        <w:rPr>
          <w:rFonts w:cs="Calibri"/>
        </w:rPr>
        <w:t>A s</w:t>
      </w:r>
      <w:r w:rsidR="00252705">
        <w:t xml:space="preserve">cenario </w:t>
      </w:r>
      <w:r w:rsidR="009725EA">
        <w:t>should include</w:t>
      </w:r>
      <w:r>
        <w:t>:</w:t>
      </w:r>
      <w:r w:rsidR="009725EA">
        <w:t xml:space="preserve"> </w:t>
      </w:r>
      <w:r>
        <w:t>its</w:t>
      </w:r>
      <w:r w:rsidR="009725EA">
        <w:t xml:space="preserve"> </w:t>
      </w:r>
      <w:r>
        <w:t>likelihood and potential severity; its triggers and assumptions; its potential context and impact;</w:t>
      </w:r>
      <w:r w:rsidR="00FB3CCE">
        <w:t xml:space="preserve"> and</w:t>
      </w:r>
      <w:r>
        <w:t xml:space="preserve"> the humanitarian needs and operational constraints potentially associated with it. It should also give an indication of the potential response options (modality and mechanisms) and their scale. </w:t>
      </w:r>
      <w:r w:rsidR="003E6B6E">
        <w:t xml:space="preserve">This analysis should be based on the baseline findings, particularly beneficiary preferences, and market and service providers’ capacity. </w:t>
      </w:r>
      <w:r w:rsidR="00680776">
        <w:t xml:space="preserve">Among the </w:t>
      </w:r>
      <w:r w:rsidR="00680776" w:rsidRPr="00081E1D">
        <w:t>sub-step tools you will find a checklist to verify t</w:t>
      </w:r>
      <w:r w:rsidR="00FB3CCE" w:rsidRPr="00081E1D">
        <w:t xml:space="preserve">he feasibility of cash options and </w:t>
      </w:r>
      <w:r w:rsidR="00680776" w:rsidRPr="00081E1D">
        <w:t>a scenario development template</w:t>
      </w:r>
      <w:r w:rsidR="00680776">
        <w:t>, where all this information can be consolidated.</w:t>
      </w:r>
    </w:p>
    <w:p w14:paraId="41F2D2F7" w14:textId="293B5C1A" w:rsidR="00AD6DF0" w:rsidRPr="008167EB" w:rsidRDefault="00AD6DF0" w:rsidP="009E7CE4">
      <w:pPr>
        <w:pStyle w:val="Heading3"/>
      </w:pPr>
      <w:r w:rsidRPr="008167EB">
        <w:lastRenderedPageBreak/>
        <w:t>Build</w:t>
      </w:r>
      <w:r w:rsidR="00946108">
        <w:t>ing</w:t>
      </w:r>
      <w:r w:rsidRPr="008167EB">
        <w:t xml:space="preserve"> stakeholder engagement in CTP preparedness</w:t>
      </w:r>
    </w:p>
    <w:p w14:paraId="1B941331" w14:textId="3E6E1F03" w:rsidR="0031761A" w:rsidRDefault="001550A8" w:rsidP="00E22697">
      <w:pPr>
        <w:rPr>
          <w:w w:val="102"/>
        </w:rPr>
      </w:pPr>
      <w:r w:rsidRPr="001550A8">
        <w:rPr>
          <w:w w:val="102"/>
        </w:rPr>
        <w:t>It is critical that the main decision-makers from key departments (disaster management, health, logistics, finance, branch development etc.</w:t>
      </w:r>
      <w:r w:rsidR="00816531">
        <w:rPr>
          <w:w w:val="102"/>
        </w:rPr>
        <w:t>) are represented and engaged</w:t>
      </w:r>
      <w:r w:rsidRPr="001550A8">
        <w:rPr>
          <w:w w:val="102"/>
        </w:rPr>
        <w:t xml:space="preserve"> in </w:t>
      </w:r>
      <w:r w:rsidRPr="0008124D">
        <w:rPr>
          <w:w w:val="102"/>
        </w:rPr>
        <w:t xml:space="preserve">the CTP preparedness process. </w:t>
      </w:r>
      <w:r w:rsidR="0008124D" w:rsidRPr="0008124D">
        <w:rPr>
          <w:w w:val="102"/>
        </w:rPr>
        <w:t>A workshop can serve the purpose of introducing the basics of CTP</w:t>
      </w:r>
      <w:r w:rsidR="002F350A">
        <w:rPr>
          <w:w w:val="102"/>
        </w:rPr>
        <w:t>,</w:t>
      </w:r>
      <w:r w:rsidR="0008124D" w:rsidRPr="0008124D">
        <w:rPr>
          <w:w w:val="102"/>
        </w:rPr>
        <w:t xml:space="preserve"> and examining the baseline findings and scenarios d</w:t>
      </w:r>
      <w:r w:rsidR="00133604">
        <w:rPr>
          <w:w w:val="102"/>
        </w:rPr>
        <w:t>eveloped. During the workshop, participatory</w:t>
      </w:r>
      <w:r w:rsidR="00FB3CCE">
        <w:rPr>
          <w:w w:val="102"/>
        </w:rPr>
        <w:t xml:space="preserve"> activities, for example, </w:t>
      </w:r>
      <w:r w:rsidR="0008124D" w:rsidRPr="0008124D">
        <w:rPr>
          <w:w w:val="102"/>
        </w:rPr>
        <w:t xml:space="preserve">a SWOT </w:t>
      </w:r>
      <w:r w:rsidR="00FD7F73" w:rsidRPr="0008124D">
        <w:rPr>
          <w:w w:val="102"/>
        </w:rPr>
        <w:t>analysis</w:t>
      </w:r>
      <w:r w:rsidR="0008124D" w:rsidRPr="0008124D">
        <w:rPr>
          <w:w w:val="102"/>
        </w:rPr>
        <w:t xml:space="preserve"> can be used to engage the stakeholders in thinking through the existing blockages and opportunities</w:t>
      </w:r>
      <w:r w:rsidR="0008124D" w:rsidRPr="001550A8">
        <w:rPr>
          <w:w w:val="102"/>
        </w:rPr>
        <w:t xml:space="preserve"> that </w:t>
      </w:r>
      <w:r w:rsidR="0008124D">
        <w:rPr>
          <w:rFonts w:eastAsia="+mn-ea"/>
          <w:iCs/>
          <w:color w:val="000000"/>
          <w:kern w:val="24"/>
          <w:lang w:eastAsia="en-GB"/>
        </w:rPr>
        <w:t>each department</w:t>
      </w:r>
      <w:r w:rsidR="0008124D" w:rsidRPr="001550A8">
        <w:rPr>
          <w:rFonts w:eastAsia="+mn-ea"/>
          <w:iCs/>
          <w:color w:val="000000"/>
          <w:kern w:val="24"/>
          <w:lang w:eastAsia="en-GB"/>
        </w:rPr>
        <w:t xml:space="preserve"> foresee</w:t>
      </w:r>
      <w:r w:rsidR="0008124D">
        <w:rPr>
          <w:rFonts w:eastAsia="+mn-ea"/>
          <w:iCs/>
          <w:color w:val="000000"/>
          <w:kern w:val="24"/>
          <w:lang w:eastAsia="en-GB"/>
        </w:rPr>
        <w:t>s</w:t>
      </w:r>
      <w:r w:rsidR="0008124D" w:rsidRPr="001550A8">
        <w:rPr>
          <w:rFonts w:eastAsia="+mn-ea"/>
          <w:iCs/>
          <w:color w:val="000000"/>
          <w:kern w:val="24"/>
          <w:lang w:eastAsia="en-GB"/>
        </w:rPr>
        <w:t xml:space="preserve"> in implementing </w:t>
      </w:r>
      <w:r w:rsidR="002F350A">
        <w:rPr>
          <w:rFonts w:eastAsia="+mn-ea"/>
          <w:iCs/>
          <w:color w:val="000000"/>
          <w:kern w:val="24"/>
          <w:lang w:eastAsia="en-GB"/>
        </w:rPr>
        <w:t xml:space="preserve">a </w:t>
      </w:r>
      <w:r w:rsidR="0008124D" w:rsidRPr="001550A8">
        <w:rPr>
          <w:rFonts w:eastAsia="+mn-ea"/>
          <w:iCs/>
          <w:color w:val="000000"/>
          <w:kern w:val="24"/>
          <w:lang w:eastAsia="en-GB"/>
        </w:rPr>
        <w:t>CTP</w:t>
      </w:r>
      <w:r w:rsidR="0008124D">
        <w:rPr>
          <w:w w:val="102"/>
        </w:rPr>
        <w:t xml:space="preserve">. Among </w:t>
      </w:r>
      <w:r w:rsidR="0008124D" w:rsidRPr="00081E1D">
        <w:t>the sub-step tools you</w:t>
      </w:r>
      <w:r w:rsidR="0008124D">
        <w:rPr>
          <w:w w:val="102"/>
        </w:rPr>
        <w:t xml:space="preserve"> will find some tips</w:t>
      </w:r>
      <w:r w:rsidR="00FB3CCE">
        <w:rPr>
          <w:w w:val="102"/>
        </w:rPr>
        <w:t xml:space="preserve"> for organizing</w:t>
      </w:r>
      <w:r w:rsidR="0008124D">
        <w:rPr>
          <w:w w:val="102"/>
        </w:rPr>
        <w:t xml:space="preserve"> a preparedness workshop, a CTP information and awareness Power Point presentation, and an example of preparedness SWOT analysis.</w:t>
      </w:r>
    </w:p>
    <w:p w14:paraId="1AB100E4" w14:textId="26A4B167" w:rsidR="00AD6DF0" w:rsidRPr="008167EB" w:rsidRDefault="00AD6DF0" w:rsidP="0006051E">
      <w:pPr>
        <w:pStyle w:val="Heading3"/>
      </w:pPr>
      <w:r w:rsidRPr="008167EB">
        <w:t>Preparedness gap analysis and self-assessment</w:t>
      </w:r>
    </w:p>
    <w:p w14:paraId="137BE640" w14:textId="05B5746E" w:rsidR="00613753" w:rsidRDefault="0031761A" w:rsidP="009E7CE4">
      <w:pPr>
        <w:rPr>
          <w:w w:val="102"/>
        </w:rPr>
      </w:pPr>
      <w:r>
        <w:rPr>
          <w:w w:val="102"/>
        </w:rPr>
        <w:t>A</w:t>
      </w:r>
      <w:r w:rsidR="00A1283F">
        <w:rPr>
          <w:w w:val="102"/>
        </w:rPr>
        <w:t xml:space="preserve"> </w:t>
      </w:r>
      <w:r>
        <w:rPr>
          <w:w w:val="102"/>
        </w:rPr>
        <w:t>preparedness gap a</w:t>
      </w:r>
      <w:r w:rsidR="00A1283F" w:rsidRPr="0075242A">
        <w:rPr>
          <w:w w:val="102"/>
        </w:rPr>
        <w:t xml:space="preserve">nalysis </w:t>
      </w:r>
      <w:r>
        <w:rPr>
          <w:w w:val="102"/>
        </w:rPr>
        <w:t>will allow you to review the</w:t>
      </w:r>
      <w:r w:rsidR="00A1283F" w:rsidRPr="0075242A">
        <w:rPr>
          <w:w w:val="102"/>
        </w:rPr>
        <w:t xml:space="preserve"> curren</w:t>
      </w:r>
      <w:r>
        <w:rPr>
          <w:w w:val="102"/>
        </w:rPr>
        <w:t xml:space="preserve">t operational readiness for CTP and </w:t>
      </w:r>
      <w:r w:rsidRPr="009E7CE4">
        <w:t>identify</w:t>
      </w:r>
      <w:r w:rsidR="00A1283F" w:rsidRPr="009E7CE4">
        <w:t xml:space="preserve"> priority areas for development.</w:t>
      </w:r>
      <w:r w:rsidRPr="009E7CE4">
        <w:t xml:space="preserve"> </w:t>
      </w:r>
      <w:r w:rsidR="007F2B1F" w:rsidRPr="009E7CE4">
        <w:t>This gap analysis can be carried out during a workshop</w:t>
      </w:r>
      <w:r w:rsidR="007F2B1F">
        <w:rPr>
          <w:w w:val="102"/>
        </w:rPr>
        <w:t xml:space="preserve"> attended by </w:t>
      </w:r>
      <w:r w:rsidR="007F2B1F" w:rsidRPr="0075242A">
        <w:rPr>
          <w:rFonts w:eastAsia="+mn-ea"/>
          <w:iCs/>
          <w:kern w:val="24"/>
          <w:lang w:eastAsia="en-GB"/>
        </w:rPr>
        <w:t>key staff from all relevant departments (programming/</w:t>
      </w:r>
      <w:r w:rsidR="007F2B1F">
        <w:rPr>
          <w:rFonts w:eastAsia="+mn-ea"/>
          <w:iCs/>
          <w:kern w:val="24"/>
          <w:lang w:eastAsia="en-GB"/>
        </w:rPr>
        <w:t xml:space="preserve"> </w:t>
      </w:r>
      <w:r w:rsidR="007F2B1F" w:rsidRPr="0075242A">
        <w:rPr>
          <w:rFonts w:eastAsia="+mn-ea"/>
          <w:iCs/>
          <w:kern w:val="24"/>
          <w:lang w:eastAsia="en-GB"/>
        </w:rPr>
        <w:t>support services</w:t>
      </w:r>
      <w:r w:rsidR="007F2B1F">
        <w:rPr>
          <w:rFonts w:eastAsia="+mn-ea"/>
          <w:iCs/>
          <w:kern w:val="24"/>
          <w:lang w:eastAsia="en-GB"/>
        </w:rPr>
        <w:t>).</w:t>
      </w:r>
      <w:r w:rsidR="007F2B1F">
        <w:rPr>
          <w:w w:val="102"/>
        </w:rPr>
        <w:t xml:space="preserve"> </w:t>
      </w:r>
      <w:r w:rsidRPr="00081E1D">
        <w:t>The sub-step tools include</w:t>
      </w:r>
      <w:r>
        <w:rPr>
          <w:w w:val="102"/>
        </w:rPr>
        <w:t xml:space="preserve"> a </w:t>
      </w:r>
      <w:r w:rsidR="00242688">
        <w:rPr>
          <w:w w:val="102"/>
        </w:rPr>
        <w:t xml:space="preserve">checklist for </w:t>
      </w:r>
      <w:r w:rsidR="008167EB">
        <w:rPr>
          <w:w w:val="102"/>
        </w:rPr>
        <w:t>organizations</w:t>
      </w:r>
      <w:r w:rsidR="00242688">
        <w:rPr>
          <w:w w:val="102"/>
        </w:rPr>
        <w:t xml:space="preserve"> to identify their operational readiness, capacity and gaps in implementing CTP </w:t>
      </w:r>
      <w:r w:rsidR="00242688" w:rsidRPr="00465B72">
        <w:t xml:space="preserve">responses, and an Excel template to generate </w:t>
      </w:r>
      <w:r w:rsidR="00FB3CCE">
        <w:t>scoring</w:t>
      </w:r>
      <w:r w:rsidR="00242688" w:rsidRPr="00465B72">
        <w:t xml:space="preserve"> </w:t>
      </w:r>
      <w:r w:rsidR="00FB3CCE">
        <w:t xml:space="preserve">for </w:t>
      </w:r>
      <w:r w:rsidR="00242688" w:rsidRPr="00465B72">
        <w:t>the key self-assessment areas</w:t>
      </w:r>
      <w:r w:rsidR="007F2B1F" w:rsidRPr="00465B72">
        <w:t>. The results of the exercise should be incorporated into the preparedness Plan of Action (</w:t>
      </w:r>
      <w:proofErr w:type="spellStart"/>
      <w:r w:rsidR="007F2B1F" w:rsidRPr="00465B72">
        <w:t>PoA</w:t>
      </w:r>
      <w:proofErr w:type="spellEnd"/>
      <w:r w:rsidR="007F2B1F" w:rsidRPr="00465B72">
        <w:t>)</w:t>
      </w:r>
      <w:r w:rsidR="006818BB" w:rsidRPr="00465B72">
        <w:t>.</w:t>
      </w:r>
      <w:r w:rsidR="006818BB">
        <w:rPr>
          <w:w w:val="102"/>
        </w:rPr>
        <w:t xml:space="preserve"> </w:t>
      </w:r>
    </w:p>
    <w:p w14:paraId="38ED866A" w14:textId="77777777" w:rsidR="00946108" w:rsidRPr="001550A8" w:rsidRDefault="00946108" w:rsidP="009E7CE4">
      <w:pPr>
        <w:pStyle w:val="Heading3"/>
      </w:pPr>
      <w:r w:rsidRPr="00C05BB4">
        <w:t>Develop and implement key advocacy messages</w:t>
      </w:r>
    </w:p>
    <w:p w14:paraId="0B4A6388" w14:textId="08011737" w:rsidR="00946108" w:rsidRDefault="00946108" w:rsidP="009E7CE4">
      <w:r w:rsidRPr="0075242A">
        <w:t>Advocacy is particularly important around CTP. There are still many concerns about reputational risk</w:t>
      </w:r>
      <w:r>
        <w:t>s</w:t>
      </w:r>
      <w:r w:rsidRPr="0075242A">
        <w:t>, misuse of cash, corruption and t</w:t>
      </w:r>
      <w:r>
        <w:t>he need for complex monitoring and financial controls associated</w:t>
      </w:r>
      <w:r w:rsidR="00FB3CCE">
        <w:t xml:space="preserve"> with</w:t>
      </w:r>
      <w:r>
        <w:t xml:space="preserve"> a CTP.</w:t>
      </w:r>
      <w:r w:rsidRPr="0075242A">
        <w:t xml:space="preserve"> These </w:t>
      </w:r>
      <w:r>
        <w:t xml:space="preserve">concerns </w:t>
      </w:r>
      <w:r w:rsidRPr="0075242A">
        <w:t xml:space="preserve">can </w:t>
      </w:r>
      <w:r>
        <w:t>create obstacles</w:t>
      </w:r>
      <w:r w:rsidRPr="0075242A">
        <w:t xml:space="preserve"> t</w:t>
      </w:r>
      <w:r w:rsidR="00FB3CCE">
        <w:t>o scaling-up CTP in emergencies</w:t>
      </w:r>
      <w:r w:rsidRPr="0075242A">
        <w:t xml:space="preserve"> </w:t>
      </w:r>
      <w:r>
        <w:t>and should be</w:t>
      </w:r>
      <w:r w:rsidRPr="0075242A">
        <w:t xml:space="preserve"> addressed through advocacy </w:t>
      </w:r>
      <w:r>
        <w:t>efforts from the beginning of the preparedness phase. Each organization</w:t>
      </w:r>
      <w:r w:rsidRPr="0075242A">
        <w:t xml:space="preserve"> should consider the key issues </w:t>
      </w:r>
      <w:r w:rsidRPr="00081E1D">
        <w:t>relevant to its own context and develop key advocacy messages to address them. Among the sub-step tools you will find the outline of an internal advocacy process to encourage a stronger engagement</w:t>
      </w:r>
      <w:r>
        <w:t xml:space="preserve"> with CTP.</w:t>
      </w:r>
    </w:p>
    <w:tbl>
      <w:tblPr>
        <w:tblStyle w:val="TableGray"/>
        <w:tblW w:w="5000" w:type="pct"/>
        <w:tblLayout w:type="fixed"/>
        <w:tblLook w:val="04A0" w:firstRow="1" w:lastRow="0" w:firstColumn="1" w:lastColumn="0" w:noHBand="0" w:noVBand="1"/>
      </w:tblPr>
      <w:tblGrid>
        <w:gridCol w:w="9916"/>
      </w:tblGrid>
      <w:tr w:rsidR="00613753" w:rsidRPr="00613753" w14:paraId="69513FE5" w14:textId="77777777" w:rsidTr="00F43999">
        <w:tc>
          <w:tcPr>
            <w:tcW w:w="8423" w:type="dxa"/>
            <w:hideMark/>
          </w:tcPr>
          <w:p w14:paraId="208F8687" w14:textId="77777777" w:rsidR="00613753" w:rsidRPr="00613753" w:rsidRDefault="00613753" w:rsidP="00BC5A96">
            <w:pPr>
              <w:pStyle w:val="RefTitre"/>
            </w:pPr>
            <w:r w:rsidRPr="00613753">
              <w:t>REFERENCE DOCUMENTS</w:t>
            </w:r>
          </w:p>
          <w:p w14:paraId="3C41C524" w14:textId="740085A3" w:rsidR="00FB3CCE" w:rsidRPr="00613753" w:rsidRDefault="00FB3CCE" w:rsidP="00BC5A96">
            <w:pPr>
              <w:pStyle w:val="RefItem1"/>
            </w:pPr>
            <w:r w:rsidRPr="00613753">
              <w:t xml:space="preserve">IFRC (2014) Operational guidance: </w:t>
            </w:r>
            <w:r>
              <w:t>I</w:t>
            </w:r>
            <w:r w:rsidRPr="00613753">
              <w:t>nitial multi-</w:t>
            </w:r>
            <w:r w:rsidR="006E7C50" w:rsidRPr="00613753">
              <w:t>sectorial</w:t>
            </w:r>
            <w:r w:rsidRPr="00613753">
              <w:t xml:space="preserve"> assessment</w:t>
            </w:r>
            <w:r>
              <w:t xml:space="preserve"> –</w:t>
            </w:r>
            <w:r w:rsidRPr="00613753">
              <w:t xml:space="preserve"> </w:t>
            </w:r>
            <w:r>
              <w:t>s</w:t>
            </w:r>
            <w:r w:rsidRPr="00613753">
              <w:t>cenario development</w:t>
            </w:r>
            <w:r>
              <w:t>.</w:t>
            </w:r>
            <w:r w:rsidRPr="00613753">
              <w:t xml:space="preserve"> </w:t>
            </w:r>
            <w:r>
              <w:t>P</w:t>
            </w:r>
            <w:r w:rsidRPr="00613753">
              <w:t xml:space="preserve">age 54. </w:t>
            </w:r>
          </w:p>
          <w:p w14:paraId="4234DA7B" w14:textId="77777777" w:rsidR="00FB3CCE" w:rsidRPr="00613753" w:rsidRDefault="00FB3CCE" w:rsidP="00BC5A96">
            <w:pPr>
              <w:pStyle w:val="RefItem1"/>
            </w:pPr>
            <w:r w:rsidRPr="00613753">
              <w:t xml:space="preserve">IFRC </w:t>
            </w:r>
            <w:r>
              <w:t>(</w:t>
            </w:r>
            <w:r w:rsidRPr="00613753">
              <w:t>2013</w:t>
            </w:r>
            <w:r>
              <w:t xml:space="preserve">) </w:t>
            </w:r>
            <w:r w:rsidRPr="00613753">
              <w:t xml:space="preserve">Cash transfer programming </w:t>
            </w:r>
            <w:r>
              <w:t>–</w:t>
            </w:r>
            <w:r w:rsidRPr="00613753">
              <w:t xml:space="preserve"> engaging National Society leadership. Guidance to support internal advocacy </w:t>
            </w:r>
          </w:p>
          <w:p w14:paraId="00AE89D0" w14:textId="77777777" w:rsidR="00FB3CCE" w:rsidRDefault="00FB3CCE" w:rsidP="00BC5A96">
            <w:pPr>
              <w:pStyle w:val="RefItem1"/>
            </w:pPr>
            <w:r w:rsidRPr="00613753">
              <w:t xml:space="preserve">IFRC Facilitation guide for contingency planning working groups </w:t>
            </w:r>
          </w:p>
          <w:p w14:paraId="5DF70A41" w14:textId="520AD0B1" w:rsidR="00613753" w:rsidRPr="00287981" w:rsidRDefault="00FB3CCE" w:rsidP="00F43999">
            <w:pPr>
              <w:pStyle w:val="RefItem1"/>
              <w:rPr>
                <w:rFonts w:ascii="Calibri" w:eastAsia="Times New Roman" w:hAnsi="Calibri"/>
                <w:szCs w:val="20"/>
              </w:rPr>
            </w:pPr>
            <w:r>
              <w:t xml:space="preserve">International Red Cross and Red Crescent Movement </w:t>
            </w:r>
            <w:r w:rsidRPr="00613753">
              <w:t>Market</w:t>
            </w:r>
            <w:r>
              <w:t xml:space="preserve"> analysis</w:t>
            </w:r>
            <w:r w:rsidRPr="00FB3CCE">
              <w:t xml:space="preserve"> guidance (MAG</w:t>
            </w:r>
            <w:r>
              <w:t>)</w:t>
            </w:r>
            <w:r w:rsidRPr="00613753">
              <w:t xml:space="preserve">: </w:t>
            </w:r>
            <w:hyperlink r:id="rId9" w:history="1">
              <w:r w:rsidR="00F43999" w:rsidRPr="00F43999">
                <w:rPr>
                  <w:rStyle w:val="Hyperlink"/>
                </w:rPr>
                <w:t>http://www.icrc.org/eng/assets/files/publications/icrc-002-4200.pdf</w:t>
              </w:r>
            </w:hyperlink>
          </w:p>
        </w:tc>
      </w:tr>
    </w:tbl>
    <w:p w14:paraId="6D0D1DB0" w14:textId="77777777" w:rsidR="00613753" w:rsidRPr="00613753" w:rsidRDefault="00613753" w:rsidP="009E7CE4">
      <w:pPr>
        <w:rPr>
          <w:w w:val="102"/>
        </w:rPr>
      </w:pPr>
    </w:p>
    <w:sectPr w:rsidR="00613753" w:rsidRPr="00613753" w:rsidSect="00F2657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3757CA" w15:done="0"/>
  <w15:commentEx w15:paraId="6A905A1F" w15:done="0"/>
  <w15:commentEx w15:paraId="24FF5D1E" w15:done="0"/>
  <w15:commentEx w15:paraId="05283F78" w15:done="0"/>
  <w15:commentEx w15:paraId="103F2AE5" w15:done="0"/>
  <w15:commentEx w15:paraId="20BDA209" w15:done="0"/>
  <w15:commentEx w15:paraId="77FAF98B" w15:done="0"/>
  <w15:commentEx w15:paraId="260A5AC5" w15:done="0"/>
  <w15:commentEx w15:paraId="0A760EC6" w15:done="0"/>
  <w15:commentEx w15:paraId="610EBA40" w15:done="0"/>
  <w15:commentEx w15:paraId="2B9B5D9F" w15:done="0"/>
  <w15:commentEx w15:paraId="44F010BA" w15:done="0"/>
  <w15:commentEx w15:paraId="3BA02569" w15:done="0"/>
  <w15:commentEx w15:paraId="356496A8" w15:done="0"/>
  <w15:commentEx w15:paraId="34F0E540" w15:done="0"/>
  <w15:commentEx w15:paraId="3D3E31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7D9C5" w14:textId="77777777" w:rsidR="008247FA" w:rsidRDefault="008247FA" w:rsidP="002D7B20">
      <w:r>
        <w:separator/>
      </w:r>
    </w:p>
  </w:endnote>
  <w:endnote w:type="continuationSeparator" w:id="0">
    <w:p w14:paraId="021BB95A" w14:textId="77777777" w:rsidR="008247FA" w:rsidRDefault="008247FA" w:rsidP="002D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O¯øœ!Ÿ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BC4C9" w14:textId="77777777" w:rsidR="00A65C60" w:rsidRDefault="00A65C60" w:rsidP="00046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69473C" w14:textId="77777777" w:rsidR="00A65C60" w:rsidRDefault="00A65C60" w:rsidP="006137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82E62" w14:textId="77777777" w:rsidR="00D330EB" w:rsidRPr="00B45C74" w:rsidRDefault="00D330E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10012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4F83481" w14:textId="147EDB36" w:rsidR="00D330EB" w:rsidRPr="00874613" w:rsidRDefault="00D330EB" w:rsidP="00ED1B2B">
    <w:pPr>
      <w:pStyle w:val="Footer"/>
    </w:pPr>
    <w:r w:rsidRPr="00107E15">
      <w:rPr>
        <w:b/>
      </w:rPr>
      <w:t>Module</w:t>
    </w:r>
    <w:r w:rsidR="00C1331C">
      <w:rPr>
        <w:b/>
      </w:rPr>
      <w:t xml:space="preserve"> 1</w:t>
    </w:r>
    <w:r w:rsidRPr="00107E15">
      <w:rPr>
        <w:b/>
      </w:rPr>
      <w:t>.</w:t>
    </w:r>
    <w:r w:rsidR="007939F8">
      <w:rPr>
        <w:b/>
      </w:rPr>
      <w:t xml:space="preserve"> </w:t>
    </w:r>
    <w:r w:rsidR="00066EDC" w:rsidRPr="00066EDC">
      <w:rPr>
        <w:noProof/>
      </w:rPr>
      <w:t>Roadmap for preparing and analysing</w:t>
    </w:r>
    <w:r w:rsidR="00066EDC">
      <w:t xml:space="preserve"> </w:t>
    </w:r>
    <w:r w:rsidR="00AF720B">
      <w:fldChar w:fldCharType="begin"/>
    </w:r>
    <w:r w:rsidR="00AF720B">
      <w:instrText xml:space="preserve"> STYLEREF  H1 \t  \* MERGEFORMAT </w:instrText>
    </w:r>
    <w:r w:rsidR="00AF720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4360" w14:textId="77777777" w:rsidR="00066EDC" w:rsidRPr="00B45C74" w:rsidRDefault="00066ED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1001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C55907E" w14:textId="55439D74" w:rsidR="00066EDC" w:rsidRPr="003A3500" w:rsidRDefault="00066EDC" w:rsidP="00ED1B2B">
    <w:pPr>
      <w:pStyle w:val="Footer"/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110012" w:rsidRPr="00110012">
      <w:rPr>
        <w:noProof/>
      </w:rPr>
      <w:t>Roadmap for preparing and analysing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8EB7C" w14:textId="77777777" w:rsidR="008247FA" w:rsidRDefault="008247FA" w:rsidP="002D7B20">
      <w:r>
        <w:separator/>
      </w:r>
    </w:p>
  </w:footnote>
  <w:footnote w:type="continuationSeparator" w:id="0">
    <w:p w14:paraId="19AC777D" w14:textId="77777777" w:rsidR="008247FA" w:rsidRDefault="008247FA" w:rsidP="002D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0173" w14:textId="77777777" w:rsidR="00D330EB" w:rsidRPr="00074036" w:rsidRDefault="00D330EB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1A77" w14:textId="77777777" w:rsidR="00D330EB" w:rsidRDefault="00D330EB" w:rsidP="00050617">
    <w:pPr>
      <w:pStyle w:val="Header1"/>
    </w:pP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6882964A" wp14:editId="74CC8FEA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410F7" w14:textId="77777777" w:rsidR="00D330EB" w:rsidRDefault="00D330EB" w:rsidP="00050617">
    <w:pPr>
      <w:pStyle w:val="Header1"/>
    </w:pPr>
  </w:p>
  <w:p w14:paraId="654B7D04" w14:textId="77777777" w:rsidR="00D330EB" w:rsidRDefault="00D330EB" w:rsidP="00CB38F7">
    <w:pPr>
      <w:pStyle w:val="Header"/>
      <w:rPr>
        <w:color w:val="DC281E"/>
        <w:sz w:val="24"/>
        <w:szCs w:val="24"/>
      </w:rPr>
    </w:pP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 wp14:anchorId="66B9FE97" wp14:editId="0868C6FE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7DF85" w14:textId="77777777" w:rsidR="00D330EB" w:rsidRDefault="00D330EB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7516AC5B" w14:textId="77777777" w:rsidR="00D330EB" w:rsidRDefault="00D330EB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01DF245C" w14:textId="77777777" w:rsidR="00D330EB" w:rsidRPr="00292D5B" w:rsidRDefault="00D330EB" w:rsidP="00050617">
    <w:pPr>
      <w:pStyle w:val="Header1"/>
      <w:rPr>
        <w:rStyle w:val="Pantone485"/>
      </w:rPr>
    </w:pPr>
    <w:r w:rsidRPr="00292D5B">
      <w:rPr>
        <w:rStyle w:val="Pantone485"/>
      </w:rPr>
      <w:t>Cash in Emergencies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45A2CE5E"/>
    <w:lvl w:ilvl="0" w:tplc="A3E28D94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2"/>
  </w:num>
  <w:num w:numId="4">
    <w:abstractNumId w:val="15"/>
  </w:num>
  <w:num w:numId="5">
    <w:abstractNumId w:val="26"/>
  </w:num>
  <w:num w:numId="6">
    <w:abstractNumId w:val="41"/>
  </w:num>
  <w:num w:numId="7">
    <w:abstractNumId w:val="25"/>
  </w:num>
  <w:num w:numId="8">
    <w:abstractNumId w:val="30"/>
  </w:num>
  <w:num w:numId="9">
    <w:abstractNumId w:val="20"/>
  </w:num>
  <w:num w:numId="10">
    <w:abstractNumId w:val="43"/>
  </w:num>
  <w:num w:numId="11">
    <w:abstractNumId w:val="33"/>
  </w:num>
  <w:num w:numId="12">
    <w:abstractNumId w:val="34"/>
  </w:num>
  <w:num w:numId="13">
    <w:abstractNumId w:val="38"/>
  </w:num>
  <w:num w:numId="14">
    <w:abstractNumId w:val="40"/>
  </w:num>
  <w:num w:numId="15">
    <w:abstractNumId w:val="39"/>
  </w:num>
  <w:num w:numId="16">
    <w:abstractNumId w:val="14"/>
  </w:num>
  <w:num w:numId="17">
    <w:abstractNumId w:val="13"/>
  </w:num>
  <w:num w:numId="18">
    <w:abstractNumId w:val="42"/>
  </w:num>
  <w:num w:numId="19">
    <w:abstractNumId w:val="29"/>
  </w:num>
  <w:num w:numId="20">
    <w:abstractNumId w:val="21"/>
  </w:num>
  <w:num w:numId="21">
    <w:abstractNumId w:val="16"/>
  </w:num>
  <w:num w:numId="22">
    <w:abstractNumId w:val="22"/>
  </w:num>
  <w:num w:numId="23">
    <w:abstractNumId w:val="27"/>
  </w:num>
  <w:num w:numId="24">
    <w:abstractNumId w:val="19"/>
  </w:num>
  <w:num w:numId="25">
    <w:abstractNumId w:val="17"/>
  </w:num>
  <w:num w:numId="26">
    <w:abstractNumId w:val="23"/>
  </w:num>
  <w:num w:numId="27">
    <w:abstractNumId w:val="44"/>
  </w:num>
  <w:num w:numId="28">
    <w:abstractNumId w:val="10"/>
  </w:num>
  <w:num w:numId="29">
    <w:abstractNumId w:val="28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 w:numId="42">
    <w:abstractNumId w:val="11"/>
  </w:num>
  <w:num w:numId="43">
    <w:abstractNumId w:val="31"/>
  </w:num>
  <w:num w:numId="44">
    <w:abstractNumId w:val="37"/>
  </w:num>
  <w:num w:numId="45">
    <w:abstractNumId w:val="36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58"/>
    <w:rsid w:val="0003763D"/>
    <w:rsid w:val="0004680C"/>
    <w:rsid w:val="0006051E"/>
    <w:rsid w:val="00060D7D"/>
    <w:rsid w:val="00066EDC"/>
    <w:rsid w:val="0008124D"/>
    <w:rsid w:val="00081E1D"/>
    <w:rsid w:val="000B7685"/>
    <w:rsid w:val="000C1558"/>
    <w:rsid w:val="00110012"/>
    <w:rsid w:val="0011020B"/>
    <w:rsid w:val="00110567"/>
    <w:rsid w:val="0011165A"/>
    <w:rsid w:val="001312B1"/>
    <w:rsid w:val="00133604"/>
    <w:rsid w:val="001550A8"/>
    <w:rsid w:val="001922DF"/>
    <w:rsid w:val="001A50FA"/>
    <w:rsid w:val="001C74C9"/>
    <w:rsid w:val="001D0B6B"/>
    <w:rsid w:val="001D70A7"/>
    <w:rsid w:val="001E0E0F"/>
    <w:rsid w:val="002056F9"/>
    <w:rsid w:val="00242688"/>
    <w:rsid w:val="00252705"/>
    <w:rsid w:val="00255C38"/>
    <w:rsid w:val="00263642"/>
    <w:rsid w:val="00285614"/>
    <w:rsid w:val="00287981"/>
    <w:rsid w:val="00292D5B"/>
    <w:rsid w:val="002B1F8A"/>
    <w:rsid w:val="002D7B20"/>
    <w:rsid w:val="002F350A"/>
    <w:rsid w:val="002F4CDC"/>
    <w:rsid w:val="002F6DA2"/>
    <w:rsid w:val="00313542"/>
    <w:rsid w:val="0031761A"/>
    <w:rsid w:val="00373D66"/>
    <w:rsid w:val="003741A5"/>
    <w:rsid w:val="00395492"/>
    <w:rsid w:val="003A3FA3"/>
    <w:rsid w:val="003A4E19"/>
    <w:rsid w:val="003B45A0"/>
    <w:rsid w:val="003E6B6E"/>
    <w:rsid w:val="004265FC"/>
    <w:rsid w:val="00465B72"/>
    <w:rsid w:val="00486168"/>
    <w:rsid w:val="004A6CC1"/>
    <w:rsid w:val="004C2E03"/>
    <w:rsid w:val="004E3A2D"/>
    <w:rsid w:val="004E54FB"/>
    <w:rsid w:val="004E7437"/>
    <w:rsid w:val="004F4945"/>
    <w:rsid w:val="005167C6"/>
    <w:rsid w:val="00523E1E"/>
    <w:rsid w:val="00544907"/>
    <w:rsid w:val="0054604E"/>
    <w:rsid w:val="00571809"/>
    <w:rsid w:val="005774AB"/>
    <w:rsid w:val="005A56D7"/>
    <w:rsid w:val="005B403A"/>
    <w:rsid w:val="005C36B4"/>
    <w:rsid w:val="005D78E3"/>
    <w:rsid w:val="00613753"/>
    <w:rsid w:val="0066233D"/>
    <w:rsid w:val="00675158"/>
    <w:rsid w:val="00680111"/>
    <w:rsid w:val="00680776"/>
    <w:rsid w:val="006818BB"/>
    <w:rsid w:val="00694B31"/>
    <w:rsid w:val="006B695E"/>
    <w:rsid w:val="006E450D"/>
    <w:rsid w:val="006E7C50"/>
    <w:rsid w:val="006F26A6"/>
    <w:rsid w:val="0070363A"/>
    <w:rsid w:val="0071576B"/>
    <w:rsid w:val="0072531A"/>
    <w:rsid w:val="0074526F"/>
    <w:rsid w:val="00791921"/>
    <w:rsid w:val="00791C68"/>
    <w:rsid w:val="007939F8"/>
    <w:rsid w:val="007D7325"/>
    <w:rsid w:val="007F2B1F"/>
    <w:rsid w:val="00816531"/>
    <w:rsid w:val="008167EB"/>
    <w:rsid w:val="00816CC1"/>
    <w:rsid w:val="008247FA"/>
    <w:rsid w:val="0083036C"/>
    <w:rsid w:val="00834B41"/>
    <w:rsid w:val="00845B3D"/>
    <w:rsid w:val="00850E89"/>
    <w:rsid w:val="00855489"/>
    <w:rsid w:val="00874613"/>
    <w:rsid w:val="008B5AA3"/>
    <w:rsid w:val="009143C6"/>
    <w:rsid w:val="00930ECE"/>
    <w:rsid w:val="00946108"/>
    <w:rsid w:val="00951E34"/>
    <w:rsid w:val="009538C9"/>
    <w:rsid w:val="00957BAF"/>
    <w:rsid w:val="009725EA"/>
    <w:rsid w:val="009740DA"/>
    <w:rsid w:val="009A0440"/>
    <w:rsid w:val="009A7DE0"/>
    <w:rsid w:val="009B1B16"/>
    <w:rsid w:val="009E7CE4"/>
    <w:rsid w:val="00A10F24"/>
    <w:rsid w:val="00A1283F"/>
    <w:rsid w:val="00A61134"/>
    <w:rsid w:val="00A65C60"/>
    <w:rsid w:val="00A66049"/>
    <w:rsid w:val="00A74BD4"/>
    <w:rsid w:val="00A95239"/>
    <w:rsid w:val="00AA6D1E"/>
    <w:rsid w:val="00AC217B"/>
    <w:rsid w:val="00AC3E74"/>
    <w:rsid w:val="00AD6DF0"/>
    <w:rsid w:val="00AF720B"/>
    <w:rsid w:val="00B134A1"/>
    <w:rsid w:val="00B13EC6"/>
    <w:rsid w:val="00B253DA"/>
    <w:rsid w:val="00B44B10"/>
    <w:rsid w:val="00BC5A96"/>
    <w:rsid w:val="00BE34B4"/>
    <w:rsid w:val="00BE3C0C"/>
    <w:rsid w:val="00C05BB4"/>
    <w:rsid w:val="00C06DC5"/>
    <w:rsid w:val="00C1331C"/>
    <w:rsid w:val="00C25639"/>
    <w:rsid w:val="00C3286A"/>
    <w:rsid w:val="00C358F0"/>
    <w:rsid w:val="00C552CE"/>
    <w:rsid w:val="00CA4B46"/>
    <w:rsid w:val="00CC64CE"/>
    <w:rsid w:val="00CF325F"/>
    <w:rsid w:val="00D06AAC"/>
    <w:rsid w:val="00D330EB"/>
    <w:rsid w:val="00D770A9"/>
    <w:rsid w:val="00D911AB"/>
    <w:rsid w:val="00D918FD"/>
    <w:rsid w:val="00D92D7F"/>
    <w:rsid w:val="00DA0A18"/>
    <w:rsid w:val="00DC11CA"/>
    <w:rsid w:val="00DF5039"/>
    <w:rsid w:val="00E22697"/>
    <w:rsid w:val="00E31B5D"/>
    <w:rsid w:val="00E64AD5"/>
    <w:rsid w:val="00E703C1"/>
    <w:rsid w:val="00E738FA"/>
    <w:rsid w:val="00E847AE"/>
    <w:rsid w:val="00E85C88"/>
    <w:rsid w:val="00E969A6"/>
    <w:rsid w:val="00EA487E"/>
    <w:rsid w:val="00EB07A6"/>
    <w:rsid w:val="00EB2D62"/>
    <w:rsid w:val="00EB5808"/>
    <w:rsid w:val="00ED5DAF"/>
    <w:rsid w:val="00F20D7F"/>
    <w:rsid w:val="00F245B6"/>
    <w:rsid w:val="00F26575"/>
    <w:rsid w:val="00F418A4"/>
    <w:rsid w:val="00F43999"/>
    <w:rsid w:val="00F65964"/>
    <w:rsid w:val="00F772BE"/>
    <w:rsid w:val="00F9081F"/>
    <w:rsid w:val="00F950FD"/>
    <w:rsid w:val="00F953A9"/>
    <w:rsid w:val="00FB3CCE"/>
    <w:rsid w:val="00FC6D2E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97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12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110012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001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012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74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74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1100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10012"/>
  </w:style>
  <w:style w:type="paragraph" w:styleId="BodyText2">
    <w:name w:val="Body Text 2"/>
    <w:basedOn w:val="Normal"/>
    <w:link w:val="BodyText2Char"/>
    <w:rsid w:val="00675158"/>
    <w:pPr>
      <w:spacing w:line="480" w:lineRule="auto"/>
    </w:pPr>
    <w:rPr>
      <w:rFonts w:ascii="Times New Roman" w:eastAsia="Times New Roman" w:hAnsi="Times New Roman"/>
      <w:lang w:val="x-none"/>
    </w:rPr>
  </w:style>
  <w:style w:type="character" w:customStyle="1" w:styleId="BodyText2Char">
    <w:name w:val="Body Text 2 Char"/>
    <w:basedOn w:val="DefaultParagraphFont"/>
    <w:link w:val="BodyText2"/>
    <w:rsid w:val="00675158"/>
    <w:rPr>
      <w:rFonts w:ascii="Times New Roman" w:eastAsia="Times New Roman" w:hAnsi="Times New Roman"/>
      <w:color w:val="auto"/>
      <w:sz w:val="20"/>
      <w:szCs w:val="20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11001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0012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110012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550A8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1001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0012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1100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12"/>
    <w:rPr>
      <w:rFonts w:ascii="Lucida Grande" w:hAnsi="Lucida Grande" w:cs="Lucida Grande"/>
      <w:color w:val="auto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91C6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C68"/>
    <w:rPr>
      <w:rFonts w:ascii="Arial" w:hAnsi="Arial" w:cs="Arial"/>
      <w:color w:val="auto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10012"/>
    <w:rPr>
      <w:rFonts w:ascii="Arial" w:hAnsi="Arial" w:cs="Arial"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1001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10012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11001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0012"/>
    <w:rPr>
      <w:rFonts w:ascii="Arial" w:hAnsi="Arial"/>
      <w:color w:val="auto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110012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10012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1001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10012"/>
    <w:rPr>
      <w:rFonts w:ascii="Arial" w:hAnsi="Arial"/>
      <w:b/>
      <w:bCs/>
      <w:color w:val="auto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11001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autoRedefine/>
    <w:rsid w:val="00110012"/>
    <w:pPr>
      <w:numPr>
        <w:numId w:val="1"/>
      </w:numPr>
      <w:spacing w:before="60"/>
      <w:ind w:left="714" w:hanging="357"/>
      <w:jc w:val="left"/>
    </w:pPr>
    <w:rPr>
      <w:rFonts w:eastAsia="Times New Roman"/>
      <w:color w:val="000000"/>
    </w:rPr>
  </w:style>
  <w:style w:type="paragraph" w:customStyle="1" w:styleId="Default">
    <w:name w:val="Default"/>
    <w:rsid w:val="001100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0012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110012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110012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110012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0012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10012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0012"/>
    <w:rPr>
      <w:rFonts w:ascii="Arial" w:hAnsi="Arial"/>
      <w:b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110012"/>
    <w:rPr>
      <w:color w:val="0000FF" w:themeColor="hyperlink"/>
      <w:u w:val="single"/>
    </w:rPr>
  </w:style>
  <w:style w:type="character" w:customStyle="1" w:styleId="Pantone485">
    <w:name w:val="Pantone 485"/>
    <w:basedOn w:val="DefaultParagraphFont"/>
    <w:uiPriority w:val="1"/>
    <w:qFormat/>
    <w:rsid w:val="00110012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11001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10012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110012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character" w:customStyle="1" w:styleId="Heading4Char">
    <w:name w:val="Heading 4 Char"/>
    <w:basedOn w:val="DefaultParagraphFont"/>
    <w:link w:val="Heading4"/>
    <w:uiPriority w:val="9"/>
    <w:rsid w:val="005774AB"/>
    <w:rPr>
      <w:rFonts w:eastAsiaTheme="majorEastAsia" w:cstheme="majorBidi"/>
      <w:b/>
      <w:bCs/>
      <w:i/>
      <w:iCs/>
      <w:color w:val="4F81BD" w:themeColor="accent1"/>
      <w:sz w:val="20"/>
      <w:szCs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774AB"/>
    <w:rPr>
      <w:rFonts w:eastAsiaTheme="majorEastAsia" w:cstheme="majorBidi"/>
      <w:color w:val="243F60" w:themeColor="accent1" w:themeShade="7F"/>
      <w:sz w:val="20"/>
      <w:szCs w:val="21"/>
      <w:lang w:val="en-GB"/>
    </w:rPr>
  </w:style>
  <w:style w:type="paragraph" w:customStyle="1" w:styleId="Bullet2">
    <w:name w:val="Bullet 2"/>
    <w:basedOn w:val="ListParagraph"/>
    <w:rsid w:val="00110012"/>
    <w:pPr>
      <w:numPr>
        <w:numId w:val="41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110012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10012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10012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10012"/>
    <w:pPr>
      <w:ind w:left="567"/>
    </w:pPr>
    <w:rPr>
      <w:rFonts w:cs="Arial"/>
      <w:b/>
    </w:rPr>
  </w:style>
  <w:style w:type="paragraph" w:customStyle="1" w:styleId="Heading3NotBold">
    <w:name w:val="Heading 3 Not Bold"/>
    <w:basedOn w:val="Normal"/>
    <w:qFormat/>
    <w:rsid w:val="00292D5B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Normal"/>
    <w:qFormat/>
    <w:rsid w:val="0011001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10012"/>
    <w:pPr>
      <w:keepNext/>
      <w:keepLines/>
      <w:framePr w:hSpace="141" w:wrap="around" w:vAnchor="text" w:hAnchor="margin" w:y="402"/>
      <w:numPr>
        <w:numId w:val="45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12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110012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001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012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74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74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1100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10012"/>
  </w:style>
  <w:style w:type="paragraph" w:styleId="BodyText2">
    <w:name w:val="Body Text 2"/>
    <w:basedOn w:val="Normal"/>
    <w:link w:val="BodyText2Char"/>
    <w:rsid w:val="00675158"/>
    <w:pPr>
      <w:spacing w:line="480" w:lineRule="auto"/>
    </w:pPr>
    <w:rPr>
      <w:rFonts w:ascii="Times New Roman" w:eastAsia="Times New Roman" w:hAnsi="Times New Roman"/>
      <w:lang w:val="x-none"/>
    </w:rPr>
  </w:style>
  <w:style w:type="character" w:customStyle="1" w:styleId="BodyText2Char">
    <w:name w:val="Body Text 2 Char"/>
    <w:basedOn w:val="DefaultParagraphFont"/>
    <w:link w:val="BodyText2"/>
    <w:rsid w:val="00675158"/>
    <w:rPr>
      <w:rFonts w:ascii="Times New Roman" w:eastAsia="Times New Roman" w:hAnsi="Times New Roman"/>
      <w:color w:val="auto"/>
      <w:sz w:val="20"/>
      <w:szCs w:val="20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11001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0012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110012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550A8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1001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0012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1100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12"/>
    <w:rPr>
      <w:rFonts w:ascii="Lucida Grande" w:hAnsi="Lucida Grande" w:cs="Lucida Grande"/>
      <w:color w:val="auto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91C6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C68"/>
    <w:rPr>
      <w:rFonts w:ascii="Arial" w:hAnsi="Arial" w:cs="Arial"/>
      <w:color w:val="auto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10012"/>
    <w:rPr>
      <w:rFonts w:ascii="Arial" w:hAnsi="Arial" w:cs="Arial"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1001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10012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11001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0012"/>
    <w:rPr>
      <w:rFonts w:ascii="Arial" w:hAnsi="Arial"/>
      <w:color w:val="auto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110012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10012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1001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10012"/>
    <w:rPr>
      <w:rFonts w:ascii="Arial" w:hAnsi="Arial"/>
      <w:b/>
      <w:bCs/>
      <w:color w:val="auto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11001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autoRedefine/>
    <w:rsid w:val="00110012"/>
    <w:pPr>
      <w:numPr>
        <w:numId w:val="1"/>
      </w:numPr>
      <w:spacing w:before="60"/>
      <w:ind w:left="714" w:hanging="357"/>
      <w:jc w:val="left"/>
    </w:pPr>
    <w:rPr>
      <w:rFonts w:eastAsia="Times New Roman"/>
      <w:color w:val="000000"/>
    </w:rPr>
  </w:style>
  <w:style w:type="paragraph" w:customStyle="1" w:styleId="Default">
    <w:name w:val="Default"/>
    <w:rsid w:val="001100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0012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110012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110012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110012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0012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10012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0012"/>
    <w:rPr>
      <w:rFonts w:ascii="Arial" w:hAnsi="Arial"/>
      <w:b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110012"/>
    <w:rPr>
      <w:color w:val="0000FF" w:themeColor="hyperlink"/>
      <w:u w:val="single"/>
    </w:rPr>
  </w:style>
  <w:style w:type="character" w:customStyle="1" w:styleId="Pantone485">
    <w:name w:val="Pantone 485"/>
    <w:basedOn w:val="DefaultParagraphFont"/>
    <w:uiPriority w:val="1"/>
    <w:qFormat/>
    <w:rsid w:val="00110012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11001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10012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110012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character" w:customStyle="1" w:styleId="Heading4Char">
    <w:name w:val="Heading 4 Char"/>
    <w:basedOn w:val="DefaultParagraphFont"/>
    <w:link w:val="Heading4"/>
    <w:uiPriority w:val="9"/>
    <w:rsid w:val="005774AB"/>
    <w:rPr>
      <w:rFonts w:eastAsiaTheme="majorEastAsia" w:cstheme="majorBidi"/>
      <w:b/>
      <w:bCs/>
      <w:i/>
      <w:iCs/>
      <w:color w:val="4F81BD" w:themeColor="accent1"/>
      <w:sz w:val="20"/>
      <w:szCs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774AB"/>
    <w:rPr>
      <w:rFonts w:eastAsiaTheme="majorEastAsia" w:cstheme="majorBidi"/>
      <w:color w:val="243F60" w:themeColor="accent1" w:themeShade="7F"/>
      <w:sz w:val="20"/>
      <w:szCs w:val="21"/>
      <w:lang w:val="en-GB"/>
    </w:rPr>
  </w:style>
  <w:style w:type="paragraph" w:customStyle="1" w:styleId="Bullet2">
    <w:name w:val="Bullet 2"/>
    <w:basedOn w:val="ListParagraph"/>
    <w:rsid w:val="00110012"/>
    <w:pPr>
      <w:numPr>
        <w:numId w:val="41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110012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10012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10012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10012"/>
    <w:pPr>
      <w:ind w:left="567"/>
    </w:pPr>
    <w:rPr>
      <w:rFonts w:cs="Arial"/>
      <w:b/>
    </w:rPr>
  </w:style>
  <w:style w:type="paragraph" w:customStyle="1" w:styleId="Heading3NotBold">
    <w:name w:val="Heading 3 Not Bold"/>
    <w:basedOn w:val="Normal"/>
    <w:qFormat/>
    <w:rsid w:val="00292D5B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Normal"/>
    <w:qFormat/>
    <w:rsid w:val="0011001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10012"/>
    <w:pPr>
      <w:keepNext/>
      <w:keepLines/>
      <w:framePr w:hSpace="141" w:wrap="around" w:vAnchor="text" w:hAnchor="margin" w:y="402"/>
      <w:numPr>
        <w:numId w:val="4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icrc.org/eng/assets/files/publications/icrc-002-4200.pdf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Nicole Francoeur</cp:lastModifiedBy>
  <cp:revision>2</cp:revision>
  <cp:lastPrinted>2015-09-13T15:46:00Z</cp:lastPrinted>
  <dcterms:created xsi:type="dcterms:W3CDTF">2015-09-16T20:35:00Z</dcterms:created>
  <dcterms:modified xsi:type="dcterms:W3CDTF">2015-09-16T20:35:00Z</dcterms:modified>
</cp:coreProperties>
</file>