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C3C4" w14:textId="5B14CCC8" w:rsidR="00A74A44" w:rsidRPr="00A80D35" w:rsidRDefault="00D261D0" w:rsidP="0021325F">
      <w:pPr>
        <w:pStyle w:val="H1"/>
      </w:pPr>
      <w:bookmarkStart w:id="0" w:name="_GoBack"/>
      <w:bookmarkEnd w:id="0"/>
      <w:r w:rsidRPr="00A80D35">
        <w:t xml:space="preserve">Secondary </w:t>
      </w:r>
      <w:r w:rsidR="00541C79" w:rsidRPr="00A80D35">
        <w:t>data s</w:t>
      </w:r>
      <w:r w:rsidRPr="00A80D35">
        <w:t>ources</w:t>
      </w:r>
    </w:p>
    <w:p w14:paraId="633207C5" w14:textId="2032B723" w:rsidR="002D1DE5" w:rsidRPr="00A80D35" w:rsidRDefault="003D50C6" w:rsidP="001060DB">
      <w:pPr>
        <w:pStyle w:val="CommentText"/>
        <w:spacing w:before="240"/>
        <w:rPr>
          <w:sz w:val="20"/>
          <w:szCs w:val="20"/>
        </w:rPr>
      </w:pPr>
      <w:r w:rsidRPr="00A80D35">
        <w:rPr>
          <w:bCs/>
          <w:sz w:val="20"/>
          <w:szCs w:val="20"/>
        </w:rPr>
        <w:t>It is important to collect s</w:t>
      </w:r>
      <w:r w:rsidR="00D261D0" w:rsidRPr="00A80D35">
        <w:rPr>
          <w:bCs/>
          <w:sz w:val="20"/>
          <w:szCs w:val="20"/>
        </w:rPr>
        <w:t xml:space="preserve">econdary data </w:t>
      </w:r>
      <w:r w:rsidRPr="00A80D35">
        <w:rPr>
          <w:bCs/>
          <w:sz w:val="20"/>
          <w:szCs w:val="20"/>
        </w:rPr>
        <w:t xml:space="preserve">during </w:t>
      </w:r>
      <w:r w:rsidR="00806E45" w:rsidRPr="00A80D35">
        <w:rPr>
          <w:bCs/>
          <w:sz w:val="20"/>
          <w:szCs w:val="20"/>
        </w:rPr>
        <w:t xml:space="preserve">both </w:t>
      </w:r>
      <w:r w:rsidRPr="00A80D35">
        <w:rPr>
          <w:bCs/>
          <w:sz w:val="20"/>
          <w:szCs w:val="20"/>
        </w:rPr>
        <w:t>the preparedness and</w:t>
      </w:r>
      <w:r w:rsidR="00806E45" w:rsidRPr="00A80D35">
        <w:rPr>
          <w:bCs/>
          <w:sz w:val="20"/>
          <w:szCs w:val="20"/>
        </w:rPr>
        <w:t xml:space="preserve"> the</w:t>
      </w:r>
      <w:r w:rsidRPr="00A80D35">
        <w:rPr>
          <w:bCs/>
          <w:sz w:val="20"/>
          <w:szCs w:val="20"/>
        </w:rPr>
        <w:t xml:space="preserve"> assessment phases. </w:t>
      </w:r>
      <w:r w:rsidR="00D261D0" w:rsidRPr="00A80D35">
        <w:rPr>
          <w:bCs/>
          <w:sz w:val="20"/>
          <w:szCs w:val="20"/>
        </w:rPr>
        <w:t>There is an increasing amount of information available on websites</w:t>
      </w:r>
      <w:r w:rsidR="001F63F6" w:rsidRPr="00A80D35">
        <w:rPr>
          <w:bCs/>
          <w:sz w:val="20"/>
          <w:szCs w:val="20"/>
        </w:rPr>
        <w:t>, especially those related to the relevant UN Cluster</w:t>
      </w:r>
      <w:r w:rsidR="00D261D0" w:rsidRPr="00A80D35">
        <w:rPr>
          <w:bCs/>
          <w:sz w:val="20"/>
          <w:szCs w:val="20"/>
        </w:rPr>
        <w:t xml:space="preserve">. </w:t>
      </w:r>
      <w:r w:rsidR="00F11895" w:rsidRPr="00A80D35">
        <w:rPr>
          <w:sz w:val="20"/>
          <w:szCs w:val="20"/>
        </w:rPr>
        <w:t xml:space="preserve">Sometimes contacting Ministries and Departments (such as: Health, Education, Commerce, Agriculture and Fisheries, Social Work and Pensions, Housing, Water Resources) </w:t>
      </w:r>
      <w:r w:rsidR="00D261D0" w:rsidRPr="00A80D35">
        <w:rPr>
          <w:bCs/>
          <w:sz w:val="20"/>
          <w:szCs w:val="20"/>
        </w:rPr>
        <w:t xml:space="preserve">can be faster as </w:t>
      </w:r>
      <w:r w:rsidR="00D261D0" w:rsidRPr="00A80D35">
        <w:rPr>
          <w:sz w:val="20"/>
          <w:szCs w:val="20"/>
        </w:rPr>
        <w:t xml:space="preserve">there </w:t>
      </w:r>
      <w:r w:rsidR="00806E45" w:rsidRPr="00A80D35">
        <w:rPr>
          <w:sz w:val="20"/>
          <w:szCs w:val="20"/>
        </w:rPr>
        <w:t xml:space="preserve">may </w:t>
      </w:r>
      <w:r w:rsidR="00D261D0" w:rsidRPr="00A80D35">
        <w:rPr>
          <w:sz w:val="20"/>
          <w:szCs w:val="20"/>
        </w:rPr>
        <w:t>be a time lag between data collection and website publishing.</w:t>
      </w:r>
      <w:r w:rsidR="00F97C9B" w:rsidRPr="00A80D35">
        <w:rPr>
          <w:sz w:val="20"/>
          <w:szCs w:val="20"/>
        </w:rPr>
        <w:t xml:space="preserve"> </w:t>
      </w:r>
      <w:r w:rsidR="002D1DE5" w:rsidRPr="00A80D35">
        <w:rPr>
          <w:sz w:val="20"/>
          <w:szCs w:val="20"/>
        </w:rPr>
        <w:t>Below you will find a list of websites</w:t>
      </w:r>
      <w:r w:rsidR="00F97C9B" w:rsidRPr="00A80D35">
        <w:rPr>
          <w:rStyle w:val="FootnoteReference"/>
          <w:sz w:val="20"/>
          <w:szCs w:val="20"/>
        </w:rPr>
        <w:footnoteReference w:id="1"/>
      </w:r>
      <w:r w:rsidR="002D1DE5" w:rsidRPr="00A80D35">
        <w:rPr>
          <w:sz w:val="20"/>
          <w:szCs w:val="20"/>
        </w:rPr>
        <w:t xml:space="preserve"> that might provide useful secondary data</w:t>
      </w:r>
      <w:r w:rsidR="00806E45" w:rsidRPr="00A80D35">
        <w:rPr>
          <w:sz w:val="20"/>
          <w:szCs w:val="20"/>
        </w:rPr>
        <w:t>.</w:t>
      </w:r>
    </w:p>
    <w:p w14:paraId="19E82B3D" w14:textId="548622F1" w:rsidR="00B10CD6" w:rsidRPr="00CF7192" w:rsidRDefault="004E6E1F" w:rsidP="00CF7192">
      <w:pPr>
        <w:pStyle w:val="Heading2"/>
      </w:pPr>
      <w:r w:rsidRPr="00CF7192">
        <w:t>GENERAL OVERVIEWS, UPDATES, MAPS AND REPORTS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3"/>
        <w:gridCol w:w="4657"/>
        <w:gridCol w:w="2684"/>
      </w:tblGrid>
      <w:tr w:rsidR="00491EDB" w:rsidRPr="00E06D03" w14:paraId="48752945" w14:textId="77777777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14:paraId="456EBB96" w14:textId="61F5DB03" w:rsidR="002D1DE5" w:rsidRPr="00EE5557" w:rsidRDefault="00802419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5557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14:paraId="441F47AD" w14:textId="3D3BD807" w:rsidR="002D1DE5" w:rsidRPr="00E06D03" w:rsidRDefault="002D1DE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 xml:space="preserve">Type of </w:t>
            </w:r>
            <w:r w:rsidR="00541C79" w:rsidRPr="00E06D03">
              <w:rPr>
                <w:b/>
                <w:color w:val="FFFFFF" w:themeColor="background1"/>
                <w:sz w:val="20"/>
                <w:szCs w:val="20"/>
              </w:rPr>
              <w:t>information pr</w:t>
            </w:r>
            <w:r w:rsidR="00491EDB" w:rsidRPr="00E06D03">
              <w:rPr>
                <w:b/>
                <w:color w:val="FFFFFF" w:themeColor="background1"/>
                <w:sz w:val="20"/>
                <w:szCs w:val="20"/>
              </w:rPr>
              <w:t>ovi</w:t>
            </w:r>
            <w:r w:rsidRPr="00E06D03">
              <w:rPr>
                <w:b/>
                <w:color w:val="FFFFFF" w:themeColor="background1"/>
                <w:sz w:val="20"/>
                <w:szCs w:val="20"/>
              </w:rPr>
              <w:t>ded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14:paraId="7F0D9E0C" w14:textId="6CCD4532" w:rsidR="002D1DE5" w:rsidRPr="00E06D03" w:rsidRDefault="002D1DE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2D1DE5" w:rsidRPr="00A80D35" w14:paraId="56BE84B5" w14:textId="77777777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51BD2018" w14:textId="7115109D" w:rsidR="002D1DE5" w:rsidRPr="00EE5557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14:paraId="5F85255D" w14:textId="62E45F60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</w:t>
            </w:r>
            <w:r w:rsidR="002D1DE5" w:rsidRPr="00A80D35">
              <w:rPr>
                <w:sz w:val="20"/>
                <w:szCs w:val="20"/>
              </w:rPr>
              <w:t>eneral news and updates on emergency situation</w:t>
            </w:r>
            <w:r w:rsidR="00806E45" w:rsidRPr="00A80D35">
              <w:rPr>
                <w:sz w:val="20"/>
                <w:szCs w:val="20"/>
              </w:rPr>
              <w:t>s</w:t>
            </w:r>
            <w:r w:rsidR="002D1DE5" w:rsidRPr="00A80D35">
              <w:rPr>
                <w:sz w:val="20"/>
                <w:szCs w:val="20"/>
              </w:rPr>
              <w:t xml:space="preserve"> (organized by countries and sec</w:t>
            </w:r>
            <w:r w:rsidR="002D1DE5" w:rsidRPr="00A80D35">
              <w:rPr>
                <w:sz w:val="20"/>
                <w:szCs w:val="20"/>
              </w:rPr>
              <w:softHyphen/>
              <w:t>tors), maps, OCHA Situation Reports, Cluster Reports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1F7492A" w14:textId="2FEE8767" w:rsidR="002D1DE5" w:rsidRPr="00A80D35" w:rsidRDefault="007506E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9" w:history="1">
              <w:r w:rsidR="002D1DE5" w:rsidRPr="00A80D35">
                <w:rPr>
                  <w:rStyle w:val="Hyperlink"/>
                  <w:i/>
                  <w:sz w:val="20"/>
                  <w:szCs w:val="20"/>
                </w:rPr>
                <w:t>www.reliefweb.int</w:t>
              </w:r>
            </w:hyperlink>
          </w:p>
        </w:tc>
      </w:tr>
      <w:tr w:rsidR="002D1DE5" w:rsidRPr="00A80D35" w14:paraId="64896EFA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65F5F349" w14:textId="38C7993F" w:rsidR="002D1DE5" w:rsidRPr="00EE5557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14:paraId="27832810" w14:textId="4A2E16F9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Assessment tools, secondary data reviews, updates of humanitarian crisis (see GEO) and training materials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DA4C0E8" w14:textId="4B0BB29B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0" w:history="1">
              <w:r w:rsidR="00A161BC" w:rsidRPr="00EC2734">
                <w:rPr>
                  <w:rStyle w:val="Hyperlink"/>
                  <w:i/>
                  <w:sz w:val="20"/>
                  <w:szCs w:val="20"/>
                </w:rPr>
                <w:t>www.acaps.org/</w:t>
              </w:r>
            </w:hyperlink>
          </w:p>
        </w:tc>
      </w:tr>
      <w:tr w:rsidR="002D1DE5" w:rsidRPr="00A80D35" w14:paraId="0815E91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07735FD7" w14:textId="26EFF13E" w:rsidR="002D1DE5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14:paraId="7030679C" w14:textId="55E5F488" w:rsidR="002D1DE5" w:rsidRPr="00A80D35" w:rsidRDefault="00806E45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Maps and technical information:</w:t>
            </w:r>
            <w:r w:rsidR="00802419" w:rsidRPr="00A80D35">
              <w:rPr>
                <w:sz w:val="20"/>
                <w:szCs w:val="20"/>
              </w:rPr>
              <w:t xml:space="preserve"> for example</w:t>
            </w:r>
            <w:r w:rsidRPr="00A80D35">
              <w:rPr>
                <w:sz w:val="20"/>
                <w:szCs w:val="20"/>
              </w:rPr>
              <w:t>,</w:t>
            </w:r>
            <w:r w:rsidR="00802419" w:rsidRPr="00A80D35">
              <w:rPr>
                <w:sz w:val="20"/>
                <w:szCs w:val="20"/>
              </w:rPr>
              <w:t xml:space="preserve"> on trade flows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0C03C7D5" w14:textId="086C41D0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1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www.mapaction.org</w:t>
              </w:r>
            </w:hyperlink>
          </w:p>
        </w:tc>
      </w:tr>
      <w:tr w:rsidR="00802419" w:rsidRPr="00A80D35" w14:paraId="5FD6CD90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322762BF" w14:textId="5A948B02" w:rsidR="00802419" w:rsidRPr="00EE5557" w:rsidRDefault="005E64BA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14:paraId="2C0406CA" w14:textId="74A835DF" w:rsidR="00802419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‘Who Does What Where’ – a contact-management directory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31853F36" w14:textId="129925BD" w:rsidR="00802419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2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3w.unocha.org</w:t>
              </w:r>
            </w:hyperlink>
          </w:p>
        </w:tc>
      </w:tr>
      <w:tr w:rsidR="002D1DE5" w:rsidRPr="00A80D35" w14:paraId="79E6EDC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4B9C8986" w14:textId="3C34AEFE" w:rsidR="002D1DE5" w:rsidRPr="00EE5557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WORLD BANK</w:t>
            </w:r>
          </w:p>
        </w:tc>
        <w:tc>
          <w:tcPr>
            <w:tcW w:w="2363" w:type="pct"/>
            <w:shd w:val="clear" w:color="auto" w:fill="E6E6E6"/>
          </w:tcPr>
          <w:p w14:paraId="4F54B5EA" w14:textId="34C90E34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 information on vari</w:t>
            </w:r>
            <w:r w:rsidR="00806E45" w:rsidRPr="00A80D35">
              <w:rPr>
                <w:sz w:val="20"/>
                <w:szCs w:val="20"/>
              </w:rPr>
              <w:t>ous subjects (e.g. agriculture and</w:t>
            </w:r>
            <w:r w:rsidRPr="00A80D35">
              <w:rPr>
                <w:sz w:val="20"/>
                <w:szCs w:val="20"/>
              </w:rPr>
              <w:t xml:space="preserve"> rural develop</w:t>
            </w:r>
            <w:r w:rsidRPr="00A80D35">
              <w:rPr>
                <w:sz w:val="20"/>
                <w:szCs w:val="20"/>
              </w:rPr>
              <w:softHyphen/>
              <w:t>ment</w:t>
            </w:r>
            <w:r w:rsidR="00806E45" w:rsidRPr="00A80D35">
              <w:rPr>
                <w:sz w:val="20"/>
                <w:szCs w:val="20"/>
              </w:rPr>
              <w:t>,</w:t>
            </w:r>
            <w:r w:rsidRPr="00A80D35">
              <w:rPr>
                <w:sz w:val="20"/>
                <w:szCs w:val="20"/>
              </w:rPr>
              <w:t xml:space="preserve"> and </w:t>
            </w:r>
            <w:proofErr w:type="spellStart"/>
            <w:r w:rsidRPr="00A80D35">
              <w:rPr>
                <w:sz w:val="20"/>
                <w:szCs w:val="20"/>
              </w:rPr>
              <w:t>labour</w:t>
            </w:r>
            <w:proofErr w:type="spellEnd"/>
            <w:r w:rsidRPr="00A80D35">
              <w:rPr>
                <w:sz w:val="20"/>
                <w:szCs w:val="20"/>
              </w:rPr>
              <w:t xml:space="preserve"> </w:t>
            </w:r>
            <w:r w:rsidR="00806E45" w:rsidRPr="00A80D35">
              <w:rPr>
                <w:sz w:val="20"/>
                <w:szCs w:val="20"/>
              </w:rPr>
              <w:t xml:space="preserve">and </w:t>
            </w:r>
            <w:r w:rsidRPr="00A80D35">
              <w:rPr>
                <w:sz w:val="20"/>
                <w:szCs w:val="20"/>
              </w:rPr>
              <w:t>social protection)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7FD3C2D9" w14:textId="1849853A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3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data.worldbank.org</w:t>
              </w:r>
            </w:hyperlink>
          </w:p>
        </w:tc>
      </w:tr>
      <w:tr w:rsidR="002D1DE5" w:rsidRPr="00A80D35" w14:paraId="51385F45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2B3DABC3" w14:textId="04C6053D" w:rsidR="002D1DE5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UNDP</w:t>
            </w:r>
          </w:p>
        </w:tc>
        <w:tc>
          <w:tcPr>
            <w:tcW w:w="2363" w:type="pct"/>
            <w:shd w:val="clear" w:color="auto" w:fill="E6E6E6"/>
          </w:tcPr>
          <w:p w14:paraId="77F32D08" w14:textId="0C99A5CE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Detailed reports on development policies and poverty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471379E7" w14:textId="51E9A02F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4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www.undp.org</w:t>
              </w:r>
            </w:hyperlink>
          </w:p>
        </w:tc>
      </w:tr>
      <w:tr w:rsidR="00A161BC" w:rsidRPr="00A80D35" w14:paraId="23529889" w14:textId="77777777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14:paraId="7AABB76C" w14:textId="5EB009C9" w:rsidR="00A161BC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REGIONAL DEVELOPMENT BANKS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14:paraId="28A8B6E0" w14:textId="0F09F4A9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 information on various subjects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B7C86F7" w14:textId="7A31CE5C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Africa: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5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www.afdb.org</w:t>
              </w:r>
            </w:hyperlink>
            <w:r w:rsidRPr="00CF5A6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161BC" w:rsidRPr="00A80D35" w14:paraId="72E1DDBB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52BD6C6C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47F54BF7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28702FAE" w14:textId="1053CED0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 xml:space="preserve">Asia: </w:t>
            </w:r>
            <w:hyperlink r:id="rId16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www.adb.org</w:t>
              </w:r>
            </w:hyperlink>
            <w:r w:rsidRPr="00CF5A6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161BC" w:rsidRPr="00A80D35" w14:paraId="5DEE7AB7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3DB66D5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0304C908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69A0EE9A" w14:textId="63C6A697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Europe: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7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www.ebrd.com</w:t>
              </w:r>
            </w:hyperlink>
            <w:r w:rsidRPr="00CF5A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55F2D2C4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D3A4550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7F81D9E3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3390D2C6" w14:textId="5DC242D0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Americas: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8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www.iadb.org</w:t>
              </w:r>
            </w:hyperlink>
          </w:p>
        </w:tc>
      </w:tr>
      <w:tr w:rsidR="002D1DE5" w:rsidRPr="00A80D35" w14:paraId="12D189BC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32B27B57" w14:textId="171F6690" w:rsidR="002D1DE5" w:rsidRPr="00EE5557" w:rsidRDefault="007C63BB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IOM</w:t>
            </w:r>
          </w:p>
        </w:tc>
        <w:tc>
          <w:tcPr>
            <w:tcW w:w="2363" w:type="pct"/>
            <w:shd w:val="clear" w:color="auto" w:fill="E6E6E6"/>
          </w:tcPr>
          <w:p w14:paraId="04327B98" w14:textId="4F1C5299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 relating to movement of people and shelter needs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FBC3888" w14:textId="507831D7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9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www.iom.org</w:t>
              </w:r>
            </w:hyperlink>
          </w:p>
        </w:tc>
      </w:tr>
      <w:tr w:rsidR="002D1DE5" w:rsidRPr="00A80D35" w14:paraId="75410644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0B9D99FD" w14:textId="31E03DE6" w:rsidR="002D1DE5" w:rsidRPr="00EE5557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UNHCR</w:t>
            </w:r>
          </w:p>
        </w:tc>
        <w:tc>
          <w:tcPr>
            <w:tcW w:w="2363" w:type="pct"/>
            <w:shd w:val="clear" w:color="auto" w:fill="E6E6E6"/>
          </w:tcPr>
          <w:p w14:paraId="3829243A" w14:textId="6128F8EE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Information on shelter needs and refugee and IDP movements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D5F8A15" w14:textId="01497900" w:rsidR="002D1DE5" w:rsidRPr="00EC2734" w:rsidRDefault="007506E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0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www.unhcr.org</w:t>
              </w:r>
            </w:hyperlink>
          </w:p>
        </w:tc>
      </w:tr>
    </w:tbl>
    <w:p w14:paraId="215D4CDC" w14:textId="77777777" w:rsidR="00F11895" w:rsidRPr="00A80D35" w:rsidRDefault="00F11895" w:rsidP="0021325F"/>
    <w:p w14:paraId="3F818BF2" w14:textId="1C0B0178" w:rsidR="00B10CD6" w:rsidRPr="00A80D35" w:rsidRDefault="004E6E1F" w:rsidP="00CF7192">
      <w:pPr>
        <w:pStyle w:val="Heading2"/>
        <w:rPr>
          <w:sz w:val="18"/>
          <w:szCs w:val="18"/>
        </w:rPr>
      </w:pPr>
      <w:r w:rsidRPr="00A80D35">
        <w:t>SECTOR SPECIFIC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9"/>
        <w:gridCol w:w="4583"/>
        <w:gridCol w:w="2762"/>
      </w:tblGrid>
      <w:tr w:rsidR="00491EDB" w:rsidRPr="00E06D03" w14:paraId="695D2FB0" w14:textId="77777777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14:paraId="444A0AF2" w14:textId="77777777" w:rsidR="00B10CD6" w:rsidRPr="00EE5557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5557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14:paraId="6792BD81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14:paraId="037CE4AB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03CB0D77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36FB5C4A" w14:textId="60B6757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14:paraId="64104531" w14:textId="6348C76F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Food-security information, descriptions of livelihood</w:t>
            </w:r>
            <w:r w:rsidR="00806E45" w:rsidRPr="00A80D35">
              <w:rPr>
                <w:sz w:val="20"/>
                <w:szCs w:val="20"/>
              </w:rPr>
              <w:t>s</w:t>
            </w:r>
            <w:r w:rsidRPr="00A80D35">
              <w:rPr>
                <w:sz w:val="20"/>
                <w:szCs w:val="20"/>
              </w:rPr>
              <w:t xml:space="preserve"> zones and market profiles, data on markets and trade, food security,</w:t>
            </w:r>
            <w:r w:rsidR="00806E45" w:rsidRPr="00A80D35">
              <w:rPr>
                <w:sz w:val="20"/>
                <w:szCs w:val="20"/>
              </w:rPr>
              <w:t xml:space="preserve"> and</w:t>
            </w:r>
            <w:r w:rsidRPr="00A80D35">
              <w:rPr>
                <w:sz w:val="20"/>
                <w:szCs w:val="20"/>
              </w:rPr>
              <w:t xml:space="preserve"> maps of trade flows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F3B5F7C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1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www.fews.net</w:t>
              </w:r>
            </w:hyperlink>
          </w:p>
        </w:tc>
      </w:tr>
      <w:tr w:rsidR="00B10CD6" w:rsidRPr="00A80D35" w14:paraId="5D6BB5D0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1FD0338C" w14:textId="75F6A47D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14:paraId="115646DF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Integrated Phase Classification for Food Security (IPC) for food regional security information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5E997A7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2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www.ipcinfo.org</w:t>
              </w:r>
            </w:hyperlink>
          </w:p>
        </w:tc>
      </w:tr>
      <w:tr w:rsidR="00B10CD6" w:rsidRPr="00A80D35" w14:paraId="2739C1CA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082AC5BB" w14:textId="66D91E25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lastRenderedPageBreak/>
              <w:t>LOG-CLUSTER</w:t>
            </w:r>
          </w:p>
        </w:tc>
        <w:tc>
          <w:tcPr>
            <w:tcW w:w="2327" w:type="pct"/>
            <w:shd w:val="clear" w:color="auto" w:fill="E6E6E6"/>
          </w:tcPr>
          <w:p w14:paraId="6BF05040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Logistics information relevant to conducting fieldwork, road conditions and travel times, maps and supplier databases (for contacts)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D43A5BA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3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www.logcluster.org</w:t>
              </w:r>
            </w:hyperlink>
          </w:p>
        </w:tc>
      </w:tr>
      <w:tr w:rsidR="00B10CD6" w:rsidRPr="00A80D35" w14:paraId="4AF1387E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DCC278A" w14:textId="1A8AED8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WASH-CLUSTER</w:t>
            </w:r>
          </w:p>
        </w:tc>
        <w:tc>
          <w:tcPr>
            <w:tcW w:w="2327" w:type="pct"/>
            <w:shd w:val="clear" w:color="auto" w:fill="E6E6E6"/>
          </w:tcPr>
          <w:p w14:paraId="4C15CC13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B42C0F4" w14:textId="5788B313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4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washcluster.net</w:t>
              </w:r>
            </w:hyperlink>
          </w:p>
        </w:tc>
      </w:tr>
      <w:tr w:rsidR="00B10CD6" w:rsidRPr="00A80D35" w14:paraId="4A456C8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3110A53" w14:textId="7D0938E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SHELTER-CLUSTER</w:t>
            </w:r>
          </w:p>
        </w:tc>
        <w:tc>
          <w:tcPr>
            <w:tcW w:w="2327" w:type="pct"/>
            <w:shd w:val="clear" w:color="auto" w:fill="E6E6E6"/>
          </w:tcPr>
          <w:p w14:paraId="5FC5CFBE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2BF91B4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5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www.sheltercluster.org</w:t>
              </w:r>
            </w:hyperlink>
            <w:r w:rsidR="00B10CD6" w:rsidRPr="00EC2734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F11895" w:rsidRPr="00A80D35" w14:paraId="01432500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7778F3AF" w14:textId="6CDE2564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14:paraId="76296FB1" w14:textId="3ED4ED2B" w:rsidR="00E23BAD" w:rsidRPr="004F0153" w:rsidRDefault="00E23BAD" w:rsidP="004F0153">
            <w:pPr>
              <w:spacing w:before="60"/>
              <w:jc w:val="left"/>
            </w:pPr>
            <w:r w:rsidRPr="004F0153">
              <w:t>Library with</w:t>
            </w:r>
            <w:r w:rsidR="00806E45" w:rsidRPr="004F0153">
              <w:t xml:space="preserve"> more than</w:t>
            </w:r>
            <w:r w:rsidRPr="004F0153">
              <w:t xml:space="preserve"> 1,000 shelter and settlement documents shared by agencies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AEC187" w14:textId="77777777" w:rsidR="00F11895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6" w:history="1">
              <w:r w:rsidR="00F11895" w:rsidRPr="00EC2734">
                <w:rPr>
                  <w:rStyle w:val="Hyperlink"/>
                  <w:i/>
                  <w:sz w:val="20"/>
                  <w:szCs w:val="20"/>
                </w:rPr>
                <w:t>www.sheltercentre.org</w:t>
              </w:r>
            </w:hyperlink>
            <w:r w:rsidR="00F11895" w:rsidRPr="00EC273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10CD6" w:rsidRPr="00A80D35" w14:paraId="174C79E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4612B1E" w14:textId="2E4B1BCD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FOOD SECURITY-CLUSTER</w:t>
            </w:r>
          </w:p>
        </w:tc>
        <w:tc>
          <w:tcPr>
            <w:tcW w:w="2327" w:type="pct"/>
            <w:shd w:val="clear" w:color="auto" w:fill="E6E6E6"/>
          </w:tcPr>
          <w:p w14:paraId="7EC000F3" w14:textId="099B6789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reports. The cluster is undertaking a joint project with WFP ‘Adapting to an urban world’ in which assessment tools and guidance will be developed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6F16F6D" w14:textId="324AB1CD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7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foodsecuritycluster.net/</w:t>
              </w:r>
            </w:hyperlink>
          </w:p>
        </w:tc>
      </w:tr>
      <w:tr w:rsidR="00F11895" w:rsidRPr="00A80D35" w14:paraId="7F09799D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BCA601E" w14:textId="605B046F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14:paraId="0DD621E3" w14:textId="2F21027D" w:rsidR="00F11895" w:rsidRPr="00A80D35" w:rsidRDefault="00E23BAD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Evidence and know-how for effective nutrition interventions in countries prone to crisis and high levels of malnutrition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6ADEC3C6" w14:textId="77777777" w:rsidR="00F11895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28" w:history="1">
              <w:r w:rsidR="00F11895" w:rsidRPr="00A80D35">
                <w:rPr>
                  <w:rStyle w:val="Hyperlink"/>
                  <w:sz w:val="20"/>
                  <w:szCs w:val="20"/>
                </w:rPr>
                <w:t>www.ennonline.net</w:t>
              </w:r>
            </w:hyperlink>
            <w:r w:rsidR="00F11895" w:rsidRPr="00A80D35">
              <w:rPr>
                <w:sz w:val="20"/>
                <w:szCs w:val="20"/>
              </w:rPr>
              <w:t xml:space="preserve"> </w:t>
            </w:r>
          </w:p>
        </w:tc>
      </w:tr>
      <w:tr w:rsidR="00B10CD6" w:rsidRPr="00A80D35" w14:paraId="00A8D3F2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BED231A" w14:textId="2D83CB7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14:paraId="03687F48" w14:textId="29DFAF3D" w:rsidR="00B10CD6" w:rsidRPr="00A80D35" w:rsidRDefault="00B10CD6" w:rsidP="00F3652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country-overview information, especially re</w:t>
            </w:r>
            <w:r w:rsidR="00806E45" w:rsidRPr="00A80D35">
              <w:rPr>
                <w:sz w:val="20"/>
                <w:szCs w:val="20"/>
              </w:rPr>
              <w:t>garding</w:t>
            </w:r>
            <w:r w:rsidRPr="00A80D35">
              <w:rPr>
                <w:sz w:val="20"/>
                <w:szCs w:val="20"/>
              </w:rPr>
              <w:t xml:space="preserve"> water and sanitation,</w:t>
            </w:r>
            <w:r w:rsidR="00806E45" w:rsidRPr="00A80D35">
              <w:rPr>
                <w:sz w:val="20"/>
                <w:szCs w:val="20"/>
              </w:rPr>
              <w:t xml:space="preserve"> the health sector and essential household items with a f</w:t>
            </w:r>
            <w:r w:rsidRPr="00A80D35">
              <w:rPr>
                <w:sz w:val="20"/>
                <w:szCs w:val="20"/>
              </w:rPr>
              <w:t>ocus on children’s needs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AE790BF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29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www.unicef.org</w:t>
              </w:r>
            </w:hyperlink>
          </w:p>
        </w:tc>
      </w:tr>
      <w:tr w:rsidR="00B10CD6" w:rsidRPr="00A80D35" w14:paraId="7CE7070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7D7953F" w14:textId="547EE0F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WFP</w:t>
            </w:r>
          </w:p>
        </w:tc>
        <w:tc>
          <w:tcPr>
            <w:tcW w:w="2327" w:type="pct"/>
            <w:shd w:val="clear" w:color="auto" w:fill="E6E6E6"/>
          </w:tcPr>
          <w:p w14:paraId="548583C7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Information on food-security issues, CFSVA and CFSAM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11D5232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0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www.wfp.org</w:t>
              </w:r>
            </w:hyperlink>
          </w:p>
        </w:tc>
      </w:tr>
      <w:tr w:rsidR="00B10CD6" w:rsidRPr="00A80D35" w14:paraId="7AB36F7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6058098" w14:textId="5CFBD4A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WFP VAM</w:t>
            </w:r>
          </w:p>
        </w:tc>
        <w:tc>
          <w:tcPr>
            <w:tcW w:w="2327" w:type="pct"/>
            <w:shd w:val="clear" w:color="auto" w:fill="E6E6E6"/>
          </w:tcPr>
          <w:p w14:paraId="5C23142B" w14:textId="2A035995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Detailed food security reports published by the Vulnerability Analysis and Mapping branch of WFP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C9A45D" w14:textId="683B1792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1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vam.wfp.org</w:t>
              </w:r>
            </w:hyperlink>
          </w:p>
        </w:tc>
      </w:tr>
      <w:tr w:rsidR="00B10CD6" w:rsidRPr="00A80D35" w14:paraId="24F7582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50C7B604" w14:textId="3525C9F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14:paraId="189EA17B" w14:textId="5D907076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food price data (the data is usually available the capital and major cities)</w:t>
            </w:r>
            <w:r w:rsidR="00806E45" w:rsidRPr="00A80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18A59FFC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2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www.fao.org/giews/pricetool/</w:t>
              </w:r>
            </w:hyperlink>
          </w:p>
        </w:tc>
      </w:tr>
      <w:tr w:rsidR="00B10CD6" w:rsidRPr="00A80D35" w14:paraId="4B87E4C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FFD55DD" w14:textId="4E0B685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 AND FAOSTAT</w:t>
            </w:r>
          </w:p>
        </w:tc>
        <w:tc>
          <w:tcPr>
            <w:tcW w:w="2327" w:type="pct"/>
            <w:shd w:val="clear" w:color="auto" w:fill="E6E6E6"/>
          </w:tcPr>
          <w:p w14:paraId="74D3D1A1" w14:textId="65DDA30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Reports and data on food production, food security, </w:t>
            </w:r>
            <w:r w:rsidR="00806E45" w:rsidRPr="00A80D35">
              <w:rPr>
                <w:sz w:val="20"/>
                <w:szCs w:val="20"/>
              </w:rPr>
              <w:t>and</w:t>
            </w:r>
            <w:r w:rsidRPr="00A80D35">
              <w:rPr>
                <w:sz w:val="20"/>
                <w:szCs w:val="20"/>
              </w:rPr>
              <w:t xml:space="preserve"> food balance sheets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9C71523" w14:textId="77777777" w:rsidR="005F00E9" w:rsidRPr="005F00E9" w:rsidRDefault="007506E9" w:rsidP="005F00E9">
            <w:pPr>
              <w:pStyle w:val="CommentText"/>
              <w:spacing w:before="60"/>
              <w:jc w:val="left"/>
              <w:rPr>
                <w:sz w:val="20"/>
              </w:rPr>
            </w:pPr>
            <w:hyperlink r:id="rId33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www.fao.org</w:t>
              </w:r>
            </w:hyperlink>
          </w:p>
          <w:p w14:paraId="02D54A16" w14:textId="2582ABC5" w:rsidR="00B10CD6" w:rsidRPr="00A80D35" w:rsidRDefault="007506E9" w:rsidP="005F00E9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4" w:history="1">
              <w:r w:rsidR="00A50BCC">
                <w:rPr>
                  <w:rStyle w:val="Hyperlink"/>
                  <w:i/>
                  <w:sz w:val="20"/>
                  <w:szCs w:val="20"/>
                </w:rPr>
                <w:t>faostat.fao.org</w:t>
              </w:r>
            </w:hyperlink>
          </w:p>
        </w:tc>
      </w:tr>
      <w:tr w:rsidR="00B10CD6" w:rsidRPr="00A80D35" w14:paraId="0310AA6A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7600494" w14:textId="71450C9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14:paraId="799C7648" w14:textId="26833779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Household Economy</w:t>
            </w:r>
            <w:r w:rsidR="00806E45" w:rsidRPr="00A80D35">
              <w:rPr>
                <w:sz w:val="20"/>
                <w:szCs w:val="20"/>
              </w:rPr>
              <w:t xml:space="preserve"> Approach</w:t>
            </w:r>
            <w:r w:rsidRPr="00A80D35">
              <w:rPr>
                <w:sz w:val="20"/>
                <w:szCs w:val="20"/>
              </w:rPr>
              <w:t xml:space="preserve"> (HEA)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0272A42B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35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www.feg-consulting.com</w:t>
              </w:r>
            </w:hyperlink>
          </w:p>
        </w:tc>
      </w:tr>
      <w:tr w:rsidR="00B10CD6" w:rsidRPr="00A80D35" w14:paraId="077BA2A1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1665F1B" w14:textId="1D9A1E64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HEA WEBSITE</w:t>
            </w:r>
          </w:p>
        </w:tc>
        <w:tc>
          <w:tcPr>
            <w:tcW w:w="2327" w:type="pct"/>
            <w:shd w:val="clear" w:color="auto" w:fill="E6E6E6"/>
          </w:tcPr>
          <w:p w14:paraId="3F5B5AEE" w14:textId="6415043D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Household Economy </w:t>
            </w:r>
            <w:r w:rsidR="00806E45" w:rsidRPr="00A80D35">
              <w:rPr>
                <w:sz w:val="20"/>
                <w:szCs w:val="20"/>
              </w:rPr>
              <w:t xml:space="preserve">Approach and </w:t>
            </w:r>
            <w:r w:rsidRPr="00A80D35">
              <w:rPr>
                <w:sz w:val="20"/>
                <w:szCs w:val="20"/>
              </w:rPr>
              <w:t xml:space="preserve">Cost of </w:t>
            </w:r>
            <w:r w:rsidR="00806E45" w:rsidRPr="00A80D35">
              <w:rPr>
                <w:sz w:val="20"/>
                <w:szCs w:val="20"/>
              </w:rPr>
              <w:t xml:space="preserve">the </w:t>
            </w:r>
            <w:r w:rsidRPr="00A80D35">
              <w:rPr>
                <w:sz w:val="20"/>
                <w:szCs w:val="20"/>
              </w:rPr>
              <w:t>Diet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BC43A3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6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www.heawebsite.org</w:t>
              </w:r>
            </w:hyperlink>
          </w:p>
        </w:tc>
      </w:tr>
      <w:tr w:rsidR="00B10CD6" w:rsidRPr="00A80D35" w14:paraId="25EB4BB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D1AA8DF" w14:textId="7B6C99B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14:paraId="72CD3732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HEA reports for Sahel countries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5CB5E3E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7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www.hea-sahel.org</w:t>
              </w:r>
            </w:hyperlink>
          </w:p>
        </w:tc>
      </w:tr>
      <w:tr w:rsidR="00B10CD6" w:rsidRPr="00A80D35" w14:paraId="69C69443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EC46121" w14:textId="1E5A8E22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 xml:space="preserve">LIVELIHOODS </w:t>
            </w:r>
          </w:p>
        </w:tc>
        <w:tc>
          <w:tcPr>
            <w:tcW w:w="2327" w:type="pct"/>
            <w:shd w:val="clear" w:color="auto" w:fill="E6E6E6"/>
          </w:tcPr>
          <w:p w14:paraId="5ECF0AEC" w14:textId="1550724D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Livelihood</w:t>
            </w:r>
            <w:r w:rsidR="00806E45" w:rsidRPr="00A80D35">
              <w:rPr>
                <w:sz w:val="20"/>
                <w:szCs w:val="20"/>
              </w:rPr>
              <w:t>s</w:t>
            </w:r>
            <w:r w:rsidRPr="00A80D35">
              <w:rPr>
                <w:sz w:val="20"/>
                <w:szCs w:val="20"/>
              </w:rPr>
              <w:t xml:space="preserve">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7E2FB11" w14:textId="77777777" w:rsidR="00B10CD6" w:rsidRPr="00A80D35" w:rsidRDefault="007506E9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8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www.livelihoods.org</w:t>
              </w:r>
            </w:hyperlink>
          </w:p>
        </w:tc>
      </w:tr>
      <w:tr w:rsidR="00F11895" w:rsidRPr="00A80D35" w14:paraId="2C97A54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18B47668" w14:textId="39AE916B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LIVELIHOODS RESOURCE CENTRE (LRC)</w:t>
            </w:r>
          </w:p>
        </w:tc>
        <w:tc>
          <w:tcPr>
            <w:tcW w:w="2327" w:type="pct"/>
            <w:shd w:val="clear" w:color="auto" w:fill="E6E6E6"/>
          </w:tcPr>
          <w:p w14:paraId="5E2F3ABD" w14:textId="1D00B66A" w:rsidR="00F11895" w:rsidRPr="00CF5A66" w:rsidRDefault="00F11895" w:rsidP="00CF5A66">
            <w:pPr>
              <w:spacing w:before="60"/>
              <w:jc w:val="left"/>
            </w:pPr>
            <w:r w:rsidRPr="00CF5A66">
              <w:t xml:space="preserve">Guidelines and tools, publications, </w:t>
            </w:r>
            <w:r w:rsidR="00806E45" w:rsidRPr="00CF5A66">
              <w:t>and news related to livelihoods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4ED3F06" w14:textId="77777777" w:rsidR="00F11895" w:rsidRPr="00CF5A66" w:rsidRDefault="007506E9" w:rsidP="006B68AB">
            <w:pPr>
              <w:pStyle w:val="CommentText"/>
              <w:spacing w:before="60"/>
              <w:jc w:val="left"/>
              <w:rPr>
                <w:rStyle w:val="Hyperlink"/>
                <w:i/>
              </w:rPr>
            </w:pPr>
            <w:hyperlink r:id="rId39" w:history="1">
              <w:r w:rsidR="00F11895" w:rsidRPr="00CF5A66">
                <w:rPr>
                  <w:rStyle w:val="Hyperlink"/>
                  <w:i/>
                  <w:sz w:val="20"/>
                </w:rPr>
                <w:t>www.livelihoodscentre.org</w:t>
              </w:r>
            </w:hyperlink>
            <w:r w:rsidR="00F11895" w:rsidRPr="00CF5A66">
              <w:rPr>
                <w:rStyle w:val="Hyperlink"/>
                <w:i/>
                <w:sz w:val="20"/>
              </w:rPr>
              <w:t xml:space="preserve"> </w:t>
            </w:r>
          </w:p>
        </w:tc>
      </w:tr>
    </w:tbl>
    <w:p w14:paraId="135A48F9" w14:textId="39D43669" w:rsidR="00F11895" w:rsidRPr="00CF7192" w:rsidRDefault="004E6E1F" w:rsidP="00CF7192">
      <w:pPr>
        <w:pStyle w:val="Heading2"/>
      </w:pPr>
      <w:r w:rsidRPr="00A80D35">
        <w:lastRenderedPageBreak/>
        <w:t>URBAN SPECIFIC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3"/>
        <w:gridCol w:w="4507"/>
        <w:gridCol w:w="2834"/>
      </w:tblGrid>
      <w:tr w:rsidR="00491EDB" w:rsidRPr="00E06D03" w14:paraId="280041A2" w14:textId="77777777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05A221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29C705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C4EE8D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3C798430" w14:textId="77777777" w:rsidTr="004F0153">
        <w:tc>
          <w:tcPr>
            <w:tcW w:w="1122" w:type="pct"/>
            <w:shd w:val="clear" w:color="auto" w:fill="A6A6A6"/>
            <w:vAlign w:val="center"/>
          </w:tcPr>
          <w:p w14:paraId="2CE2B659" w14:textId="77777777" w:rsidR="00B10CD6" w:rsidRPr="00EE5557" w:rsidRDefault="00B10CD6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14:paraId="107A4DA6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 profiles, reports, guidance and initiatives on urbanization covering a wide range of themes from land tenure to slums and legislation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3F01A090" w14:textId="3E0427B6" w:rsidR="00B10CD6" w:rsidRPr="00EC2734" w:rsidRDefault="007506E9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0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unhabitat.org/</w:t>
              </w:r>
            </w:hyperlink>
          </w:p>
        </w:tc>
      </w:tr>
      <w:tr w:rsidR="00B10CD6" w:rsidRPr="00A80D35" w14:paraId="76932975" w14:textId="77777777" w:rsidTr="008352B9">
        <w:tc>
          <w:tcPr>
            <w:tcW w:w="1275" w:type="pct"/>
            <w:shd w:val="clear" w:color="auto" w:fill="A6A6A6"/>
            <w:vAlign w:val="center"/>
          </w:tcPr>
          <w:p w14:paraId="1CD0F10B" w14:textId="52AE288E" w:rsidR="00B10CD6" w:rsidRPr="00EE5557" w:rsidRDefault="00662E1F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ALNAP URBAN PORTAL</w:t>
            </w:r>
          </w:p>
        </w:tc>
        <w:tc>
          <w:tcPr>
            <w:tcW w:w="2287" w:type="pct"/>
            <w:shd w:val="clear" w:color="auto" w:fill="E6E6E6"/>
          </w:tcPr>
          <w:p w14:paraId="16BBF10A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Evaluations, fact sheets, assessment tools and guidance documents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31ACF65" w14:textId="77777777" w:rsidR="00B10CD6" w:rsidRPr="00EC2734" w:rsidRDefault="007506E9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1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www.urban-response.org</w:t>
              </w:r>
            </w:hyperlink>
          </w:p>
        </w:tc>
      </w:tr>
      <w:tr w:rsidR="00B10CD6" w:rsidRPr="00A80D35" w14:paraId="710019BA" w14:textId="77777777" w:rsidTr="008352B9">
        <w:tc>
          <w:tcPr>
            <w:tcW w:w="1275" w:type="pct"/>
            <w:shd w:val="clear" w:color="auto" w:fill="A6A6A6"/>
            <w:vAlign w:val="center"/>
          </w:tcPr>
          <w:p w14:paraId="06AA708F" w14:textId="6ACBE615" w:rsidR="00B10CD6" w:rsidRPr="00EE5557" w:rsidRDefault="00662E1F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FAO-URBAN AGRICULTURE</w:t>
            </w:r>
          </w:p>
        </w:tc>
        <w:tc>
          <w:tcPr>
            <w:tcW w:w="2287" w:type="pct"/>
            <w:shd w:val="clear" w:color="auto" w:fill="E6E6E6"/>
          </w:tcPr>
          <w:p w14:paraId="53ACC596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Reports, guidance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24E8B4" w14:textId="77777777" w:rsidR="00B10CD6" w:rsidRPr="00EC2734" w:rsidRDefault="007506E9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2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www.fao.org/urban-agriculture/en/</w:t>
              </w:r>
            </w:hyperlink>
          </w:p>
        </w:tc>
      </w:tr>
    </w:tbl>
    <w:p w14:paraId="0232CD6C" w14:textId="77777777" w:rsidR="00B10CD6" w:rsidRPr="00A80D35" w:rsidRDefault="00B10CD6" w:rsidP="0021325F"/>
    <w:p w14:paraId="0297CEC7" w14:textId="5E9465FE" w:rsidR="00F11895" w:rsidRPr="00A80D35" w:rsidRDefault="000A462F" w:rsidP="00CF7192">
      <w:pPr>
        <w:pStyle w:val="Heading2"/>
        <w:rPr>
          <w:sz w:val="18"/>
          <w:szCs w:val="18"/>
        </w:rPr>
      </w:pPr>
      <w:r>
        <w:t>C</w:t>
      </w:r>
      <w:r w:rsidRPr="00A80D35">
        <w:t>ASH PROGRAMMING, FINANCIAL SERVICES AND MOBILE NETWORKS</w:t>
      </w:r>
      <w:r w:rsidR="00F11895" w:rsidRPr="00A80D35">
        <w:rPr>
          <w:rStyle w:val="FootnoteReference"/>
          <w:szCs w:val="20"/>
        </w:rPr>
        <w:footnoteReference w:id="2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4200"/>
        <w:gridCol w:w="3136"/>
      </w:tblGrid>
      <w:tr w:rsidR="00491EDB" w:rsidRPr="00E06D03" w14:paraId="539B07B4" w14:textId="77777777" w:rsidTr="008352B9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14:paraId="037AAE1F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14:paraId="147689A5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14:paraId="228B4321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12115E1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7D835F80" w14:textId="3C808CED" w:rsidR="00B10CD6" w:rsidRPr="00EE5557" w:rsidRDefault="00662E1F" w:rsidP="004F015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14:paraId="33F3ACE8" w14:textId="43A570DC" w:rsidR="00B10CD6" w:rsidRPr="00A80D35" w:rsidRDefault="00B10CD6" w:rsidP="006B68AB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Reports, research</w:t>
            </w:r>
            <w:r w:rsidR="00806E45" w:rsidRPr="00A80D35">
              <w:rPr>
                <w:sz w:val="20"/>
                <w:szCs w:val="20"/>
              </w:rPr>
              <w:t xml:space="preserve"> documents, videos and advocacy-</w:t>
            </w:r>
            <w:r w:rsidRPr="00A80D35">
              <w:rPr>
                <w:sz w:val="20"/>
                <w:szCs w:val="20"/>
              </w:rPr>
              <w:t xml:space="preserve">related materials as well as access to </w:t>
            </w:r>
            <w:r w:rsidR="00806E45" w:rsidRPr="00A80D35">
              <w:rPr>
                <w:sz w:val="20"/>
                <w:szCs w:val="20"/>
              </w:rPr>
              <w:t>a cash-</w:t>
            </w:r>
            <w:r w:rsidRPr="00A80D35">
              <w:rPr>
                <w:sz w:val="20"/>
                <w:szCs w:val="20"/>
              </w:rPr>
              <w:t>orientated community of practice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3D206B" w14:textId="77777777" w:rsidR="00B10CD6" w:rsidRPr="00EC2734" w:rsidRDefault="007506E9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3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www.cashlearning.org</w:t>
              </w:r>
            </w:hyperlink>
          </w:p>
        </w:tc>
      </w:tr>
      <w:tr w:rsidR="00B10CD6" w:rsidRPr="00A80D35" w14:paraId="04BBDBD9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F52B108" w14:textId="03B57691" w:rsidR="00B10CD6" w:rsidRPr="00EE5557" w:rsidRDefault="00662E1F" w:rsidP="004F015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14:paraId="625E473C" w14:textId="77777777" w:rsidR="00B10CD6" w:rsidRPr="00A80D35" w:rsidRDefault="00B10CD6" w:rsidP="006B68AB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Global perspective of cash </w:t>
            </w:r>
            <w:proofErr w:type="spellStart"/>
            <w:r w:rsidRPr="00A80D35">
              <w:rPr>
                <w:sz w:val="20"/>
                <w:szCs w:val="20"/>
              </w:rPr>
              <w:t>programmes</w:t>
            </w:r>
            <w:proofErr w:type="spellEnd"/>
            <w:r w:rsidRPr="00A80D35">
              <w:rPr>
                <w:sz w:val="20"/>
                <w:szCs w:val="20"/>
              </w:rPr>
              <w:t xml:space="preserve"> (past and present)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5DFC600" w14:textId="77777777" w:rsidR="00B10CD6" w:rsidRPr="00EC2734" w:rsidRDefault="007506E9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4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www.cashlearning.org</w:t>
              </w:r>
            </w:hyperlink>
          </w:p>
        </w:tc>
      </w:tr>
      <w:tr w:rsidR="00B10CD6" w:rsidRPr="00A80D35" w14:paraId="032A95D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5EDD240" w14:textId="7BA9068E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14:paraId="7FA7A07C" w14:textId="7ED2C473" w:rsidR="00B10CD6" w:rsidRPr="00A80D35" w:rsidRDefault="00B10CD6" w:rsidP="00CB7C7F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Best practice in information technology and communica</w:t>
            </w:r>
            <w:r w:rsidR="00806E45" w:rsidRPr="00A80D35">
              <w:rPr>
                <w:sz w:val="20"/>
                <w:szCs w:val="20"/>
              </w:rPr>
              <w:t>tion in humanitarian responses: s</w:t>
            </w:r>
            <w:r w:rsidRPr="00A80D35">
              <w:rPr>
                <w:sz w:val="20"/>
                <w:szCs w:val="20"/>
              </w:rPr>
              <w:t>ee e-Payment Toolkit for tools and guidance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CC4C0F0" w14:textId="40744BA2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5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nethope.org/</w:t>
              </w:r>
            </w:hyperlink>
          </w:p>
        </w:tc>
      </w:tr>
      <w:tr w:rsidR="00B10CD6" w:rsidRPr="00A80D35" w14:paraId="4E76D65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13C282F1" w14:textId="6940ED0F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14:paraId="28260F60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 profiles on micro-finance institutions and credit services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728ACB7" w14:textId="2DB490BD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6" w:history="1">
              <w:r w:rsidR="00D00B90" w:rsidRPr="001C484A">
                <w:rPr>
                  <w:rStyle w:val="Hyperlink"/>
                  <w:i/>
                  <w:sz w:val="20"/>
                  <w:szCs w:val="20"/>
                </w:rPr>
                <w:t>www.microfinancegateway.</w:t>
              </w:r>
              <w:r w:rsidR="00D00B90" w:rsidRPr="001C484A">
                <w:rPr>
                  <w:rStyle w:val="Hyperlink"/>
                  <w:i/>
                  <w:sz w:val="20"/>
                  <w:szCs w:val="20"/>
                </w:rPr>
                <w:br/>
                <w:t>com</w:t>
              </w:r>
            </w:hyperlink>
          </w:p>
        </w:tc>
      </w:tr>
      <w:tr w:rsidR="00B10CD6" w:rsidRPr="00A80D35" w14:paraId="0478912B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0912EE" w14:textId="182AF9C9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WORLD BANK</w:t>
            </w:r>
          </w:p>
        </w:tc>
        <w:tc>
          <w:tcPr>
            <w:tcW w:w="2131" w:type="pct"/>
            <w:shd w:val="clear" w:color="auto" w:fill="E6E6E6"/>
          </w:tcPr>
          <w:p w14:paraId="37281A11" w14:textId="5289B10E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Country-</w:t>
            </w:r>
            <w:r w:rsidR="00B10CD6" w:rsidRPr="00A80D35">
              <w:rPr>
                <w:sz w:val="20"/>
                <w:szCs w:val="20"/>
              </w:rPr>
              <w:t>level financial inclusion data, number of bank branches and</w:t>
            </w:r>
            <w:r w:rsidRPr="00A80D35">
              <w:rPr>
                <w:sz w:val="20"/>
                <w:szCs w:val="20"/>
              </w:rPr>
              <w:t xml:space="preserve"> related</w:t>
            </w:r>
            <w:r w:rsidR="00B10CD6" w:rsidRPr="00A80D35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187CBD58" w14:textId="48864983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7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datatopics.worldbank.org/financial inclusion/</w:t>
              </w:r>
            </w:hyperlink>
          </w:p>
        </w:tc>
      </w:tr>
      <w:tr w:rsidR="00B10CD6" w:rsidRPr="00A80D35" w14:paraId="6015D617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2065DAF1" w14:textId="4E756FEE" w:rsidR="00B10CD6" w:rsidRPr="00EE5557" w:rsidRDefault="00662E1F" w:rsidP="006B68A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14:paraId="7E8D0B7D" w14:textId="150B95A2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Web-links to country-specific sites on micro-finance</w:t>
            </w:r>
            <w:r w:rsidR="00806E45" w:rsidRPr="00A80D35">
              <w:rPr>
                <w:sz w:val="20"/>
                <w:szCs w:val="20"/>
              </w:rPr>
              <w:t xml:space="preserve"> and</w:t>
            </w:r>
            <w:r w:rsidRPr="00A80D35">
              <w:rPr>
                <w:sz w:val="20"/>
                <w:szCs w:val="20"/>
              </w:rPr>
              <w:t xml:space="preserve"> enterprise development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03FEC69B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8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www.seepnetwork.org</w:t>
              </w:r>
            </w:hyperlink>
          </w:p>
        </w:tc>
      </w:tr>
      <w:tr w:rsidR="00B10CD6" w:rsidRPr="00A80D35" w14:paraId="1B7AACC1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C30985" w14:textId="10DBF4CE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14:paraId="15511301" w14:textId="0AA4795B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Explanation of </w:t>
            </w:r>
            <w:r w:rsidR="00B10CD6" w:rsidRPr="00A80D35">
              <w:rPr>
                <w:sz w:val="20"/>
                <w:szCs w:val="20"/>
              </w:rPr>
              <w:t>mobile network coverage at a country level (geographic</w:t>
            </w:r>
            <w:r w:rsidRPr="00A80D35">
              <w:rPr>
                <w:sz w:val="20"/>
                <w:szCs w:val="20"/>
              </w:rPr>
              <w:t>al</w:t>
            </w:r>
            <w:r w:rsidR="00B10CD6" w:rsidRPr="00A80D35">
              <w:rPr>
                <w:sz w:val="20"/>
                <w:szCs w:val="20"/>
              </w:rPr>
              <w:t xml:space="preserve"> coverage as well as population) and a range of other statistics related to MNOs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6252BF1D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9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https://mobiledevelopmentintelligence.com</w:t>
              </w:r>
            </w:hyperlink>
          </w:p>
        </w:tc>
      </w:tr>
      <w:tr w:rsidR="00B10CD6" w:rsidRPr="00A80D35" w14:paraId="51885D3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C422D32" w14:textId="1F8BD46C" w:rsidR="00B10CD6" w:rsidRPr="00EE5557" w:rsidRDefault="00662E1F" w:rsidP="006B68AB">
            <w:pPr>
              <w:spacing w:before="60"/>
              <w:jc w:val="left"/>
              <w:rPr>
                <w:b/>
                <w:bCs/>
                <w:color w:val="FFFFFF"/>
              </w:rPr>
            </w:pPr>
            <w:r w:rsidRPr="00EE5557">
              <w:rPr>
                <w:rStyle w:val="Strong"/>
                <w:b w:val="0"/>
                <w:bCs w:val="0"/>
                <w:color w:val="FFFFFF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14:paraId="21CCC323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Global information on telecommunication/ICT statistics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766E5BD" w14:textId="77777777" w:rsidR="00B10CD6" w:rsidRPr="00EC2734" w:rsidRDefault="007506E9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0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www.itu.int/en/ITU-D/Statistics/Pages/stat/default.aspx</w:t>
              </w:r>
            </w:hyperlink>
          </w:p>
        </w:tc>
      </w:tr>
    </w:tbl>
    <w:p w14:paraId="67E29C4D" w14:textId="147C251A" w:rsidR="0060598A" w:rsidRDefault="0060598A" w:rsidP="0021325F"/>
    <w:p w14:paraId="57D4A210" w14:textId="44B2794C" w:rsidR="00B10CD6" w:rsidRPr="00A80D35" w:rsidRDefault="00FA7224" w:rsidP="00CF7192">
      <w:pPr>
        <w:pStyle w:val="Heading2"/>
        <w:rPr>
          <w:sz w:val="18"/>
          <w:szCs w:val="18"/>
        </w:rPr>
      </w:pPr>
      <w:r w:rsidRPr="00A80D35">
        <w:lastRenderedPageBreak/>
        <w:t>NETWORKS, COORDINATION AND INFORMATION-SHARING PLATFORMS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4523"/>
        <w:gridCol w:w="3163"/>
      </w:tblGrid>
      <w:tr w:rsidR="00491EDB" w:rsidRPr="00E06D03" w14:paraId="7907C827" w14:textId="77777777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E9A363" w14:textId="77777777" w:rsidR="00F11895" w:rsidRPr="00E06D03" w:rsidRDefault="00F1189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2DB727" w14:textId="616A28B4" w:rsidR="00F11895" w:rsidRPr="00E06D03" w:rsidRDefault="00E23BAD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Description of the website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D810C3" w14:textId="77777777" w:rsidR="00F11895" w:rsidRPr="00E06D03" w:rsidRDefault="00F1189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A161BC" w:rsidRPr="00A80D35" w14:paraId="2392A9FD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63898EA" w14:textId="693D3F80" w:rsidR="00A161BC" w:rsidRPr="00EE5557" w:rsidRDefault="00662E1F" w:rsidP="00FD57C3">
            <w:pPr>
              <w:keepNext/>
              <w:keepLines/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144F04E1" w14:textId="6D8D7A74" w:rsidR="00A161BC" w:rsidRPr="00A80D35" w:rsidRDefault="00A161BC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Aims to support the humanitarian community in mitigating the impact of natural disasters and complex emergencies through the provision of effective humanitarian responses, </w:t>
            </w:r>
            <w:r w:rsidR="00806E45" w:rsidRPr="00A80D35">
              <w:rPr>
                <w:sz w:val="20"/>
                <w:szCs w:val="20"/>
              </w:rPr>
              <w:t>based on a strong evidence base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367AE43C" w14:textId="03F4AE96" w:rsidR="00A161BC" w:rsidRPr="00A50BCC" w:rsidRDefault="007506E9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51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www.acaps.org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255ADDEE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7A375824" w14:textId="13439ABA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383D5809" w14:textId="4500F1D0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System-wide network dedicated to improving humanitarian performance through increased learning and accountability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4672DF5" w14:textId="71251A3E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2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www.alnap.org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22D42692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45A187A" w14:textId="6C1C3DC6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F69E792" w14:textId="63BF8B2D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French NGOs national coordination platform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CE5B16B" w14:textId="2722B04A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3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www.coordinationsud.org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704E2F7B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5E73352F" w14:textId="08E87DCC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CC33B4" w14:textId="5D639589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Programme that provides data and analysis on humanitarian financing and related aid flows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8E83BE3" w14:textId="1EFDE949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4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www.globalhumanitarianassistance.org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049DE8CF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0DD37762" w14:textId="4D878FAC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979038" w14:textId="395534C0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Network that provides an independent forum for policy-makers, practitioners and others working in or on the humanitarian sector to share and disseminate information, analysis and experience, and to learn from it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5846EDD" w14:textId="61998434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5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www.odihpn.org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3F294EF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2E06716E" w14:textId="56BEA186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MARKETS IN CRISIS D</w:t>
            </w:r>
            <w:r w:rsidRPr="00EE5557">
              <w:rPr>
                <w:color w:val="FFFFFF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3A5E9B" w14:textId="6AB13C25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Online community of over 800 humanitarian practitioners with a diverse range of skills and experiences in market-based approaches to crises around the world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24C2B64" w14:textId="14C5AB38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6" w:history="1">
              <w:r w:rsidR="00E02A01">
                <w:rPr>
                  <w:rStyle w:val="Hyperlink"/>
                  <w:i/>
                  <w:sz w:val="20"/>
                  <w:szCs w:val="20"/>
                </w:rPr>
                <w:t>dgroups.org/</w:t>
              </w:r>
              <w:proofErr w:type="spellStart"/>
              <w:r w:rsidR="00E02A01">
                <w:rPr>
                  <w:rStyle w:val="Hyperlink"/>
                  <w:i/>
                  <w:sz w:val="20"/>
                  <w:szCs w:val="20"/>
                </w:rPr>
                <w:t>dfid</w:t>
              </w:r>
              <w:proofErr w:type="spellEnd"/>
              <w:r w:rsidR="00E02A01">
                <w:rPr>
                  <w:rStyle w:val="Hyperlink"/>
                  <w:i/>
                  <w:sz w:val="20"/>
                  <w:szCs w:val="20"/>
                </w:rPr>
                <w:t>/mic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3F6B2291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C118317" w14:textId="53DD1D7E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6DEBD34" w14:textId="7B64661A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Consortium of leading NGOs working together to strengthen the humanitarian aid system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A0D6868" w14:textId="4F451AE0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7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www.start-network.org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1837014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3D1422E9" w14:textId="4D4BDBE7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8C1B09" w14:textId="55A1E80B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Provides expertise in the transition to digital payments to achieve the goals of empowering people and growing emerging economies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612AB" w14:textId="62BF0140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8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betterthancash.org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6B68AB" w14:paraId="29B3AF15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2E746A1" w14:textId="1C5608DE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5D8D8A6B" w14:textId="558D195D" w:rsidR="00A161BC" w:rsidRPr="006B68AB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6B68AB">
              <w:rPr>
                <w:sz w:val="20"/>
                <w:szCs w:val="20"/>
              </w:rPr>
              <w:t>Aims to improve the speed, quality, and effectiveness of th</w:t>
            </w:r>
            <w:r w:rsidR="00C15953" w:rsidRPr="006B68AB">
              <w:rPr>
                <w:sz w:val="20"/>
                <w:szCs w:val="20"/>
              </w:rPr>
              <w:t>e humanitarian community in saving lives, improving welfare</w:t>
            </w:r>
            <w:r w:rsidRPr="006B68AB">
              <w:rPr>
                <w:sz w:val="20"/>
                <w:szCs w:val="20"/>
              </w:rPr>
              <w:t xml:space="preserve"> and protect</w:t>
            </w:r>
            <w:r w:rsidR="00C15953" w:rsidRPr="006B68AB">
              <w:rPr>
                <w:sz w:val="20"/>
                <w:szCs w:val="20"/>
              </w:rPr>
              <w:t>ing</w:t>
            </w:r>
            <w:r w:rsidRPr="006B68AB">
              <w:rPr>
                <w:sz w:val="20"/>
                <w:szCs w:val="20"/>
              </w:rPr>
              <w:t xml:space="preserve"> the rights of people in emergency situations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1A041559" w14:textId="09B17B89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9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www.ecbproject.org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6B68AB" w14:paraId="36597D86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18D838D" w14:textId="09C0F506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7CFC82EC" w14:textId="39A72154" w:rsidR="00A161BC" w:rsidRPr="006B68AB" w:rsidRDefault="00C15953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6B68AB">
              <w:rPr>
                <w:sz w:val="20"/>
                <w:szCs w:val="20"/>
              </w:rPr>
              <w:t>Network of Canada’</w:t>
            </w:r>
            <w:r w:rsidR="00A161BC" w:rsidRPr="006B68AB">
              <w:rPr>
                <w:sz w:val="20"/>
                <w:szCs w:val="20"/>
              </w:rPr>
              <w:t>s leading aid agencies aimed at financing relief efforts in times of int</w:t>
            </w:r>
            <w:r w:rsidRPr="006B68AB">
              <w:rPr>
                <w:sz w:val="20"/>
                <w:szCs w:val="20"/>
              </w:rPr>
              <w:t>ernational humanitarian crises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7E379B9B" w14:textId="09B8AFE4" w:rsidR="00A161BC" w:rsidRPr="00A50BCC" w:rsidRDefault="007506E9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60" w:history="1">
              <w:r w:rsidR="00A50BCC">
                <w:rPr>
                  <w:rStyle w:val="Hyperlink"/>
                  <w:i/>
                  <w:sz w:val="20"/>
                  <w:szCs w:val="20"/>
                </w:rPr>
                <w:t>humanitariancoalition.ca/</w:t>
              </w:r>
            </w:hyperlink>
            <w:r w:rsidR="001C5708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C3A1CE7" w14:textId="52B074EA" w:rsidR="002D1DE5" w:rsidRPr="00A80D35" w:rsidRDefault="002D1DE5" w:rsidP="001220F3">
      <w:pPr>
        <w:pStyle w:val="CommentText"/>
        <w:jc w:val="left"/>
        <w:rPr>
          <w:sz w:val="20"/>
          <w:szCs w:val="20"/>
        </w:rPr>
      </w:pPr>
    </w:p>
    <w:sectPr w:rsidR="002D1DE5" w:rsidRPr="00A80D35" w:rsidSect="00662E1F">
      <w:headerReference w:type="default" r:id="rId61"/>
      <w:footerReference w:type="even" r:id="rId62"/>
      <w:footerReference w:type="default" r:id="rId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CFD4" w14:textId="77777777" w:rsidR="007506E9" w:rsidRDefault="007506E9" w:rsidP="00A2250A">
      <w:pPr>
        <w:spacing w:after="0"/>
      </w:pPr>
      <w:r>
        <w:separator/>
      </w:r>
    </w:p>
  </w:endnote>
  <w:endnote w:type="continuationSeparator" w:id="0">
    <w:p w14:paraId="25C08C27" w14:textId="77777777" w:rsidR="007506E9" w:rsidRDefault="007506E9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B9C2" w14:textId="77777777" w:rsidR="00F97C9B" w:rsidRDefault="00F97C9B" w:rsidP="00E46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FCF34" w14:textId="77777777" w:rsidR="00F97C9B" w:rsidRDefault="00F97C9B" w:rsidP="00F97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4701" w14:textId="77777777" w:rsidR="0021325F" w:rsidRPr="00B45C74" w:rsidRDefault="0021325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A2E5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40D205" w14:textId="2BB42082" w:rsidR="0021325F" w:rsidRPr="003A3500" w:rsidRDefault="0021325F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1. </w:t>
    </w:r>
    <w:r w:rsidR="007A6561">
      <w:t xml:space="preserve">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A2E5D" w:rsidRPr="002A2E5D">
      <w:rPr>
        <w:noProof/>
      </w:rPr>
      <w:t>Secondary data sources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29E5" w14:textId="77777777" w:rsidR="007506E9" w:rsidRDefault="007506E9" w:rsidP="00A2250A">
      <w:pPr>
        <w:spacing w:after="0"/>
      </w:pPr>
      <w:r>
        <w:separator/>
      </w:r>
    </w:p>
  </w:footnote>
  <w:footnote w:type="continuationSeparator" w:id="0">
    <w:p w14:paraId="2DE467C7" w14:textId="77777777" w:rsidR="007506E9" w:rsidRDefault="007506E9" w:rsidP="00A2250A">
      <w:pPr>
        <w:spacing w:after="0"/>
      </w:pPr>
      <w:r>
        <w:continuationSeparator/>
      </w:r>
    </w:p>
  </w:footnote>
  <w:footnote w:id="1">
    <w:p w14:paraId="00EEE93F" w14:textId="0DDEFFD0" w:rsidR="00F97C9B" w:rsidRPr="00C35689" w:rsidRDefault="00F97C9B" w:rsidP="00667176">
      <w:pPr>
        <w:pStyle w:val="FootnoteText"/>
        <w:rPr>
          <w:lang w:val="it-IT"/>
        </w:rPr>
      </w:pPr>
      <w:r w:rsidRPr="00C35689">
        <w:rPr>
          <w:rStyle w:val="FootnoteReference"/>
        </w:rPr>
        <w:footnoteRef/>
      </w:r>
      <w:r w:rsidRPr="00C35689">
        <w:t xml:space="preserve"> Adapted from RAM (IFRC 2013) and CaLP website</w:t>
      </w:r>
    </w:p>
  </w:footnote>
  <w:footnote w:id="2">
    <w:p w14:paraId="67217808" w14:textId="77777777" w:rsidR="00E23BAD" w:rsidRPr="00E06D03" w:rsidRDefault="00E23BAD" w:rsidP="00667176">
      <w:pPr>
        <w:pStyle w:val="FootnoteText"/>
      </w:pPr>
      <w:r w:rsidRPr="00E06D03">
        <w:rPr>
          <w:rStyle w:val="FootnoteReference"/>
        </w:rPr>
        <w:footnoteRef/>
      </w:r>
      <w:r w:rsidRPr="00E06D03">
        <w:t xml:space="preserve"> For more websites and google search terms related to financial services: </w:t>
      </w:r>
      <w:proofErr w:type="spellStart"/>
      <w:r w:rsidRPr="00E06D03">
        <w:t>Nethope</w:t>
      </w:r>
      <w:proofErr w:type="spellEnd"/>
      <w:r w:rsidRPr="00E06D03">
        <w:t xml:space="preserve"> e-Payment Toolkit; Key Tool: Guide to Electronic Payments Market Assessment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E257" w14:textId="4114EFB5" w:rsidR="00E23BAD" w:rsidRPr="008B1F06" w:rsidRDefault="0021325F" w:rsidP="0021325F">
    <w:pPr>
      <w:pStyle w:val="Header"/>
    </w:pPr>
    <w:r w:rsidRPr="008B1F06">
      <w:rPr>
        <w:rStyle w:val="Pantone485"/>
      </w:rPr>
      <w:t>International Red Cross and Red Crescent Movement</w:t>
    </w:r>
    <w:r w:rsidRPr="008B1F06">
      <w:rPr>
        <w:rFonts w:cs="Caecilia-Light"/>
        <w:color w:val="FF0000"/>
        <w:szCs w:val="16"/>
      </w:rPr>
      <w:t xml:space="preserve"> </w:t>
    </w:r>
    <w:r w:rsidRPr="008B1F06">
      <w:rPr>
        <w:rStyle w:val="PageNumber"/>
        <w:bCs/>
        <w:szCs w:val="16"/>
      </w:rPr>
      <w:t>I</w:t>
    </w:r>
    <w:r w:rsidRPr="008B1F06">
      <w:rPr>
        <w:rStyle w:val="PageNumber"/>
        <w:color w:val="FF0000"/>
        <w:szCs w:val="16"/>
      </w:rPr>
      <w:t xml:space="preserve"> </w:t>
    </w:r>
    <w:r w:rsidRPr="008B1F06">
      <w:rPr>
        <w:b/>
        <w:szCs w:val="16"/>
      </w:rPr>
      <w:t>Cash in Emergencies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0"/>
  </w:num>
  <w:num w:numId="7">
    <w:abstractNumId w:val="25"/>
  </w:num>
  <w:num w:numId="8">
    <w:abstractNumId w:val="30"/>
  </w:num>
  <w:num w:numId="9">
    <w:abstractNumId w:val="20"/>
  </w:num>
  <w:num w:numId="10">
    <w:abstractNumId w:val="42"/>
  </w:num>
  <w:num w:numId="11">
    <w:abstractNumId w:val="33"/>
  </w:num>
  <w:num w:numId="12">
    <w:abstractNumId w:val="34"/>
  </w:num>
  <w:num w:numId="13">
    <w:abstractNumId w:val="37"/>
  </w:num>
  <w:num w:numId="14">
    <w:abstractNumId w:val="39"/>
  </w:num>
  <w:num w:numId="15">
    <w:abstractNumId w:val="38"/>
  </w:num>
  <w:num w:numId="16">
    <w:abstractNumId w:val="14"/>
  </w:num>
  <w:num w:numId="17">
    <w:abstractNumId w:val="13"/>
  </w:num>
  <w:num w:numId="18">
    <w:abstractNumId w:val="41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3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0"/>
    <w:rsid w:val="00007F81"/>
    <w:rsid w:val="000A462F"/>
    <w:rsid w:val="000E39D3"/>
    <w:rsid w:val="001060DB"/>
    <w:rsid w:val="001220F3"/>
    <w:rsid w:val="001269CF"/>
    <w:rsid w:val="00146F43"/>
    <w:rsid w:val="0015008A"/>
    <w:rsid w:val="001809CA"/>
    <w:rsid w:val="001A28B3"/>
    <w:rsid w:val="001A3D46"/>
    <w:rsid w:val="001A3FEE"/>
    <w:rsid w:val="001C27C0"/>
    <w:rsid w:val="001C5708"/>
    <w:rsid w:val="001E4021"/>
    <w:rsid w:val="001F2E6D"/>
    <w:rsid w:val="001F63F6"/>
    <w:rsid w:val="0021325F"/>
    <w:rsid w:val="00235ABD"/>
    <w:rsid w:val="002A2E5D"/>
    <w:rsid w:val="002B2108"/>
    <w:rsid w:val="002D1DE5"/>
    <w:rsid w:val="002E1B88"/>
    <w:rsid w:val="002E37B4"/>
    <w:rsid w:val="002E582F"/>
    <w:rsid w:val="002E6C37"/>
    <w:rsid w:val="002F3AA2"/>
    <w:rsid w:val="00352B42"/>
    <w:rsid w:val="00380809"/>
    <w:rsid w:val="00393CAC"/>
    <w:rsid w:val="003D50C6"/>
    <w:rsid w:val="003E079C"/>
    <w:rsid w:val="003F1AA5"/>
    <w:rsid w:val="003F21E3"/>
    <w:rsid w:val="004606C7"/>
    <w:rsid w:val="00460A06"/>
    <w:rsid w:val="00491EDB"/>
    <w:rsid w:val="004B00F8"/>
    <w:rsid w:val="004E32B1"/>
    <w:rsid w:val="004E6E1F"/>
    <w:rsid w:val="004F0153"/>
    <w:rsid w:val="00505C5B"/>
    <w:rsid w:val="00541C79"/>
    <w:rsid w:val="00585DE7"/>
    <w:rsid w:val="005B61B4"/>
    <w:rsid w:val="005E64BA"/>
    <w:rsid w:val="005F00E9"/>
    <w:rsid w:val="005F2903"/>
    <w:rsid w:val="005F6550"/>
    <w:rsid w:val="00605565"/>
    <w:rsid w:val="0060598A"/>
    <w:rsid w:val="00661007"/>
    <w:rsid w:val="00662E1F"/>
    <w:rsid w:val="00667176"/>
    <w:rsid w:val="006772A8"/>
    <w:rsid w:val="006B68AB"/>
    <w:rsid w:val="006C15CF"/>
    <w:rsid w:val="006D67A5"/>
    <w:rsid w:val="006F6947"/>
    <w:rsid w:val="007061EE"/>
    <w:rsid w:val="007506E9"/>
    <w:rsid w:val="0077666F"/>
    <w:rsid w:val="007A6561"/>
    <w:rsid w:val="007B7426"/>
    <w:rsid w:val="007C63BB"/>
    <w:rsid w:val="00802419"/>
    <w:rsid w:val="00806E45"/>
    <w:rsid w:val="008352B9"/>
    <w:rsid w:val="0086750B"/>
    <w:rsid w:val="008A61E5"/>
    <w:rsid w:val="008B1F06"/>
    <w:rsid w:val="008F0DDB"/>
    <w:rsid w:val="00900F46"/>
    <w:rsid w:val="00980147"/>
    <w:rsid w:val="00990607"/>
    <w:rsid w:val="00A0040D"/>
    <w:rsid w:val="00A161BC"/>
    <w:rsid w:val="00A21FB8"/>
    <w:rsid w:val="00A2250A"/>
    <w:rsid w:val="00A41F26"/>
    <w:rsid w:val="00A422FB"/>
    <w:rsid w:val="00A50BCC"/>
    <w:rsid w:val="00A74A44"/>
    <w:rsid w:val="00A80D35"/>
    <w:rsid w:val="00B10CD6"/>
    <w:rsid w:val="00B42F57"/>
    <w:rsid w:val="00B91065"/>
    <w:rsid w:val="00BC0BA5"/>
    <w:rsid w:val="00BE244E"/>
    <w:rsid w:val="00C15953"/>
    <w:rsid w:val="00C35689"/>
    <w:rsid w:val="00CB7C7F"/>
    <w:rsid w:val="00CD49BF"/>
    <w:rsid w:val="00CF5A66"/>
    <w:rsid w:val="00CF7192"/>
    <w:rsid w:val="00D00B90"/>
    <w:rsid w:val="00D2103F"/>
    <w:rsid w:val="00D2566E"/>
    <w:rsid w:val="00D261D0"/>
    <w:rsid w:val="00D52D62"/>
    <w:rsid w:val="00DB207A"/>
    <w:rsid w:val="00E02A01"/>
    <w:rsid w:val="00E06D03"/>
    <w:rsid w:val="00E23BAD"/>
    <w:rsid w:val="00E24AEB"/>
    <w:rsid w:val="00E26E56"/>
    <w:rsid w:val="00E311B6"/>
    <w:rsid w:val="00E46EF1"/>
    <w:rsid w:val="00E713F1"/>
    <w:rsid w:val="00EC2734"/>
    <w:rsid w:val="00EE5557"/>
    <w:rsid w:val="00EF3263"/>
    <w:rsid w:val="00F11895"/>
    <w:rsid w:val="00F140FD"/>
    <w:rsid w:val="00F36523"/>
    <w:rsid w:val="00F37FDC"/>
    <w:rsid w:val="00F71E0F"/>
    <w:rsid w:val="00F97C9B"/>
    <w:rsid w:val="00FA7224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9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352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52B9"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352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52B9"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worldbank.org" TargetMode="External"/><Relationship Id="rId18" Type="http://schemas.openxmlformats.org/officeDocument/2006/relationships/hyperlink" Target="http://www.iadb.org" TargetMode="External"/><Relationship Id="rId26" Type="http://schemas.openxmlformats.org/officeDocument/2006/relationships/hyperlink" Target="http://www.sheltercentre.org" TargetMode="External"/><Relationship Id="rId39" Type="http://schemas.openxmlformats.org/officeDocument/2006/relationships/hyperlink" Target="http://www.livelihoodscentre.org" TargetMode="External"/><Relationship Id="rId21" Type="http://schemas.openxmlformats.org/officeDocument/2006/relationships/hyperlink" Target="http://www.fews.net" TargetMode="External"/><Relationship Id="rId34" Type="http://schemas.openxmlformats.org/officeDocument/2006/relationships/hyperlink" Target="http://faostat.fao.org/" TargetMode="External"/><Relationship Id="rId42" Type="http://schemas.openxmlformats.org/officeDocument/2006/relationships/hyperlink" Target="http://www.fao.org/urban-agriculture/en/" TargetMode="External"/><Relationship Id="rId47" Type="http://schemas.openxmlformats.org/officeDocument/2006/relationships/hyperlink" Target="http://datatopics.worldbank.org/financial%20inclusion/" TargetMode="External"/><Relationship Id="rId50" Type="http://schemas.openxmlformats.org/officeDocument/2006/relationships/hyperlink" Target="http://www.itu.int/en/ITU-D/Statistics/Pages/stat/default.aspx" TargetMode="External"/><Relationship Id="rId55" Type="http://schemas.openxmlformats.org/officeDocument/2006/relationships/hyperlink" Target="http://www.odihpn.org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b.org" TargetMode="External"/><Relationship Id="rId20" Type="http://schemas.openxmlformats.org/officeDocument/2006/relationships/hyperlink" Target="http://www.unhcr.org" TargetMode="External"/><Relationship Id="rId29" Type="http://schemas.openxmlformats.org/officeDocument/2006/relationships/hyperlink" Target="http://www.unicef.org" TargetMode="External"/><Relationship Id="rId41" Type="http://schemas.openxmlformats.org/officeDocument/2006/relationships/hyperlink" Target="http://www.urban-response.org" TargetMode="External"/><Relationship Id="rId54" Type="http://schemas.openxmlformats.org/officeDocument/2006/relationships/hyperlink" Target="http://www.globalhumanitarianassistance.or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action.org" TargetMode="External"/><Relationship Id="rId24" Type="http://schemas.openxmlformats.org/officeDocument/2006/relationships/hyperlink" Target="http://washcluster.net" TargetMode="External"/><Relationship Id="rId32" Type="http://schemas.openxmlformats.org/officeDocument/2006/relationships/hyperlink" Target="http://www.fao.org/giews/pricetool/" TargetMode="External"/><Relationship Id="rId37" Type="http://schemas.openxmlformats.org/officeDocument/2006/relationships/hyperlink" Target="http://www.hea-sahel.org" TargetMode="External"/><Relationship Id="rId40" Type="http://schemas.openxmlformats.org/officeDocument/2006/relationships/hyperlink" Target="http://unhabitat.org/" TargetMode="External"/><Relationship Id="rId45" Type="http://schemas.openxmlformats.org/officeDocument/2006/relationships/hyperlink" Target="http://nethope.org/" TargetMode="External"/><Relationship Id="rId53" Type="http://schemas.openxmlformats.org/officeDocument/2006/relationships/hyperlink" Target="http://www.coordinationsud.org" TargetMode="External"/><Relationship Id="rId58" Type="http://schemas.openxmlformats.org/officeDocument/2006/relationships/hyperlink" Target="http://betterthancas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db.org" TargetMode="External"/><Relationship Id="rId23" Type="http://schemas.openxmlformats.org/officeDocument/2006/relationships/hyperlink" Target="http://www.logcluster.org" TargetMode="External"/><Relationship Id="rId28" Type="http://schemas.openxmlformats.org/officeDocument/2006/relationships/hyperlink" Target="http://www.ennonline.net" TargetMode="External"/><Relationship Id="rId36" Type="http://schemas.openxmlformats.org/officeDocument/2006/relationships/hyperlink" Target="http://www.heawebsite.org" TargetMode="External"/><Relationship Id="rId49" Type="http://schemas.openxmlformats.org/officeDocument/2006/relationships/hyperlink" Target="https://mobiledevelopmentintelligence.com" TargetMode="External"/><Relationship Id="rId57" Type="http://schemas.openxmlformats.org/officeDocument/2006/relationships/hyperlink" Target="http://www.start-network.org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acaps.org/" TargetMode="External"/><Relationship Id="rId19" Type="http://schemas.openxmlformats.org/officeDocument/2006/relationships/hyperlink" Target="http://www.iom.org" TargetMode="External"/><Relationship Id="rId31" Type="http://schemas.openxmlformats.org/officeDocument/2006/relationships/hyperlink" Target="http://vam.wfp.org" TargetMode="External"/><Relationship Id="rId44" Type="http://schemas.openxmlformats.org/officeDocument/2006/relationships/hyperlink" Target="http://www.cashlearning.org" TargetMode="External"/><Relationship Id="rId52" Type="http://schemas.openxmlformats.org/officeDocument/2006/relationships/hyperlink" Target="http://www.alnap.org" TargetMode="External"/><Relationship Id="rId60" Type="http://schemas.openxmlformats.org/officeDocument/2006/relationships/hyperlink" Target="http://humanitariancoalition.ca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liefweb.int" TargetMode="External"/><Relationship Id="rId14" Type="http://schemas.openxmlformats.org/officeDocument/2006/relationships/hyperlink" Target="http://www.undp.org" TargetMode="External"/><Relationship Id="rId22" Type="http://schemas.openxmlformats.org/officeDocument/2006/relationships/hyperlink" Target="http://www.ipcinfo.org" TargetMode="External"/><Relationship Id="rId27" Type="http://schemas.openxmlformats.org/officeDocument/2006/relationships/hyperlink" Target="http://foodsecuritycluster.net/" TargetMode="External"/><Relationship Id="rId30" Type="http://schemas.openxmlformats.org/officeDocument/2006/relationships/hyperlink" Target="http://www.wfp.org" TargetMode="External"/><Relationship Id="rId35" Type="http://schemas.openxmlformats.org/officeDocument/2006/relationships/hyperlink" Target="http://www.feg-consulting.com" TargetMode="External"/><Relationship Id="rId43" Type="http://schemas.openxmlformats.org/officeDocument/2006/relationships/hyperlink" Target="http://www.cashlearning.org" TargetMode="External"/><Relationship Id="rId48" Type="http://schemas.openxmlformats.org/officeDocument/2006/relationships/hyperlink" Target="http://www.seepnetwork.org" TargetMode="External"/><Relationship Id="rId56" Type="http://schemas.openxmlformats.org/officeDocument/2006/relationships/hyperlink" Target="https://dgroups.org/dfid/mic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cap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3w.unocha.org" TargetMode="External"/><Relationship Id="rId17" Type="http://schemas.openxmlformats.org/officeDocument/2006/relationships/hyperlink" Target="http://www.ebrd.com" TargetMode="External"/><Relationship Id="rId25" Type="http://schemas.openxmlformats.org/officeDocument/2006/relationships/hyperlink" Target="http://www.sheltercluster.org" TargetMode="External"/><Relationship Id="rId33" Type="http://schemas.openxmlformats.org/officeDocument/2006/relationships/hyperlink" Target="http://www.fao.org" TargetMode="External"/><Relationship Id="rId38" Type="http://schemas.openxmlformats.org/officeDocument/2006/relationships/hyperlink" Target="http://www.livelihoods.org" TargetMode="External"/><Relationship Id="rId46" Type="http://schemas.openxmlformats.org/officeDocument/2006/relationships/hyperlink" Target="http://www.microfinancegateway.com" TargetMode="External"/><Relationship Id="rId59" Type="http://schemas.openxmlformats.org/officeDocument/2006/relationships/hyperlink" Target="http://www.ecbproje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234A-2231-4F3F-AA2F-EEAD2C7B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17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6</cp:revision>
  <cp:lastPrinted>2015-09-13T16:07:00Z</cp:lastPrinted>
  <dcterms:created xsi:type="dcterms:W3CDTF">2015-09-08T12:35:00Z</dcterms:created>
  <dcterms:modified xsi:type="dcterms:W3CDTF">2015-09-13T16:08:00Z</dcterms:modified>
</cp:coreProperties>
</file>