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B33F2" w14:textId="77777777" w:rsidR="005315E4" w:rsidRDefault="005315E4" w:rsidP="00E74C04">
      <w:pPr>
        <w:spacing w:after="360"/>
        <w:rPr>
          <w:rFonts w:ascii="Arial" w:hAnsi="Arial" w:cs="Arial"/>
          <w:b/>
          <w:color w:val="37757F" w:themeColor="text2" w:themeTint="BF"/>
          <w:sz w:val="28"/>
          <w:u w:val="single"/>
          <w:lang w:val="en-US"/>
        </w:rPr>
      </w:pPr>
    </w:p>
    <w:p w14:paraId="2794AC06" w14:textId="77777777" w:rsidR="00BD61C9" w:rsidRPr="00E74C04" w:rsidRDefault="00BD61C9" w:rsidP="00E74C04">
      <w:pPr>
        <w:spacing w:after="360"/>
        <w:rPr>
          <w:rFonts w:ascii="Arial" w:hAnsi="Arial" w:cs="Arial"/>
          <w:b/>
          <w:color w:val="37757F" w:themeColor="text2" w:themeTint="BF"/>
          <w:sz w:val="28"/>
          <w:u w:val="single"/>
          <w:lang w:val="en-US"/>
        </w:rPr>
      </w:pPr>
      <w:r w:rsidRPr="00E74C04">
        <w:rPr>
          <w:rFonts w:ascii="Arial" w:hAnsi="Arial" w:cs="Arial"/>
          <w:b/>
          <w:noProof/>
          <w:color w:val="37757F" w:themeColor="text2" w:themeTint="BF"/>
          <w:sz w:val="28"/>
          <w:u w:val="single"/>
          <w:lang w:val="en-US"/>
        </w:rPr>
        <mc:AlternateContent>
          <mc:Choice Requires="wps">
            <w:drawing>
              <wp:anchor distT="228600" distB="228600" distL="228600" distR="228600" simplePos="0" relativeHeight="251661312" behindDoc="1" locked="0" layoutInCell="1" allowOverlap="1" wp14:anchorId="33F257B8" wp14:editId="731BFF4A">
                <wp:simplePos x="0" y="0"/>
                <wp:positionH relativeFrom="page">
                  <wp:align>left</wp:align>
                </wp:positionH>
                <wp:positionV relativeFrom="margin">
                  <wp:posOffset>-24130</wp:posOffset>
                </wp:positionV>
                <wp:extent cx="7543800" cy="1047750"/>
                <wp:effectExtent l="0" t="0" r="19050" b="19050"/>
                <wp:wrapSquare wrapText="bothSides"/>
                <wp:docPr id="1" name="Text Box 1"/>
                <wp:cNvGraphicFramePr/>
                <a:graphic xmlns:a="http://schemas.openxmlformats.org/drawingml/2006/main">
                  <a:graphicData uri="http://schemas.microsoft.com/office/word/2010/wordprocessingShape">
                    <wps:wsp>
                      <wps:cNvSpPr txBox="1"/>
                      <wps:spPr>
                        <a:xfrm>
                          <a:off x="0" y="0"/>
                          <a:ext cx="7543800" cy="1047750"/>
                        </a:xfrm>
                        <a:prstGeom prst="rect">
                          <a:avLst/>
                        </a:prstGeom>
                        <a:solidFill>
                          <a:srgbClr val="162F33">
                            <a:lumMod val="75000"/>
                            <a:lumOff val="25000"/>
                          </a:srgbClr>
                        </a:solidFill>
                        <a:ln w="19050" cap="flat" cmpd="sng" algn="ctr">
                          <a:solidFill>
                            <a:sysClr val="window" lastClr="FFFFFF"/>
                          </a:solidFill>
                          <a:prstDash val="solid"/>
                        </a:ln>
                        <a:effectLst/>
                      </wps:spPr>
                      <wps:txbx>
                        <w:txbxContent>
                          <w:p w14:paraId="78C4CF05" w14:textId="77777777" w:rsidR="00BD61C9" w:rsidRDefault="00BD61C9" w:rsidP="007122F1">
                            <w:pPr>
                              <w:spacing w:line="312" w:lineRule="auto"/>
                              <w:jc w:val="center"/>
                              <w:rPr>
                                <w:rFonts w:ascii="Arial" w:hAnsi="Arial" w:cs="Arial"/>
                                <w:b/>
                                <w:color w:val="FFFFFF" w:themeColor="background1"/>
                                <w:sz w:val="44"/>
                                <w:lang w:val="en-US"/>
                              </w:rPr>
                            </w:pPr>
                            <w:r w:rsidRPr="00BD61C9">
                              <w:rPr>
                                <w:rFonts w:ascii="Arial" w:hAnsi="Arial" w:cs="Arial"/>
                                <w:b/>
                                <w:color w:val="FFFFFF" w:themeColor="background1"/>
                                <w:sz w:val="44"/>
                                <w:lang w:val="en-US"/>
                              </w:rPr>
                              <w:t xml:space="preserve">PRACTICAL GUIDE FOR TENDERING PROCESS FOR CASH TRANSFER </w:t>
                            </w:r>
                            <w:r w:rsidR="00906DF8">
                              <w:rPr>
                                <w:rFonts w:ascii="Arial" w:hAnsi="Arial" w:cs="Arial"/>
                                <w:b/>
                                <w:color w:val="FFFFFF" w:themeColor="background1"/>
                                <w:sz w:val="44"/>
                                <w:lang w:val="en-US"/>
                              </w:rPr>
                              <w:t>PROGRAMS</w:t>
                            </w:r>
                          </w:p>
                          <w:p w14:paraId="3146E36F" w14:textId="77777777" w:rsidR="00BD61C9" w:rsidRPr="00BD61C9" w:rsidRDefault="00BD61C9" w:rsidP="00BD61C9">
                            <w:pPr>
                              <w:spacing w:line="360" w:lineRule="auto"/>
                              <w:rPr>
                                <w:b/>
                                <w:color w:val="FFFFFF" w:themeColor="background1"/>
                                <w:sz w:val="36"/>
                                <w:szCs w:val="24"/>
                                <w:lang w:val="en-US"/>
                              </w:rPr>
                            </w:pP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257B8" id="_x0000_t202" coordsize="21600,21600" o:spt="202" path="m,l,21600r21600,l21600,xe">
                <v:stroke joinstyle="miter"/>
                <v:path gradientshapeok="t" o:connecttype="rect"/>
              </v:shapetype>
              <v:shape id="Text Box 1" o:spid="_x0000_s1026" type="#_x0000_t202" style="position:absolute;margin-left:0;margin-top:-1.9pt;width:594pt;height:82.5pt;z-index:-251655168;visibility:visible;mso-wrap-style:square;mso-width-percent:0;mso-height-percent:0;mso-wrap-distance-left:18pt;mso-wrap-distance-top:18pt;mso-wrap-distance-right:18pt;mso-wrap-distance-bottom:18pt;mso-position-horizontal:left;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" fillcolor="#37757f" strokecolor="window" strokeweight="1.5pt">
                <v:textbox inset="14.4pt,7.2pt,14.4pt,7.2pt">
                  <w:txbxContent>
                    <w:p w14:paraId="78C4CF05" w14:textId="77777777" w:rsidR="00BD61C9" w:rsidRDefault="00BD61C9" w:rsidP="007122F1">
                      <w:pPr>
                        <w:spacing w:line="312" w:lineRule="auto"/>
                        <w:jc w:val="center"/>
                        <w:rPr>
                          <w:rFonts w:ascii="Arial" w:hAnsi="Arial" w:cs="Arial"/>
                          <w:b/>
                          <w:color w:val="FFFFFF" w:themeColor="background1"/>
                          <w:sz w:val="44"/>
                          <w:lang w:val="en-US"/>
                        </w:rPr>
                      </w:pPr>
                      <w:r w:rsidRPr="00BD61C9">
                        <w:rPr>
                          <w:rFonts w:ascii="Arial" w:hAnsi="Arial" w:cs="Arial"/>
                          <w:b/>
                          <w:color w:val="FFFFFF" w:themeColor="background1"/>
                          <w:sz w:val="44"/>
                          <w:lang w:val="en-US"/>
                        </w:rPr>
                        <w:t xml:space="preserve">PRACTICAL GUIDE FOR TENDERING PROCESS FOR CASH TRANSFER </w:t>
                      </w:r>
                      <w:r w:rsidR="00906DF8">
                        <w:rPr>
                          <w:rFonts w:ascii="Arial" w:hAnsi="Arial" w:cs="Arial"/>
                          <w:b/>
                          <w:color w:val="FFFFFF" w:themeColor="background1"/>
                          <w:sz w:val="44"/>
                          <w:lang w:val="en-US"/>
                        </w:rPr>
                        <w:t>PROGRAMS</w:t>
                      </w:r>
                    </w:p>
                    <w:p w14:paraId="3146E36F" w14:textId="77777777" w:rsidR="00BD61C9" w:rsidRPr="00BD61C9" w:rsidRDefault="00BD61C9" w:rsidP="00BD61C9">
                      <w:pPr>
                        <w:spacing w:line="360" w:lineRule="auto"/>
                        <w:rPr>
                          <w:b/>
                          <w:color w:val="FFFFFF" w:themeColor="background1"/>
                          <w:sz w:val="36"/>
                          <w:szCs w:val="24"/>
                          <w:lang w:val="en-US"/>
                        </w:rPr>
                      </w:pPr>
                    </w:p>
                  </w:txbxContent>
                </v:textbox>
                <w10:wrap type="square" anchorx="page" anchory="margin"/>
              </v:shape>
            </w:pict>
          </mc:Fallback>
        </mc:AlternateContent>
      </w:r>
      <w:r w:rsidRPr="00E74C04">
        <w:rPr>
          <w:rFonts w:ascii="Arial" w:hAnsi="Arial" w:cs="Arial"/>
          <w:b/>
          <w:color w:val="37757F" w:themeColor="text2" w:themeTint="BF"/>
          <w:sz w:val="28"/>
          <w:u w:val="single"/>
          <w:lang w:val="en-US"/>
        </w:rPr>
        <w:t>SUMMARY</w:t>
      </w:r>
    </w:p>
    <w:p w14:paraId="0D98253E" w14:textId="77777777" w:rsidR="00BD61C9" w:rsidRPr="008A28E2" w:rsidRDefault="00F907DB" w:rsidP="00E74C04">
      <w:pPr>
        <w:spacing w:line="480" w:lineRule="auto"/>
        <w:rPr>
          <w:rFonts w:ascii="Arial" w:hAnsi="Arial" w:cs="Arial"/>
          <w:b/>
          <w:color w:val="37757F" w:themeColor="text2" w:themeTint="BF"/>
          <w:sz w:val="24"/>
          <w:lang w:val="en-US"/>
        </w:rPr>
      </w:pPr>
      <w:r w:rsidRPr="008A28E2">
        <w:rPr>
          <w:rFonts w:ascii="Arial" w:hAnsi="Arial" w:cs="Arial"/>
          <w:b/>
          <w:color w:val="37757F" w:themeColor="text2" w:themeTint="BF"/>
          <w:sz w:val="24"/>
          <w:lang w:val="en-US"/>
        </w:rPr>
        <w:t>1. Introduction</w:t>
      </w:r>
    </w:p>
    <w:p w14:paraId="20D984CE" w14:textId="77777777" w:rsidR="00F907DB" w:rsidRPr="008A28E2" w:rsidRDefault="00F907DB" w:rsidP="00E74C04">
      <w:pPr>
        <w:spacing w:line="480" w:lineRule="auto"/>
        <w:rPr>
          <w:rFonts w:ascii="Arial" w:hAnsi="Arial" w:cs="Arial"/>
          <w:b/>
          <w:color w:val="37757F" w:themeColor="text2" w:themeTint="BF"/>
          <w:sz w:val="24"/>
          <w:lang w:val="en-US"/>
        </w:rPr>
      </w:pPr>
      <w:r w:rsidRPr="008A28E2">
        <w:rPr>
          <w:rFonts w:ascii="Arial" w:hAnsi="Arial" w:cs="Arial"/>
          <w:b/>
          <w:color w:val="37757F" w:themeColor="text2" w:themeTint="BF"/>
          <w:sz w:val="24"/>
          <w:lang w:val="en-US"/>
        </w:rPr>
        <w:t>2. Preliminary Assessment and Identification of FSPs</w:t>
      </w:r>
    </w:p>
    <w:p w14:paraId="53C89F0A" w14:textId="77777777" w:rsidR="00F907DB" w:rsidRPr="008A28E2" w:rsidRDefault="00F907DB" w:rsidP="00E74C04">
      <w:pPr>
        <w:spacing w:line="480" w:lineRule="auto"/>
        <w:rPr>
          <w:rFonts w:ascii="Arial" w:hAnsi="Arial" w:cs="Arial"/>
          <w:b/>
          <w:color w:val="37757F" w:themeColor="text2" w:themeTint="BF"/>
          <w:sz w:val="24"/>
          <w:lang w:val="en-US"/>
        </w:rPr>
      </w:pPr>
      <w:r w:rsidRPr="008A28E2">
        <w:rPr>
          <w:rFonts w:ascii="Arial" w:hAnsi="Arial" w:cs="Arial"/>
          <w:b/>
          <w:color w:val="37757F" w:themeColor="text2" w:themeTint="BF"/>
          <w:sz w:val="24"/>
          <w:lang w:val="en-US"/>
        </w:rPr>
        <w:t xml:space="preserve">3. </w:t>
      </w:r>
      <w:r w:rsidR="00233B5D">
        <w:rPr>
          <w:rFonts w:ascii="Arial" w:hAnsi="Arial" w:cs="Arial"/>
          <w:b/>
          <w:color w:val="37757F" w:themeColor="text2" w:themeTint="BF"/>
          <w:sz w:val="24"/>
          <w:lang w:val="en-US"/>
        </w:rPr>
        <w:t>Launching</w:t>
      </w:r>
      <w:r w:rsidRPr="008A28E2">
        <w:rPr>
          <w:rFonts w:ascii="Arial" w:hAnsi="Arial" w:cs="Arial"/>
          <w:b/>
          <w:color w:val="37757F" w:themeColor="text2" w:themeTint="BF"/>
          <w:sz w:val="24"/>
          <w:lang w:val="en-US"/>
        </w:rPr>
        <w:t xml:space="preserve"> of the Tender</w:t>
      </w:r>
    </w:p>
    <w:p w14:paraId="528A120E" w14:textId="77777777" w:rsidR="00F907DB" w:rsidRDefault="00F907DB" w:rsidP="00E74C04">
      <w:pPr>
        <w:spacing w:line="480" w:lineRule="auto"/>
        <w:rPr>
          <w:rFonts w:ascii="Arial" w:hAnsi="Arial" w:cs="Arial"/>
          <w:b/>
          <w:color w:val="37757F" w:themeColor="text2" w:themeTint="BF"/>
          <w:sz w:val="24"/>
          <w:lang w:val="en-US"/>
        </w:rPr>
      </w:pPr>
      <w:r w:rsidRPr="008A28E2">
        <w:rPr>
          <w:rFonts w:ascii="Arial" w:hAnsi="Arial" w:cs="Arial"/>
          <w:b/>
          <w:color w:val="37757F" w:themeColor="text2" w:themeTint="BF"/>
          <w:sz w:val="24"/>
          <w:lang w:val="en-US"/>
        </w:rPr>
        <w:tab/>
        <w:t xml:space="preserve">3.1 </w:t>
      </w:r>
      <w:r w:rsidR="00233B5D">
        <w:rPr>
          <w:rFonts w:ascii="Arial" w:hAnsi="Arial" w:cs="Arial"/>
          <w:b/>
          <w:color w:val="37757F" w:themeColor="text2" w:themeTint="BF"/>
          <w:sz w:val="24"/>
          <w:lang w:val="en-US"/>
        </w:rPr>
        <w:t>Launching</w:t>
      </w:r>
      <w:r w:rsidRPr="008A28E2">
        <w:rPr>
          <w:rFonts w:ascii="Arial" w:hAnsi="Arial" w:cs="Arial"/>
          <w:b/>
          <w:color w:val="37757F" w:themeColor="text2" w:themeTint="BF"/>
          <w:sz w:val="24"/>
          <w:lang w:val="en-US"/>
        </w:rPr>
        <w:t xml:space="preserve"> of the Tender and Internal Coordination</w:t>
      </w:r>
    </w:p>
    <w:p w14:paraId="15E3919C" w14:textId="77777777" w:rsidR="00175CB7" w:rsidRDefault="00175CB7" w:rsidP="00E74C04">
      <w:pPr>
        <w:spacing w:line="480" w:lineRule="auto"/>
        <w:rPr>
          <w:rFonts w:ascii="Arial" w:hAnsi="Arial" w:cs="Arial"/>
          <w:b/>
          <w:color w:val="37757F" w:themeColor="text2" w:themeTint="BF"/>
          <w:sz w:val="24"/>
          <w:lang w:val="en-US"/>
        </w:rPr>
      </w:pPr>
      <w:r>
        <w:rPr>
          <w:rFonts w:ascii="Arial" w:hAnsi="Arial" w:cs="Arial"/>
          <w:b/>
          <w:color w:val="37757F" w:themeColor="text2" w:themeTint="BF"/>
          <w:sz w:val="24"/>
          <w:lang w:val="en-US"/>
        </w:rPr>
        <w:tab/>
        <w:t>3.2 Launching of the Tender and Communication with FSPs</w:t>
      </w:r>
    </w:p>
    <w:p w14:paraId="5655BE13" w14:textId="77777777" w:rsidR="00857682" w:rsidRDefault="00857682" w:rsidP="00E74C04">
      <w:pPr>
        <w:spacing w:line="480" w:lineRule="auto"/>
        <w:rPr>
          <w:rFonts w:ascii="Arial" w:hAnsi="Arial" w:cs="Arial"/>
          <w:b/>
          <w:color w:val="37757F" w:themeColor="text2" w:themeTint="BF"/>
          <w:sz w:val="24"/>
          <w:lang w:val="en-US"/>
        </w:rPr>
      </w:pPr>
      <w:r>
        <w:rPr>
          <w:rFonts w:ascii="Arial" w:hAnsi="Arial" w:cs="Arial"/>
          <w:b/>
          <w:color w:val="37757F" w:themeColor="text2" w:themeTint="BF"/>
          <w:sz w:val="24"/>
          <w:lang w:val="en-US"/>
        </w:rPr>
        <w:t>4. Opening of the Tender and Selection of FSPs</w:t>
      </w:r>
    </w:p>
    <w:p w14:paraId="3269C5C8" w14:textId="77777777" w:rsidR="00857682" w:rsidRDefault="0058210D" w:rsidP="00E74C04">
      <w:pPr>
        <w:spacing w:line="480" w:lineRule="auto"/>
        <w:rPr>
          <w:rFonts w:ascii="Arial" w:hAnsi="Arial" w:cs="Arial"/>
          <w:b/>
          <w:color w:val="37757F" w:themeColor="text2" w:themeTint="BF"/>
          <w:sz w:val="24"/>
          <w:lang w:val="en-US"/>
        </w:rPr>
      </w:pPr>
      <w:r>
        <w:rPr>
          <w:rFonts w:ascii="Arial" w:hAnsi="Arial" w:cs="Arial"/>
          <w:b/>
          <w:color w:val="37757F" w:themeColor="text2" w:themeTint="BF"/>
          <w:sz w:val="24"/>
          <w:lang w:val="en-US"/>
        </w:rPr>
        <w:t>5.</w:t>
      </w:r>
      <w:r w:rsidR="00857682">
        <w:rPr>
          <w:rFonts w:ascii="Arial" w:hAnsi="Arial" w:cs="Arial"/>
          <w:b/>
          <w:color w:val="37757F" w:themeColor="text2" w:themeTint="BF"/>
          <w:sz w:val="24"/>
          <w:lang w:val="en-US"/>
        </w:rPr>
        <w:t xml:space="preserve"> Payment terms and Selection of FSPs</w:t>
      </w:r>
    </w:p>
    <w:p w14:paraId="1ED54C32" w14:textId="2DBB815B" w:rsidR="00D367FA" w:rsidRDefault="00D367FA" w:rsidP="00E74C04">
      <w:pPr>
        <w:spacing w:line="480" w:lineRule="auto"/>
        <w:rPr>
          <w:rFonts w:ascii="Arial" w:hAnsi="Arial" w:cs="Arial"/>
          <w:b/>
          <w:color w:val="37757F" w:themeColor="text2" w:themeTint="BF"/>
          <w:sz w:val="24"/>
          <w:lang w:val="en-US"/>
        </w:rPr>
      </w:pPr>
      <w:r>
        <w:rPr>
          <w:rFonts w:ascii="Arial" w:hAnsi="Arial" w:cs="Arial"/>
          <w:b/>
          <w:color w:val="37757F" w:themeColor="text2" w:themeTint="BF"/>
          <w:sz w:val="24"/>
          <w:lang w:val="en-US"/>
        </w:rPr>
        <w:t>6. Signature of FAs/Contracts</w:t>
      </w:r>
      <w:r w:rsidR="005315E4">
        <w:rPr>
          <w:rFonts w:ascii="Arial" w:hAnsi="Arial" w:cs="Arial"/>
          <w:b/>
          <w:color w:val="37757F" w:themeColor="text2" w:themeTint="BF"/>
          <w:sz w:val="24"/>
          <w:lang w:val="en-US"/>
        </w:rPr>
        <w:t xml:space="preserve"> and Conclusion of Tender</w:t>
      </w:r>
    </w:p>
    <w:p w14:paraId="0D5E5508" w14:textId="77777777" w:rsidR="00084EAB" w:rsidRPr="008A28E2" w:rsidRDefault="00084EAB" w:rsidP="00E74C04">
      <w:pPr>
        <w:spacing w:line="480" w:lineRule="auto"/>
        <w:rPr>
          <w:rFonts w:ascii="Arial" w:hAnsi="Arial" w:cs="Arial"/>
          <w:b/>
          <w:color w:val="37757F" w:themeColor="text2" w:themeTint="BF"/>
          <w:sz w:val="24"/>
          <w:lang w:val="en-US"/>
        </w:rPr>
      </w:pPr>
    </w:p>
    <w:p w14:paraId="50E0AC05" w14:textId="39FCAE67" w:rsidR="00084EAB" w:rsidRPr="00084EAB" w:rsidRDefault="00084EAB" w:rsidP="00084EAB">
      <w:pPr>
        <w:spacing w:after="360"/>
        <w:rPr>
          <w:rFonts w:ascii="Arial" w:hAnsi="Arial" w:cs="Arial"/>
          <w:i/>
          <w:noProof/>
          <w:color w:val="37757F" w:themeColor="text2" w:themeTint="BF"/>
          <w:sz w:val="28"/>
          <w:u w:val="single"/>
          <w:lang w:val="en-US"/>
        </w:rPr>
      </w:pPr>
      <w:r w:rsidRPr="00084EAB">
        <w:rPr>
          <w:rFonts w:ascii="Arial" w:hAnsi="Arial" w:cs="Arial"/>
          <w:i/>
          <w:noProof/>
          <w:color w:val="37757F" w:themeColor="text2" w:themeTint="BF"/>
          <w:sz w:val="28"/>
          <w:u w:val="single"/>
          <w:lang w:val="en-US"/>
        </w:rPr>
        <mc:AlternateContent>
          <mc:Choice Requires="wps">
            <w:drawing>
              <wp:anchor distT="228600" distB="228600" distL="228600" distR="228600" simplePos="0" relativeHeight="251668480" behindDoc="1" locked="0" layoutInCell="1" allowOverlap="1" wp14:anchorId="3E805752" wp14:editId="5CA2C60B">
                <wp:simplePos x="0" y="0"/>
                <wp:positionH relativeFrom="page">
                  <wp:align>left</wp:align>
                </wp:positionH>
                <wp:positionV relativeFrom="margin">
                  <wp:posOffset>-24130</wp:posOffset>
                </wp:positionV>
                <wp:extent cx="7543800" cy="1047750"/>
                <wp:effectExtent l="0" t="0" r="19050" b="19050"/>
                <wp:wrapSquare wrapText="bothSides"/>
                <wp:docPr id="4" name="Text Box 4"/>
                <wp:cNvGraphicFramePr/>
                <a:graphic xmlns:a="http://schemas.openxmlformats.org/drawingml/2006/main">
                  <a:graphicData uri="http://schemas.microsoft.com/office/word/2010/wordprocessingShape">
                    <wps:wsp>
                      <wps:cNvSpPr txBox="1"/>
                      <wps:spPr>
                        <a:xfrm>
                          <a:off x="0" y="0"/>
                          <a:ext cx="7543800" cy="1047750"/>
                        </a:xfrm>
                        <a:prstGeom prst="rect">
                          <a:avLst/>
                        </a:prstGeom>
                        <a:solidFill>
                          <a:srgbClr val="162F33">
                            <a:lumMod val="75000"/>
                            <a:lumOff val="25000"/>
                          </a:srgbClr>
                        </a:solidFill>
                        <a:ln w="19050" cap="flat" cmpd="sng" algn="ctr">
                          <a:solidFill>
                            <a:sysClr val="window" lastClr="FFFFFF"/>
                          </a:solidFill>
                          <a:prstDash val="solid"/>
                        </a:ln>
                        <a:effectLst/>
                      </wps:spPr>
                      <wps:txbx>
                        <w:txbxContent>
                          <w:p w14:paraId="4C94CC78" w14:textId="77777777" w:rsidR="00084EAB" w:rsidRDefault="00084EAB" w:rsidP="00084EAB">
                            <w:pPr>
                              <w:spacing w:line="312" w:lineRule="auto"/>
                              <w:jc w:val="center"/>
                              <w:rPr>
                                <w:rFonts w:ascii="Arial" w:hAnsi="Arial" w:cs="Arial"/>
                                <w:b/>
                                <w:color w:val="FFFFFF" w:themeColor="background1"/>
                                <w:sz w:val="44"/>
                                <w:lang w:val="en-US"/>
                              </w:rPr>
                            </w:pPr>
                            <w:r w:rsidRPr="00BD61C9">
                              <w:rPr>
                                <w:rFonts w:ascii="Arial" w:hAnsi="Arial" w:cs="Arial"/>
                                <w:b/>
                                <w:color w:val="FFFFFF" w:themeColor="background1"/>
                                <w:sz w:val="44"/>
                                <w:lang w:val="en-US"/>
                              </w:rPr>
                              <w:t xml:space="preserve">PRACTICAL GUIDE FOR TENDERING PROCESS FOR CASH TRANSFER </w:t>
                            </w:r>
                            <w:r>
                              <w:rPr>
                                <w:rFonts w:ascii="Arial" w:hAnsi="Arial" w:cs="Arial"/>
                                <w:b/>
                                <w:color w:val="FFFFFF" w:themeColor="background1"/>
                                <w:sz w:val="44"/>
                                <w:lang w:val="en-US"/>
                              </w:rPr>
                              <w:t>PROGRAMS</w:t>
                            </w:r>
                          </w:p>
                          <w:p w14:paraId="0374F02A" w14:textId="77777777" w:rsidR="00084EAB" w:rsidRPr="00BD61C9" w:rsidRDefault="00084EAB" w:rsidP="00084EAB">
                            <w:pPr>
                              <w:spacing w:line="360" w:lineRule="auto"/>
                              <w:rPr>
                                <w:b/>
                                <w:color w:val="FFFFFF" w:themeColor="background1"/>
                                <w:sz w:val="36"/>
                                <w:szCs w:val="24"/>
                                <w:lang w:val="en-US"/>
                              </w:rPr>
                            </w:pP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805752" id="Text Box 4" o:spid="_x0000_s1027" type="#_x0000_t202" style="position:absolute;margin-left:0;margin-top:-1.9pt;width:594pt;height:82.5pt;z-index:-251648000;visibility:visible;mso-wrap-style:square;mso-width-percent:0;mso-height-percent:0;mso-wrap-distance-left:18pt;mso-wrap-distance-top:18pt;mso-wrap-distance-right:18pt;mso-wrap-distance-bottom:18pt;mso-position-horizontal:left;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" fillcolor="#37757f" strokecolor="window" strokeweight="1.5pt">
                <v:textbox inset="14.4pt,7.2pt,14.4pt,7.2pt">
                  <w:txbxContent>
                    <w:p w14:paraId="4C94CC78" w14:textId="77777777" w:rsidR="00084EAB" w:rsidRDefault="00084EAB" w:rsidP="00084EAB">
                      <w:pPr>
                        <w:spacing w:line="312" w:lineRule="auto"/>
                        <w:jc w:val="center"/>
                        <w:rPr>
                          <w:rFonts w:ascii="Arial" w:hAnsi="Arial" w:cs="Arial"/>
                          <w:b/>
                          <w:color w:val="FFFFFF" w:themeColor="background1"/>
                          <w:sz w:val="44"/>
                          <w:lang w:val="en-US"/>
                        </w:rPr>
                      </w:pPr>
                      <w:r w:rsidRPr="00BD61C9">
                        <w:rPr>
                          <w:rFonts w:ascii="Arial" w:hAnsi="Arial" w:cs="Arial"/>
                          <w:b/>
                          <w:color w:val="FFFFFF" w:themeColor="background1"/>
                          <w:sz w:val="44"/>
                          <w:lang w:val="en-US"/>
                        </w:rPr>
                        <w:t xml:space="preserve">PRACTICAL GUIDE FOR TENDERING PROCESS FOR CASH TRANSFER </w:t>
                      </w:r>
                      <w:r>
                        <w:rPr>
                          <w:rFonts w:ascii="Arial" w:hAnsi="Arial" w:cs="Arial"/>
                          <w:b/>
                          <w:color w:val="FFFFFF" w:themeColor="background1"/>
                          <w:sz w:val="44"/>
                          <w:lang w:val="en-US"/>
                        </w:rPr>
                        <w:t>PROGRAMS</w:t>
                      </w:r>
                    </w:p>
                    <w:p w14:paraId="0374F02A" w14:textId="77777777" w:rsidR="00084EAB" w:rsidRPr="00BD61C9" w:rsidRDefault="00084EAB" w:rsidP="00084EAB">
                      <w:pPr>
                        <w:spacing w:line="360" w:lineRule="auto"/>
                        <w:rPr>
                          <w:b/>
                          <w:color w:val="FFFFFF" w:themeColor="background1"/>
                          <w:sz w:val="36"/>
                          <w:szCs w:val="24"/>
                          <w:lang w:val="en-US"/>
                        </w:rPr>
                      </w:pPr>
                    </w:p>
                  </w:txbxContent>
                </v:textbox>
                <w10:wrap type="square" anchorx="page" anchory="margin"/>
              </v:shape>
            </w:pict>
          </mc:Fallback>
        </mc:AlternateContent>
      </w:r>
      <w:r w:rsidRPr="00084EAB">
        <w:rPr>
          <w:rFonts w:ascii="Arial" w:hAnsi="Arial" w:cs="Arial"/>
          <w:i/>
          <w:noProof/>
          <w:color w:val="37757F" w:themeColor="text2" w:themeTint="BF"/>
          <w:sz w:val="28"/>
          <w:u w:val="single"/>
          <w:lang w:val="en-US"/>
        </w:rPr>
        <w:t>Annex 1</w:t>
      </w:r>
      <w:r>
        <w:rPr>
          <w:rFonts w:ascii="Arial" w:hAnsi="Arial" w:cs="Arial"/>
          <w:i/>
          <w:noProof/>
          <w:color w:val="37757F" w:themeColor="text2" w:themeTint="BF"/>
          <w:sz w:val="28"/>
          <w:lang w:val="en-US"/>
        </w:rPr>
        <w:t xml:space="preserve">: </w:t>
      </w:r>
      <w:r w:rsidRPr="00084EAB">
        <w:rPr>
          <w:rFonts w:ascii="Arial" w:hAnsi="Arial" w:cs="Arial"/>
          <w:i/>
          <w:color w:val="37757F" w:themeColor="text2" w:themeTint="BF"/>
          <w:sz w:val="28"/>
          <w:lang w:val="en-US"/>
        </w:rPr>
        <w:t>A step by step practical guide to CTP tendering Process.</w:t>
      </w:r>
    </w:p>
    <w:p w14:paraId="6B70145A" w14:textId="77777777" w:rsidR="00084EAB" w:rsidRPr="00084EAB" w:rsidRDefault="00084EAB" w:rsidP="00084EAB">
      <w:pPr>
        <w:spacing w:after="360"/>
        <w:rPr>
          <w:rFonts w:ascii="Arial" w:hAnsi="Arial" w:cs="Arial"/>
          <w:b/>
          <w:i/>
          <w:color w:val="37757F" w:themeColor="text2" w:themeTint="BF"/>
          <w:sz w:val="28"/>
          <w:u w:val="single"/>
          <w:lang w:val="en-US"/>
        </w:rPr>
      </w:pPr>
    </w:p>
    <w:p w14:paraId="550ACA97" w14:textId="5923C6F7" w:rsidR="00BD61C9" w:rsidRDefault="00BD61C9" w:rsidP="00BD61C9">
      <w:pPr>
        <w:rPr>
          <w:rFonts w:ascii="Arial" w:hAnsi="Arial" w:cs="Arial"/>
          <w:b/>
          <w:color w:val="37757F" w:themeColor="text2" w:themeTint="BF"/>
          <w:sz w:val="24"/>
          <w:lang w:val="en-US"/>
        </w:rPr>
      </w:pPr>
    </w:p>
    <w:p w14:paraId="1A0AF62C" w14:textId="77777777" w:rsidR="00BD61C9" w:rsidRDefault="00BD61C9" w:rsidP="00BD61C9">
      <w:pPr>
        <w:rPr>
          <w:rFonts w:ascii="Arial" w:hAnsi="Arial" w:cs="Arial"/>
          <w:b/>
          <w:color w:val="37757F" w:themeColor="text2" w:themeTint="BF"/>
          <w:sz w:val="24"/>
          <w:lang w:val="en-US"/>
        </w:rPr>
      </w:pPr>
    </w:p>
    <w:p w14:paraId="3192BE5E" w14:textId="77777777" w:rsidR="00BD61C9" w:rsidRDefault="00BD61C9" w:rsidP="00BD61C9">
      <w:pPr>
        <w:rPr>
          <w:rFonts w:ascii="Arial" w:hAnsi="Arial" w:cs="Arial"/>
          <w:b/>
          <w:color w:val="37757F" w:themeColor="text2" w:themeTint="BF"/>
          <w:sz w:val="24"/>
          <w:lang w:val="en-US"/>
        </w:rPr>
      </w:pPr>
    </w:p>
    <w:p w14:paraId="659DE175" w14:textId="77777777" w:rsidR="00BD61C9" w:rsidRDefault="00BD61C9" w:rsidP="00BD61C9">
      <w:pPr>
        <w:rPr>
          <w:rFonts w:ascii="Arial" w:hAnsi="Arial" w:cs="Arial"/>
          <w:b/>
          <w:color w:val="37757F" w:themeColor="text2" w:themeTint="BF"/>
          <w:sz w:val="24"/>
          <w:lang w:val="en-US"/>
        </w:rPr>
      </w:pPr>
    </w:p>
    <w:p w14:paraId="74DF2004" w14:textId="77777777" w:rsidR="00BD61C9" w:rsidRDefault="00483723" w:rsidP="00BD61C9">
      <w:pPr>
        <w:rPr>
          <w:rFonts w:ascii="Arial" w:hAnsi="Arial" w:cs="Arial"/>
          <w:b/>
          <w:color w:val="37757F" w:themeColor="text2" w:themeTint="BF"/>
          <w:sz w:val="24"/>
          <w:lang w:val="en-US"/>
        </w:rPr>
      </w:pPr>
      <w:r>
        <w:rPr>
          <w:rFonts w:ascii="Arial" w:hAnsi="Arial" w:cs="Arial"/>
          <w:b/>
          <w:color w:val="37757F" w:themeColor="text2" w:themeTint="BF"/>
          <w:sz w:val="24"/>
          <w:lang w:val="en-US"/>
        </w:rPr>
        <w:br w:type="page"/>
      </w:r>
    </w:p>
    <w:p w14:paraId="2EDC237A" w14:textId="77777777" w:rsidR="00C92513" w:rsidRPr="00BD61C9" w:rsidRDefault="00C92513" w:rsidP="00BD61C9">
      <w:pPr>
        <w:pStyle w:val="ListParagraph"/>
        <w:numPr>
          <w:ilvl w:val="0"/>
          <w:numId w:val="1"/>
        </w:numPr>
        <w:rPr>
          <w:rFonts w:ascii="Arial" w:hAnsi="Arial" w:cs="Arial"/>
          <w:b/>
          <w:sz w:val="32"/>
          <w:lang w:val="en-US"/>
        </w:rPr>
      </w:pPr>
      <w:r w:rsidRPr="00BD61C9">
        <w:rPr>
          <w:rFonts w:ascii="Arial" w:hAnsi="Arial" w:cs="Arial"/>
          <w:b/>
          <w:color w:val="37757F" w:themeColor="text2" w:themeTint="BF"/>
          <w:sz w:val="24"/>
          <w:lang w:val="en-US"/>
        </w:rPr>
        <w:lastRenderedPageBreak/>
        <w:t>INTRODUCTION</w:t>
      </w:r>
      <w:r w:rsidR="00C63C9D" w:rsidRPr="00BD61C9">
        <w:rPr>
          <w:rFonts w:ascii="Arial" w:hAnsi="Arial" w:cs="Arial"/>
          <w:b/>
          <w:sz w:val="20"/>
          <w:lang w:val="en-US"/>
        </w:rPr>
        <w:t xml:space="preserve"> </w:t>
      </w:r>
    </w:p>
    <w:p w14:paraId="4E49DA0F" w14:textId="114CBA3E" w:rsidR="002D3B62" w:rsidRPr="00F93BE0" w:rsidRDefault="00641BBF" w:rsidP="00B63147">
      <w:pPr>
        <w:jc w:val="both"/>
        <w:rPr>
          <w:rFonts w:ascii="Arial" w:hAnsi="Arial" w:cs="Arial"/>
          <w:sz w:val="20"/>
          <w:lang w:val="en-US"/>
        </w:rPr>
      </w:pPr>
      <w:r w:rsidRPr="00F93BE0">
        <w:rPr>
          <w:rFonts w:ascii="Arial" w:hAnsi="Arial" w:cs="Arial"/>
          <w:sz w:val="20"/>
          <w:lang w:val="en-US"/>
        </w:rPr>
        <w:t xml:space="preserve">The purpose of this “Practical guide for tendering process for Cash </w:t>
      </w:r>
      <w:r w:rsidR="000A588D" w:rsidRPr="00F93BE0">
        <w:rPr>
          <w:rFonts w:ascii="Arial" w:hAnsi="Arial" w:cs="Arial"/>
          <w:sz w:val="20"/>
          <w:lang w:val="en-US"/>
        </w:rPr>
        <w:t>Transfer</w:t>
      </w:r>
      <w:r w:rsidR="000A588D">
        <w:rPr>
          <w:rFonts w:ascii="Arial" w:hAnsi="Arial" w:cs="Arial"/>
          <w:sz w:val="20"/>
          <w:lang w:val="en-US"/>
        </w:rPr>
        <w:t xml:space="preserve"> Programs</w:t>
      </w:r>
      <w:r w:rsidRPr="00F93BE0">
        <w:rPr>
          <w:rFonts w:ascii="Arial" w:hAnsi="Arial" w:cs="Arial"/>
          <w:sz w:val="20"/>
          <w:lang w:val="en-US"/>
        </w:rPr>
        <w:t xml:space="preserve">” is to provide </w:t>
      </w:r>
      <w:r w:rsidRPr="00BB2B6E">
        <w:rPr>
          <w:rFonts w:ascii="Arial" w:hAnsi="Arial" w:cs="Arial"/>
          <w:b/>
          <w:sz w:val="20"/>
          <w:lang w:val="en-US"/>
        </w:rPr>
        <w:t>practical tips</w:t>
      </w:r>
      <w:r w:rsidRPr="00F93BE0">
        <w:rPr>
          <w:rFonts w:ascii="Arial" w:hAnsi="Arial" w:cs="Arial"/>
          <w:sz w:val="20"/>
          <w:lang w:val="en-US"/>
        </w:rPr>
        <w:t xml:space="preserve"> and </w:t>
      </w:r>
      <w:r w:rsidRPr="00BB2B6E">
        <w:rPr>
          <w:rFonts w:ascii="Arial" w:hAnsi="Arial" w:cs="Arial"/>
          <w:b/>
          <w:sz w:val="20"/>
          <w:lang w:val="en-US"/>
        </w:rPr>
        <w:t>remarks</w:t>
      </w:r>
      <w:r w:rsidRPr="00F93BE0">
        <w:rPr>
          <w:rFonts w:ascii="Arial" w:hAnsi="Arial" w:cs="Arial"/>
          <w:sz w:val="20"/>
          <w:lang w:val="en-US"/>
        </w:rPr>
        <w:t xml:space="preserve"> for an effective, consistent and efficient manag</w:t>
      </w:r>
      <w:r w:rsidR="00906DF8">
        <w:rPr>
          <w:rFonts w:ascii="Arial" w:hAnsi="Arial" w:cs="Arial"/>
          <w:sz w:val="20"/>
          <w:lang w:val="en-US"/>
        </w:rPr>
        <w:t>ement of tendering process for Cash T</w:t>
      </w:r>
      <w:r w:rsidRPr="00F93BE0">
        <w:rPr>
          <w:rFonts w:ascii="Arial" w:hAnsi="Arial" w:cs="Arial"/>
          <w:sz w:val="20"/>
          <w:lang w:val="en-US"/>
        </w:rPr>
        <w:t xml:space="preserve">ransfer </w:t>
      </w:r>
      <w:r w:rsidR="00906DF8">
        <w:rPr>
          <w:rFonts w:ascii="Arial" w:hAnsi="Arial" w:cs="Arial"/>
          <w:sz w:val="20"/>
          <w:lang w:val="en-US"/>
        </w:rPr>
        <w:t>Programs (CTP)</w:t>
      </w:r>
      <w:r w:rsidRPr="00F93BE0">
        <w:rPr>
          <w:rFonts w:ascii="Arial" w:hAnsi="Arial" w:cs="Arial"/>
          <w:sz w:val="20"/>
          <w:lang w:val="en-US"/>
        </w:rPr>
        <w:t xml:space="preserve">. </w:t>
      </w:r>
      <w:r w:rsidR="00B63147" w:rsidRPr="00F93BE0">
        <w:rPr>
          <w:rFonts w:ascii="Arial" w:hAnsi="Arial" w:cs="Arial"/>
          <w:sz w:val="20"/>
          <w:lang w:val="en-US"/>
        </w:rPr>
        <w:t>The document aims at guiding the identification</w:t>
      </w:r>
      <w:r w:rsidR="00CC5948" w:rsidRPr="00F93BE0">
        <w:rPr>
          <w:rFonts w:ascii="Arial" w:hAnsi="Arial" w:cs="Arial"/>
          <w:sz w:val="20"/>
          <w:lang w:val="en-US"/>
        </w:rPr>
        <w:t>, evaluation</w:t>
      </w:r>
      <w:r w:rsidR="00B63147" w:rsidRPr="00F93BE0">
        <w:rPr>
          <w:rFonts w:ascii="Arial" w:hAnsi="Arial" w:cs="Arial"/>
          <w:sz w:val="20"/>
          <w:lang w:val="en-US"/>
        </w:rPr>
        <w:t xml:space="preserve"> and selection </w:t>
      </w:r>
      <w:r w:rsidR="000A588D">
        <w:rPr>
          <w:rFonts w:ascii="Arial" w:hAnsi="Arial" w:cs="Arial"/>
          <w:sz w:val="20"/>
          <w:lang w:val="en-US"/>
        </w:rPr>
        <w:t xml:space="preserve">process </w:t>
      </w:r>
      <w:r w:rsidR="00B63147" w:rsidRPr="00F93BE0">
        <w:rPr>
          <w:rFonts w:ascii="Arial" w:hAnsi="Arial" w:cs="Arial"/>
          <w:sz w:val="20"/>
          <w:lang w:val="en-US"/>
        </w:rPr>
        <w:t xml:space="preserve">of Financial Service Providers (FSP) for the support of </w:t>
      </w:r>
      <w:r w:rsidR="00906DF8">
        <w:rPr>
          <w:rFonts w:ascii="Arial" w:hAnsi="Arial" w:cs="Arial"/>
          <w:sz w:val="20"/>
          <w:lang w:val="en-US"/>
        </w:rPr>
        <w:t xml:space="preserve">any type of </w:t>
      </w:r>
      <w:r w:rsidR="00B63147" w:rsidRPr="00F93BE0">
        <w:rPr>
          <w:rFonts w:ascii="Arial" w:hAnsi="Arial" w:cs="Arial"/>
          <w:sz w:val="20"/>
          <w:lang w:val="en-US"/>
        </w:rPr>
        <w:t>C</w:t>
      </w:r>
      <w:r w:rsidR="002D3B62" w:rsidRPr="00F93BE0">
        <w:rPr>
          <w:rFonts w:ascii="Arial" w:hAnsi="Arial" w:cs="Arial"/>
          <w:sz w:val="20"/>
          <w:lang w:val="en-US"/>
        </w:rPr>
        <w:t xml:space="preserve">ash </w:t>
      </w:r>
      <w:r w:rsidR="00B63147" w:rsidRPr="00F93BE0">
        <w:rPr>
          <w:rFonts w:ascii="Arial" w:hAnsi="Arial" w:cs="Arial"/>
          <w:sz w:val="20"/>
          <w:lang w:val="en-US"/>
        </w:rPr>
        <w:t>T</w:t>
      </w:r>
      <w:r w:rsidR="002D3B62" w:rsidRPr="00F93BE0">
        <w:rPr>
          <w:rFonts w:ascii="Arial" w:hAnsi="Arial" w:cs="Arial"/>
          <w:sz w:val="20"/>
          <w:lang w:val="en-US"/>
        </w:rPr>
        <w:t>ransfer</w:t>
      </w:r>
      <w:r w:rsidR="00B63147" w:rsidRPr="00F93BE0">
        <w:rPr>
          <w:rFonts w:ascii="Arial" w:hAnsi="Arial" w:cs="Arial"/>
          <w:sz w:val="20"/>
          <w:lang w:val="en-US"/>
        </w:rPr>
        <w:t xml:space="preserve"> </w:t>
      </w:r>
      <w:r w:rsidR="00906DF8">
        <w:rPr>
          <w:rFonts w:ascii="Arial" w:hAnsi="Arial" w:cs="Arial"/>
          <w:sz w:val="20"/>
          <w:lang w:val="en-US"/>
        </w:rPr>
        <w:t>activity</w:t>
      </w:r>
      <w:r w:rsidR="00CC5948" w:rsidRPr="00F93BE0">
        <w:rPr>
          <w:rFonts w:ascii="Arial" w:hAnsi="Arial" w:cs="Arial"/>
          <w:sz w:val="20"/>
          <w:lang w:val="en-US"/>
        </w:rPr>
        <w:t xml:space="preserve">. The document sets out </w:t>
      </w:r>
      <w:r w:rsidR="002D3B62" w:rsidRPr="00F93BE0">
        <w:rPr>
          <w:rFonts w:ascii="Arial" w:hAnsi="Arial" w:cs="Arial"/>
          <w:sz w:val="20"/>
          <w:lang w:val="en-US"/>
        </w:rPr>
        <w:t>useful</w:t>
      </w:r>
      <w:r w:rsidR="00CC5948" w:rsidRPr="00F93BE0">
        <w:rPr>
          <w:rFonts w:ascii="Arial" w:hAnsi="Arial" w:cs="Arial"/>
          <w:sz w:val="20"/>
          <w:lang w:val="en-US"/>
        </w:rPr>
        <w:t xml:space="preserve"> parameters and timelines to plan </w:t>
      </w:r>
      <w:r w:rsidR="008C4569">
        <w:rPr>
          <w:rFonts w:ascii="Arial" w:hAnsi="Arial" w:cs="Arial"/>
          <w:sz w:val="20"/>
          <w:lang w:val="en-US"/>
        </w:rPr>
        <w:t xml:space="preserve">each </w:t>
      </w:r>
      <w:r w:rsidR="00BB2B6E">
        <w:rPr>
          <w:rFonts w:ascii="Arial" w:hAnsi="Arial" w:cs="Arial"/>
          <w:sz w:val="20"/>
          <w:lang w:val="en-US"/>
        </w:rPr>
        <w:t>single step</w:t>
      </w:r>
      <w:r w:rsidR="00CC5948" w:rsidRPr="00F93BE0">
        <w:rPr>
          <w:rFonts w:ascii="Arial" w:hAnsi="Arial" w:cs="Arial"/>
          <w:sz w:val="20"/>
          <w:lang w:val="en-US"/>
        </w:rPr>
        <w:t xml:space="preserve"> of the tender, highlighting the key points to be </w:t>
      </w:r>
      <w:r w:rsidR="002D3B62" w:rsidRPr="00F93BE0">
        <w:rPr>
          <w:rFonts w:ascii="Arial" w:hAnsi="Arial" w:cs="Arial"/>
          <w:sz w:val="20"/>
          <w:lang w:val="en-US"/>
        </w:rPr>
        <w:t>considered</w:t>
      </w:r>
      <w:r w:rsidR="00CC5948" w:rsidRPr="00F93BE0">
        <w:rPr>
          <w:rFonts w:ascii="Arial" w:hAnsi="Arial" w:cs="Arial"/>
          <w:sz w:val="20"/>
          <w:lang w:val="en-US"/>
        </w:rPr>
        <w:t xml:space="preserve"> when dealing with </w:t>
      </w:r>
      <w:r w:rsidR="002D3B62" w:rsidRPr="00F93BE0">
        <w:rPr>
          <w:rFonts w:ascii="Arial" w:hAnsi="Arial" w:cs="Arial"/>
          <w:sz w:val="20"/>
          <w:lang w:val="en-US"/>
        </w:rPr>
        <w:t>Financial Service Providers and any other ICRC Department potentially concerned by the tender.</w:t>
      </w:r>
    </w:p>
    <w:p w14:paraId="023F4A05" w14:textId="37341754" w:rsidR="00483723" w:rsidRPr="00F93BE0" w:rsidRDefault="008C4569" w:rsidP="00483723">
      <w:pPr>
        <w:spacing w:after="360"/>
        <w:jc w:val="both"/>
        <w:rPr>
          <w:rFonts w:ascii="Arial" w:hAnsi="Arial" w:cs="Arial"/>
          <w:sz w:val="20"/>
          <w:lang w:val="en-US"/>
        </w:rPr>
      </w:pPr>
      <w:r>
        <w:rPr>
          <w:rFonts w:ascii="Arial" w:hAnsi="Arial" w:cs="Arial"/>
          <w:sz w:val="20"/>
          <w:lang w:val="en-US"/>
        </w:rPr>
        <w:t>Note that t</w:t>
      </w:r>
      <w:r w:rsidR="00CC5948" w:rsidRPr="00F93BE0">
        <w:rPr>
          <w:rFonts w:ascii="Arial" w:hAnsi="Arial" w:cs="Arial"/>
          <w:sz w:val="20"/>
          <w:lang w:val="en-US"/>
        </w:rPr>
        <w:t xml:space="preserve">his “Practical guide for tendering process for Cash Transfer </w:t>
      </w:r>
      <w:r w:rsidR="00906DF8">
        <w:rPr>
          <w:rFonts w:ascii="Arial" w:hAnsi="Arial" w:cs="Arial"/>
          <w:sz w:val="20"/>
          <w:lang w:val="en-US"/>
        </w:rPr>
        <w:t>Programs</w:t>
      </w:r>
      <w:r w:rsidR="00CC5948" w:rsidRPr="00F93BE0">
        <w:rPr>
          <w:rFonts w:ascii="Arial" w:hAnsi="Arial" w:cs="Arial"/>
          <w:sz w:val="20"/>
          <w:lang w:val="en-US"/>
        </w:rPr>
        <w:t>”</w:t>
      </w:r>
      <w:r w:rsidR="00B63147" w:rsidRPr="00F93BE0">
        <w:rPr>
          <w:rFonts w:ascii="Arial" w:hAnsi="Arial" w:cs="Arial"/>
          <w:sz w:val="20"/>
          <w:lang w:val="en-US"/>
        </w:rPr>
        <w:t xml:space="preserve"> </w:t>
      </w:r>
      <w:r>
        <w:rPr>
          <w:rFonts w:ascii="Arial" w:hAnsi="Arial" w:cs="Arial"/>
          <w:sz w:val="20"/>
          <w:lang w:val="en-US"/>
        </w:rPr>
        <w:t>does not replace</w:t>
      </w:r>
      <w:r w:rsidR="00B63147" w:rsidRPr="00F93BE0">
        <w:rPr>
          <w:rFonts w:ascii="Arial" w:hAnsi="Arial" w:cs="Arial"/>
          <w:sz w:val="20"/>
          <w:lang w:val="en-US"/>
        </w:rPr>
        <w:t xml:space="preserve"> for the Chapter 4 of the Logistics Field Manual, which remains the primary source to guide Procurement Activities in line with ICRC policy and values.</w:t>
      </w:r>
    </w:p>
    <w:p w14:paraId="510749C1" w14:textId="77777777" w:rsidR="004E1A95" w:rsidRPr="00BD61C9" w:rsidRDefault="007122F1" w:rsidP="00BD61C9">
      <w:pPr>
        <w:pStyle w:val="ListParagraph"/>
        <w:numPr>
          <w:ilvl w:val="0"/>
          <w:numId w:val="1"/>
        </w:numPr>
        <w:jc w:val="both"/>
        <w:rPr>
          <w:rFonts w:ascii="Arial" w:hAnsi="Arial" w:cs="Arial"/>
          <w:b/>
          <w:color w:val="37757F" w:themeColor="text2" w:themeTint="BF"/>
          <w:sz w:val="20"/>
          <w:lang w:val="en-US"/>
        </w:rPr>
      </w:pPr>
      <w:r>
        <w:rPr>
          <w:rFonts w:ascii="Arial" w:hAnsi="Arial" w:cs="Arial"/>
          <w:b/>
          <w:color w:val="37757F" w:themeColor="text2" w:themeTint="BF"/>
          <w:sz w:val="24"/>
          <w:lang w:val="en-US"/>
        </w:rPr>
        <w:t xml:space="preserve">PRELIMINARY </w:t>
      </w:r>
      <w:r w:rsidRPr="007122F1">
        <w:rPr>
          <w:rFonts w:ascii="Arial" w:hAnsi="Arial" w:cs="Arial"/>
          <w:b/>
          <w:color w:val="37757F" w:themeColor="text2" w:themeTint="BF"/>
          <w:sz w:val="24"/>
          <w:lang w:val="en-US"/>
        </w:rPr>
        <w:t xml:space="preserve">ASSESSMENT AND IDENTIFICATION OF </w:t>
      </w:r>
      <w:r>
        <w:rPr>
          <w:rFonts w:ascii="Arial" w:hAnsi="Arial" w:cs="Arial"/>
          <w:b/>
          <w:color w:val="37757F" w:themeColor="text2" w:themeTint="BF"/>
          <w:sz w:val="24"/>
          <w:lang w:val="en-US"/>
        </w:rPr>
        <w:t>FSPs</w:t>
      </w:r>
    </w:p>
    <w:p w14:paraId="1FA543D7" w14:textId="78C16594" w:rsidR="00C43AB2" w:rsidRPr="00F93BE0" w:rsidRDefault="008C323C" w:rsidP="00B63147">
      <w:pPr>
        <w:jc w:val="both"/>
        <w:rPr>
          <w:rFonts w:ascii="Arial" w:hAnsi="Arial" w:cs="Arial"/>
          <w:sz w:val="20"/>
          <w:lang w:val="en-US"/>
        </w:rPr>
      </w:pPr>
      <w:r>
        <w:rPr>
          <w:rFonts w:ascii="Arial" w:hAnsi="Arial" w:cs="Arial"/>
          <w:sz w:val="20"/>
          <w:lang w:val="en-US"/>
        </w:rPr>
        <w:t xml:space="preserve">As set in the chapter 4.3.2.1 </w:t>
      </w:r>
      <w:r w:rsidR="00C43AB2" w:rsidRPr="00F93BE0">
        <w:rPr>
          <w:rFonts w:ascii="Arial" w:hAnsi="Arial" w:cs="Arial"/>
          <w:sz w:val="20"/>
          <w:lang w:val="en-US"/>
        </w:rPr>
        <w:t xml:space="preserve">of the Logistics Field Manual, </w:t>
      </w:r>
      <w:r w:rsidR="00C43AB2" w:rsidRPr="00906DF8">
        <w:rPr>
          <w:rFonts w:ascii="Arial" w:hAnsi="Arial" w:cs="Arial"/>
          <w:b/>
          <w:sz w:val="20"/>
          <w:lang w:val="en-US"/>
        </w:rPr>
        <w:t xml:space="preserve">the </w:t>
      </w:r>
      <w:r w:rsidR="001C6DF1" w:rsidRPr="00906DF8">
        <w:rPr>
          <w:rFonts w:ascii="Arial" w:hAnsi="Arial" w:cs="Arial"/>
          <w:b/>
          <w:sz w:val="20"/>
          <w:lang w:val="en-US"/>
        </w:rPr>
        <w:t>procurement</w:t>
      </w:r>
      <w:r w:rsidR="00C43AB2" w:rsidRPr="00906DF8">
        <w:rPr>
          <w:rFonts w:ascii="Arial" w:hAnsi="Arial" w:cs="Arial"/>
          <w:b/>
          <w:sz w:val="20"/>
          <w:lang w:val="en-US"/>
        </w:rPr>
        <w:t xml:space="preserve"> process within ICRC is done </w:t>
      </w:r>
      <w:r w:rsidR="001C6DF1" w:rsidRPr="00906DF8">
        <w:rPr>
          <w:rFonts w:ascii="Arial" w:hAnsi="Arial" w:cs="Arial"/>
          <w:b/>
          <w:sz w:val="20"/>
          <w:lang w:val="en-US"/>
        </w:rPr>
        <w:t>in accordance with t</w:t>
      </w:r>
      <w:r w:rsidRPr="00906DF8">
        <w:rPr>
          <w:rFonts w:ascii="Arial" w:hAnsi="Arial" w:cs="Arial"/>
          <w:b/>
          <w:sz w:val="20"/>
          <w:lang w:val="en-US"/>
        </w:rPr>
        <w:t>he “</w:t>
      </w:r>
      <w:r w:rsidR="001C6DF1" w:rsidRPr="00906DF8">
        <w:rPr>
          <w:rFonts w:ascii="Arial" w:hAnsi="Arial" w:cs="Arial"/>
          <w:b/>
          <w:i/>
          <w:sz w:val="20"/>
          <w:lang w:val="en-US"/>
        </w:rPr>
        <w:t>Financial limits per purchase of goods and services</w:t>
      </w:r>
      <w:r w:rsidRPr="00906DF8">
        <w:rPr>
          <w:rFonts w:ascii="Arial" w:hAnsi="Arial" w:cs="Arial"/>
          <w:b/>
          <w:i/>
          <w:sz w:val="20"/>
          <w:lang w:val="en-US"/>
        </w:rPr>
        <w:t>”</w:t>
      </w:r>
      <w:r w:rsidR="001C6DF1" w:rsidRPr="00906DF8">
        <w:rPr>
          <w:rStyle w:val="FootnoteReference"/>
          <w:rFonts w:ascii="Arial" w:hAnsi="Arial" w:cs="Arial"/>
          <w:b/>
          <w:sz w:val="20"/>
          <w:lang w:val="en-US"/>
        </w:rPr>
        <w:footnoteReference w:id="1"/>
      </w:r>
      <w:r w:rsidR="0082414C">
        <w:rPr>
          <w:rFonts w:ascii="Arial" w:hAnsi="Arial" w:cs="Arial"/>
          <w:sz w:val="20"/>
          <w:lang w:val="en-US"/>
        </w:rPr>
        <w:t>. As mentioned in the</w:t>
      </w:r>
      <w:r w:rsidR="002B46FE">
        <w:rPr>
          <w:rFonts w:ascii="Arial" w:hAnsi="Arial" w:cs="Arial"/>
          <w:sz w:val="20"/>
          <w:lang w:val="en-US"/>
        </w:rPr>
        <w:t xml:space="preserve"> </w:t>
      </w:r>
      <w:r w:rsidR="0082414C">
        <w:rPr>
          <w:rFonts w:ascii="Arial" w:hAnsi="Arial" w:cs="Arial"/>
          <w:sz w:val="20"/>
          <w:lang w:val="en-US"/>
        </w:rPr>
        <w:t xml:space="preserve">SOP for Cash </w:t>
      </w:r>
      <w:r w:rsidR="002B46FE">
        <w:rPr>
          <w:rFonts w:ascii="Arial" w:hAnsi="Arial" w:cs="Arial"/>
          <w:sz w:val="20"/>
          <w:lang w:val="en-US"/>
        </w:rPr>
        <w:t xml:space="preserve">Transfer </w:t>
      </w:r>
      <w:r w:rsidR="0082414C">
        <w:rPr>
          <w:rFonts w:ascii="Arial" w:hAnsi="Arial" w:cs="Arial"/>
          <w:sz w:val="20"/>
          <w:lang w:val="en-US"/>
        </w:rPr>
        <w:t>Programming</w:t>
      </w:r>
      <w:r w:rsidR="002B46FE">
        <w:rPr>
          <w:rFonts w:ascii="Arial" w:hAnsi="Arial" w:cs="Arial"/>
          <w:sz w:val="20"/>
          <w:lang w:val="en-US"/>
        </w:rPr>
        <w:t>,</w:t>
      </w:r>
      <w:r>
        <w:rPr>
          <w:rFonts w:ascii="Arial" w:hAnsi="Arial" w:cs="Arial"/>
          <w:sz w:val="20"/>
          <w:lang w:val="en-US"/>
        </w:rPr>
        <w:t xml:space="preserve"> </w:t>
      </w:r>
      <w:r w:rsidR="0082414C" w:rsidRPr="0082414C">
        <w:rPr>
          <w:rFonts w:ascii="Arial" w:hAnsi="Arial" w:cs="Arial"/>
          <w:i/>
          <w:sz w:val="20"/>
          <w:lang w:val="en-US"/>
        </w:rPr>
        <w:t>“</w:t>
      </w:r>
      <w:r w:rsidR="0082414C" w:rsidRPr="00906DF8">
        <w:rPr>
          <w:rFonts w:ascii="Arial" w:hAnsi="Arial" w:cs="Arial"/>
          <w:b/>
          <w:i/>
          <w:sz w:val="20"/>
          <w:lang w:val="en-US"/>
        </w:rPr>
        <w:t>The validation threshold for ST approval is the amount to be transferred + fees”</w:t>
      </w:r>
      <w:r w:rsidR="0082414C" w:rsidRPr="00906DF8">
        <w:rPr>
          <w:rStyle w:val="FootnoteReference"/>
          <w:rFonts w:ascii="Arial" w:hAnsi="Arial" w:cs="Arial"/>
          <w:b/>
          <w:i/>
          <w:sz w:val="20"/>
          <w:lang w:val="en-US"/>
        </w:rPr>
        <w:footnoteReference w:id="2"/>
      </w:r>
      <w:r w:rsidR="0082414C" w:rsidRPr="0082414C">
        <w:rPr>
          <w:rFonts w:ascii="Arial" w:hAnsi="Arial" w:cs="Arial"/>
          <w:sz w:val="20"/>
          <w:lang w:val="en-US"/>
        </w:rPr>
        <w:t>:</w:t>
      </w:r>
      <w:r w:rsidR="0082414C">
        <w:rPr>
          <w:rFonts w:ascii="Arial" w:hAnsi="Arial" w:cs="Arial"/>
          <w:sz w:val="20"/>
          <w:lang w:val="en-US"/>
        </w:rPr>
        <w:t xml:space="preserve"> this means that in most of the cases CTP related tenders shall follow the procedures adopted for &gt; 100’000 CHF </w:t>
      </w:r>
      <w:r w:rsidR="001C6DF1">
        <w:rPr>
          <w:rFonts w:ascii="Arial" w:hAnsi="Arial" w:cs="Arial"/>
          <w:sz w:val="20"/>
          <w:lang w:val="en-US"/>
        </w:rPr>
        <w:t>procurement. The operational needs therefore lead to a Restricted Tender/Bid</w:t>
      </w:r>
      <w:r w:rsidR="00C43AB2" w:rsidRPr="00F93BE0">
        <w:rPr>
          <w:rFonts w:ascii="Arial" w:hAnsi="Arial" w:cs="Arial"/>
          <w:sz w:val="20"/>
          <w:lang w:val="en-US"/>
        </w:rPr>
        <w:t xml:space="preserve"> </w:t>
      </w:r>
      <w:r w:rsidR="001C6DF1">
        <w:rPr>
          <w:rFonts w:ascii="Arial" w:hAnsi="Arial" w:cs="Arial"/>
          <w:sz w:val="20"/>
          <w:lang w:val="en-US"/>
        </w:rPr>
        <w:t xml:space="preserve">meant </w:t>
      </w:r>
      <w:r w:rsidR="00C43AB2" w:rsidRPr="00F93BE0">
        <w:rPr>
          <w:rFonts w:ascii="Arial" w:hAnsi="Arial" w:cs="Arial"/>
          <w:sz w:val="20"/>
          <w:lang w:val="en-US"/>
        </w:rPr>
        <w:t>“</w:t>
      </w:r>
      <w:r w:rsidR="00C43AB2" w:rsidRPr="00F93BE0">
        <w:rPr>
          <w:rFonts w:ascii="Arial" w:hAnsi="Arial" w:cs="Arial"/>
          <w:i/>
          <w:sz w:val="20"/>
          <w:lang w:val="en-US"/>
        </w:rPr>
        <w:t>to increase speed of delivery and to prevent potential security problems related to sourcing</w:t>
      </w:r>
      <w:r w:rsidR="00C43AB2" w:rsidRPr="00906DF8">
        <w:rPr>
          <w:rFonts w:ascii="Arial" w:hAnsi="Arial" w:cs="Arial"/>
          <w:b/>
          <w:i/>
          <w:sz w:val="20"/>
          <w:lang w:val="en-US"/>
        </w:rPr>
        <w:t xml:space="preserve">”. </w:t>
      </w:r>
      <w:r w:rsidR="000427F3" w:rsidRPr="00906DF8">
        <w:rPr>
          <w:rFonts w:ascii="Arial" w:hAnsi="Arial" w:cs="Arial"/>
          <w:b/>
          <w:sz w:val="20"/>
          <w:lang w:val="en-US"/>
        </w:rPr>
        <w:t>The</w:t>
      </w:r>
      <w:r w:rsidR="00C43AB2" w:rsidRPr="00906DF8">
        <w:rPr>
          <w:rFonts w:ascii="Arial" w:hAnsi="Arial" w:cs="Arial"/>
          <w:b/>
          <w:sz w:val="20"/>
          <w:lang w:val="en-US"/>
        </w:rPr>
        <w:t xml:space="preserve"> chapter</w:t>
      </w:r>
      <w:r w:rsidR="000427F3" w:rsidRPr="00906DF8">
        <w:rPr>
          <w:rFonts w:ascii="Arial" w:hAnsi="Arial" w:cs="Arial"/>
          <w:b/>
          <w:sz w:val="20"/>
          <w:lang w:val="en-US"/>
        </w:rPr>
        <w:t xml:space="preserve"> 4.4.2 of the Logistics Field Manual</w:t>
      </w:r>
      <w:r w:rsidR="00C43AB2" w:rsidRPr="00906DF8">
        <w:rPr>
          <w:rFonts w:ascii="Arial" w:hAnsi="Arial" w:cs="Arial"/>
          <w:b/>
          <w:sz w:val="20"/>
          <w:lang w:val="en-US"/>
        </w:rPr>
        <w:t xml:space="preserve"> defines the process for a compliant identification and sele</w:t>
      </w:r>
      <w:r w:rsidR="000427F3" w:rsidRPr="00906DF8">
        <w:rPr>
          <w:rFonts w:ascii="Arial" w:hAnsi="Arial" w:cs="Arial"/>
          <w:b/>
          <w:sz w:val="20"/>
          <w:lang w:val="en-US"/>
        </w:rPr>
        <w:t>ction of bidders.</w:t>
      </w:r>
    </w:p>
    <w:p w14:paraId="2228479B" w14:textId="54ED649F" w:rsidR="00C913FF" w:rsidRPr="00F93BE0" w:rsidRDefault="00257ACE" w:rsidP="00B63147">
      <w:pPr>
        <w:jc w:val="both"/>
        <w:rPr>
          <w:rFonts w:ascii="Arial" w:hAnsi="Arial" w:cs="Arial"/>
          <w:sz w:val="20"/>
          <w:lang w:val="en-US"/>
        </w:rPr>
      </w:pPr>
      <w:r w:rsidRPr="00F93BE0">
        <w:rPr>
          <w:rFonts w:ascii="Arial" w:hAnsi="Arial" w:cs="Arial"/>
          <w:sz w:val="20"/>
          <w:lang w:val="en-US"/>
        </w:rPr>
        <w:t>To</w:t>
      </w:r>
      <w:r w:rsidR="00C43AB2" w:rsidRPr="00F93BE0">
        <w:rPr>
          <w:rFonts w:ascii="Arial" w:hAnsi="Arial" w:cs="Arial"/>
          <w:sz w:val="20"/>
          <w:lang w:val="en-US"/>
        </w:rPr>
        <w:t xml:space="preserve"> identify the FSPs potentially </w:t>
      </w:r>
      <w:r w:rsidR="009F20B9" w:rsidRPr="00F93BE0">
        <w:rPr>
          <w:rFonts w:ascii="Arial" w:hAnsi="Arial" w:cs="Arial"/>
          <w:sz w:val="20"/>
          <w:lang w:val="en-US"/>
        </w:rPr>
        <w:t>inter</w:t>
      </w:r>
      <w:r w:rsidR="00906DF8">
        <w:rPr>
          <w:rFonts w:ascii="Arial" w:hAnsi="Arial" w:cs="Arial"/>
          <w:sz w:val="20"/>
          <w:lang w:val="en-US"/>
        </w:rPr>
        <w:t>ested in offering services for CTP, the L</w:t>
      </w:r>
      <w:r w:rsidR="009F20B9" w:rsidRPr="00F93BE0">
        <w:rPr>
          <w:rFonts w:ascii="Arial" w:hAnsi="Arial" w:cs="Arial"/>
          <w:sz w:val="20"/>
          <w:lang w:val="en-US"/>
        </w:rPr>
        <w:t xml:space="preserve">ogistics department should first consider </w:t>
      </w:r>
      <w:r w:rsidR="009F20B9" w:rsidRPr="00906DF8">
        <w:rPr>
          <w:rFonts w:ascii="Arial" w:hAnsi="Arial" w:cs="Arial"/>
          <w:b/>
          <w:sz w:val="20"/>
          <w:lang w:val="en-US"/>
        </w:rPr>
        <w:t xml:space="preserve">the </w:t>
      </w:r>
      <w:r w:rsidR="000E13A9" w:rsidRPr="00906DF8">
        <w:rPr>
          <w:rFonts w:ascii="Arial" w:hAnsi="Arial" w:cs="Arial"/>
          <w:b/>
          <w:sz w:val="20"/>
          <w:lang w:val="en-US"/>
        </w:rPr>
        <w:t xml:space="preserve">previous experience </w:t>
      </w:r>
      <w:r w:rsidRPr="00906DF8">
        <w:rPr>
          <w:rFonts w:ascii="Arial" w:hAnsi="Arial" w:cs="Arial"/>
          <w:b/>
          <w:sz w:val="20"/>
          <w:lang w:val="en-US"/>
        </w:rPr>
        <w:t>gained by ICRC in the country</w:t>
      </w:r>
      <w:r w:rsidRPr="00F93BE0">
        <w:rPr>
          <w:rFonts w:ascii="Arial" w:hAnsi="Arial" w:cs="Arial"/>
          <w:sz w:val="20"/>
          <w:lang w:val="en-US"/>
        </w:rPr>
        <w:t xml:space="preserve"> </w:t>
      </w:r>
      <w:r w:rsidR="000E13A9" w:rsidRPr="00F93BE0">
        <w:rPr>
          <w:rFonts w:ascii="Arial" w:hAnsi="Arial" w:cs="Arial"/>
          <w:sz w:val="20"/>
          <w:lang w:val="en-US"/>
        </w:rPr>
        <w:t>in</w:t>
      </w:r>
      <w:r w:rsidRPr="00F93BE0">
        <w:rPr>
          <w:rFonts w:ascii="Arial" w:hAnsi="Arial" w:cs="Arial"/>
          <w:sz w:val="20"/>
          <w:lang w:val="en-US"/>
        </w:rPr>
        <w:t xml:space="preserve"> terms of</w:t>
      </w:r>
      <w:r w:rsidR="000E13A9" w:rsidRPr="00F93BE0">
        <w:rPr>
          <w:rFonts w:ascii="Arial" w:hAnsi="Arial" w:cs="Arial"/>
          <w:sz w:val="20"/>
          <w:lang w:val="en-US"/>
        </w:rPr>
        <w:t xml:space="preserve"> Cash Transfer </w:t>
      </w:r>
      <w:r w:rsidRPr="00F93BE0">
        <w:rPr>
          <w:rFonts w:ascii="Arial" w:hAnsi="Arial" w:cs="Arial"/>
          <w:sz w:val="20"/>
          <w:lang w:val="en-US"/>
        </w:rPr>
        <w:t>Activities</w:t>
      </w:r>
      <w:r w:rsidR="000E13A9" w:rsidRPr="00F93BE0">
        <w:rPr>
          <w:rFonts w:ascii="Arial" w:hAnsi="Arial" w:cs="Arial"/>
          <w:sz w:val="20"/>
          <w:lang w:val="en-US"/>
        </w:rPr>
        <w:t xml:space="preserve"> and </w:t>
      </w:r>
      <w:r w:rsidRPr="00F93BE0">
        <w:rPr>
          <w:rFonts w:ascii="Arial" w:hAnsi="Arial" w:cs="Arial"/>
          <w:sz w:val="20"/>
          <w:lang w:val="en-US"/>
        </w:rPr>
        <w:t xml:space="preserve">look at </w:t>
      </w:r>
      <w:r w:rsidR="000E13A9" w:rsidRPr="00F93BE0">
        <w:rPr>
          <w:rFonts w:ascii="Arial" w:hAnsi="Arial" w:cs="Arial"/>
          <w:sz w:val="20"/>
          <w:lang w:val="en-US"/>
        </w:rPr>
        <w:t xml:space="preserve">all the related </w:t>
      </w:r>
      <w:r w:rsidR="009F20B9" w:rsidRPr="00F93BE0">
        <w:rPr>
          <w:rFonts w:ascii="Arial" w:hAnsi="Arial" w:cs="Arial"/>
          <w:sz w:val="20"/>
          <w:lang w:val="en-US"/>
        </w:rPr>
        <w:t>Supplier Registration Files</w:t>
      </w:r>
      <w:r w:rsidR="000E13A9" w:rsidRPr="00F93BE0">
        <w:rPr>
          <w:rFonts w:ascii="Arial" w:hAnsi="Arial" w:cs="Arial"/>
          <w:sz w:val="20"/>
          <w:lang w:val="en-US"/>
        </w:rPr>
        <w:t xml:space="preserve"> existing in the delegation. In coordination with </w:t>
      </w:r>
      <w:r w:rsidRPr="00F93BE0">
        <w:rPr>
          <w:rFonts w:ascii="Arial" w:hAnsi="Arial" w:cs="Arial"/>
          <w:sz w:val="20"/>
          <w:lang w:val="en-US"/>
        </w:rPr>
        <w:t>Program</w:t>
      </w:r>
      <w:r w:rsidR="009F20B9" w:rsidRPr="00F93BE0">
        <w:rPr>
          <w:rFonts w:ascii="Arial" w:hAnsi="Arial" w:cs="Arial"/>
          <w:sz w:val="20"/>
          <w:lang w:val="en-US"/>
        </w:rPr>
        <w:t xml:space="preserve"> Department</w:t>
      </w:r>
      <w:r w:rsidRPr="00F93BE0">
        <w:rPr>
          <w:rFonts w:ascii="Arial" w:hAnsi="Arial" w:cs="Arial"/>
          <w:sz w:val="20"/>
          <w:lang w:val="en-US"/>
        </w:rPr>
        <w:t>s</w:t>
      </w:r>
      <w:r w:rsidR="009F20B9" w:rsidRPr="00F93BE0">
        <w:rPr>
          <w:rFonts w:ascii="Arial" w:hAnsi="Arial" w:cs="Arial"/>
          <w:sz w:val="20"/>
          <w:lang w:val="en-US"/>
        </w:rPr>
        <w:t>, it is</w:t>
      </w:r>
      <w:r w:rsidR="000E13A9" w:rsidRPr="00F93BE0">
        <w:rPr>
          <w:rFonts w:ascii="Arial" w:hAnsi="Arial" w:cs="Arial"/>
          <w:sz w:val="20"/>
          <w:lang w:val="en-US"/>
        </w:rPr>
        <w:t xml:space="preserve"> also highly</w:t>
      </w:r>
      <w:r w:rsidR="009F20B9" w:rsidRPr="00F93BE0">
        <w:rPr>
          <w:rFonts w:ascii="Arial" w:hAnsi="Arial" w:cs="Arial"/>
          <w:sz w:val="20"/>
          <w:lang w:val="en-US"/>
        </w:rPr>
        <w:t xml:space="preserve"> recommended to </w:t>
      </w:r>
      <w:r w:rsidR="000E13A9" w:rsidRPr="00F93BE0">
        <w:rPr>
          <w:rFonts w:ascii="Arial" w:hAnsi="Arial" w:cs="Arial"/>
          <w:sz w:val="20"/>
          <w:lang w:val="en-US"/>
        </w:rPr>
        <w:t xml:space="preserve">reach out to </w:t>
      </w:r>
      <w:r w:rsidR="000E13A9" w:rsidRPr="00906DF8">
        <w:rPr>
          <w:rFonts w:ascii="Arial" w:hAnsi="Arial" w:cs="Arial"/>
          <w:b/>
          <w:sz w:val="20"/>
          <w:lang w:val="en-US"/>
        </w:rPr>
        <w:t>other Humanitarian Organizations and United Nations Agencies</w:t>
      </w:r>
      <w:r w:rsidR="000E13A9" w:rsidRPr="00F93BE0">
        <w:rPr>
          <w:rFonts w:ascii="Arial" w:hAnsi="Arial" w:cs="Arial"/>
          <w:sz w:val="20"/>
          <w:lang w:val="en-US"/>
        </w:rPr>
        <w:t xml:space="preserve"> to collect preliminary data about operating FSPs and their presence in the areas of intervention</w:t>
      </w:r>
      <w:r w:rsidR="002B46FE">
        <w:rPr>
          <w:rFonts w:ascii="Arial" w:hAnsi="Arial" w:cs="Arial"/>
          <w:sz w:val="20"/>
          <w:lang w:val="en-US"/>
        </w:rPr>
        <w:t xml:space="preserve"> if available</w:t>
      </w:r>
      <w:r w:rsidR="00906DF8">
        <w:rPr>
          <w:rStyle w:val="FootnoteReference"/>
          <w:rFonts w:ascii="Arial" w:hAnsi="Arial" w:cs="Arial"/>
          <w:sz w:val="20"/>
          <w:lang w:val="en-US"/>
        </w:rPr>
        <w:footnoteReference w:id="3"/>
      </w:r>
      <w:r w:rsidR="000E13A9" w:rsidRPr="00F93BE0">
        <w:rPr>
          <w:rFonts w:ascii="Arial" w:hAnsi="Arial" w:cs="Arial"/>
          <w:sz w:val="20"/>
          <w:lang w:val="en-US"/>
        </w:rPr>
        <w:t xml:space="preserve">. </w:t>
      </w:r>
    </w:p>
    <w:p w14:paraId="7E4FB722" w14:textId="04D32D86" w:rsidR="009F20B9" w:rsidRDefault="00C2274A" w:rsidP="00B63147">
      <w:pPr>
        <w:jc w:val="both"/>
        <w:rPr>
          <w:rFonts w:ascii="Arial" w:hAnsi="Arial" w:cs="Arial"/>
          <w:sz w:val="20"/>
          <w:lang w:val="en-US"/>
        </w:rPr>
      </w:pPr>
      <w:r w:rsidRPr="00C63C9D">
        <w:rPr>
          <w:rFonts w:ascii="Arial" w:hAnsi="Arial" w:cs="Arial"/>
          <w:noProof/>
          <w:sz w:val="20"/>
          <w:lang w:val="en-US"/>
        </w:rPr>
        <mc:AlternateContent>
          <mc:Choice Requires="wps">
            <w:drawing>
              <wp:anchor distT="228600" distB="228600" distL="228600" distR="228600" simplePos="0" relativeHeight="251659264" behindDoc="1" locked="0" layoutInCell="1" allowOverlap="1" wp14:anchorId="141DA4BC" wp14:editId="5818486F">
                <wp:simplePos x="0" y="0"/>
                <wp:positionH relativeFrom="margin">
                  <wp:align>right</wp:align>
                </wp:positionH>
                <wp:positionV relativeFrom="margin">
                  <wp:posOffset>5464175</wp:posOffset>
                </wp:positionV>
                <wp:extent cx="2698750" cy="1397000"/>
                <wp:effectExtent l="0" t="0" r="25400" b="12700"/>
                <wp:wrapSquare wrapText="bothSides"/>
                <wp:docPr id="134" name="Text Box 134"/>
                <wp:cNvGraphicFramePr/>
                <a:graphic xmlns:a="http://schemas.openxmlformats.org/drawingml/2006/main">
                  <a:graphicData uri="http://schemas.microsoft.com/office/word/2010/wordprocessingShape">
                    <wps:wsp>
                      <wps:cNvSpPr txBox="1"/>
                      <wps:spPr>
                        <a:xfrm>
                          <a:off x="0" y="0"/>
                          <a:ext cx="2698750" cy="1397000"/>
                        </a:xfrm>
                        <a:prstGeom prst="rect">
                          <a:avLst/>
                        </a:prstGeom>
                        <a:solidFill>
                          <a:schemeClr val="tx2">
                            <a:lumMod val="75000"/>
                            <a:lumOff val="25000"/>
                          </a:schemeClr>
                        </a:solidFill>
                        <a:ln/>
                      </wps:spPr>
                      <wps:style>
                        <a:lnRef idx="3">
                          <a:schemeClr val="lt1"/>
                        </a:lnRef>
                        <a:fillRef idx="1">
                          <a:schemeClr val="accent1"/>
                        </a:fillRef>
                        <a:effectRef idx="1">
                          <a:schemeClr val="accent1"/>
                        </a:effectRef>
                        <a:fontRef idx="minor">
                          <a:schemeClr val="lt1"/>
                        </a:fontRef>
                      </wps:style>
                      <wps:txbx>
                        <w:txbxContent>
                          <w:p w14:paraId="387BE36A" w14:textId="77777777" w:rsidR="00C63C9D" w:rsidRPr="008A7CCD" w:rsidRDefault="00C63C9D" w:rsidP="007122F1">
                            <w:pPr>
                              <w:spacing w:line="312" w:lineRule="auto"/>
                              <w:jc w:val="both"/>
                              <w:rPr>
                                <w:b/>
                                <w:i/>
                                <w:szCs w:val="24"/>
                                <w:lang w:val="en-US"/>
                              </w:rPr>
                            </w:pPr>
                            <w:r w:rsidRPr="008A7CCD">
                              <w:rPr>
                                <w:rFonts w:ascii="Arial" w:hAnsi="Arial" w:cs="Arial"/>
                                <w:b/>
                                <w:i/>
                                <w:sz w:val="18"/>
                                <w:lang w:val="en-US"/>
                              </w:rPr>
                              <w:t>In some contexts, due to their commercial nature, FSPs might not know the role and mandate of the ICRC; if needed, some information and dissemination material can be requested to the “Communication Department” to be di</w:t>
                            </w:r>
                            <w:r w:rsidR="007122F1" w:rsidRPr="008A7CCD">
                              <w:rPr>
                                <w:rFonts w:ascii="Arial" w:hAnsi="Arial" w:cs="Arial"/>
                                <w:b/>
                                <w:i/>
                                <w:sz w:val="18"/>
                                <w:lang w:val="en-US"/>
                              </w:rPr>
                              <w:t>stributed during</w:t>
                            </w:r>
                            <w:r w:rsidRPr="008A7CCD">
                              <w:rPr>
                                <w:rFonts w:ascii="Arial" w:hAnsi="Arial" w:cs="Arial"/>
                                <w:b/>
                                <w:i/>
                                <w:sz w:val="18"/>
                                <w:lang w:val="en-US"/>
                              </w:rPr>
                              <w:t xml:space="preserve"> meetings</w:t>
                            </w:r>
                            <w:r w:rsidR="00BD61C9" w:rsidRPr="008A7CCD">
                              <w:rPr>
                                <w:rFonts w:ascii="Arial" w:hAnsi="Arial" w:cs="Arial"/>
                                <w:b/>
                                <w:i/>
                                <w:sz w:val="18"/>
                                <w:lang w:val="en-US"/>
                              </w:rPr>
                              <w:t xml:space="preserve"> with them.</w:t>
                            </w: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DA4BC" id="Text Box 134" o:spid="_x0000_s1028" type="#_x0000_t202" style="position:absolute;left:0;text-align:left;margin-left:161.3pt;margin-top:430.25pt;width:212.5pt;height:110pt;z-index:-251657216;visibility:visible;mso-wrap-style:square;mso-width-percent:0;mso-height-percent:0;mso-wrap-distance-left:18pt;mso-wrap-distance-top:18pt;mso-wrap-distance-right:18pt;mso-wrap-distance-bottom:18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" fillcolor="#37757f [2431]" strokecolor="white [3201]" strokeweight="1.5pt">
                <v:textbox inset="14.4pt,7.2pt,14.4pt,7.2pt">
                  <w:txbxContent>
                    <w:p w14:paraId="387BE36A" w14:textId="77777777" w:rsidR="00C63C9D" w:rsidRPr="008A7CCD" w:rsidRDefault="00C63C9D" w:rsidP="007122F1">
                      <w:pPr>
                        <w:spacing w:line="312" w:lineRule="auto"/>
                        <w:jc w:val="both"/>
                        <w:rPr>
                          <w:b/>
                          <w:i/>
                          <w:szCs w:val="24"/>
                          <w:lang w:val="en-US"/>
                        </w:rPr>
                      </w:pPr>
                      <w:r w:rsidRPr="008A7CCD">
                        <w:rPr>
                          <w:rFonts w:ascii="Arial" w:hAnsi="Arial" w:cs="Arial"/>
                          <w:b/>
                          <w:i/>
                          <w:sz w:val="18"/>
                          <w:lang w:val="en-US"/>
                        </w:rPr>
                        <w:t>In some contexts, due to their commercial nature, FSPs might not know the role and mandate of the ICRC; if needed, some information and dissemination material can be requested to the “Communication Department” to be di</w:t>
                      </w:r>
                      <w:r w:rsidR="007122F1" w:rsidRPr="008A7CCD">
                        <w:rPr>
                          <w:rFonts w:ascii="Arial" w:hAnsi="Arial" w:cs="Arial"/>
                          <w:b/>
                          <w:i/>
                          <w:sz w:val="18"/>
                          <w:lang w:val="en-US"/>
                        </w:rPr>
                        <w:t>stributed during</w:t>
                      </w:r>
                      <w:r w:rsidRPr="008A7CCD">
                        <w:rPr>
                          <w:rFonts w:ascii="Arial" w:hAnsi="Arial" w:cs="Arial"/>
                          <w:b/>
                          <w:i/>
                          <w:sz w:val="18"/>
                          <w:lang w:val="en-US"/>
                        </w:rPr>
                        <w:t xml:space="preserve"> meetings</w:t>
                      </w:r>
                      <w:r w:rsidR="00BD61C9" w:rsidRPr="008A7CCD">
                        <w:rPr>
                          <w:rFonts w:ascii="Arial" w:hAnsi="Arial" w:cs="Arial"/>
                          <w:b/>
                          <w:i/>
                          <w:sz w:val="18"/>
                          <w:lang w:val="en-US"/>
                        </w:rPr>
                        <w:t xml:space="preserve"> with them.</w:t>
                      </w:r>
                    </w:p>
                  </w:txbxContent>
                </v:textbox>
                <w10:wrap type="square" anchorx="margin" anchory="margin"/>
              </v:shape>
            </w:pict>
          </mc:Fallback>
        </mc:AlternateContent>
      </w:r>
      <w:r w:rsidR="000E13A9" w:rsidRPr="00F93BE0">
        <w:rPr>
          <w:rFonts w:ascii="Arial" w:hAnsi="Arial" w:cs="Arial"/>
          <w:sz w:val="20"/>
          <w:lang w:val="en-US"/>
        </w:rPr>
        <w:t xml:space="preserve">When present, </w:t>
      </w:r>
      <w:r w:rsidR="000E13A9" w:rsidRPr="00906DF8">
        <w:rPr>
          <w:rFonts w:ascii="Arial" w:hAnsi="Arial" w:cs="Arial"/>
          <w:b/>
          <w:sz w:val="20"/>
          <w:lang w:val="en-US"/>
        </w:rPr>
        <w:t>Cash Clusters or Working Groups are a fast and reliable source of information</w:t>
      </w:r>
      <w:r w:rsidR="000E13A9" w:rsidRPr="00F93BE0">
        <w:rPr>
          <w:rFonts w:ascii="Arial" w:hAnsi="Arial" w:cs="Arial"/>
          <w:sz w:val="20"/>
          <w:lang w:val="en-US"/>
        </w:rPr>
        <w:t>, which could also represent a go</w:t>
      </w:r>
      <w:r w:rsidR="00257ACE" w:rsidRPr="00F93BE0">
        <w:rPr>
          <w:rFonts w:ascii="Arial" w:hAnsi="Arial" w:cs="Arial"/>
          <w:sz w:val="20"/>
          <w:lang w:val="en-US"/>
        </w:rPr>
        <w:t>od access point to other active Cash Actors. The kind of details and updates shared within these Working Groups vary from one country to another</w:t>
      </w:r>
      <w:r w:rsidR="00C913FF" w:rsidRPr="00F93BE0">
        <w:rPr>
          <w:rFonts w:ascii="Arial" w:hAnsi="Arial" w:cs="Arial"/>
          <w:sz w:val="20"/>
          <w:lang w:val="en-US"/>
        </w:rPr>
        <w:t xml:space="preserve"> (usually due to security concerns</w:t>
      </w:r>
      <w:r w:rsidR="00257ACE" w:rsidRPr="00F93BE0">
        <w:rPr>
          <w:rFonts w:ascii="Arial" w:hAnsi="Arial" w:cs="Arial"/>
          <w:sz w:val="20"/>
          <w:lang w:val="en-US"/>
        </w:rPr>
        <w:t xml:space="preserve">), but they are surely a good starting point for any mapping exercise of Cash Actors/FSPs. </w:t>
      </w:r>
      <w:r w:rsidR="00257ACE" w:rsidRPr="00906DF8">
        <w:rPr>
          <w:rFonts w:ascii="Arial" w:hAnsi="Arial" w:cs="Arial"/>
          <w:b/>
          <w:sz w:val="20"/>
          <w:lang w:val="en-US"/>
        </w:rPr>
        <w:t>A good coordination with the National Societies, International Federation and other Red</w:t>
      </w:r>
      <w:r w:rsidR="00C913FF" w:rsidRPr="00906DF8">
        <w:rPr>
          <w:rFonts w:ascii="Arial" w:hAnsi="Arial" w:cs="Arial"/>
          <w:b/>
          <w:sz w:val="20"/>
          <w:lang w:val="en-US"/>
        </w:rPr>
        <w:t xml:space="preserve"> </w:t>
      </w:r>
      <w:r w:rsidR="00257ACE" w:rsidRPr="00906DF8">
        <w:rPr>
          <w:rFonts w:ascii="Arial" w:hAnsi="Arial" w:cs="Arial"/>
          <w:b/>
          <w:sz w:val="20"/>
          <w:lang w:val="en-US"/>
        </w:rPr>
        <w:t>Cross movements operating</w:t>
      </w:r>
      <w:r w:rsidR="00257ACE" w:rsidRPr="00F93BE0">
        <w:rPr>
          <w:rFonts w:ascii="Arial" w:hAnsi="Arial" w:cs="Arial"/>
          <w:sz w:val="20"/>
          <w:lang w:val="en-US"/>
        </w:rPr>
        <w:t xml:space="preserve"> </w:t>
      </w:r>
      <w:r w:rsidR="00257ACE" w:rsidRPr="00906DF8">
        <w:rPr>
          <w:rFonts w:ascii="Arial" w:hAnsi="Arial" w:cs="Arial"/>
          <w:b/>
          <w:sz w:val="20"/>
          <w:lang w:val="en-US"/>
        </w:rPr>
        <w:t>in the country</w:t>
      </w:r>
      <w:r w:rsidR="00257ACE" w:rsidRPr="00F93BE0">
        <w:rPr>
          <w:rFonts w:ascii="Arial" w:hAnsi="Arial" w:cs="Arial"/>
          <w:sz w:val="20"/>
          <w:lang w:val="en-US"/>
        </w:rPr>
        <w:t xml:space="preserve"> shall also facilitate the exchange of information and foster the implementation of a standardized approach internal to the Red</w:t>
      </w:r>
      <w:r w:rsidR="00C913FF" w:rsidRPr="00F93BE0">
        <w:rPr>
          <w:rFonts w:ascii="Arial" w:hAnsi="Arial" w:cs="Arial"/>
          <w:sz w:val="20"/>
          <w:lang w:val="en-US"/>
        </w:rPr>
        <w:t xml:space="preserve"> Cross M</w:t>
      </w:r>
      <w:r w:rsidR="00257ACE" w:rsidRPr="00F93BE0">
        <w:rPr>
          <w:rFonts w:ascii="Arial" w:hAnsi="Arial" w:cs="Arial"/>
          <w:sz w:val="20"/>
          <w:lang w:val="en-US"/>
        </w:rPr>
        <w:t>ovement.</w:t>
      </w:r>
    </w:p>
    <w:p w14:paraId="3486249A" w14:textId="7286A838" w:rsidR="00BB2B6E" w:rsidRPr="00F93BE0" w:rsidRDefault="00BB2B6E" w:rsidP="00BB2B6E">
      <w:pPr>
        <w:spacing w:after="360"/>
        <w:jc w:val="both"/>
        <w:rPr>
          <w:rFonts w:ascii="Arial" w:hAnsi="Arial" w:cs="Arial"/>
          <w:sz w:val="20"/>
          <w:lang w:val="en-US"/>
        </w:rPr>
      </w:pPr>
      <w:r w:rsidRPr="00BB2B6E">
        <w:rPr>
          <w:rFonts w:ascii="Arial" w:hAnsi="Arial" w:cs="Arial"/>
          <w:sz w:val="20"/>
          <w:lang w:val="en-US"/>
        </w:rPr>
        <w:t xml:space="preserve">To evaluate the capacity and willingness to actively participate to the tender process, it is highly recommended to organize one on one meetings with each FSP at their place of business prior to launching the tender. This will allow the ICRC to share information with the FSP about </w:t>
      </w:r>
      <w:r w:rsidRPr="00BB2B6E">
        <w:rPr>
          <w:rFonts w:ascii="Arial" w:hAnsi="Arial" w:cs="Arial"/>
          <w:b/>
          <w:sz w:val="20"/>
          <w:lang w:val="en-US"/>
        </w:rPr>
        <w:t>core values and principles guiding the ICRC</w:t>
      </w:r>
      <w:r w:rsidRPr="00BB2B6E">
        <w:rPr>
          <w:rFonts w:ascii="Arial" w:hAnsi="Arial" w:cs="Arial"/>
          <w:sz w:val="20"/>
          <w:lang w:val="en-US"/>
        </w:rPr>
        <w:t xml:space="preserve"> as an organization as well as specifics related to upcoming CTP activities (i.e. areas of intervention, estimated caseload, </w:t>
      </w:r>
      <w:r w:rsidRPr="00BB2B6E">
        <w:rPr>
          <w:rFonts w:ascii="Arial" w:hAnsi="Arial" w:cs="Arial"/>
          <w:sz w:val="20"/>
          <w:lang w:val="en-US"/>
        </w:rPr>
        <w:lastRenderedPageBreak/>
        <w:t xml:space="preserve">preferred delivery mechanisms etc.). Questions can also be asked to the FSP related to </w:t>
      </w:r>
      <w:r w:rsidRPr="00BB2B6E">
        <w:rPr>
          <w:rFonts w:ascii="Arial" w:hAnsi="Arial" w:cs="Arial"/>
          <w:b/>
          <w:sz w:val="20"/>
          <w:lang w:val="en-US"/>
        </w:rPr>
        <w:t>their capacity and potential</w:t>
      </w:r>
      <w:r w:rsidRPr="00BB2B6E">
        <w:rPr>
          <w:rFonts w:ascii="Arial" w:hAnsi="Arial" w:cs="Arial"/>
          <w:sz w:val="20"/>
          <w:lang w:val="en-US"/>
        </w:rPr>
        <w:t xml:space="preserve"> in terms of coverage, experience, network of agents and general kno</w:t>
      </w:r>
      <w:r>
        <w:rPr>
          <w:rFonts w:ascii="Arial" w:hAnsi="Arial" w:cs="Arial"/>
          <w:sz w:val="20"/>
          <w:lang w:val="en-US"/>
        </w:rPr>
        <w:t>wledge and experience with CTP.</w:t>
      </w:r>
    </w:p>
    <w:p w14:paraId="2EC2EE19" w14:textId="6FAB59B2" w:rsidR="007122F1" w:rsidRPr="007122F1" w:rsidRDefault="00857682" w:rsidP="00283DB6">
      <w:pPr>
        <w:pStyle w:val="ListParagraph"/>
        <w:numPr>
          <w:ilvl w:val="0"/>
          <w:numId w:val="1"/>
        </w:numPr>
        <w:jc w:val="both"/>
        <w:rPr>
          <w:rFonts w:ascii="Arial" w:hAnsi="Arial" w:cs="Arial"/>
          <w:b/>
          <w:color w:val="37757F" w:themeColor="text2" w:themeTint="BF"/>
          <w:sz w:val="24"/>
          <w:lang w:val="en-US"/>
        </w:rPr>
      </w:pPr>
      <w:r>
        <w:rPr>
          <w:rFonts w:ascii="Arial" w:hAnsi="Arial" w:cs="Arial"/>
          <w:b/>
          <w:color w:val="37757F" w:themeColor="text2" w:themeTint="BF"/>
          <w:sz w:val="24"/>
          <w:lang w:val="en-US"/>
        </w:rPr>
        <w:t>LAUNCHING</w:t>
      </w:r>
      <w:r w:rsidR="007122F1" w:rsidRPr="007122F1">
        <w:rPr>
          <w:rFonts w:ascii="Arial" w:hAnsi="Arial" w:cs="Arial"/>
          <w:b/>
          <w:color w:val="37757F" w:themeColor="text2" w:themeTint="BF"/>
          <w:sz w:val="24"/>
          <w:lang w:val="en-US"/>
        </w:rPr>
        <w:t xml:space="preserve"> OF THE TENDER</w:t>
      </w:r>
    </w:p>
    <w:p w14:paraId="68FE4B6E" w14:textId="77777777" w:rsidR="002D67C2" w:rsidRDefault="0016498D" w:rsidP="00B63147">
      <w:pPr>
        <w:jc w:val="both"/>
        <w:rPr>
          <w:rFonts w:ascii="Arial" w:hAnsi="Arial" w:cs="Arial"/>
          <w:sz w:val="20"/>
          <w:lang w:val="en-US"/>
        </w:rPr>
      </w:pPr>
      <w:r w:rsidRPr="00F93BE0">
        <w:rPr>
          <w:rFonts w:ascii="Arial" w:hAnsi="Arial" w:cs="Arial"/>
          <w:sz w:val="20"/>
          <w:lang w:val="en-US"/>
        </w:rPr>
        <w:t xml:space="preserve">Due to the complexity of the dossier, the amount of money usually involved (Assistance Amount + Service Fees to be paid to FSPs) and the different departments to be consulted throughout the process, </w:t>
      </w:r>
      <w:r w:rsidRPr="00906DF8">
        <w:rPr>
          <w:rFonts w:ascii="Arial" w:hAnsi="Arial" w:cs="Arial"/>
          <w:b/>
          <w:sz w:val="20"/>
          <w:lang w:val="en-US"/>
        </w:rPr>
        <w:t xml:space="preserve">a minimum of 3 months should be envisaged </w:t>
      </w:r>
      <w:r w:rsidR="00C80408" w:rsidRPr="00906DF8">
        <w:rPr>
          <w:rFonts w:ascii="Arial" w:hAnsi="Arial" w:cs="Arial"/>
          <w:b/>
          <w:sz w:val="20"/>
          <w:lang w:val="en-US"/>
        </w:rPr>
        <w:t>from the preliminary meetings with the FSPs to the signature of a contract/framework agreement.</w:t>
      </w:r>
      <w:r w:rsidR="00C80408" w:rsidRPr="00F93BE0">
        <w:rPr>
          <w:rFonts w:ascii="Arial" w:hAnsi="Arial" w:cs="Arial"/>
          <w:sz w:val="20"/>
          <w:lang w:val="en-US"/>
        </w:rPr>
        <w:t xml:space="preserve"> </w:t>
      </w:r>
    </w:p>
    <w:p w14:paraId="0734FB12" w14:textId="40DBEF5A" w:rsidR="00C913FF" w:rsidRPr="00F93BE0" w:rsidRDefault="00C80408" w:rsidP="00B63147">
      <w:pPr>
        <w:jc w:val="both"/>
        <w:rPr>
          <w:rFonts w:ascii="Arial" w:hAnsi="Arial" w:cs="Arial"/>
          <w:sz w:val="20"/>
          <w:lang w:val="en-US"/>
        </w:rPr>
      </w:pPr>
      <w:r w:rsidRPr="00F93BE0">
        <w:rPr>
          <w:rFonts w:ascii="Arial" w:hAnsi="Arial" w:cs="Arial"/>
          <w:sz w:val="20"/>
          <w:lang w:val="en-US"/>
        </w:rPr>
        <w:t>Ver</w:t>
      </w:r>
      <w:r w:rsidR="00D13F69">
        <w:rPr>
          <w:rFonts w:ascii="Arial" w:hAnsi="Arial" w:cs="Arial"/>
          <w:sz w:val="20"/>
          <w:lang w:val="en-US"/>
        </w:rPr>
        <w:t>y</w:t>
      </w:r>
      <w:r w:rsidRPr="00F93BE0">
        <w:rPr>
          <w:rFonts w:ascii="Arial" w:hAnsi="Arial" w:cs="Arial"/>
          <w:sz w:val="20"/>
          <w:lang w:val="en-US"/>
        </w:rPr>
        <w:t xml:space="preserve"> often Tenders for Cash Transfer Activities lead to the signature of Framework Agreements (FAs)</w:t>
      </w:r>
      <w:r w:rsidR="00BB2B6E">
        <w:rPr>
          <w:rFonts w:ascii="Arial" w:hAnsi="Arial" w:cs="Arial"/>
          <w:sz w:val="20"/>
          <w:lang w:val="en-US"/>
        </w:rPr>
        <w:t>. Note that</w:t>
      </w:r>
      <w:r w:rsidRPr="00F93BE0">
        <w:rPr>
          <w:rFonts w:ascii="Arial" w:hAnsi="Arial" w:cs="Arial"/>
          <w:sz w:val="20"/>
          <w:lang w:val="en-US"/>
        </w:rPr>
        <w:t xml:space="preserve"> </w:t>
      </w:r>
      <w:proofErr w:type="gramStart"/>
      <w:r w:rsidR="00283DB6">
        <w:rPr>
          <w:rFonts w:ascii="Arial" w:hAnsi="Arial" w:cs="Arial"/>
          <w:sz w:val="20"/>
          <w:lang w:val="en-US"/>
        </w:rPr>
        <w:t>i</w:t>
      </w:r>
      <w:r w:rsidRPr="00F93BE0">
        <w:rPr>
          <w:rFonts w:ascii="Arial" w:hAnsi="Arial" w:cs="Arial"/>
          <w:sz w:val="20"/>
          <w:lang w:val="en-US"/>
        </w:rPr>
        <w:t>n order to</w:t>
      </w:r>
      <w:proofErr w:type="gramEnd"/>
      <w:r w:rsidRPr="00F93BE0">
        <w:rPr>
          <w:rFonts w:ascii="Arial" w:hAnsi="Arial" w:cs="Arial"/>
          <w:sz w:val="20"/>
          <w:lang w:val="en-US"/>
        </w:rPr>
        <w:t xml:space="preserve"> have comprehensive FAs</w:t>
      </w:r>
      <w:r w:rsidR="00561F84">
        <w:rPr>
          <w:rFonts w:ascii="Arial" w:hAnsi="Arial" w:cs="Arial"/>
          <w:sz w:val="20"/>
          <w:lang w:val="en-US"/>
        </w:rPr>
        <w:t>,</w:t>
      </w:r>
      <w:r w:rsidRPr="00F93BE0">
        <w:rPr>
          <w:rFonts w:ascii="Arial" w:hAnsi="Arial" w:cs="Arial"/>
          <w:sz w:val="20"/>
          <w:lang w:val="en-US"/>
        </w:rPr>
        <w:t xml:space="preserve"> it is important to give the FSPs enough time to prepare and present their offer. In fact, </w:t>
      </w:r>
      <w:r w:rsidRPr="00906DF8">
        <w:rPr>
          <w:rFonts w:ascii="Arial" w:hAnsi="Arial" w:cs="Arial"/>
          <w:b/>
          <w:sz w:val="20"/>
          <w:lang w:val="en-US"/>
        </w:rPr>
        <w:t xml:space="preserve">different activities might require different delivery mechanism, </w:t>
      </w:r>
      <w:r w:rsidR="00BB2B6E">
        <w:rPr>
          <w:rFonts w:ascii="Arial" w:hAnsi="Arial" w:cs="Arial"/>
          <w:b/>
          <w:sz w:val="20"/>
          <w:lang w:val="en-US"/>
        </w:rPr>
        <w:t>which in turn might le</w:t>
      </w:r>
      <w:r w:rsidR="00CD7646">
        <w:rPr>
          <w:rFonts w:ascii="Arial" w:hAnsi="Arial" w:cs="Arial"/>
          <w:b/>
          <w:sz w:val="20"/>
          <w:lang w:val="en-US"/>
        </w:rPr>
        <w:t>ad to different costs and fees. S</w:t>
      </w:r>
      <w:r w:rsidRPr="00906DF8">
        <w:rPr>
          <w:rFonts w:ascii="Arial" w:hAnsi="Arial" w:cs="Arial"/>
          <w:b/>
          <w:sz w:val="20"/>
          <w:lang w:val="en-US"/>
        </w:rPr>
        <w:t>ecurity concerns</w:t>
      </w:r>
      <w:r w:rsidR="00906DF8">
        <w:rPr>
          <w:rFonts w:ascii="Arial" w:hAnsi="Arial" w:cs="Arial"/>
          <w:b/>
          <w:sz w:val="20"/>
          <w:lang w:val="en-US"/>
        </w:rPr>
        <w:t xml:space="preserve"> (or other aspects as the time/season of implementation)</w:t>
      </w:r>
      <w:r w:rsidRPr="00906DF8">
        <w:rPr>
          <w:rFonts w:ascii="Arial" w:hAnsi="Arial" w:cs="Arial"/>
          <w:b/>
          <w:sz w:val="20"/>
          <w:lang w:val="en-US"/>
        </w:rPr>
        <w:t xml:space="preserve"> may also affect the nature of activities or mechanisms implemented.</w:t>
      </w:r>
      <w:r w:rsidRPr="00F93BE0">
        <w:rPr>
          <w:rFonts w:ascii="Arial" w:hAnsi="Arial" w:cs="Arial"/>
          <w:sz w:val="20"/>
          <w:lang w:val="en-US"/>
        </w:rPr>
        <w:t xml:space="preserve"> It is therefore important to encourage the FSPs to present an offer for all the services potentially </w:t>
      </w:r>
      <w:r w:rsidR="007B2959" w:rsidRPr="00F93BE0">
        <w:rPr>
          <w:rFonts w:ascii="Arial" w:hAnsi="Arial" w:cs="Arial"/>
          <w:sz w:val="20"/>
          <w:lang w:val="en-US"/>
        </w:rPr>
        <w:t>existing in the country to provide enough flexibility to the Program</w:t>
      </w:r>
      <w:r w:rsidR="00906DF8">
        <w:rPr>
          <w:rFonts w:ascii="Arial" w:hAnsi="Arial" w:cs="Arial"/>
          <w:sz w:val="20"/>
          <w:lang w:val="en-US"/>
        </w:rPr>
        <w:t xml:space="preserve"> Department</w:t>
      </w:r>
      <w:r w:rsidR="007B2959" w:rsidRPr="00F93BE0">
        <w:rPr>
          <w:rFonts w:ascii="Arial" w:hAnsi="Arial" w:cs="Arial"/>
          <w:sz w:val="20"/>
          <w:lang w:val="en-US"/>
        </w:rPr>
        <w:t xml:space="preserve"> and avoid as much as possible the launching of new tenders (which can be very time consuming).</w:t>
      </w:r>
      <w:r w:rsidR="00D13F69">
        <w:rPr>
          <w:rFonts w:ascii="Arial" w:hAnsi="Arial" w:cs="Arial"/>
          <w:sz w:val="20"/>
          <w:lang w:val="en-US"/>
        </w:rPr>
        <w:t xml:space="preserve"> </w:t>
      </w:r>
      <w:r w:rsidR="00D13F69" w:rsidRPr="00906DF8">
        <w:rPr>
          <w:rFonts w:ascii="Arial" w:hAnsi="Arial" w:cs="Arial"/>
          <w:b/>
          <w:sz w:val="20"/>
          <w:lang w:val="en-US"/>
        </w:rPr>
        <w:t>Ideally,</w:t>
      </w:r>
      <w:r w:rsidR="00C712B5" w:rsidRPr="00906DF8">
        <w:rPr>
          <w:rFonts w:ascii="Arial" w:hAnsi="Arial" w:cs="Arial"/>
          <w:b/>
          <w:sz w:val="20"/>
          <w:lang w:val="en-US"/>
        </w:rPr>
        <w:t xml:space="preserve"> the FSPs should be given between 3 and 4 weeks </w:t>
      </w:r>
      <w:r w:rsidR="00D13F69" w:rsidRPr="00906DF8">
        <w:rPr>
          <w:rFonts w:ascii="Arial" w:hAnsi="Arial" w:cs="Arial"/>
          <w:b/>
          <w:sz w:val="20"/>
          <w:lang w:val="en-US"/>
        </w:rPr>
        <w:t>to present their offer.</w:t>
      </w:r>
      <w:r w:rsidR="00D13F69">
        <w:rPr>
          <w:rFonts w:ascii="Arial" w:hAnsi="Arial" w:cs="Arial"/>
          <w:sz w:val="20"/>
          <w:lang w:val="en-US"/>
        </w:rPr>
        <w:t xml:space="preserve"> This aspect may be adapted to the context and the need of the delegation; in countries where the </w:t>
      </w:r>
      <w:r w:rsidR="00244AC5">
        <w:rPr>
          <w:rFonts w:ascii="Arial" w:hAnsi="Arial" w:cs="Arial"/>
          <w:sz w:val="20"/>
          <w:lang w:val="en-US"/>
        </w:rPr>
        <w:t>concerned</w:t>
      </w:r>
      <w:r w:rsidR="00D13F69">
        <w:rPr>
          <w:rFonts w:ascii="Arial" w:hAnsi="Arial" w:cs="Arial"/>
          <w:sz w:val="20"/>
          <w:lang w:val="en-US"/>
        </w:rPr>
        <w:t xml:space="preserve"> FSPs acquired already a sound knowledge of humanitarian needs and type of intervention this time can be </w:t>
      </w:r>
      <w:proofErr w:type="gramStart"/>
      <w:r w:rsidR="00BB2B6E">
        <w:rPr>
          <w:rFonts w:ascii="Arial" w:hAnsi="Arial" w:cs="Arial"/>
          <w:sz w:val="20"/>
          <w:lang w:val="en-US"/>
        </w:rPr>
        <w:t>reduced down</w:t>
      </w:r>
      <w:proofErr w:type="gramEnd"/>
      <w:r w:rsidR="00D13F69">
        <w:rPr>
          <w:rFonts w:ascii="Arial" w:hAnsi="Arial" w:cs="Arial"/>
          <w:sz w:val="20"/>
          <w:lang w:val="en-US"/>
        </w:rPr>
        <w:t xml:space="preserve"> to two weeks.</w:t>
      </w:r>
    </w:p>
    <w:p w14:paraId="169087AE" w14:textId="2952F4AB" w:rsidR="008A28E2" w:rsidRDefault="00952CA0" w:rsidP="00B63147">
      <w:pPr>
        <w:jc w:val="both"/>
        <w:rPr>
          <w:rFonts w:ascii="Arial" w:hAnsi="Arial" w:cs="Arial"/>
          <w:sz w:val="20"/>
          <w:lang w:val="en-US"/>
        </w:rPr>
      </w:pPr>
      <w:r w:rsidRPr="00F93BE0">
        <w:rPr>
          <w:rFonts w:ascii="Arial" w:hAnsi="Arial" w:cs="Arial"/>
          <w:sz w:val="20"/>
          <w:lang w:val="en-US"/>
        </w:rPr>
        <w:t>Hereunder</w:t>
      </w:r>
      <w:r w:rsidR="00C612ED" w:rsidRPr="00F93BE0">
        <w:rPr>
          <w:rFonts w:ascii="Arial" w:hAnsi="Arial" w:cs="Arial"/>
          <w:sz w:val="20"/>
          <w:lang w:val="en-US"/>
        </w:rPr>
        <w:t xml:space="preserve"> you can find an example of a GANTT chart </w:t>
      </w:r>
      <w:r w:rsidR="00541C73" w:rsidRPr="00F93BE0">
        <w:rPr>
          <w:rFonts w:ascii="Arial" w:hAnsi="Arial" w:cs="Arial"/>
          <w:sz w:val="20"/>
          <w:lang w:val="en-US"/>
        </w:rPr>
        <w:t>which</w:t>
      </w:r>
      <w:r w:rsidR="00C612ED" w:rsidRPr="00F93BE0">
        <w:rPr>
          <w:rFonts w:ascii="Arial" w:hAnsi="Arial" w:cs="Arial"/>
          <w:sz w:val="20"/>
          <w:lang w:val="en-US"/>
        </w:rPr>
        <w:t xml:space="preserve"> provides a graphical illustration of a </w:t>
      </w:r>
      <w:r w:rsidR="00C612ED" w:rsidRPr="00906DF8">
        <w:rPr>
          <w:rFonts w:ascii="Arial" w:hAnsi="Arial" w:cs="Arial"/>
          <w:b/>
          <w:sz w:val="20"/>
          <w:lang w:val="en-US"/>
        </w:rPr>
        <w:t>standard schedule for a Cash Transfer A</w:t>
      </w:r>
      <w:r w:rsidR="00541C73" w:rsidRPr="00906DF8">
        <w:rPr>
          <w:rFonts w:ascii="Arial" w:hAnsi="Arial" w:cs="Arial"/>
          <w:b/>
          <w:sz w:val="20"/>
          <w:lang w:val="en-US"/>
        </w:rPr>
        <w:t>ctivities related tender.</w:t>
      </w:r>
      <w:r w:rsidR="00541C73" w:rsidRPr="00F93BE0">
        <w:rPr>
          <w:rFonts w:ascii="Arial" w:hAnsi="Arial" w:cs="Arial"/>
          <w:sz w:val="20"/>
          <w:lang w:val="en-US"/>
        </w:rPr>
        <w:t xml:space="preserve"> </w:t>
      </w:r>
      <w:r w:rsidR="00F848CC" w:rsidRPr="00F93BE0">
        <w:rPr>
          <w:rFonts w:ascii="Arial" w:hAnsi="Arial" w:cs="Arial"/>
          <w:sz w:val="20"/>
          <w:lang w:val="en-US"/>
        </w:rPr>
        <w:t>When “operationalizing” this Chart, the breakdown should be done in days, to better separate specific activities and set exact deadlines when needed. If relevant, additional steps or further details can</w:t>
      </w:r>
      <w:r w:rsidR="00B35DFC">
        <w:rPr>
          <w:rFonts w:ascii="Arial" w:hAnsi="Arial" w:cs="Arial"/>
          <w:sz w:val="20"/>
          <w:lang w:val="en-US"/>
        </w:rPr>
        <w:t>,</w:t>
      </w:r>
      <w:r w:rsidR="00F848CC" w:rsidRPr="00F93BE0">
        <w:rPr>
          <w:rFonts w:ascii="Arial" w:hAnsi="Arial" w:cs="Arial"/>
          <w:sz w:val="20"/>
          <w:lang w:val="en-US"/>
        </w:rPr>
        <w:t xml:space="preserve"> of course be added.</w:t>
      </w:r>
    </w:p>
    <w:p w14:paraId="6063E07A" w14:textId="11469132" w:rsidR="000C724A" w:rsidRDefault="008A28E2" w:rsidP="00B63147">
      <w:pPr>
        <w:jc w:val="both"/>
        <w:rPr>
          <w:rFonts w:ascii="Arial" w:hAnsi="Arial" w:cs="Arial"/>
          <w:sz w:val="20"/>
          <w:lang w:val="en-US"/>
        </w:rPr>
      </w:pPr>
      <w:r w:rsidRPr="00F93BE0">
        <w:rPr>
          <w:rFonts w:ascii="Arial" w:hAnsi="Arial" w:cs="Arial"/>
          <w:sz w:val="20"/>
          <w:lang w:val="en-US"/>
        </w:rPr>
        <w:t>While the “Green” section of the Chart is intended to guide the work of the Logistics Unit in charge of the Tender, the colored one</w:t>
      </w:r>
      <w:r w:rsidR="00D13F69">
        <w:rPr>
          <w:rFonts w:ascii="Arial" w:hAnsi="Arial" w:cs="Arial"/>
          <w:sz w:val="20"/>
          <w:lang w:val="en-US"/>
        </w:rPr>
        <w:t xml:space="preserve"> at the bottom</w:t>
      </w:r>
      <w:r w:rsidRPr="00F93BE0">
        <w:rPr>
          <w:rFonts w:ascii="Arial" w:hAnsi="Arial" w:cs="Arial"/>
          <w:sz w:val="20"/>
          <w:lang w:val="en-US"/>
        </w:rPr>
        <w:t xml:space="preserve"> is meant to give a rough idea of the needed coordination with the departments potentially concerned </w:t>
      </w:r>
      <w:r w:rsidR="00561F84">
        <w:rPr>
          <w:rFonts w:ascii="Arial" w:hAnsi="Arial" w:cs="Arial"/>
          <w:sz w:val="20"/>
          <w:lang w:val="en-US"/>
        </w:rPr>
        <w:t xml:space="preserve">and involved in </w:t>
      </w:r>
      <w:r w:rsidRPr="00F93BE0">
        <w:rPr>
          <w:rFonts w:ascii="Arial" w:hAnsi="Arial" w:cs="Arial"/>
          <w:sz w:val="20"/>
          <w:lang w:val="en-US"/>
        </w:rPr>
        <w:t>the tender. Further explanatio</w:t>
      </w:r>
      <w:r w:rsidR="00937D7E">
        <w:rPr>
          <w:rFonts w:ascii="Arial" w:hAnsi="Arial" w:cs="Arial"/>
          <w:sz w:val="20"/>
          <w:lang w:val="en-US"/>
        </w:rPr>
        <w:t>ns for each single department are</w:t>
      </w:r>
      <w:r w:rsidRPr="00F93BE0">
        <w:rPr>
          <w:rFonts w:ascii="Arial" w:hAnsi="Arial" w:cs="Arial"/>
          <w:sz w:val="20"/>
          <w:lang w:val="en-US"/>
        </w:rPr>
        <w:t xml:space="preserve"> provided </w:t>
      </w:r>
      <w:r>
        <w:rPr>
          <w:rFonts w:ascii="Arial" w:hAnsi="Arial" w:cs="Arial"/>
          <w:sz w:val="20"/>
          <w:lang w:val="en-US"/>
        </w:rPr>
        <w:t>in the following paragraph</w:t>
      </w:r>
      <w:r w:rsidR="000C724A">
        <w:rPr>
          <w:rFonts w:ascii="Arial" w:hAnsi="Arial" w:cs="Arial"/>
          <w:sz w:val="20"/>
          <w:lang w:val="en-US"/>
        </w:rPr>
        <w:t>.</w:t>
      </w:r>
    </w:p>
    <w:p w14:paraId="5B3CE349" w14:textId="34387D79" w:rsidR="00C2211E" w:rsidRPr="00F93BE0" w:rsidRDefault="00C2211E" w:rsidP="00B63147">
      <w:pPr>
        <w:jc w:val="both"/>
        <w:rPr>
          <w:rFonts w:ascii="Arial" w:hAnsi="Arial" w:cs="Arial"/>
          <w:sz w:val="20"/>
          <w:lang w:val="en-US"/>
        </w:rPr>
      </w:pPr>
      <w:r>
        <w:rPr>
          <w:rFonts w:ascii="Arial" w:hAnsi="Arial" w:cs="Arial"/>
          <w:sz w:val="20"/>
          <w:lang w:val="en-US"/>
        </w:rPr>
        <w:t>Logisticians in charge of CTP Tender can also refer to the Annex 1 of this paper for a practical and short document to be guided step by step through the Tendering process. These guidelines also mirror the standard ICRC tendering process with additional tips and hints linked</w:t>
      </w:r>
      <w:r w:rsidR="007D3EA1">
        <w:rPr>
          <w:rFonts w:ascii="Arial" w:hAnsi="Arial" w:cs="Arial"/>
          <w:sz w:val="20"/>
          <w:lang w:val="en-US"/>
        </w:rPr>
        <w:t xml:space="preserve"> specifically</w:t>
      </w:r>
      <w:r>
        <w:rPr>
          <w:rFonts w:ascii="Arial" w:hAnsi="Arial" w:cs="Arial"/>
          <w:sz w:val="20"/>
          <w:lang w:val="en-US"/>
        </w:rPr>
        <w:t xml:space="preserve"> to CTP.</w:t>
      </w:r>
    </w:p>
    <w:p w14:paraId="6442546F" w14:textId="5076E807" w:rsidR="005315E4" w:rsidRPr="000C01B1" w:rsidRDefault="000C01B1" w:rsidP="00483723">
      <w:pPr>
        <w:spacing w:after="360"/>
        <w:jc w:val="both"/>
        <w:rPr>
          <w:rFonts w:ascii="Arial" w:hAnsi="Arial" w:cs="Arial"/>
          <w:sz w:val="20"/>
          <w:lang w:val="en-US"/>
        </w:rPr>
      </w:pPr>
      <w:r w:rsidRPr="000C01B1">
        <w:rPr>
          <w:noProof/>
        </w:rPr>
        <w:drawing>
          <wp:inline distT="0" distB="0" distL="0" distR="0" wp14:anchorId="1399C30D" wp14:editId="0CDC9807">
            <wp:extent cx="5760720" cy="290278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2902783"/>
                    </a:xfrm>
                    <a:prstGeom prst="rect">
                      <a:avLst/>
                    </a:prstGeom>
                    <a:noFill/>
                    <a:ln>
                      <a:noFill/>
                    </a:ln>
                  </pic:spPr>
                </pic:pic>
              </a:graphicData>
            </a:graphic>
          </wp:inline>
        </w:drawing>
      </w:r>
    </w:p>
    <w:p w14:paraId="5FAE1A03" w14:textId="77777777" w:rsidR="007122F1" w:rsidRDefault="0058210D" w:rsidP="00483723">
      <w:pPr>
        <w:pStyle w:val="ListParagraph"/>
        <w:numPr>
          <w:ilvl w:val="1"/>
          <w:numId w:val="1"/>
        </w:numPr>
        <w:jc w:val="both"/>
        <w:rPr>
          <w:rFonts w:ascii="Arial" w:hAnsi="Arial" w:cs="Arial"/>
          <w:b/>
          <w:color w:val="37757F" w:themeColor="text2" w:themeTint="BF"/>
          <w:sz w:val="24"/>
          <w:lang w:val="en-US"/>
        </w:rPr>
      </w:pPr>
      <w:r>
        <w:rPr>
          <w:rFonts w:ascii="Arial" w:hAnsi="Arial" w:cs="Arial"/>
          <w:b/>
          <w:color w:val="37757F" w:themeColor="text2" w:themeTint="BF"/>
          <w:sz w:val="24"/>
          <w:lang w:val="en-US"/>
        </w:rPr>
        <w:lastRenderedPageBreak/>
        <w:t xml:space="preserve"> </w:t>
      </w:r>
      <w:r w:rsidR="00233B5D">
        <w:rPr>
          <w:rFonts w:ascii="Arial" w:hAnsi="Arial" w:cs="Arial"/>
          <w:b/>
          <w:color w:val="37757F" w:themeColor="text2" w:themeTint="BF"/>
          <w:sz w:val="24"/>
          <w:lang w:val="en-US"/>
        </w:rPr>
        <w:t>LAUNCHING</w:t>
      </w:r>
      <w:r w:rsidR="007122F1" w:rsidRPr="00483723">
        <w:rPr>
          <w:rFonts w:ascii="Arial" w:hAnsi="Arial" w:cs="Arial"/>
          <w:b/>
          <w:color w:val="37757F" w:themeColor="text2" w:themeTint="BF"/>
          <w:sz w:val="24"/>
          <w:lang w:val="en-US"/>
        </w:rPr>
        <w:t xml:space="preserve"> OF THE TENDER AND INTERNAL COORDINATION</w:t>
      </w:r>
    </w:p>
    <w:p w14:paraId="6D2CC000" w14:textId="18C4B78B" w:rsidR="007D3EA1" w:rsidRDefault="000C724A" w:rsidP="000C724A">
      <w:pPr>
        <w:spacing w:after="120"/>
        <w:jc w:val="both"/>
        <w:rPr>
          <w:rFonts w:ascii="Arial" w:hAnsi="Arial" w:cs="Arial"/>
          <w:sz w:val="20"/>
          <w:lang w:val="en-US"/>
        </w:rPr>
      </w:pPr>
      <w:r w:rsidRPr="000C724A">
        <w:rPr>
          <w:rFonts w:ascii="Arial" w:hAnsi="Arial" w:cs="Arial"/>
          <w:sz w:val="20"/>
          <w:lang w:val="en-US"/>
        </w:rPr>
        <w:t>As for any other Tender, prior to its launching the Logistician</w:t>
      </w:r>
      <w:r w:rsidR="00BB2B6E">
        <w:rPr>
          <w:rFonts w:ascii="Arial" w:hAnsi="Arial" w:cs="Arial"/>
          <w:sz w:val="20"/>
          <w:lang w:val="en-US"/>
        </w:rPr>
        <w:t>s in charge of CTP activities</w:t>
      </w:r>
      <w:r w:rsidRPr="000C724A">
        <w:rPr>
          <w:rFonts w:ascii="Arial" w:hAnsi="Arial" w:cs="Arial"/>
          <w:sz w:val="20"/>
          <w:lang w:val="en-US"/>
        </w:rPr>
        <w:t xml:space="preserve"> are requested to collect the contact details of the FSPs reached. The list is then shared with the Logistics center identified for the launching of the tender (ideally the Regional Logistics Center in charge). Like for any other tender, the offers should be sent and received in the E-mail tender box (already used to launch the Tender), or in sealed envelopes in a “tender box” at reception</w:t>
      </w:r>
      <w:r w:rsidR="00561F84">
        <w:rPr>
          <w:rFonts w:ascii="Arial" w:hAnsi="Arial" w:cs="Arial"/>
          <w:sz w:val="20"/>
          <w:lang w:val="en-US"/>
        </w:rPr>
        <w:t xml:space="preserve"> in the delegation launching the tender</w:t>
      </w:r>
      <w:r>
        <w:rPr>
          <w:rStyle w:val="FootnoteReference"/>
          <w:rFonts w:ascii="Arial" w:hAnsi="Arial" w:cs="Arial"/>
          <w:sz w:val="20"/>
          <w:lang w:val="en-US"/>
        </w:rPr>
        <w:footnoteReference w:id="4"/>
      </w:r>
      <w:r w:rsidRPr="000C724A">
        <w:rPr>
          <w:rFonts w:ascii="Arial" w:hAnsi="Arial" w:cs="Arial"/>
          <w:sz w:val="20"/>
          <w:lang w:val="en-US"/>
        </w:rPr>
        <w:t>.</w:t>
      </w:r>
      <w:r>
        <w:rPr>
          <w:rFonts w:ascii="Arial" w:hAnsi="Arial" w:cs="Arial"/>
          <w:sz w:val="20"/>
          <w:lang w:val="en-US"/>
        </w:rPr>
        <w:t xml:space="preserve"> </w:t>
      </w:r>
    </w:p>
    <w:p w14:paraId="3528D050" w14:textId="05A02EB6" w:rsidR="000C724A" w:rsidRPr="000C724A" w:rsidRDefault="000C724A" w:rsidP="000C724A">
      <w:pPr>
        <w:spacing w:after="120"/>
        <w:jc w:val="both"/>
        <w:rPr>
          <w:rFonts w:ascii="Arial" w:hAnsi="Arial" w:cs="Arial"/>
          <w:sz w:val="20"/>
          <w:lang w:val="en-US"/>
        </w:rPr>
      </w:pPr>
      <w:r>
        <w:rPr>
          <w:rFonts w:ascii="Arial" w:hAnsi="Arial" w:cs="Arial"/>
          <w:sz w:val="20"/>
          <w:lang w:val="en-US"/>
        </w:rPr>
        <w:t xml:space="preserve">As mentioned above, the Logistician in charge of the Tender must ensure a good coordination with other ICRC Departments: </w:t>
      </w:r>
    </w:p>
    <w:p w14:paraId="312A2260" w14:textId="6EB4B1B8" w:rsidR="00F93BE0" w:rsidRPr="00483723" w:rsidRDefault="00F93BE0" w:rsidP="00483723">
      <w:pPr>
        <w:jc w:val="both"/>
        <w:rPr>
          <w:rFonts w:ascii="Arial" w:hAnsi="Arial" w:cs="Arial"/>
          <w:sz w:val="20"/>
          <w:lang w:val="en-US"/>
        </w:rPr>
      </w:pPr>
      <w:r w:rsidRPr="008D789D">
        <w:rPr>
          <w:rFonts w:ascii="Arial" w:hAnsi="Arial" w:cs="Arial"/>
          <w:b/>
          <w:sz w:val="20"/>
          <w:lang w:val="en-US"/>
        </w:rPr>
        <w:t xml:space="preserve">-Program Department: </w:t>
      </w:r>
      <w:r w:rsidR="00375040" w:rsidRPr="00244AC5">
        <w:rPr>
          <w:rFonts w:ascii="Arial" w:hAnsi="Arial" w:cs="Arial"/>
          <w:b/>
          <w:sz w:val="20"/>
          <w:lang w:val="en-US"/>
        </w:rPr>
        <w:t>Th</w:t>
      </w:r>
      <w:r w:rsidR="00244AC5" w:rsidRPr="00244AC5">
        <w:rPr>
          <w:rFonts w:ascii="Arial" w:hAnsi="Arial" w:cs="Arial"/>
          <w:b/>
          <w:sz w:val="20"/>
          <w:lang w:val="en-US"/>
        </w:rPr>
        <w:t>e</w:t>
      </w:r>
      <w:r w:rsidR="00375040" w:rsidRPr="00244AC5">
        <w:rPr>
          <w:rFonts w:ascii="Arial" w:hAnsi="Arial" w:cs="Arial"/>
          <w:b/>
          <w:sz w:val="20"/>
          <w:lang w:val="en-US"/>
        </w:rPr>
        <w:t xml:space="preserve"> Program Department concerned is the one implementing Cash Activities to support the beneficiaries targeted</w:t>
      </w:r>
      <w:r w:rsidR="00375040" w:rsidRPr="008D789D">
        <w:rPr>
          <w:rFonts w:ascii="Arial" w:hAnsi="Arial" w:cs="Arial"/>
          <w:sz w:val="20"/>
          <w:lang w:val="en-US"/>
        </w:rPr>
        <w:t xml:space="preserve">. In ICRC, EcoSec is usually the </w:t>
      </w:r>
      <w:r w:rsidR="00561F84">
        <w:rPr>
          <w:rFonts w:ascii="Arial" w:hAnsi="Arial" w:cs="Arial"/>
          <w:sz w:val="20"/>
          <w:lang w:val="en-US"/>
        </w:rPr>
        <w:t xml:space="preserve">lead </w:t>
      </w:r>
      <w:r w:rsidR="00375040" w:rsidRPr="008D789D">
        <w:rPr>
          <w:rFonts w:ascii="Arial" w:hAnsi="Arial" w:cs="Arial"/>
          <w:sz w:val="20"/>
          <w:lang w:val="en-US"/>
        </w:rPr>
        <w:t>department using/coordinating Cash Transfers for the as</w:t>
      </w:r>
      <w:r w:rsidR="00244AC5">
        <w:rPr>
          <w:rFonts w:ascii="Arial" w:hAnsi="Arial" w:cs="Arial"/>
          <w:sz w:val="20"/>
          <w:lang w:val="en-US"/>
        </w:rPr>
        <w:t>sistance to beneficiaries</w:t>
      </w:r>
      <w:r w:rsidR="00D17506">
        <w:rPr>
          <w:rFonts w:ascii="Arial" w:hAnsi="Arial" w:cs="Arial"/>
          <w:sz w:val="20"/>
          <w:lang w:val="en-US"/>
        </w:rPr>
        <w:t xml:space="preserve"> but other departments are showing a grooving interest for CTP (WatHab, Protection, Health, etc.)</w:t>
      </w:r>
      <w:r w:rsidR="00244AC5">
        <w:rPr>
          <w:rFonts w:ascii="Arial" w:hAnsi="Arial" w:cs="Arial"/>
          <w:sz w:val="20"/>
          <w:lang w:val="en-US"/>
        </w:rPr>
        <w:t xml:space="preserve">. </w:t>
      </w:r>
      <w:r w:rsidR="00D17506">
        <w:rPr>
          <w:rFonts w:ascii="Arial" w:hAnsi="Arial" w:cs="Arial"/>
          <w:sz w:val="20"/>
          <w:lang w:val="en-US"/>
        </w:rPr>
        <w:t>In fact, it is important to remember that</w:t>
      </w:r>
      <w:r w:rsidR="00BB2B6E">
        <w:rPr>
          <w:rFonts w:ascii="Arial" w:hAnsi="Arial" w:cs="Arial"/>
          <w:sz w:val="20"/>
          <w:lang w:val="en-US"/>
        </w:rPr>
        <w:t xml:space="preserve"> </w:t>
      </w:r>
      <w:r w:rsidR="00375040" w:rsidRPr="008D789D">
        <w:rPr>
          <w:rFonts w:ascii="Arial" w:hAnsi="Arial" w:cs="Arial"/>
          <w:sz w:val="20"/>
          <w:lang w:val="en-US"/>
        </w:rPr>
        <w:t xml:space="preserve">Cash </w:t>
      </w:r>
      <w:r w:rsidR="00D17506">
        <w:rPr>
          <w:rFonts w:ascii="Arial" w:hAnsi="Arial" w:cs="Arial"/>
          <w:sz w:val="20"/>
          <w:lang w:val="en-US"/>
        </w:rPr>
        <w:t xml:space="preserve">is a </w:t>
      </w:r>
      <w:r w:rsidR="00375040" w:rsidRPr="008D789D">
        <w:rPr>
          <w:rFonts w:ascii="Arial" w:hAnsi="Arial" w:cs="Arial"/>
          <w:sz w:val="20"/>
          <w:lang w:val="en-US"/>
        </w:rPr>
        <w:t xml:space="preserve">tool and not </w:t>
      </w:r>
      <w:r w:rsidR="00000733" w:rsidRPr="008D789D">
        <w:rPr>
          <w:rFonts w:ascii="Arial" w:hAnsi="Arial" w:cs="Arial"/>
          <w:sz w:val="20"/>
          <w:lang w:val="en-US"/>
        </w:rPr>
        <w:t>an activity</w:t>
      </w:r>
      <w:r w:rsidR="00375040" w:rsidRPr="008D789D">
        <w:rPr>
          <w:rFonts w:ascii="Arial" w:hAnsi="Arial" w:cs="Arial"/>
          <w:sz w:val="20"/>
          <w:lang w:val="en-US"/>
        </w:rPr>
        <w:t xml:space="preserve"> as such,</w:t>
      </w:r>
      <w:r w:rsidR="00D17506">
        <w:rPr>
          <w:rFonts w:ascii="Arial" w:hAnsi="Arial" w:cs="Arial"/>
          <w:sz w:val="20"/>
          <w:lang w:val="en-US"/>
        </w:rPr>
        <w:t xml:space="preserve"> which means that</w:t>
      </w:r>
      <w:r w:rsidR="00375040" w:rsidRPr="008D789D">
        <w:rPr>
          <w:rFonts w:ascii="Arial" w:hAnsi="Arial" w:cs="Arial"/>
          <w:sz w:val="20"/>
          <w:lang w:val="en-US"/>
        </w:rPr>
        <w:t xml:space="preserve"> every Program Department could decide to</w:t>
      </w:r>
      <w:r w:rsidR="00483723">
        <w:rPr>
          <w:rFonts w:ascii="Arial" w:hAnsi="Arial" w:cs="Arial"/>
          <w:sz w:val="20"/>
          <w:lang w:val="en-US"/>
        </w:rPr>
        <w:t xml:space="preserve"> opt for </w:t>
      </w:r>
      <w:r w:rsidR="00483723" w:rsidRPr="00244AC5">
        <w:rPr>
          <w:rFonts w:ascii="Arial" w:hAnsi="Arial" w:cs="Arial"/>
          <w:b/>
          <w:sz w:val="20"/>
          <w:lang w:val="en-US"/>
        </w:rPr>
        <w:t xml:space="preserve">Cash Transfer </w:t>
      </w:r>
      <w:r w:rsidR="00244AC5">
        <w:rPr>
          <w:rFonts w:ascii="Arial" w:hAnsi="Arial" w:cs="Arial"/>
          <w:b/>
          <w:sz w:val="20"/>
          <w:lang w:val="en-US"/>
        </w:rPr>
        <w:t>activities</w:t>
      </w:r>
      <w:r w:rsidR="00BB2B6E">
        <w:rPr>
          <w:rFonts w:ascii="Arial" w:hAnsi="Arial" w:cs="Arial"/>
          <w:b/>
          <w:sz w:val="20"/>
          <w:lang w:val="en-US"/>
        </w:rPr>
        <w:t xml:space="preserve"> in the</w:t>
      </w:r>
      <w:r w:rsidR="00D17506">
        <w:rPr>
          <w:rFonts w:ascii="Arial" w:hAnsi="Arial" w:cs="Arial"/>
          <w:b/>
          <w:sz w:val="20"/>
          <w:lang w:val="en-US"/>
        </w:rPr>
        <w:t xml:space="preserve"> upcoming future</w:t>
      </w:r>
      <w:r w:rsidR="00483723" w:rsidRPr="00244AC5">
        <w:rPr>
          <w:rFonts w:ascii="Arial" w:hAnsi="Arial" w:cs="Arial"/>
          <w:b/>
          <w:sz w:val="20"/>
          <w:lang w:val="en-US"/>
        </w:rPr>
        <w:t>.</w:t>
      </w:r>
    </w:p>
    <w:p w14:paraId="11C6FBF6" w14:textId="5EE495A3" w:rsidR="00FF0D21" w:rsidRDefault="00413832" w:rsidP="00B63147">
      <w:pPr>
        <w:jc w:val="both"/>
        <w:rPr>
          <w:rFonts w:ascii="Arial" w:hAnsi="Arial" w:cs="Arial"/>
          <w:sz w:val="20"/>
          <w:lang w:val="en-US"/>
        </w:rPr>
      </w:pPr>
      <w:r w:rsidRPr="00C63C9D">
        <w:rPr>
          <w:rFonts w:ascii="Arial" w:hAnsi="Arial" w:cs="Arial"/>
          <w:noProof/>
          <w:sz w:val="20"/>
          <w:lang w:val="en-US"/>
        </w:rPr>
        <mc:AlternateContent>
          <mc:Choice Requires="wps">
            <w:drawing>
              <wp:anchor distT="0" distB="0" distL="114300" distR="114300" simplePos="0" relativeHeight="251662336" behindDoc="0" locked="0" layoutInCell="1" allowOverlap="1" wp14:anchorId="05C0F0E8" wp14:editId="55E695C6">
                <wp:simplePos x="0" y="0"/>
                <wp:positionH relativeFrom="page">
                  <wp:posOffset>876300</wp:posOffset>
                </wp:positionH>
                <wp:positionV relativeFrom="paragraph">
                  <wp:posOffset>1905</wp:posOffset>
                </wp:positionV>
                <wp:extent cx="3270250" cy="1689100"/>
                <wp:effectExtent l="0" t="0" r="25400" b="25400"/>
                <wp:wrapSquare wrapText="bothSides"/>
                <wp:docPr id="2" name="Text Box 2"/>
                <wp:cNvGraphicFramePr/>
                <a:graphic xmlns:a="http://schemas.openxmlformats.org/drawingml/2006/main">
                  <a:graphicData uri="http://schemas.microsoft.com/office/word/2010/wordprocessingShape">
                    <wps:wsp>
                      <wps:cNvSpPr txBox="1"/>
                      <wps:spPr>
                        <a:xfrm>
                          <a:off x="0" y="0"/>
                          <a:ext cx="3270250" cy="1689100"/>
                        </a:xfrm>
                        <a:prstGeom prst="rect">
                          <a:avLst/>
                        </a:prstGeom>
                        <a:solidFill>
                          <a:srgbClr val="162F33">
                            <a:lumMod val="75000"/>
                            <a:lumOff val="25000"/>
                          </a:srgbClr>
                        </a:solidFill>
                        <a:ln w="19050" cap="flat" cmpd="sng" algn="ctr">
                          <a:solidFill>
                            <a:sysClr val="window" lastClr="FFFFFF"/>
                          </a:solidFill>
                          <a:prstDash val="solid"/>
                        </a:ln>
                        <a:effectLst/>
                      </wps:spPr>
                      <wps:txbx>
                        <w:txbxContent>
                          <w:p w14:paraId="62C50C3B" w14:textId="2096A5A7" w:rsidR="007122F1" w:rsidRPr="008A7CCD" w:rsidRDefault="007122F1" w:rsidP="007122F1">
                            <w:pPr>
                              <w:spacing w:line="312" w:lineRule="auto"/>
                              <w:jc w:val="both"/>
                              <w:rPr>
                                <w:b/>
                                <w:i/>
                                <w:szCs w:val="24"/>
                                <w:lang w:val="en-US"/>
                              </w:rPr>
                            </w:pPr>
                            <w:r w:rsidRPr="008A7CCD">
                              <w:rPr>
                                <w:rFonts w:ascii="Arial" w:hAnsi="Arial" w:cs="Arial"/>
                                <w:b/>
                                <w:i/>
                                <w:color w:val="FFFFFF" w:themeColor="background1"/>
                                <w:sz w:val="18"/>
                                <w:lang w:val="en-US"/>
                              </w:rPr>
                              <w:t>In case of already existing Cash Transfer Activities, a good coordination with the Program Department is crucial to avoid the disruption of activities due to a possible gap between the expiration of the existing contracts/FA</w:t>
                            </w:r>
                            <w:r w:rsidR="008A7CCD" w:rsidRPr="008A7CCD">
                              <w:rPr>
                                <w:rFonts w:ascii="Arial" w:hAnsi="Arial" w:cs="Arial"/>
                                <w:b/>
                                <w:i/>
                                <w:color w:val="FFFFFF" w:themeColor="background1"/>
                                <w:sz w:val="18"/>
                                <w:lang w:val="en-US"/>
                              </w:rPr>
                              <w:t>s</w:t>
                            </w:r>
                            <w:r w:rsidRPr="008A7CCD">
                              <w:rPr>
                                <w:rFonts w:ascii="Arial" w:hAnsi="Arial" w:cs="Arial"/>
                                <w:b/>
                                <w:i/>
                                <w:color w:val="FFFFFF" w:themeColor="background1"/>
                                <w:sz w:val="18"/>
                                <w:lang w:val="en-US"/>
                              </w:rPr>
                              <w:t xml:space="preserve"> and the signature of the new ones. Mitigation measures could eventually</w:t>
                            </w:r>
                            <w:r w:rsidR="00D17506">
                              <w:rPr>
                                <w:rFonts w:ascii="Arial" w:hAnsi="Arial" w:cs="Arial"/>
                                <w:b/>
                                <w:i/>
                                <w:color w:val="FFFFFF" w:themeColor="background1"/>
                                <w:sz w:val="18"/>
                                <w:lang w:val="en-US"/>
                              </w:rPr>
                              <w:t xml:space="preserve"> be</w:t>
                            </w:r>
                            <w:r w:rsidRPr="008A7CCD">
                              <w:rPr>
                                <w:rFonts w:ascii="Arial" w:hAnsi="Arial" w:cs="Arial"/>
                                <w:b/>
                                <w:i/>
                                <w:color w:val="FFFFFF" w:themeColor="background1"/>
                                <w:sz w:val="18"/>
                                <w:lang w:val="en-US"/>
                              </w:rPr>
                              <w:t xml:space="preserve"> adopted by the two departments to avoid any disruption (i.e. extension of</w:t>
                            </w:r>
                            <w:r w:rsidRPr="008A7CCD">
                              <w:rPr>
                                <w:rFonts w:ascii="Arial" w:hAnsi="Arial" w:cs="Arial"/>
                                <w:i/>
                                <w:color w:val="FFFFFF" w:themeColor="background1"/>
                                <w:sz w:val="18"/>
                                <w:lang w:val="en-US"/>
                              </w:rPr>
                              <w:t xml:space="preserve"> </w:t>
                            </w:r>
                            <w:r w:rsidRPr="008A7CCD">
                              <w:rPr>
                                <w:rFonts w:ascii="Arial" w:hAnsi="Arial" w:cs="Arial"/>
                                <w:b/>
                                <w:i/>
                                <w:color w:val="FFFFFF" w:themeColor="background1"/>
                                <w:sz w:val="18"/>
                                <w:lang w:val="en-US"/>
                              </w:rPr>
                              <w:t>existing Contracts/FA; thorough planning of activities etc.).</w:t>
                            </w: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C0F0E8" id="Text Box 2" o:spid="_x0000_s1029" type="#_x0000_t202" style="position:absolute;left:0;text-align:left;margin-left:69pt;margin-top:.15pt;width:257.5pt;height:13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" fillcolor="#37757f" strokecolor="window" strokeweight="1.5pt">
                <v:textbox inset="14.4pt,7.2pt,14.4pt,7.2pt">
                  <w:txbxContent>
                    <w:p w14:paraId="62C50C3B" w14:textId="2096A5A7" w:rsidR="007122F1" w:rsidRPr="008A7CCD" w:rsidRDefault="007122F1" w:rsidP="007122F1">
                      <w:pPr>
                        <w:spacing w:line="312" w:lineRule="auto"/>
                        <w:jc w:val="both"/>
                        <w:rPr>
                          <w:b/>
                          <w:i/>
                          <w:szCs w:val="24"/>
                          <w:lang w:val="en-US"/>
                        </w:rPr>
                      </w:pPr>
                      <w:r w:rsidRPr="008A7CCD">
                        <w:rPr>
                          <w:rFonts w:ascii="Arial" w:hAnsi="Arial" w:cs="Arial"/>
                          <w:b/>
                          <w:i/>
                          <w:color w:val="FFFFFF" w:themeColor="background1"/>
                          <w:sz w:val="18"/>
                          <w:lang w:val="en-US"/>
                        </w:rPr>
                        <w:t>In case of already existing Cash Transfer Activities, a good coordination with the Program Department is crucial to avoid the disruption of activities due to a possible gap between the expiration of the existing contracts/FA</w:t>
                      </w:r>
                      <w:r w:rsidR="008A7CCD" w:rsidRPr="008A7CCD">
                        <w:rPr>
                          <w:rFonts w:ascii="Arial" w:hAnsi="Arial" w:cs="Arial"/>
                          <w:b/>
                          <w:i/>
                          <w:color w:val="FFFFFF" w:themeColor="background1"/>
                          <w:sz w:val="18"/>
                          <w:lang w:val="en-US"/>
                        </w:rPr>
                        <w:t>s</w:t>
                      </w:r>
                      <w:r w:rsidRPr="008A7CCD">
                        <w:rPr>
                          <w:rFonts w:ascii="Arial" w:hAnsi="Arial" w:cs="Arial"/>
                          <w:b/>
                          <w:i/>
                          <w:color w:val="FFFFFF" w:themeColor="background1"/>
                          <w:sz w:val="18"/>
                          <w:lang w:val="en-US"/>
                        </w:rPr>
                        <w:t xml:space="preserve"> and the signature of the new ones. Mitigation measures could eventually</w:t>
                      </w:r>
                      <w:r w:rsidR="00D17506">
                        <w:rPr>
                          <w:rFonts w:ascii="Arial" w:hAnsi="Arial" w:cs="Arial"/>
                          <w:b/>
                          <w:i/>
                          <w:color w:val="FFFFFF" w:themeColor="background1"/>
                          <w:sz w:val="18"/>
                          <w:lang w:val="en-US"/>
                        </w:rPr>
                        <w:t xml:space="preserve"> be</w:t>
                      </w:r>
                      <w:r w:rsidRPr="008A7CCD">
                        <w:rPr>
                          <w:rFonts w:ascii="Arial" w:hAnsi="Arial" w:cs="Arial"/>
                          <w:b/>
                          <w:i/>
                          <w:color w:val="FFFFFF" w:themeColor="background1"/>
                          <w:sz w:val="18"/>
                          <w:lang w:val="en-US"/>
                        </w:rPr>
                        <w:t xml:space="preserve"> adopted by the two departments to avoid any disruption (i.e. extension of</w:t>
                      </w:r>
                      <w:r w:rsidRPr="008A7CCD">
                        <w:rPr>
                          <w:rFonts w:ascii="Arial" w:hAnsi="Arial" w:cs="Arial"/>
                          <w:i/>
                          <w:color w:val="FFFFFF" w:themeColor="background1"/>
                          <w:sz w:val="18"/>
                          <w:lang w:val="en-US"/>
                        </w:rPr>
                        <w:t xml:space="preserve"> </w:t>
                      </w:r>
                      <w:r w:rsidRPr="008A7CCD">
                        <w:rPr>
                          <w:rFonts w:ascii="Arial" w:hAnsi="Arial" w:cs="Arial"/>
                          <w:b/>
                          <w:i/>
                          <w:color w:val="FFFFFF" w:themeColor="background1"/>
                          <w:sz w:val="18"/>
                          <w:lang w:val="en-US"/>
                        </w:rPr>
                        <w:t>existing Contracts/FA; thorough planning of activities etc.).</w:t>
                      </w:r>
                    </w:p>
                  </w:txbxContent>
                </v:textbox>
                <w10:wrap type="square" anchorx="page"/>
              </v:shape>
            </w:pict>
          </mc:Fallback>
        </mc:AlternateContent>
      </w:r>
      <w:r w:rsidR="00375040" w:rsidRPr="008D789D">
        <w:rPr>
          <w:rFonts w:ascii="Arial" w:hAnsi="Arial" w:cs="Arial"/>
          <w:sz w:val="20"/>
          <w:lang w:val="en-US"/>
        </w:rPr>
        <w:t xml:space="preserve">A </w:t>
      </w:r>
      <w:r w:rsidR="00000733" w:rsidRPr="008D789D">
        <w:rPr>
          <w:rFonts w:ascii="Arial" w:hAnsi="Arial" w:cs="Arial"/>
          <w:sz w:val="20"/>
          <w:lang w:val="en-US"/>
        </w:rPr>
        <w:t>preliminary</w:t>
      </w:r>
      <w:r w:rsidR="00375040" w:rsidRPr="008D789D">
        <w:rPr>
          <w:rFonts w:ascii="Arial" w:hAnsi="Arial" w:cs="Arial"/>
          <w:sz w:val="20"/>
          <w:lang w:val="en-US"/>
        </w:rPr>
        <w:t xml:space="preserve"> coordination </w:t>
      </w:r>
      <w:r w:rsidR="00000733" w:rsidRPr="008D789D">
        <w:rPr>
          <w:rFonts w:ascii="Arial" w:hAnsi="Arial" w:cs="Arial"/>
          <w:sz w:val="20"/>
          <w:lang w:val="en-US"/>
        </w:rPr>
        <w:t>is needed to launch the assessment of potential FSPs and check the existence of any useful source of information</w:t>
      </w:r>
      <w:r w:rsidR="00483723">
        <w:rPr>
          <w:rFonts w:ascii="Arial" w:hAnsi="Arial" w:cs="Arial"/>
          <w:sz w:val="20"/>
          <w:lang w:val="en-US"/>
        </w:rPr>
        <w:t xml:space="preserve"> as described in the chapter 2 of this paper</w:t>
      </w:r>
      <w:r w:rsidR="00000733" w:rsidRPr="008D789D">
        <w:rPr>
          <w:rFonts w:ascii="Arial" w:hAnsi="Arial" w:cs="Arial"/>
          <w:sz w:val="20"/>
          <w:lang w:val="en-US"/>
        </w:rPr>
        <w:t>.</w:t>
      </w:r>
      <w:r w:rsidR="00BB2B6E">
        <w:rPr>
          <w:rFonts w:ascii="Arial" w:hAnsi="Arial" w:cs="Arial"/>
          <w:sz w:val="20"/>
          <w:lang w:val="en-US"/>
        </w:rPr>
        <w:t xml:space="preserve"> </w:t>
      </w:r>
      <w:r w:rsidR="00D17506">
        <w:rPr>
          <w:rFonts w:ascii="Arial" w:hAnsi="Arial" w:cs="Arial"/>
          <w:b/>
          <w:sz w:val="20"/>
          <w:lang w:val="en-US"/>
        </w:rPr>
        <w:t>F</w:t>
      </w:r>
      <w:r w:rsidR="00000733" w:rsidRPr="00244AC5">
        <w:rPr>
          <w:rFonts w:ascii="Arial" w:hAnsi="Arial" w:cs="Arial"/>
          <w:b/>
          <w:sz w:val="20"/>
          <w:lang w:val="en-US"/>
        </w:rPr>
        <w:t xml:space="preserve">urther coordination with the Program Department </w:t>
      </w:r>
      <w:r w:rsidR="00375040" w:rsidRPr="00244AC5">
        <w:rPr>
          <w:rFonts w:ascii="Arial" w:hAnsi="Arial" w:cs="Arial"/>
          <w:b/>
          <w:sz w:val="20"/>
          <w:lang w:val="en-US"/>
        </w:rPr>
        <w:t xml:space="preserve">will </w:t>
      </w:r>
      <w:r w:rsidR="00000733" w:rsidRPr="00244AC5">
        <w:rPr>
          <w:rFonts w:ascii="Arial" w:hAnsi="Arial" w:cs="Arial"/>
          <w:b/>
          <w:sz w:val="20"/>
          <w:lang w:val="en-US"/>
        </w:rPr>
        <w:t>also</w:t>
      </w:r>
      <w:r w:rsidR="00375040" w:rsidRPr="00244AC5">
        <w:rPr>
          <w:rFonts w:ascii="Arial" w:hAnsi="Arial" w:cs="Arial"/>
          <w:b/>
          <w:sz w:val="20"/>
          <w:lang w:val="en-US"/>
        </w:rPr>
        <w:t xml:space="preserve"> allow the Logistics Department to understand the exact goals of the activities, the kind </w:t>
      </w:r>
      <w:r w:rsidR="00000733" w:rsidRPr="00244AC5">
        <w:rPr>
          <w:rFonts w:ascii="Arial" w:hAnsi="Arial" w:cs="Arial"/>
          <w:b/>
          <w:sz w:val="20"/>
          <w:lang w:val="en-US"/>
        </w:rPr>
        <w:t>of transfer</w:t>
      </w:r>
      <w:r w:rsidR="00375040" w:rsidRPr="00244AC5">
        <w:rPr>
          <w:rFonts w:ascii="Arial" w:hAnsi="Arial" w:cs="Arial"/>
          <w:b/>
          <w:sz w:val="20"/>
          <w:lang w:val="en-US"/>
        </w:rPr>
        <w:t xml:space="preserve"> mechanism potentially required, the amount of money </w:t>
      </w:r>
      <w:r w:rsidR="00000733" w:rsidRPr="00244AC5">
        <w:rPr>
          <w:rFonts w:ascii="Arial" w:hAnsi="Arial" w:cs="Arial"/>
          <w:b/>
          <w:sz w:val="20"/>
          <w:lang w:val="en-US"/>
        </w:rPr>
        <w:t>involved and the main criteria to guide</w:t>
      </w:r>
      <w:r w:rsidR="00D17506">
        <w:rPr>
          <w:rFonts w:ascii="Arial" w:hAnsi="Arial" w:cs="Arial"/>
          <w:b/>
          <w:sz w:val="20"/>
          <w:lang w:val="en-US"/>
        </w:rPr>
        <w:t xml:space="preserve"> selection during</w:t>
      </w:r>
      <w:r w:rsidR="00000733" w:rsidRPr="00244AC5">
        <w:rPr>
          <w:rFonts w:ascii="Arial" w:hAnsi="Arial" w:cs="Arial"/>
          <w:b/>
          <w:sz w:val="20"/>
          <w:lang w:val="en-US"/>
        </w:rPr>
        <w:t xml:space="preserve"> the tender process.</w:t>
      </w:r>
      <w:r w:rsidR="00000733" w:rsidRPr="008D789D">
        <w:rPr>
          <w:rFonts w:ascii="Arial" w:hAnsi="Arial" w:cs="Arial"/>
          <w:sz w:val="20"/>
          <w:lang w:val="en-US"/>
        </w:rPr>
        <w:t xml:space="preserve"> This kind of information must be reported in a </w:t>
      </w:r>
      <w:r w:rsidR="00000733" w:rsidRPr="00244AC5">
        <w:rPr>
          <w:rFonts w:ascii="Arial" w:hAnsi="Arial" w:cs="Arial"/>
          <w:b/>
          <w:sz w:val="20"/>
          <w:lang w:val="en-US"/>
        </w:rPr>
        <w:t>Terms of Reference (ToR) to be attached to the Request for Tender (RFT)</w:t>
      </w:r>
      <w:r w:rsidR="00000733" w:rsidRPr="008D789D">
        <w:rPr>
          <w:rFonts w:ascii="Arial" w:hAnsi="Arial" w:cs="Arial"/>
          <w:sz w:val="20"/>
          <w:lang w:val="en-US"/>
        </w:rPr>
        <w:t xml:space="preserve"> sent to the FSPs </w:t>
      </w:r>
      <w:r w:rsidR="00244AC5">
        <w:rPr>
          <w:rFonts w:ascii="Arial" w:hAnsi="Arial" w:cs="Arial"/>
          <w:sz w:val="20"/>
          <w:lang w:val="en-US"/>
        </w:rPr>
        <w:t>participating to the tender</w:t>
      </w:r>
      <w:r w:rsidR="00FF0D21">
        <w:rPr>
          <w:rFonts w:ascii="Arial" w:hAnsi="Arial" w:cs="Arial"/>
          <w:sz w:val="20"/>
          <w:lang w:val="en-US"/>
        </w:rPr>
        <w:t>. Before it is launched, the Program Department should receive and validate the final version of the R</w:t>
      </w:r>
      <w:r w:rsidR="009F5272">
        <w:rPr>
          <w:rFonts w:ascii="Arial" w:hAnsi="Arial" w:cs="Arial"/>
          <w:sz w:val="20"/>
          <w:lang w:val="en-US"/>
        </w:rPr>
        <w:t>F</w:t>
      </w:r>
      <w:r w:rsidR="00FF0D21">
        <w:rPr>
          <w:rFonts w:ascii="Arial" w:hAnsi="Arial" w:cs="Arial"/>
          <w:sz w:val="20"/>
          <w:lang w:val="en-US"/>
        </w:rPr>
        <w:t>T.</w:t>
      </w:r>
    </w:p>
    <w:p w14:paraId="3875955E" w14:textId="379D1761" w:rsidR="007122F1" w:rsidRPr="00483723" w:rsidRDefault="00000733" w:rsidP="00B63147">
      <w:pPr>
        <w:jc w:val="both"/>
        <w:rPr>
          <w:rFonts w:ascii="Arial" w:hAnsi="Arial" w:cs="Arial"/>
          <w:sz w:val="20"/>
          <w:lang w:val="en-US"/>
        </w:rPr>
      </w:pPr>
      <w:r w:rsidRPr="008D789D">
        <w:rPr>
          <w:rFonts w:ascii="Arial" w:hAnsi="Arial" w:cs="Arial"/>
          <w:sz w:val="20"/>
          <w:lang w:val="en-US"/>
        </w:rPr>
        <w:t xml:space="preserve">The Program Department should also be invited to </w:t>
      </w:r>
      <w:r w:rsidR="008D789D" w:rsidRPr="008D789D">
        <w:rPr>
          <w:rFonts w:ascii="Arial" w:hAnsi="Arial" w:cs="Arial"/>
          <w:sz w:val="20"/>
          <w:lang w:val="en-US"/>
        </w:rPr>
        <w:t>the presentation</w:t>
      </w:r>
      <w:r w:rsidR="00244AC5">
        <w:rPr>
          <w:rFonts w:ascii="Arial" w:hAnsi="Arial" w:cs="Arial"/>
          <w:sz w:val="20"/>
          <w:lang w:val="en-US"/>
        </w:rPr>
        <w:t xml:space="preserve"> of the tender to the FSPs, during which</w:t>
      </w:r>
      <w:r w:rsidR="008D789D" w:rsidRPr="008D789D">
        <w:rPr>
          <w:rFonts w:ascii="Arial" w:hAnsi="Arial" w:cs="Arial"/>
          <w:sz w:val="20"/>
          <w:lang w:val="en-US"/>
        </w:rPr>
        <w:t xml:space="preserve"> it could eventually present more in detail the activities planned and answe</w:t>
      </w:r>
      <w:r w:rsidR="00BB2B6E">
        <w:rPr>
          <w:rFonts w:ascii="Arial" w:hAnsi="Arial" w:cs="Arial"/>
          <w:sz w:val="20"/>
          <w:lang w:val="en-US"/>
        </w:rPr>
        <w:t>r</w:t>
      </w:r>
      <w:r w:rsidR="00244AC5">
        <w:rPr>
          <w:rFonts w:ascii="Arial" w:hAnsi="Arial" w:cs="Arial"/>
          <w:sz w:val="20"/>
          <w:lang w:val="en-US"/>
        </w:rPr>
        <w:t xml:space="preserve"> any questions raised</w:t>
      </w:r>
      <w:r w:rsidR="008D789D" w:rsidRPr="008D789D">
        <w:rPr>
          <w:rFonts w:ascii="Arial" w:hAnsi="Arial" w:cs="Arial"/>
          <w:sz w:val="20"/>
          <w:lang w:val="en-US"/>
        </w:rPr>
        <w:t xml:space="preserve">. </w:t>
      </w:r>
      <w:r w:rsidR="008D789D" w:rsidRPr="00244AC5">
        <w:rPr>
          <w:rFonts w:ascii="Arial" w:hAnsi="Arial" w:cs="Arial"/>
          <w:b/>
          <w:sz w:val="20"/>
          <w:lang w:val="en-US"/>
        </w:rPr>
        <w:t>The presence of Program Department representatives is also recommended at the opening of the tender</w:t>
      </w:r>
      <w:r w:rsidR="00244AC5">
        <w:rPr>
          <w:rStyle w:val="FootnoteReference"/>
          <w:rFonts w:ascii="Arial" w:hAnsi="Arial" w:cs="Arial"/>
          <w:b/>
          <w:sz w:val="20"/>
          <w:lang w:val="en-US"/>
        </w:rPr>
        <w:footnoteReference w:id="5"/>
      </w:r>
      <w:r w:rsidR="00B91AC0">
        <w:rPr>
          <w:rFonts w:ascii="Arial" w:hAnsi="Arial" w:cs="Arial"/>
          <w:b/>
          <w:sz w:val="20"/>
          <w:lang w:val="en-US"/>
        </w:rPr>
        <w:t xml:space="preserve"> for evaluation of the proposals</w:t>
      </w:r>
      <w:r w:rsidR="00244AC5">
        <w:rPr>
          <w:rFonts w:ascii="Arial" w:hAnsi="Arial" w:cs="Arial"/>
          <w:b/>
          <w:sz w:val="20"/>
          <w:lang w:val="en-US"/>
        </w:rPr>
        <w:t>.</w:t>
      </w:r>
    </w:p>
    <w:p w14:paraId="11EFFE7C" w14:textId="436560B9" w:rsidR="000C724A" w:rsidRDefault="006801A5" w:rsidP="00B63147">
      <w:pPr>
        <w:jc w:val="both"/>
        <w:rPr>
          <w:rFonts w:ascii="Arial" w:hAnsi="Arial" w:cs="Arial"/>
          <w:sz w:val="20"/>
          <w:lang w:val="en-US"/>
        </w:rPr>
      </w:pPr>
      <w:r w:rsidRPr="00FD1464">
        <w:rPr>
          <w:rFonts w:ascii="Arial" w:hAnsi="Arial" w:cs="Arial"/>
          <w:b/>
          <w:sz w:val="20"/>
          <w:lang w:val="en-US"/>
        </w:rPr>
        <w:t>-Financial Department:</w:t>
      </w:r>
      <w:r w:rsidR="00FD1464">
        <w:rPr>
          <w:rFonts w:ascii="Arial" w:hAnsi="Arial" w:cs="Arial"/>
          <w:b/>
          <w:sz w:val="20"/>
          <w:lang w:val="en-US"/>
        </w:rPr>
        <w:t xml:space="preserve"> </w:t>
      </w:r>
      <w:r w:rsidR="008A7CCD">
        <w:rPr>
          <w:rFonts w:ascii="Arial" w:hAnsi="Arial" w:cs="Arial"/>
          <w:sz w:val="20"/>
          <w:lang w:val="en-US"/>
        </w:rPr>
        <w:t>The Finan</w:t>
      </w:r>
      <w:r w:rsidR="00283DB6">
        <w:rPr>
          <w:rFonts w:ascii="Arial" w:hAnsi="Arial" w:cs="Arial"/>
          <w:sz w:val="20"/>
          <w:lang w:val="en-US"/>
        </w:rPr>
        <w:t>c</w:t>
      </w:r>
      <w:r w:rsidR="009F5272">
        <w:rPr>
          <w:rFonts w:ascii="Arial" w:hAnsi="Arial" w:cs="Arial"/>
          <w:sz w:val="20"/>
          <w:lang w:val="en-US"/>
        </w:rPr>
        <w:t>e</w:t>
      </w:r>
      <w:r w:rsidR="00244AC5">
        <w:rPr>
          <w:rFonts w:ascii="Arial" w:hAnsi="Arial" w:cs="Arial"/>
          <w:sz w:val="20"/>
          <w:lang w:val="en-US"/>
        </w:rPr>
        <w:t xml:space="preserve"> and </w:t>
      </w:r>
      <w:r w:rsidR="009F5272">
        <w:rPr>
          <w:rFonts w:ascii="Arial" w:hAnsi="Arial" w:cs="Arial"/>
          <w:sz w:val="20"/>
          <w:lang w:val="en-US"/>
        </w:rPr>
        <w:t>Administration</w:t>
      </w:r>
      <w:r w:rsidR="00244AC5">
        <w:rPr>
          <w:rFonts w:ascii="Arial" w:hAnsi="Arial" w:cs="Arial"/>
          <w:sz w:val="20"/>
          <w:lang w:val="en-US"/>
        </w:rPr>
        <w:t xml:space="preserve"> </w:t>
      </w:r>
      <w:r w:rsidR="008A7CCD">
        <w:rPr>
          <w:rFonts w:ascii="Arial" w:hAnsi="Arial" w:cs="Arial"/>
          <w:sz w:val="20"/>
          <w:lang w:val="en-US"/>
        </w:rPr>
        <w:t>Department</w:t>
      </w:r>
      <w:r w:rsidR="00244AC5">
        <w:rPr>
          <w:rFonts w:ascii="Arial" w:hAnsi="Arial" w:cs="Arial"/>
          <w:sz w:val="20"/>
          <w:lang w:val="en-US"/>
        </w:rPr>
        <w:t xml:space="preserve"> (FAD)</w:t>
      </w:r>
      <w:r w:rsidR="00F907DB">
        <w:rPr>
          <w:rFonts w:ascii="Arial" w:hAnsi="Arial" w:cs="Arial"/>
          <w:sz w:val="20"/>
          <w:lang w:val="en-US"/>
        </w:rPr>
        <w:t xml:space="preserve"> must be aware of the </w:t>
      </w:r>
      <w:r w:rsidR="00BB2B6E">
        <w:rPr>
          <w:rFonts w:ascii="Arial" w:hAnsi="Arial" w:cs="Arial"/>
          <w:sz w:val="20"/>
          <w:lang w:val="en-US"/>
        </w:rPr>
        <w:t>launching</w:t>
      </w:r>
      <w:r w:rsidR="00F907DB">
        <w:rPr>
          <w:rFonts w:ascii="Arial" w:hAnsi="Arial" w:cs="Arial"/>
          <w:sz w:val="20"/>
          <w:lang w:val="en-US"/>
        </w:rPr>
        <w:t xml:space="preserve"> of the tender and</w:t>
      </w:r>
      <w:r w:rsidR="00483723">
        <w:rPr>
          <w:rFonts w:ascii="Arial" w:hAnsi="Arial" w:cs="Arial"/>
          <w:sz w:val="20"/>
          <w:lang w:val="en-US"/>
        </w:rPr>
        <w:t>,</w:t>
      </w:r>
      <w:r w:rsidR="00F907DB">
        <w:rPr>
          <w:rFonts w:ascii="Arial" w:hAnsi="Arial" w:cs="Arial"/>
          <w:sz w:val="20"/>
          <w:lang w:val="en-US"/>
        </w:rPr>
        <w:t xml:space="preserve"> if </w:t>
      </w:r>
      <w:r w:rsidR="00483723">
        <w:rPr>
          <w:rFonts w:ascii="Arial" w:hAnsi="Arial" w:cs="Arial"/>
          <w:sz w:val="20"/>
          <w:lang w:val="en-US"/>
        </w:rPr>
        <w:t>possible,</w:t>
      </w:r>
      <w:r w:rsidR="00F907DB">
        <w:rPr>
          <w:rFonts w:ascii="Arial" w:hAnsi="Arial" w:cs="Arial"/>
          <w:sz w:val="20"/>
          <w:lang w:val="en-US"/>
        </w:rPr>
        <w:t xml:space="preserve"> it should</w:t>
      </w:r>
      <w:r w:rsidR="00D17506">
        <w:rPr>
          <w:rFonts w:ascii="Arial" w:hAnsi="Arial" w:cs="Arial"/>
          <w:sz w:val="20"/>
          <w:lang w:val="en-US"/>
        </w:rPr>
        <w:t xml:space="preserve"> also</w:t>
      </w:r>
      <w:r w:rsidR="00F907DB">
        <w:rPr>
          <w:rFonts w:ascii="Arial" w:hAnsi="Arial" w:cs="Arial"/>
          <w:sz w:val="20"/>
          <w:lang w:val="en-US"/>
        </w:rPr>
        <w:t xml:space="preserve"> participate</w:t>
      </w:r>
      <w:r w:rsidR="00B91AC0">
        <w:rPr>
          <w:rFonts w:ascii="Arial" w:hAnsi="Arial" w:cs="Arial"/>
          <w:sz w:val="20"/>
          <w:lang w:val="en-US"/>
        </w:rPr>
        <w:t xml:space="preserve"> in,</w:t>
      </w:r>
      <w:r w:rsidR="00F907DB">
        <w:rPr>
          <w:rFonts w:ascii="Arial" w:hAnsi="Arial" w:cs="Arial"/>
          <w:sz w:val="20"/>
          <w:lang w:val="en-US"/>
        </w:rPr>
        <w:t xml:space="preserve"> at least</w:t>
      </w:r>
      <w:r w:rsidR="00B91AC0">
        <w:rPr>
          <w:rFonts w:ascii="Arial" w:hAnsi="Arial" w:cs="Arial"/>
          <w:sz w:val="20"/>
          <w:lang w:val="en-US"/>
        </w:rPr>
        <w:t>,</w:t>
      </w:r>
      <w:r w:rsidR="00F907DB">
        <w:rPr>
          <w:rFonts w:ascii="Arial" w:hAnsi="Arial" w:cs="Arial"/>
          <w:sz w:val="20"/>
          <w:lang w:val="en-US"/>
        </w:rPr>
        <w:t xml:space="preserve"> the </w:t>
      </w:r>
      <w:r w:rsidR="00B91AC0">
        <w:rPr>
          <w:rFonts w:ascii="Arial" w:hAnsi="Arial" w:cs="Arial"/>
          <w:sz w:val="20"/>
          <w:lang w:val="en-US"/>
        </w:rPr>
        <w:t xml:space="preserve">introduction </w:t>
      </w:r>
      <w:r w:rsidR="00F907DB">
        <w:rPr>
          <w:rFonts w:ascii="Arial" w:hAnsi="Arial" w:cs="Arial"/>
          <w:sz w:val="20"/>
          <w:lang w:val="en-US"/>
        </w:rPr>
        <w:t xml:space="preserve">meeting held </w:t>
      </w:r>
      <w:r w:rsidR="00B91AC0">
        <w:rPr>
          <w:rFonts w:ascii="Arial" w:hAnsi="Arial" w:cs="Arial"/>
          <w:sz w:val="20"/>
          <w:lang w:val="en-US"/>
        </w:rPr>
        <w:t>i</w:t>
      </w:r>
      <w:r w:rsidR="00F907DB">
        <w:rPr>
          <w:rFonts w:ascii="Arial" w:hAnsi="Arial" w:cs="Arial"/>
          <w:sz w:val="20"/>
          <w:lang w:val="en-US"/>
        </w:rPr>
        <w:t xml:space="preserve">n favor of the FSPs. </w:t>
      </w:r>
      <w:r w:rsidR="00483723">
        <w:rPr>
          <w:rFonts w:ascii="Arial" w:hAnsi="Arial" w:cs="Arial"/>
          <w:sz w:val="20"/>
          <w:lang w:val="en-US"/>
        </w:rPr>
        <w:t xml:space="preserve">After the reception of the offer, </w:t>
      </w:r>
      <w:r w:rsidR="00483723" w:rsidRPr="00244AC5">
        <w:rPr>
          <w:rFonts w:ascii="Arial" w:hAnsi="Arial" w:cs="Arial"/>
          <w:b/>
          <w:sz w:val="20"/>
          <w:lang w:val="en-US"/>
        </w:rPr>
        <w:t xml:space="preserve">the Financial Department </w:t>
      </w:r>
      <w:r w:rsidR="00244AC5" w:rsidRPr="00244AC5">
        <w:rPr>
          <w:rFonts w:ascii="Arial" w:hAnsi="Arial" w:cs="Arial"/>
          <w:b/>
          <w:sz w:val="20"/>
          <w:lang w:val="en-US"/>
        </w:rPr>
        <w:t>must</w:t>
      </w:r>
      <w:r w:rsidR="00483723" w:rsidRPr="00244AC5">
        <w:rPr>
          <w:rFonts w:ascii="Arial" w:hAnsi="Arial" w:cs="Arial"/>
          <w:b/>
          <w:sz w:val="20"/>
          <w:lang w:val="en-US"/>
        </w:rPr>
        <w:t xml:space="preserve"> be </w:t>
      </w:r>
      <w:r w:rsidR="00244AC5" w:rsidRPr="00244AC5">
        <w:rPr>
          <w:rFonts w:ascii="Arial" w:hAnsi="Arial" w:cs="Arial"/>
          <w:b/>
          <w:sz w:val="20"/>
          <w:lang w:val="en-US"/>
        </w:rPr>
        <w:t xml:space="preserve">involved in the analysis and validation </w:t>
      </w:r>
      <w:r w:rsidR="009F5272" w:rsidRPr="00244AC5">
        <w:rPr>
          <w:rFonts w:ascii="Arial" w:hAnsi="Arial" w:cs="Arial"/>
          <w:b/>
          <w:sz w:val="20"/>
          <w:lang w:val="en-US"/>
        </w:rPr>
        <w:t>of the</w:t>
      </w:r>
      <w:r w:rsidR="00483723" w:rsidRPr="00244AC5">
        <w:rPr>
          <w:rFonts w:ascii="Arial" w:hAnsi="Arial" w:cs="Arial"/>
          <w:b/>
          <w:sz w:val="20"/>
          <w:lang w:val="en-US"/>
        </w:rPr>
        <w:t xml:space="preserve"> Audit Reports of the Financial Institution/Companies wh</w:t>
      </w:r>
      <w:r w:rsidR="00244AC5" w:rsidRPr="00244AC5">
        <w:rPr>
          <w:rFonts w:ascii="Arial" w:hAnsi="Arial" w:cs="Arial"/>
          <w:b/>
          <w:sz w:val="20"/>
          <w:lang w:val="en-US"/>
        </w:rPr>
        <w:t xml:space="preserve">ich participate to the tender. </w:t>
      </w:r>
      <w:r w:rsidR="00244AC5">
        <w:rPr>
          <w:rFonts w:ascii="Arial" w:hAnsi="Arial" w:cs="Arial"/>
          <w:sz w:val="20"/>
          <w:lang w:val="en-US"/>
        </w:rPr>
        <w:t>This is a crucial step to evaluate the financial stability of the FSPs. The FAD coordinator is also the one who can supervise further investigation about the FSPs (i.e. with</w:t>
      </w:r>
      <w:r w:rsidR="00B91AC0">
        <w:rPr>
          <w:rFonts w:ascii="Arial" w:hAnsi="Arial" w:cs="Arial"/>
          <w:sz w:val="20"/>
          <w:lang w:val="en-US"/>
        </w:rPr>
        <w:t xml:space="preserve"> an</w:t>
      </w:r>
      <w:r w:rsidR="00244AC5">
        <w:rPr>
          <w:rFonts w:ascii="Arial" w:hAnsi="Arial" w:cs="Arial"/>
          <w:sz w:val="20"/>
          <w:lang w:val="en-US"/>
        </w:rPr>
        <w:t xml:space="preserve"> ICRC lawyer checking shareholders and public register). </w:t>
      </w:r>
      <w:r w:rsidR="00483723">
        <w:rPr>
          <w:rFonts w:ascii="Arial" w:hAnsi="Arial" w:cs="Arial"/>
          <w:sz w:val="20"/>
          <w:lang w:val="en-US"/>
        </w:rPr>
        <w:t xml:space="preserve">Without </w:t>
      </w:r>
      <w:r w:rsidR="00244AC5">
        <w:rPr>
          <w:rFonts w:ascii="Arial" w:hAnsi="Arial" w:cs="Arial"/>
          <w:sz w:val="20"/>
          <w:lang w:val="en-US"/>
        </w:rPr>
        <w:t>the</w:t>
      </w:r>
      <w:r w:rsidR="00483723">
        <w:rPr>
          <w:rFonts w:ascii="Arial" w:hAnsi="Arial" w:cs="Arial"/>
          <w:sz w:val="20"/>
          <w:lang w:val="en-US"/>
        </w:rPr>
        <w:t xml:space="preserve"> Green Light </w:t>
      </w:r>
      <w:r w:rsidR="00244AC5">
        <w:rPr>
          <w:rFonts w:ascii="Arial" w:hAnsi="Arial" w:cs="Arial"/>
          <w:sz w:val="20"/>
          <w:lang w:val="en-US"/>
        </w:rPr>
        <w:t xml:space="preserve">from the FAD Department </w:t>
      </w:r>
      <w:r w:rsidR="00283DB6">
        <w:rPr>
          <w:rFonts w:ascii="Arial" w:hAnsi="Arial" w:cs="Arial"/>
          <w:sz w:val="20"/>
          <w:lang w:val="en-US"/>
        </w:rPr>
        <w:t>which</w:t>
      </w:r>
      <w:r w:rsidR="009F5272">
        <w:rPr>
          <w:rFonts w:ascii="Arial" w:hAnsi="Arial" w:cs="Arial"/>
          <w:sz w:val="20"/>
          <w:lang w:val="en-US"/>
        </w:rPr>
        <w:t xml:space="preserve"> certifie</w:t>
      </w:r>
      <w:r w:rsidR="00283DB6">
        <w:rPr>
          <w:rFonts w:ascii="Arial" w:hAnsi="Arial" w:cs="Arial"/>
          <w:sz w:val="20"/>
          <w:lang w:val="en-US"/>
        </w:rPr>
        <w:t>s</w:t>
      </w:r>
      <w:r w:rsidR="009F5272">
        <w:rPr>
          <w:rFonts w:ascii="Arial" w:hAnsi="Arial" w:cs="Arial"/>
          <w:sz w:val="20"/>
          <w:lang w:val="en-US"/>
        </w:rPr>
        <w:t xml:space="preserve"> the financial strength of the FSP as presented in the Audited Financial Reports, </w:t>
      </w:r>
      <w:r w:rsidR="00283DB6">
        <w:rPr>
          <w:rFonts w:ascii="Arial" w:hAnsi="Arial" w:cs="Arial"/>
          <w:sz w:val="20"/>
          <w:lang w:val="en-US"/>
        </w:rPr>
        <w:t>a</w:t>
      </w:r>
      <w:r w:rsidR="00483723">
        <w:rPr>
          <w:rFonts w:ascii="Arial" w:hAnsi="Arial" w:cs="Arial"/>
          <w:sz w:val="20"/>
          <w:lang w:val="en-US"/>
        </w:rPr>
        <w:t xml:space="preserve"> FSP </w:t>
      </w:r>
      <w:r w:rsidR="006E6F77">
        <w:rPr>
          <w:rFonts w:ascii="Arial" w:hAnsi="Arial" w:cs="Arial"/>
          <w:sz w:val="20"/>
          <w:lang w:val="en-US"/>
        </w:rPr>
        <w:t>should</w:t>
      </w:r>
      <w:r w:rsidR="009F5272">
        <w:rPr>
          <w:rFonts w:ascii="Arial" w:hAnsi="Arial" w:cs="Arial"/>
          <w:sz w:val="20"/>
          <w:lang w:val="en-US"/>
        </w:rPr>
        <w:t xml:space="preserve"> be </w:t>
      </w:r>
      <w:r w:rsidR="006E6F77">
        <w:rPr>
          <w:rFonts w:ascii="Arial" w:hAnsi="Arial" w:cs="Arial"/>
          <w:sz w:val="20"/>
          <w:lang w:val="en-US"/>
        </w:rPr>
        <w:t xml:space="preserve">automatically disqualified from </w:t>
      </w:r>
      <w:r w:rsidR="009F5272">
        <w:rPr>
          <w:rFonts w:ascii="Arial" w:hAnsi="Arial" w:cs="Arial"/>
          <w:sz w:val="20"/>
          <w:lang w:val="en-US"/>
        </w:rPr>
        <w:t>the Tender.</w:t>
      </w:r>
      <w:r w:rsidR="00413832">
        <w:rPr>
          <w:rFonts w:ascii="Arial" w:hAnsi="Arial" w:cs="Arial"/>
          <w:sz w:val="20"/>
          <w:lang w:val="en-US"/>
        </w:rPr>
        <w:t xml:space="preserve"> </w:t>
      </w:r>
    </w:p>
    <w:p w14:paraId="3F028B87" w14:textId="0ED61148" w:rsidR="00EB1E5C" w:rsidRDefault="00E11337" w:rsidP="00B63147">
      <w:pPr>
        <w:jc w:val="both"/>
        <w:rPr>
          <w:rFonts w:ascii="Arial" w:hAnsi="Arial" w:cs="Arial"/>
          <w:sz w:val="20"/>
          <w:lang w:val="en-US"/>
        </w:rPr>
      </w:pPr>
      <w:r w:rsidRPr="00E11337">
        <w:rPr>
          <w:rFonts w:ascii="Arial" w:hAnsi="Arial" w:cs="Arial"/>
          <w:b/>
          <w:sz w:val="20"/>
          <w:lang w:val="en-US"/>
        </w:rPr>
        <w:t>-Legal Department</w:t>
      </w:r>
      <w:r>
        <w:rPr>
          <w:rFonts w:ascii="Arial" w:hAnsi="Arial" w:cs="Arial"/>
          <w:sz w:val="20"/>
          <w:lang w:val="en-US"/>
        </w:rPr>
        <w:t xml:space="preserve">: the support of the Legal Department at Delegation level (where present) or in GVA is important to </w:t>
      </w:r>
      <w:r w:rsidRPr="00244AC5">
        <w:rPr>
          <w:rFonts w:ascii="Arial" w:hAnsi="Arial" w:cs="Arial"/>
          <w:b/>
          <w:sz w:val="20"/>
          <w:lang w:val="en-US"/>
        </w:rPr>
        <w:t xml:space="preserve">ensure the consistency of the contract/FAs </w:t>
      </w:r>
      <w:r w:rsidR="00EB1E5C" w:rsidRPr="00244AC5">
        <w:rPr>
          <w:rFonts w:ascii="Arial" w:hAnsi="Arial" w:cs="Arial"/>
          <w:b/>
          <w:sz w:val="20"/>
          <w:lang w:val="en-US"/>
        </w:rPr>
        <w:t>with ICRC standards</w:t>
      </w:r>
      <w:r w:rsidRPr="00244AC5">
        <w:rPr>
          <w:rFonts w:ascii="Arial" w:hAnsi="Arial" w:cs="Arial"/>
          <w:b/>
          <w:sz w:val="20"/>
          <w:lang w:val="en-US"/>
        </w:rPr>
        <w:t>.</w:t>
      </w:r>
      <w:r>
        <w:rPr>
          <w:rFonts w:ascii="Arial" w:hAnsi="Arial" w:cs="Arial"/>
          <w:sz w:val="20"/>
          <w:lang w:val="en-US"/>
        </w:rPr>
        <w:t xml:space="preserve"> </w:t>
      </w:r>
      <w:r w:rsidR="00EB1E5C">
        <w:rPr>
          <w:rFonts w:ascii="Arial" w:hAnsi="Arial" w:cs="Arial"/>
          <w:sz w:val="20"/>
          <w:lang w:val="en-US"/>
        </w:rPr>
        <w:t xml:space="preserve">After the selection of </w:t>
      </w:r>
      <w:r w:rsidR="00244AC5">
        <w:rPr>
          <w:rFonts w:ascii="Arial" w:hAnsi="Arial" w:cs="Arial"/>
          <w:sz w:val="20"/>
          <w:lang w:val="en-US"/>
        </w:rPr>
        <w:t xml:space="preserve">the </w:t>
      </w:r>
      <w:r>
        <w:rPr>
          <w:rFonts w:ascii="Arial" w:hAnsi="Arial" w:cs="Arial"/>
          <w:sz w:val="20"/>
          <w:lang w:val="en-US"/>
        </w:rPr>
        <w:t xml:space="preserve">FSPs, the Legal Department could provide </w:t>
      </w:r>
      <w:r w:rsidR="00EB1E5C">
        <w:rPr>
          <w:rFonts w:ascii="Arial" w:hAnsi="Arial" w:cs="Arial"/>
          <w:sz w:val="20"/>
          <w:lang w:val="en-US"/>
        </w:rPr>
        <w:t xml:space="preserve">useful inputs to adapt the internal standard form and eventually reply </w:t>
      </w:r>
      <w:r w:rsidR="00EB1E5C" w:rsidRPr="00244AC5">
        <w:rPr>
          <w:rFonts w:ascii="Arial" w:hAnsi="Arial" w:cs="Arial"/>
          <w:b/>
          <w:sz w:val="20"/>
          <w:lang w:val="en-US"/>
        </w:rPr>
        <w:t>to FSPs’ questions or requests when negotiating the contract/FA.</w:t>
      </w:r>
      <w:r w:rsidR="00EB1E5C">
        <w:rPr>
          <w:rFonts w:ascii="Arial" w:hAnsi="Arial" w:cs="Arial"/>
          <w:sz w:val="20"/>
          <w:lang w:val="en-US"/>
        </w:rPr>
        <w:t xml:space="preserve"> Most important, the Department </w:t>
      </w:r>
      <w:r w:rsidR="00E11391">
        <w:rPr>
          <w:rFonts w:ascii="Arial" w:hAnsi="Arial" w:cs="Arial"/>
          <w:sz w:val="20"/>
          <w:lang w:val="en-US"/>
        </w:rPr>
        <w:t xml:space="preserve">(along with the Data Protection Office) </w:t>
      </w:r>
      <w:r w:rsidR="00EB1E5C">
        <w:rPr>
          <w:rFonts w:ascii="Arial" w:hAnsi="Arial" w:cs="Arial"/>
          <w:sz w:val="20"/>
          <w:lang w:val="en-US"/>
        </w:rPr>
        <w:t xml:space="preserve">should be involved in the discussion about the </w:t>
      </w:r>
      <w:r w:rsidR="00EB1E5C">
        <w:rPr>
          <w:rFonts w:ascii="Arial" w:hAnsi="Arial" w:cs="Arial"/>
          <w:sz w:val="20"/>
          <w:lang w:val="en-US"/>
        </w:rPr>
        <w:lastRenderedPageBreak/>
        <w:t xml:space="preserve">Data Protection Annex with the FSPs, especially helping the Logistics Department in the identification of potential problems linked to conflicting aspects </w:t>
      </w:r>
      <w:r w:rsidR="00B41FAA">
        <w:rPr>
          <w:rFonts w:ascii="Arial" w:hAnsi="Arial" w:cs="Arial"/>
          <w:sz w:val="20"/>
          <w:lang w:val="en-US"/>
        </w:rPr>
        <w:t>between ICRC standards and National laws</w:t>
      </w:r>
      <w:r w:rsidR="00EB1E5C">
        <w:rPr>
          <w:rFonts w:ascii="Arial" w:hAnsi="Arial" w:cs="Arial"/>
          <w:sz w:val="20"/>
          <w:lang w:val="en-US"/>
        </w:rPr>
        <w:t>.</w:t>
      </w:r>
    </w:p>
    <w:p w14:paraId="5FAF8186" w14:textId="796C13AF" w:rsidR="008C323C" w:rsidRDefault="0044789D" w:rsidP="00BB2B6E">
      <w:pPr>
        <w:jc w:val="both"/>
        <w:rPr>
          <w:rFonts w:ascii="Arial" w:hAnsi="Arial" w:cs="Arial"/>
          <w:sz w:val="20"/>
          <w:lang w:val="en-US"/>
        </w:rPr>
      </w:pPr>
      <w:r>
        <w:rPr>
          <w:rFonts w:ascii="Arial" w:hAnsi="Arial" w:cs="Arial"/>
          <w:b/>
          <w:sz w:val="20"/>
          <w:lang w:val="en-US"/>
        </w:rPr>
        <w:t xml:space="preserve">-ICT Department: </w:t>
      </w:r>
      <w:r w:rsidRPr="000C724A">
        <w:rPr>
          <w:rFonts w:ascii="Arial" w:hAnsi="Arial" w:cs="Arial"/>
          <w:sz w:val="20"/>
          <w:lang w:val="en-US"/>
        </w:rPr>
        <w:t>The</w:t>
      </w:r>
      <w:r w:rsidRPr="00244AC5">
        <w:rPr>
          <w:rFonts w:ascii="Arial" w:hAnsi="Arial" w:cs="Arial"/>
          <w:b/>
          <w:sz w:val="20"/>
          <w:lang w:val="en-US"/>
        </w:rPr>
        <w:t xml:space="preserve"> ICT department should be involved in the Tender Process when the Transfer of Cash entails the use of technology</w:t>
      </w:r>
      <w:r>
        <w:rPr>
          <w:rFonts w:ascii="Arial" w:hAnsi="Arial" w:cs="Arial"/>
          <w:sz w:val="20"/>
          <w:lang w:val="en-US"/>
        </w:rPr>
        <w:t xml:space="preserve">. Nowadays, this is the case </w:t>
      </w:r>
      <w:r w:rsidR="00E11391">
        <w:rPr>
          <w:rFonts w:ascii="Arial" w:hAnsi="Arial" w:cs="Arial"/>
          <w:sz w:val="20"/>
          <w:lang w:val="en-US"/>
        </w:rPr>
        <w:t>in</w:t>
      </w:r>
      <w:r>
        <w:rPr>
          <w:rFonts w:ascii="Arial" w:hAnsi="Arial" w:cs="Arial"/>
          <w:sz w:val="20"/>
          <w:lang w:val="en-US"/>
        </w:rPr>
        <w:t xml:space="preserve"> most countries </w:t>
      </w:r>
      <w:r w:rsidR="00E11391">
        <w:rPr>
          <w:rFonts w:ascii="Arial" w:hAnsi="Arial" w:cs="Arial"/>
          <w:sz w:val="20"/>
          <w:lang w:val="en-US"/>
        </w:rPr>
        <w:t xml:space="preserve">were ICRC is </w:t>
      </w:r>
      <w:r w:rsidR="008F0154" w:rsidRPr="0044789D">
        <w:rPr>
          <w:rFonts w:ascii="Arial" w:hAnsi="Arial" w:cs="Arial"/>
          <w:sz w:val="20"/>
          <w:lang w:val="en-US"/>
        </w:rPr>
        <w:t>interven</w:t>
      </w:r>
      <w:r w:rsidR="008F0154">
        <w:rPr>
          <w:rFonts w:ascii="Arial" w:hAnsi="Arial" w:cs="Arial"/>
          <w:sz w:val="20"/>
          <w:lang w:val="en-US"/>
        </w:rPr>
        <w:t>ing</w:t>
      </w:r>
      <w:r w:rsidRPr="0044789D">
        <w:rPr>
          <w:rFonts w:ascii="Arial" w:hAnsi="Arial" w:cs="Arial"/>
          <w:sz w:val="20"/>
          <w:lang w:val="en-US"/>
        </w:rPr>
        <w:t>.</w:t>
      </w:r>
      <w:r>
        <w:rPr>
          <w:rFonts w:ascii="Arial" w:hAnsi="Arial" w:cs="Arial"/>
          <w:b/>
          <w:sz w:val="20"/>
          <w:lang w:val="en-US"/>
        </w:rPr>
        <w:t xml:space="preserve"> </w:t>
      </w:r>
      <w:r>
        <w:rPr>
          <w:rFonts w:ascii="Arial" w:hAnsi="Arial" w:cs="Arial"/>
          <w:sz w:val="20"/>
          <w:lang w:val="en-US"/>
        </w:rPr>
        <w:t>Like for the Legal Department,</w:t>
      </w:r>
      <w:r w:rsidR="0062192A">
        <w:rPr>
          <w:rFonts w:ascii="Arial" w:hAnsi="Arial" w:cs="Arial"/>
          <w:sz w:val="20"/>
          <w:lang w:val="en-US"/>
        </w:rPr>
        <w:t xml:space="preserve"> </w:t>
      </w:r>
      <w:r w:rsidR="0062192A" w:rsidRPr="0062192A">
        <w:rPr>
          <w:rFonts w:ascii="Arial" w:hAnsi="Arial" w:cs="Arial"/>
          <w:sz w:val="20"/>
          <w:lang w:val="en-US"/>
        </w:rPr>
        <w:t>the ICRC department’s expertise is required to advice on the best way to protect the personal data of program benef</w:t>
      </w:r>
      <w:r w:rsidR="0062192A">
        <w:rPr>
          <w:rFonts w:ascii="Arial" w:hAnsi="Arial" w:cs="Arial"/>
          <w:sz w:val="20"/>
          <w:lang w:val="en-US"/>
        </w:rPr>
        <w:t>iciaries</w:t>
      </w:r>
      <w:r>
        <w:rPr>
          <w:rFonts w:ascii="Arial" w:hAnsi="Arial" w:cs="Arial"/>
          <w:sz w:val="20"/>
          <w:lang w:val="en-US"/>
        </w:rPr>
        <w:t xml:space="preserve">. </w:t>
      </w:r>
      <w:r w:rsidRPr="000C724A">
        <w:rPr>
          <w:rFonts w:ascii="Arial" w:hAnsi="Arial" w:cs="Arial"/>
          <w:b/>
          <w:sz w:val="20"/>
          <w:lang w:val="en-US"/>
        </w:rPr>
        <w:t>Handling and storing data in devices and web-servers could expose the beneficiaries to some dangers originated by the mishandling of the data. The role of the ICT department, is therefore to assess the technical capacity of the FSPs as well as the reliability of the technology used.</w:t>
      </w:r>
      <w:r>
        <w:rPr>
          <w:rFonts w:ascii="Arial" w:hAnsi="Arial" w:cs="Arial"/>
          <w:sz w:val="20"/>
          <w:lang w:val="en-US"/>
        </w:rPr>
        <w:t xml:space="preserve"> </w:t>
      </w:r>
      <w:r w:rsidR="00AC3A8E">
        <w:rPr>
          <w:rFonts w:ascii="Arial" w:hAnsi="Arial" w:cs="Arial"/>
          <w:sz w:val="20"/>
          <w:lang w:val="en-US"/>
        </w:rPr>
        <w:t>Already during the presentation of the tender, the ICT Department can give a small presentation of ICRC main requirements in terms of technology and share forms or questionnaire to collect the necessary information</w:t>
      </w:r>
      <w:r w:rsidR="008F0154">
        <w:rPr>
          <w:rFonts w:ascii="Arial" w:hAnsi="Arial" w:cs="Arial"/>
          <w:sz w:val="20"/>
          <w:lang w:val="en-US"/>
        </w:rPr>
        <w:t xml:space="preserve"> from the FSPs</w:t>
      </w:r>
      <w:r w:rsidR="00AC3A8E">
        <w:rPr>
          <w:rFonts w:ascii="Arial" w:hAnsi="Arial" w:cs="Arial"/>
          <w:sz w:val="20"/>
          <w:lang w:val="en-US"/>
        </w:rPr>
        <w:t xml:space="preserve">. After the selection of FSPs, the ICT department can further investigate the solutions provided by the FSPs to ensure they adhere as much as possible to ICRC requirements. </w:t>
      </w:r>
    </w:p>
    <w:p w14:paraId="0FD92DE4" w14:textId="4A131C1A" w:rsidR="00BB2B6E" w:rsidRDefault="00BB2B6E" w:rsidP="0062192A">
      <w:pPr>
        <w:spacing w:after="360"/>
        <w:jc w:val="both"/>
        <w:rPr>
          <w:rFonts w:ascii="Arial" w:hAnsi="Arial" w:cs="Arial"/>
          <w:sz w:val="20"/>
          <w:lang w:val="en-US"/>
        </w:rPr>
      </w:pPr>
      <w:r w:rsidRPr="008D789D">
        <w:rPr>
          <w:rFonts w:ascii="Arial" w:hAnsi="Arial" w:cs="Arial"/>
          <w:b/>
          <w:sz w:val="20"/>
          <w:lang w:val="en-US"/>
        </w:rPr>
        <w:t>-Communication Department:</w:t>
      </w:r>
      <w:r w:rsidRPr="008D789D">
        <w:rPr>
          <w:rFonts w:ascii="Arial" w:hAnsi="Arial" w:cs="Arial"/>
          <w:sz w:val="20"/>
          <w:lang w:val="en-US"/>
        </w:rPr>
        <w:t xml:space="preserve"> The Communication Department is </w:t>
      </w:r>
      <w:r>
        <w:rPr>
          <w:rFonts w:ascii="Arial" w:hAnsi="Arial" w:cs="Arial"/>
          <w:sz w:val="20"/>
          <w:lang w:val="en-US"/>
        </w:rPr>
        <w:t xml:space="preserve">not really </w:t>
      </w:r>
      <w:r w:rsidRPr="008D789D">
        <w:rPr>
          <w:rFonts w:ascii="Arial" w:hAnsi="Arial" w:cs="Arial"/>
          <w:sz w:val="20"/>
          <w:lang w:val="en-US"/>
        </w:rPr>
        <w:t xml:space="preserve">concerned by the Tender Process. Nevertheless, some support could be requested especially in countries where ICRC has only recently established a presence. In general, </w:t>
      </w:r>
      <w:r w:rsidR="0062192A">
        <w:rPr>
          <w:rFonts w:ascii="Arial" w:hAnsi="Arial" w:cs="Arial"/>
          <w:sz w:val="20"/>
          <w:lang w:val="en-US"/>
        </w:rPr>
        <w:t>suppliers and other potential partner in such countries</w:t>
      </w:r>
      <w:r w:rsidRPr="008D789D">
        <w:rPr>
          <w:rFonts w:ascii="Arial" w:hAnsi="Arial" w:cs="Arial"/>
          <w:sz w:val="20"/>
          <w:lang w:val="en-US"/>
        </w:rPr>
        <w:t xml:space="preserve"> will not be familiar with Humanitarian principles and values; some dissemination material or an ad-hoc presentation would facilitate the understanding of FSPs in occasion of the preliminary meetings as well as during the tender’s presentation</w:t>
      </w:r>
      <w:r>
        <w:rPr>
          <w:rFonts w:ascii="Arial" w:hAnsi="Arial" w:cs="Arial"/>
          <w:sz w:val="20"/>
          <w:lang w:val="en-US"/>
        </w:rPr>
        <w:t>.</w:t>
      </w:r>
    </w:p>
    <w:p w14:paraId="6B08D675" w14:textId="159793D7" w:rsidR="0044789D" w:rsidRPr="00175CB7" w:rsidRDefault="00FF29EE" w:rsidP="00175CB7">
      <w:pPr>
        <w:pStyle w:val="ListParagraph"/>
        <w:numPr>
          <w:ilvl w:val="1"/>
          <w:numId w:val="1"/>
        </w:numPr>
        <w:jc w:val="both"/>
        <w:rPr>
          <w:rFonts w:ascii="Arial" w:hAnsi="Arial" w:cs="Arial"/>
          <w:sz w:val="20"/>
          <w:lang w:val="en-US"/>
        </w:rPr>
      </w:pPr>
      <w:r>
        <w:rPr>
          <w:rFonts w:ascii="Arial" w:hAnsi="Arial" w:cs="Arial"/>
          <w:b/>
          <w:color w:val="37757F" w:themeColor="text2" w:themeTint="BF"/>
          <w:sz w:val="24"/>
          <w:lang w:val="en-US"/>
        </w:rPr>
        <w:t xml:space="preserve"> </w:t>
      </w:r>
      <w:r w:rsidR="00175CB7">
        <w:rPr>
          <w:rFonts w:ascii="Arial" w:hAnsi="Arial" w:cs="Arial"/>
          <w:b/>
          <w:color w:val="37757F" w:themeColor="text2" w:themeTint="BF"/>
          <w:sz w:val="24"/>
          <w:lang w:val="en-US"/>
        </w:rPr>
        <w:t>LAUNCHING OF THE TENDER AND COMMUNICATION WITH FSP</w:t>
      </w:r>
    </w:p>
    <w:p w14:paraId="31951585" w14:textId="77038A6F" w:rsidR="00CD7646" w:rsidRDefault="00175CB7" w:rsidP="00CD7646">
      <w:pPr>
        <w:jc w:val="both"/>
        <w:rPr>
          <w:rFonts w:ascii="Arial" w:hAnsi="Arial" w:cs="Arial"/>
          <w:sz w:val="20"/>
          <w:lang w:val="en-US"/>
        </w:rPr>
      </w:pPr>
      <w:r>
        <w:rPr>
          <w:rFonts w:ascii="Arial" w:hAnsi="Arial" w:cs="Arial"/>
          <w:sz w:val="20"/>
          <w:lang w:val="en-US"/>
        </w:rPr>
        <w:t xml:space="preserve">Immediately after the launching of the Tender, </w:t>
      </w:r>
      <w:r w:rsidRPr="000C724A">
        <w:rPr>
          <w:rFonts w:ascii="Arial" w:hAnsi="Arial" w:cs="Arial"/>
          <w:b/>
          <w:sz w:val="20"/>
          <w:lang w:val="en-US"/>
        </w:rPr>
        <w:t>it is highly recommended to organize a meeting with the FSPs to further explain the structure and the scope of the Tender.</w:t>
      </w:r>
      <w:r>
        <w:rPr>
          <w:rFonts w:ascii="Arial" w:hAnsi="Arial" w:cs="Arial"/>
          <w:sz w:val="20"/>
          <w:lang w:val="en-US"/>
        </w:rPr>
        <w:t xml:space="preserve"> </w:t>
      </w:r>
      <w:r w:rsidR="00CD7646">
        <w:rPr>
          <w:rFonts w:ascii="Arial" w:hAnsi="Arial" w:cs="Arial"/>
          <w:sz w:val="20"/>
          <w:lang w:val="en-US"/>
        </w:rPr>
        <w:t xml:space="preserve">For transparency reasons (and to make sure that the same exact information is shared with all future bidders) meeting all the FSPs at once is </w:t>
      </w:r>
      <w:r w:rsidR="00CD7646">
        <w:rPr>
          <w:rFonts w:ascii="Arial" w:hAnsi="Arial" w:cs="Arial"/>
          <w:sz w:val="20"/>
          <w:lang w:val="en-US"/>
        </w:rPr>
        <w:t>preferable</w:t>
      </w:r>
      <w:r w:rsidR="00CD7646">
        <w:rPr>
          <w:rFonts w:ascii="Arial" w:hAnsi="Arial" w:cs="Arial"/>
          <w:sz w:val="20"/>
          <w:lang w:val="en-US"/>
        </w:rPr>
        <w:t>.</w:t>
      </w:r>
    </w:p>
    <w:p w14:paraId="3360ED56" w14:textId="371EBF13" w:rsidR="000C724A" w:rsidRDefault="008A338D" w:rsidP="00CD7646">
      <w:pPr>
        <w:jc w:val="both"/>
        <w:rPr>
          <w:rFonts w:ascii="Arial" w:hAnsi="Arial" w:cs="Arial"/>
          <w:sz w:val="20"/>
          <w:lang w:val="en-US"/>
        </w:rPr>
      </w:pPr>
      <w:r>
        <w:rPr>
          <w:rFonts w:ascii="Arial" w:hAnsi="Arial" w:cs="Arial"/>
          <w:sz w:val="20"/>
          <w:lang w:val="en-US"/>
        </w:rPr>
        <w:t xml:space="preserve">This open discussion with </w:t>
      </w:r>
      <w:r w:rsidRPr="000C724A">
        <w:rPr>
          <w:rFonts w:ascii="Arial" w:hAnsi="Arial" w:cs="Arial"/>
          <w:b/>
          <w:sz w:val="20"/>
          <w:lang w:val="en-US"/>
        </w:rPr>
        <w:t xml:space="preserve">the FSP should be used to explain the overall strategy behind the tender but also discuss the practical aspects of the offers, especially in relation to the </w:t>
      </w:r>
      <w:r w:rsidR="006C2E6B" w:rsidRPr="000C724A">
        <w:rPr>
          <w:rFonts w:ascii="Arial" w:hAnsi="Arial" w:cs="Arial"/>
          <w:b/>
          <w:sz w:val="20"/>
          <w:lang w:val="en-US"/>
        </w:rPr>
        <w:t>kind of services offered, their pricing or</w:t>
      </w:r>
      <w:r w:rsidRPr="000C724A">
        <w:rPr>
          <w:rFonts w:ascii="Arial" w:hAnsi="Arial" w:cs="Arial"/>
          <w:b/>
          <w:sz w:val="20"/>
          <w:lang w:val="en-US"/>
        </w:rPr>
        <w:t xml:space="preserve"> </w:t>
      </w:r>
      <w:r w:rsidR="006C2E6B" w:rsidRPr="000C724A">
        <w:rPr>
          <w:rFonts w:ascii="Arial" w:hAnsi="Arial" w:cs="Arial"/>
          <w:b/>
          <w:sz w:val="20"/>
          <w:lang w:val="en-US"/>
        </w:rPr>
        <w:t>the obligations of both ICRC and the FSP.</w:t>
      </w:r>
      <w:r>
        <w:rPr>
          <w:rFonts w:ascii="Arial" w:hAnsi="Arial" w:cs="Arial"/>
          <w:sz w:val="20"/>
          <w:lang w:val="en-US"/>
        </w:rPr>
        <w:t xml:space="preserve"> As a matter of example, if </w:t>
      </w:r>
      <w:r w:rsidR="006C2E6B">
        <w:rPr>
          <w:rFonts w:ascii="Arial" w:hAnsi="Arial" w:cs="Arial"/>
          <w:sz w:val="20"/>
          <w:lang w:val="en-US"/>
        </w:rPr>
        <w:t>ICRC is aware that</w:t>
      </w:r>
      <w:r w:rsidR="00261733">
        <w:rPr>
          <w:rFonts w:ascii="Arial" w:hAnsi="Arial" w:cs="Arial"/>
          <w:sz w:val="20"/>
          <w:lang w:val="en-US"/>
        </w:rPr>
        <w:t>,</w:t>
      </w:r>
      <w:r w:rsidR="006C2E6B">
        <w:rPr>
          <w:rFonts w:ascii="Arial" w:hAnsi="Arial" w:cs="Arial"/>
          <w:sz w:val="20"/>
          <w:lang w:val="en-US"/>
        </w:rPr>
        <w:t xml:space="preserve"> in a country</w:t>
      </w:r>
      <w:r w:rsidR="00261733">
        <w:rPr>
          <w:rFonts w:ascii="Arial" w:hAnsi="Arial" w:cs="Arial"/>
          <w:sz w:val="20"/>
          <w:lang w:val="en-US"/>
        </w:rPr>
        <w:t>,</w:t>
      </w:r>
      <w:r w:rsidR="006C2E6B">
        <w:rPr>
          <w:rFonts w:ascii="Arial" w:hAnsi="Arial" w:cs="Arial"/>
          <w:sz w:val="20"/>
          <w:lang w:val="en-US"/>
        </w:rPr>
        <w:t xml:space="preserve"> FSPs take into consideration different aspects to calculate the final cost of a service, the Logistics team can insist with the FSPs to present an aggregated offer where all t</w:t>
      </w:r>
      <w:r w:rsidR="00577DF6">
        <w:rPr>
          <w:rFonts w:ascii="Arial" w:hAnsi="Arial" w:cs="Arial"/>
          <w:sz w:val="20"/>
          <w:lang w:val="en-US"/>
        </w:rPr>
        <w:t>hese costs are already included</w:t>
      </w:r>
      <w:r w:rsidR="0065799F">
        <w:rPr>
          <w:rFonts w:ascii="Arial" w:hAnsi="Arial" w:cs="Arial"/>
          <w:sz w:val="20"/>
          <w:lang w:val="en-US"/>
        </w:rPr>
        <w:t>.</w:t>
      </w:r>
      <w:r w:rsidR="00577DF6">
        <w:rPr>
          <w:rFonts w:ascii="Arial" w:hAnsi="Arial" w:cs="Arial"/>
          <w:sz w:val="20"/>
          <w:lang w:val="en-US"/>
        </w:rPr>
        <w:t xml:space="preserve"> </w:t>
      </w:r>
      <w:r w:rsidR="0065799F">
        <w:rPr>
          <w:rFonts w:ascii="Arial" w:hAnsi="Arial" w:cs="Arial"/>
          <w:sz w:val="20"/>
          <w:lang w:val="en-US"/>
        </w:rPr>
        <w:t>T</w:t>
      </w:r>
      <w:r w:rsidR="006C2E6B">
        <w:rPr>
          <w:rFonts w:ascii="Arial" w:hAnsi="Arial" w:cs="Arial"/>
          <w:sz w:val="20"/>
          <w:lang w:val="en-US"/>
        </w:rPr>
        <w:t>his would</w:t>
      </w:r>
      <w:r w:rsidR="0065799F">
        <w:rPr>
          <w:rFonts w:ascii="Arial" w:hAnsi="Arial" w:cs="Arial"/>
          <w:sz w:val="20"/>
          <w:lang w:val="en-US"/>
        </w:rPr>
        <w:t>, in fact,</w:t>
      </w:r>
      <w:r w:rsidR="006C2E6B">
        <w:rPr>
          <w:rFonts w:ascii="Arial" w:hAnsi="Arial" w:cs="Arial"/>
          <w:sz w:val="20"/>
          <w:lang w:val="en-US"/>
        </w:rPr>
        <w:t xml:space="preserve"> ease the comparison of different offers and the creation of a Selection Table. For the same reason, the Logistics team could </w:t>
      </w:r>
      <w:r w:rsidR="006C2E6B" w:rsidRPr="000C724A">
        <w:rPr>
          <w:rFonts w:ascii="Arial" w:hAnsi="Arial" w:cs="Arial"/>
          <w:b/>
          <w:sz w:val="20"/>
          <w:lang w:val="en-US"/>
        </w:rPr>
        <w:t xml:space="preserve">insist to get an offer calculated in </w:t>
      </w:r>
      <w:r w:rsidR="00267AFF" w:rsidRPr="000C724A">
        <w:rPr>
          <w:rFonts w:ascii="Arial" w:hAnsi="Arial" w:cs="Arial"/>
          <w:b/>
          <w:sz w:val="20"/>
          <w:lang w:val="en-US"/>
        </w:rPr>
        <w:t>percentage (%) rather than several fixed costs linked to the amount disbursed</w:t>
      </w:r>
      <w:r w:rsidR="00267AFF">
        <w:rPr>
          <w:rFonts w:ascii="Arial" w:hAnsi="Arial" w:cs="Arial"/>
          <w:sz w:val="20"/>
          <w:lang w:val="en-US"/>
        </w:rPr>
        <w:t xml:space="preserve"> to provide more flexibility to the Program Department and foster the predictability </w:t>
      </w:r>
      <w:r w:rsidR="00BF2919">
        <w:rPr>
          <w:rFonts w:ascii="Arial" w:hAnsi="Arial" w:cs="Arial"/>
          <w:sz w:val="20"/>
          <w:lang w:val="en-US"/>
        </w:rPr>
        <w:t>o</w:t>
      </w:r>
      <w:r w:rsidR="000C724A">
        <w:rPr>
          <w:rFonts w:ascii="Arial" w:hAnsi="Arial" w:cs="Arial"/>
          <w:sz w:val="20"/>
          <w:lang w:val="en-US"/>
        </w:rPr>
        <w:t>f the financial costs involved.</w:t>
      </w:r>
    </w:p>
    <w:p w14:paraId="7F3FCD26" w14:textId="58AD59FD" w:rsidR="000C724A" w:rsidRDefault="00BF2919" w:rsidP="000C724A">
      <w:pPr>
        <w:spacing w:after="360"/>
        <w:jc w:val="both"/>
        <w:rPr>
          <w:rFonts w:ascii="Arial" w:hAnsi="Arial" w:cs="Arial"/>
          <w:sz w:val="20"/>
          <w:lang w:val="en-US"/>
        </w:rPr>
      </w:pPr>
      <w:r>
        <w:rPr>
          <w:rFonts w:ascii="Arial" w:hAnsi="Arial" w:cs="Arial"/>
          <w:sz w:val="20"/>
          <w:lang w:val="en-US"/>
        </w:rPr>
        <w:t xml:space="preserve">During the same meeting/s the FSPs could also be encouraged to </w:t>
      </w:r>
      <w:r w:rsidRPr="000C724A">
        <w:rPr>
          <w:rFonts w:ascii="Arial" w:hAnsi="Arial" w:cs="Arial"/>
          <w:b/>
          <w:sz w:val="20"/>
          <w:lang w:val="en-US"/>
        </w:rPr>
        <w:t xml:space="preserve">put emphasis on specific aspects of their offer (i.e. their network of agents, providing already as many details as possible not only raw figures) </w:t>
      </w:r>
      <w:r>
        <w:rPr>
          <w:rFonts w:ascii="Arial" w:hAnsi="Arial" w:cs="Arial"/>
          <w:sz w:val="20"/>
          <w:lang w:val="en-US"/>
        </w:rPr>
        <w:t xml:space="preserve">or on their position </w:t>
      </w:r>
      <w:r w:rsidR="000B3E79">
        <w:rPr>
          <w:rFonts w:ascii="Arial" w:hAnsi="Arial" w:cs="Arial"/>
          <w:sz w:val="20"/>
          <w:lang w:val="en-US"/>
        </w:rPr>
        <w:t>regarding</w:t>
      </w:r>
      <w:r>
        <w:rPr>
          <w:rFonts w:ascii="Arial" w:hAnsi="Arial" w:cs="Arial"/>
          <w:sz w:val="20"/>
          <w:lang w:val="en-US"/>
        </w:rPr>
        <w:t xml:space="preserve"> the crucial issue of the pre-funding/post-funding of the activities</w:t>
      </w:r>
      <w:r w:rsidR="00857682">
        <w:rPr>
          <w:rFonts w:ascii="Arial" w:hAnsi="Arial" w:cs="Arial"/>
          <w:sz w:val="20"/>
          <w:lang w:val="en-US"/>
        </w:rPr>
        <w:t xml:space="preserve"> (to this regard, please refer to the paragraph 4.1 of this paper)</w:t>
      </w:r>
      <w:r>
        <w:rPr>
          <w:rFonts w:ascii="Arial" w:hAnsi="Arial" w:cs="Arial"/>
          <w:sz w:val="20"/>
          <w:lang w:val="en-US"/>
        </w:rPr>
        <w:t>.</w:t>
      </w:r>
      <w:r w:rsidR="00AB59A4">
        <w:rPr>
          <w:rFonts w:ascii="Arial" w:hAnsi="Arial" w:cs="Arial"/>
          <w:sz w:val="20"/>
          <w:lang w:val="en-US"/>
        </w:rPr>
        <w:t xml:space="preserve"> Both the Program and the FAD Departments should be invited to participate to such meeting/s and eventually provide a presentation </w:t>
      </w:r>
      <w:r w:rsidR="00C712B5">
        <w:rPr>
          <w:rFonts w:ascii="Arial" w:hAnsi="Arial" w:cs="Arial"/>
          <w:sz w:val="20"/>
          <w:lang w:val="en-US"/>
        </w:rPr>
        <w:t xml:space="preserve">about </w:t>
      </w:r>
      <w:r w:rsidR="00AB59A4">
        <w:rPr>
          <w:rFonts w:ascii="Arial" w:hAnsi="Arial" w:cs="Arial"/>
          <w:sz w:val="20"/>
          <w:lang w:val="en-US"/>
        </w:rPr>
        <w:t>the</w:t>
      </w:r>
      <w:r w:rsidR="00C712B5">
        <w:rPr>
          <w:rFonts w:ascii="Arial" w:hAnsi="Arial" w:cs="Arial"/>
          <w:sz w:val="20"/>
          <w:lang w:val="en-US"/>
        </w:rPr>
        <w:t xml:space="preserve"> main</w:t>
      </w:r>
      <w:r w:rsidR="00AB59A4">
        <w:rPr>
          <w:rFonts w:ascii="Arial" w:hAnsi="Arial" w:cs="Arial"/>
          <w:sz w:val="20"/>
          <w:lang w:val="en-US"/>
        </w:rPr>
        <w:t xml:space="preserve"> topics of their concern (i.e. ToR for the program; Financial Procedures for FAD).</w:t>
      </w:r>
    </w:p>
    <w:p w14:paraId="4DAE3379" w14:textId="77777777" w:rsidR="00857682" w:rsidRDefault="00857682" w:rsidP="00857682">
      <w:pPr>
        <w:pStyle w:val="ListParagraph"/>
        <w:numPr>
          <w:ilvl w:val="0"/>
          <w:numId w:val="1"/>
        </w:numPr>
        <w:jc w:val="both"/>
        <w:rPr>
          <w:rFonts w:ascii="Arial" w:hAnsi="Arial" w:cs="Arial"/>
          <w:b/>
          <w:color w:val="37757F" w:themeColor="text2" w:themeTint="BF"/>
          <w:sz w:val="24"/>
          <w:lang w:val="en-US"/>
        </w:rPr>
      </w:pPr>
      <w:r w:rsidRPr="00857682">
        <w:rPr>
          <w:rFonts w:ascii="Arial" w:hAnsi="Arial" w:cs="Arial"/>
          <w:b/>
          <w:color w:val="37757F" w:themeColor="text2" w:themeTint="BF"/>
          <w:sz w:val="24"/>
          <w:lang w:val="en-US"/>
        </w:rPr>
        <w:t xml:space="preserve">OPENING OF TENDER AND SELECTION OF SELECTION OF FSPs </w:t>
      </w:r>
    </w:p>
    <w:p w14:paraId="2EF98EC9" w14:textId="00C7EEA1" w:rsidR="0058210D" w:rsidRPr="00C93C46" w:rsidRDefault="00C712B5" w:rsidP="00857682">
      <w:pPr>
        <w:jc w:val="both"/>
        <w:rPr>
          <w:rFonts w:ascii="Arial" w:hAnsi="Arial" w:cs="Arial"/>
          <w:sz w:val="20"/>
          <w:lang w:val="en-US"/>
        </w:rPr>
      </w:pPr>
      <w:r>
        <w:rPr>
          <w:rFonts w:ascii="Arial" w:hAnsi="Arial" w:cs="Arial"/>
          <w:sz w:val="20"/>
          <w:lang w:val="en-US"/>
        </w:rPr>
        <w:t xml:space="preserve">The rules for the opening of CTP tender </w:t>
      </w:r>
      <w:r w:rsidR="00C93C46">
        <w:rPr>
          <w:rFonts w:ascii="Arial" w:hAnsi="Arial" w:cs="Arial"/>
          <w:sz w:val="20"/>
          <w:lang w:val="en-US"/>
        </w:rPr>
        <w:t>mirror</w:t>
      </w:r>
      <w:r>
        <w:rPr>
          <w:rFonts w:ascii="Arial" w:hAnsi="Arial" w:cs="Arial"/>
          <w:sz w:val="20"/>
          <w:lang w:val="en-US"/>
        </w:rPr>
        <w:t xml:space="preserve"> those mentioned in the Logistics Field Manual</w:t>
      </w:r>
      <w:r w:rsidR="000C724A">
        <w:rPr>
          <w:rStyle w:val="FootnoteReference"/>
          <w:rFonts w:ascii="Arial" w:hAnsi="Arial" w:cs="Arial"/>
          <w:sz w:val="20"/>
          <w:lang w:val="en-US"/>
        </w:rPr>
        <w:footnoteReference w:id="6"/>
      </w:r>
      <w:r w:rsidR="00CD7646">
        <w:rPr>
          <w:rFonts w:ascii="Arial" w:hAnsi="Arial" w:cs="Arial"/>
          <w:sz w:val="20"/>
          <w:lang w:val="en-US"/>
        </w:rPr>
        <w:t xml:space="preserve"> and in CTP Standard Operating Procedures</w:t>
      </w:r>
      <w:r w:rsidR="000C724A">
        <w:rPr>
          <w:rFonts w:ascii="Arial" w:hAnsi="Arial" w:cs="Arial"/>
          <w:sz w:val="20"/>
          <w:lang w:val="en-US"/>
        </w:rPr>
        <w:t xml:space="preserve">. </w:t>
      </w:r>
      <w:r w:rsidR="00CD7646">
        <w:rPr>
          <w:rFonts w:ascii="Arial" w:hAnsi="Arial" w:cs="Arial"/>
          <w:sz w:val="20"/>
          <w:lang w:val="en-US"/>
        </w:rPr>
        <w:t>According to the SOPs</w:t>
      </w:r>
      <w:r w:rsidR="0062192A">
        <w:rPr>
          <w:rFonts w:ascii="Arial" w:hAnsi="Arial" w:cs="Arial"/>
          <w:sz w:val="20"/>
          <w:lang w:val="en-US"/>
        </w:rPr>
        <w:t xml:space="preserve"> </w:t>
      </w:r>
      <w:r w:rsidR="00CD7646">
        <w:rPr>
          <w:rFonts w:ascii="Arial" w:hAnsi="Arial" w:cs="Arial"/>
          <w:i/>
          <w:sz w:val="20"/>
          <w:lang w:val="en-US"/>
        </w:rPr>
        <w:t>“T</w:t>
      </w:r>
      <w:r w:rsidR="0062192A" w:rsidRPr="0062192A">
        <w:rPr>
          <w:rFonts w:ascii="Arial" w:hAnsi="Arial" w:cs="Arial"/>
          <w:i/>
          <w:sz w:val="20"/>
          <w:lang w:val="en-US"/>
        </w:rPr>
        <w:t>he evaluation of the proposals must be based on the criteria shared with the tender participants and involve FAD and Program Department”</w:t>
      </w:r>
      <w:r w:rsidR="0062192A">
        <w:rPr>
          <w:rFonts w:ascii="Arial" w:hAnsi="Arial" w:cs="Arial"/>
          <w:sz w:val="20"/>
          <w:lang w:val="en-US"/>
        </w:rPr>
        <w:t xml:space="preserve">. </w:t>
      </w:r>
      <w:r w:rsidR="00C93C46" w:rsidRPr="00D367FA">
        <w:rPr>
          <w:rFonts w:ascii="Arial" w:hAnsi="Arial" w:cs="Arial"/>
          <w:b/>
          <w:sz w:val="20"/>
          <w:lang w:val="en-US"/>
        </w:rPr>
        <w:t>Even though the</w:t>
      </w:r>
      <w:r w:rsidR="00036541" w:rsidRPr="00D367FA">
        <w:rPr>
          <w:rFonts w:ascii="Arial" w:hAnsi="Arial" w:cs="Arial"/>
          <w:b/>
          <w:sz w:val="20"/>
          <w:lang w:val="en-US"/>
        </w:rPr>
        <w:t xml:space="preserve"> Program Departments can provide some support to evaluate the offers, it is important that the Logistician</w:t>
      </w:r>
      <w:r w:rsidR="0058210D" w:rsidRPr="00D367FA">
        <w:rPr>
          <w:rFonts w:ascii="Arial" w:hAnsi="Arial" w:cs="Arial"/>
          <w:b/>
          <w:sz w:val="20"/>
          <w:lang w:val="en-US"/>
        </w:rPr>
        <w:t>(s)</w:t>
      </w:r>
      <w:r w:rsidR="00036541" w:rsidRPr="00D367FA">
        <w:rPr>
          <w:rFonts w:ascii="Arial" w:hAnsi="Arial" w:cs="Arial"/>
          <w:b/>
          <w:sz w:val="20"/>
          <w:lang w:val="en-US"/>
        </w:rPr>
        <w:t xml:space="preserve"> in charge of the Tender Process have a sound knowledge of CTP activities and</w:t>
      </w:r>
      <w:r w:rsidR="00D367FA">
        <w:rPr>
          <w:rFonts w:ascii="Arial" w:hAnsi="Arial" w:cs="Arial"/>
          <w:b/>
          <w:sz w:val="20"/>
          <w:lang w:val="en-US"/>
        </w:rPr>
        <w:t xml:space="preserve"> their</w:t>
      </w:r>
      <w:r w:rsidR="00036541" w:rsidRPr="00D367FA">
        <w:rPr>
          <w:rFonts w:ascii="Arial" w:hAnsi="Arial" w:cs="Arial"/>
          <w:b/>
          <w:sz w:val="20"/>
          <w:lang w:val="en-US"/>
        </w:rPr>
        <w:t xml:space="preserve"> features.</w:t>
      </w:r>
      <w:r w:rsidR="00036541">
        <w:rPr>
          <w:rFonts w:ascii="Arial" w:hAnsi="Arial" w:cs="Arial"/>
          <w:sz w:val="20"/>
          <w:lang w:val="en-US"/>
        </w:rPr>
        <w:t xml:space="preserve"> To be able to coordinate the selection process, ask for an ad-hoc </w:t>
      </w:r>
      <w:r w:rsidR="00036541">
        <w:rPr>
          <w:rFonts w:ascii="Arial" w:hAnsi="Arial" w:cs="Arial"/>
          <w:sz w:val="20"/>
          <w:lang w:val="en-US"/>
        </w:rPr>
        <w:lastRenderedPageBreak/>
        <w:t xml:space="preserve">support of concerned departments and benefit from any </w:t>
      </w:r>
      <w:r w:rsidR="00D367FA">
        <w:rPr>
          <w:rFonts w:ascii="Arial" w:hAnsi="Arial" w:cs="Arial"/>
          <w:sz w:val="20"/>
          <w:lang w:val="en-US"/>
        </w:rPr>
        <w:t>inputs</w:t>
      </w:r>
      <w:r w:rsidR="00036541">
        <w:rPr>
          <w:rFonts w:ascii="Arial" w:hAnsi="Arial" w:cs="Arial"/>
          <w:sz w:val="20"/>
          <w:lang w:val="en-US"/>
        </w:rPr>
        <w:t xml:space="preserve"> received (by Line Manager, Regional/Global Logistics resources or by other Departments within ICRC), the </w:t>
      </w:r>
      <w:r w:rsidR="00036541" w:rsidRPr="00D367FA">
        <w:rPr>
          <w:rFonts w:ascii="Arial" w:hAnsi="Arial" w:cs="Arial"/>
          <w:b/>
          <w:sz w:val="20"/>
          <w:lang w:val="en-US"/>
        </w:rPr>
        <w:t>Logistician CTP must master the CTP subject not only in terms of pure logistics procedures but also regarding the repercussion on the programs designed.</w:t>
      </w:r>
      <w:r w:rsidR="00036541">
        <w:rPr>
          <w:rFonts w:ascii="Arial" w:hAnsi="Arial" w:cs="Arial"/>
          <w:sz w:val="20"/>
          <w:lang w:val="en-US"/>
        </w:rPr>
        <w:t xml:space="preserve"> Therefore, it is recommended to have a dedicated resource within the delegation to supervise the CTP Tender process and, more in general, the logistics support of CTP activities.</w:t>
      </w:r>
      <w:r w:rsidR="0058210D">
        <w:rPr>
          <w:rFonts w:ascii="Arial" w:hAnsi="Arial" w:cs="Arial"/>
          <w:sz w:val="20"/>
          <w:lang w:val="en-US"/>
        </w:rPr>
        <w:t xml:space="preserve"> The CTP Logistician would </w:t>
      </w:r>
      <w:r w:rsidR="00AB1A12">
        <w:rPr>
          <w:rFonts w:ascii="Arial" w:hAnsi="Arial" w:cs="Arial"/>
          <w:sz w:val="20"/>
          <w:lang w:val="en-US"/>
        </w:rPr>
        <w:t xml:space="preserve">then </w:t>
      </w:r>
      <w:r w:rsidR="0058210D">
        <w:rPr>
          <w:rFonts w:ascii="Arial" w:hAnsi="Arial" w:cs="Arial"/>
          <w:sz w:val="20"/>
          <w:lang w:val="en-US"/>
        </w:rPr>
        <w:t xml:space="preserve">be able to proactively be part of the “evaluation committee…to define the importance and ranking of each </w:t>
      </w:r>
      <w:r w:rsidR="00B12FE3">
        <w:rPr>
          <w:rFonts w:ascii="Arial" w:hAnsi="Arial" w:cs="Arial"/>
          <w:sz w:val="20"/>
          <w:lang w:val="en-US"/>
        </w:rPr>
        <w:t>criterion</w:t>
      </w:r>
      <w:r w:rsidR="0058210D">
        <w:rPr>
          <w:rFonts w:ascii="Arial" w:hAnsi="Arial" w:cs="Arial"/>
          <w:sz w:val="20"/>
          <w:lang w:val="en-US"/>
        </w:rPr>
        <w:t>” for the selection of FSPs</w:t>
      </w:r>
      <w:r w:rsidR="0058210D">
        <w:rPr>
          <w:rStyle w:val="FootnoteReference"/>
          <w:rFonts w:ascii="Arial" w:hAnsi="Arial" w:cs="Arial"/>
          <w:sz w:val="20"/>
          <w:lang w:val="en-US"/>
        </w:rPr>
        <w:footnoteReference w:id="7"/>
      </w:r>
      <w:r w:rsidR="0058210D">
        <w:rPr>
          <w:rFonts w:ascii="Arial" w:hAnsi="Arial" w:cs="Arial"/>
          <w:sz w:val="20"/>
          <w:lang w:val="en-US"/>
        </w:rPr>
        <w:t>.</w:t>
      </w:r>
    </w:p>
    <w:p w14:paraId="36E78917" w14:textId="704793A8" w:rsidR="0058210D" w:rsidRPr="00C93C46" w:rsidRDefault="00036541" w:rsidP="0058210D">
      <w:pPr>
        <w:spacing w:after="360"/>
        <w:jc w:val="both"/>
        <w:rPr>
          <w:rFonts w:ascii="Arial" w:hAnsi="Arial" w:cs="Arial"/>
          <w:sz w:val="20"/>
          <w:lang w:val="en-US"/>
        </w:rPr>
      </w:pPr>
      <w:r>
        <w:rPr>
          <w:rFonts w:ascii="Arial" w:hAnsi="Arial" w:cs="Arial"/>
          <w:sz w:val="20"/>
          <w:lang w:val="en-US"/>
        </w:rPr>
        <w:t xml:space="preserve">Ideally, </w:t>
      </w:r>
      <w:r w:rsidRPr="00D367FA">
        <w:rPr>
          <w:rFonts w:ascii="Arial" w:hAnsi="Arial" w:cs="Arial"/>
          <w:b/>
          <w:sz w:val="20"/>
          <w:lang w:val="en-US"/>
        </w:rPr>
        <w:t>t</w:t>
      </w:r>
      <w:r w:rsidR="00C712B5" w:rsidRPr="00D367FA">
        <w:rPr>
          <w:rFonts w:ascii="Arial" w:hAnsi="Arial" w:cs="Arial"/>
          <w:b/>
          <w:sz w:val="20"/>
          <w:lang w:val="en-US"/>
        </w:rPr>
        <w:t xml:space="preserve">he </w:t>
      </w:r>
      <w:r w:rsidR="00C712B5" w:rsidRPr="00D367FA">
        <w:rPr>
          <w:rFonts w:ascii="Arial" w:hAnsi="Arial" w:cs="Arial"/>
          <w:b/>
          <w:i/>
          <w:sz w:val="20"/>
          <w:lang w:val="en-US"/>
        </w:rPr>
        <w:t>Opening should be done with at least 2 evaluators</w:t>
      </w:r>
      <w:r w:rsidR="00C93C46" w:rsidRPr="00D367FA">
        <w:rPr>
          <w:rFonts w:ascii="Arial" w:hAnsi="Arial" w:cs="Arial"/>
          <w:b/>
          <w:i/>
          <w:sz w:val="20"/>
          <w:lang w:val="en-US"/>
        </w:rPr>
        <w:t>:</w:t>
      </w:r>
      <w:r w:rsidR="00C712B5" w:rsidRPr="00D367FA">
        <w:rPr>
          <w:rFonts w:ascii="Arial" w:hAnsi="Arial" w:cs="Arial"/>
          <w:b/>
          <w:sz w:val="20"/>
          <w:lang w:val="en-US"/>
        </w:rPr>
        <w:t xml:space="preserve"> in the specific case of CTP it is advised to have a representative of the Program Department who drafted the ToR present for the opening.</w:t>
      </w:r>
      <w:r w:rsidR="00C712B5">
        <w:rPr>
          <w:rFonts w:ascii="Arial" w:hAnsi="Arial" w:cs="Arial"/>
          <w:sz w:val="20"/>
          <w:lang w:val="en-US"/>
        </w:rPr>
        <w:t xml:space="preserve"> </w:t>
      </w:r>
      <w:r w:rsidR="00C93C46">
        <w:rPr>
          <w:rFonts w:ascii="Arial" w:hAnsi="Arial" w:cs="Arial"/>
          <w:sz w:val="20"/>
          <w:lang w:val="en-US"/>
        </w:rPr>
        <w:t xml:space="preserve">It is important to keep in mind that </w:t>
      </w:r>
      <w:r w:rsidR="00AB1A12">
        <w:rPr>
          <w:rFonts w:ascii="Arial" w:hAnsi="Arial" w:cs="Arial"/>
          <w:sz w:val="20"/>
          <w:lang w:val="en-US"/>
        </w:rPr>
        <w:t>“</w:t>
      </w:r>
      <w:r w:rsidR="00C93C46">
        <w:rPr>
          <w:rFonts w:ascii="Arial" w:hAnsi="Arial" w:cs="Arial"/>
          <w:i/>
          <w:sz w:val="20"/>
          <w:lang w:val="en-US"/>
        </w:rPr>
        <w:t>A</w:t>
      </w:r>
      <w:r w:rsidR="00C93C46" w:rsidRPr="00C93C46">
        <w:rPr>
          <w:rFonts w:ascii="Arial" w:hAnsi="Arial" w:cs="Arial"/>
          <w:i/>
          <w:sz w:val="20"/>
          <w:lang w:val="en-US"/>
        </w:rPr>
        <w:t>ny cha</w:t>
      </w:r>
      <w:r w:rsidR="00C93C46">
        <w:rPr>
          <w:rFonts w:ascii="Arial" w:hAnsi="Arial" w:cs="Arial"/>
          <w:i/>
          <w:sz w:val="20"/>
          <w:lang w:val="en-US"/>
        </w:rPr>
        <w:t>nge during the tender process needs to be forwarded to all consulted suppliers: if complementary information is required, all suppliers should be treated equally (i.e. extension of closure date, precisions on technical specifications…)</w:t>
      </w:r>
      <w:r w:rsidR="00AB1A12">
        <w:rPr>
          <w:rFonts w:ascii="Arial" w:hAnsi="Arial" w:cs="Arial"/>
          <w:i/>
          <w:sz w:val="20"/>
          <w:lang w:val="en-US"/>
        </w:rPr>
        <w:t>”</w:t>
      </w:r>
      <w:r w:rsidR="00C93C46">
        <w:rPr>
          <w:rFonts w:ascii="Arial" w:hAnsi="Arial" w:cs="Arial"/>
          <w:i/>
          <w:sz w:val="20"/>
          <w:lang w:val="en-US"/>
        </w:rPr>
        <w:t xml:space="preserve">. </w:t>
      </w:r>
      <w:proofErr w:type="gramStart"/>
      <w:r w:rsidR="00C93C46">
        <w:rPr>
          <w:rFonts w:ascii="Arial" w:hAnsi="Arial" w:cs="Arial"/>
          <w:sz w:val="20"/>
          <w:lang w:val="en-US"/>
        </w:rPr>
        <w:t>In order to</w:t>
      </w:r>
      <w:proofErr w:type="gramEnd"/>
      <w:r w:rsidR="00C93C46">
        <w:rPr>
          <w:rFonts w:ascii="Arial" w:hAnsi="Arial" w:cs="Arial"/>
          <w:sz w:val="20"/>
          <w:lang w:val="en-US"/>
        </w:rPr>
        <w:t xml:space="preserve"> keep track of all the communications </w:t>
      </w:r>
      <w:r>
        <w:rPr>
          <w:rFonts w:ascii="Arial" w:hAnsi="Arial" w:cs="Arial"/>
          <w:sz w:val="20"/>
          <w:lang w:val="en-US"/>
        </w:rPr>
        <w:t xml:space="preserve">done </w:t>
      </w:r>
      <w:r w:rsidR="00C93C46">
        <w:rPr>
          <w:rFonts w:ascii="Arial" w:hAnsi="Arial" w:cs="Arial"/>
          <w:sz w:val="20"/>
          <w:lang w:val="en-US"/>
        </w:rPr>
        <w:t>and ensure their traceability (especially for Compliance and Internal Audit reasons</w:t>
      </w:r>
      <w:r w:rsidR="00D367FA">
        <w:rPr>
          <w:rFonts w:ascii="Arial" w:hAnsi="Arial" w:cs="Arial"/>
          <w:sz w:val="20"/>
          <w:lang w:val="en-US"/>
        </w:rPr>
        <w:t xml:space="preserve">), </w:t>
      </w:r>
      <w:r>
        <w:rPr>
          <w:rFonts w:ascii="Arial" w:hAnsi="Arial" w:cs="Arial"/>
          <w:sz w:val="20"/>
          <w:lang w:val="en-US"/>
        </w:rPr>
        <w:t xml:space="preserve">all </w:t>
      </w:r>
      <w:r w:rsidR="00D367FA">
        <w:rPr>
          <w:rFonts w:ascii="Arial" w:hAnsi="Arial" w:cs="Arial"/>
          <w:sz w:val="20"/>
          <w:lang w:val="en-US"/>
        </w:rPr>
        <w:t>communication</w:t>
      </w:r>
      <w:r>
        <w:rPr>
          <w:rFonts w:ascii="Arial" w:hAnsi="Arial" w:cs="Arial"/>
          <w:sz w:val="20"/>
          <w:lang w:val="en-US"/>
        </w:rPr>
        <w:t xml:space="preserve"> </w:t>
      </w:r>
      <w:r w:rsidR="00D367FA">
        <w:rPr>
          <w:rFonts w:ascii="Arial" w:hAnsi="Arial" w:cs="Arial"/>
          <w:sz w:val="20"/>
          <w:lang w:val="en-US"/>
        </w:rPr>
        <w:t>must pass</w:t>
      </w:r>
      <w:r w:rsidR="00C93C46">
        <w:rPr>
          <w:rFonts w:ascii="Arial" w:hAnsi="Arial" w:cs="Arial"/>
          <w:sz w:val="20"/>
          <w:lang w:val="en-US"/>
        </w:rPr>
        <w:t xml:space="preserve"> through the assigned STM for the Tender and the official channels mentioned in the R</w:t>
      </w:r>
      <w:r w:rsidR="00A325FB">
        <w:rPr>
          <w:rFonts w:ascii="Arial" w:hAnsi="Arial" w:cs="Arial"/>
          <w:sz w:val="20"/>
          <w:lang w:val="en-US"/>
        </w:rPr>
        <w:t>F</w:t>
      </w:r>
      <w:r w:rsidR="00C93C46">
        <w:rPr>
          <w:rFonts w:ascii="Arial" w:hAnsi="Arial" w:cs="Arial"/>
          <w:sz w:val="20"/>
          <w:lang w:val="en-US"/>
        </w:rPr>
        <w:t xml:space="preserve">T. </w:t>
      </w:r>
      <w:r w:rsidR="00C93C46" w:rsidRPr="00D367FA">
        <w:rPr>
          <w:rFonts w:ascii="Arial" w:hAnsi="Arial" w:cs="Arial"/>
          <w:b/>
          <w:sz w:val="20"/>
          <w:lang w:val="en-US"/>
        </w:rPr>
        <w:t>For CTP Tenders, this communication may concern the areas of intervention, a different transfer mechanism originally not reported in the R</w:t>
      </w:r>
      <w:r w:rsidR="00A325FB">
        <w:rPr>
          <w:rFonts w:ascii="Arial" w:hAnsi="Arial" w:cs="Arial"/>
          <w:b/>
          <w:sz w:val="20"/>
          <w:lang w:val="en-US"/>
        </w:rPr>
        <w:t>F</w:t>
      </w:r>
      <w:r w:rsidR="00C93C46" w:rsidRPr="00D367FA">
        <w:rPr>
          <w:rFonts w:ascii="Arial" w:hAnsi="Arial" w:cs="Arial"/>
          <w:b/>
          <w:sz w:val="20"/>
          <w:lang w:val="en-US"/>
        </w:rPr>
        <w:t>T and many other aspects.</w:t>
      </w:r>
      <w:r>
        <w:rPr>
          <w:rFonts w:ascii="Arial" w:hAnsi="Arial" w:cs="Arial"/>
          <w:sz w:val="20"/>
          <w:lang w:val="en-US"/>
        </w:rPr>
        <w:t xml:space="preserve"> One of these aspects </w:t>
      </w:r>
      <w:r w:rsidR="0058210D">
        <w:rPr>
          <w:rFonts w:ascii="Arial" w:hAnsi="Arial" w:cs="Arial"/>
          <w:sz w:val="20"/>
          <w:lang w:val="en-US"/>
        </w:rPr>
        <w:t>thoroughly discussed and analyzed may also</w:t>
      </w:r>
      <w:r>
        <w:rPr>
          <w:rFonts w:ascii="Arial" w:hAnsi="Arial" w:cs="Arial"/>
          <w:sz w:val="20"/>
          <w:lang w:val="en-US"/>
        </w:rPr>
        <w:t xml:space="preserve"> be the “</w:t>
      </w:r>
      <w:r w:rsidR="0058210D">
        <w:rPr>
          <w:rFonts w:ascii="Arial" w:hAnsi="Arial" w:cs="Arial"/>
          <w:sz w:val="20"/>
          <w:lang w:val="en-US"/>
        </w:rPr>
        <w:t>P</w:t>
      </w:r>
      <w:r>
        <w:rPr>
          <w:rFonts w:ascii="Arial" w:hAnsi="Arial" w:cs="Arial"/>
          <w:sz w:val="20"/>
          <w:lang w:val="en-US"/>
        </w:rPr>
        <w:t>ayment term</w:t>
      </w:r>
      <w:r w:rsidR="0058210D">
        <w:rPr>
          <w:rFonts w:ascii="Arial" w:hAnsi="Arial" w:cs="Arial"/>
          <w:sz w:val="20"/>
          <w:lang w:val="en-US"/>
        </w:rPr>
        <w:t>s and the funding of the activities”, an issue which surely requires a specific focus before, during and after the launching of a CTP Tender.</w:t>
      </w:r>
    </w:p>
    <w:p w14:paraId="6B83098D" w14:textId="77777777" w:rsidR="00857682" w:rsidRPr="0058210D" w:rsidRDefault="00857682" w:rsidP="0058210D">
      <w:pPr>
        <w:pStyle w:val="ListParagraph"/>
        <w:numPr>
          <w:ilvl w:val="0"/>
          <w:numId w:val="1"/>
        </w:numPr>
        <w:jc w:val="both"/>
        <w:rPr>
          <w:rFonts w:ascii="Arial" w:hAnsi="Arial" w:cs="Arial"/>
          <w:b/>
          <w:color w:val="37757F" w:themeColor="text2" w:themeTint="BF"/>
          <w:sz w:val="24"/>
          <w:lang w:val="en-US"/>
        </w:rPr>
      </w:pPr>
      <w:r w:rsidRPr="0058210D">
        <w:rPr>
          <w:rFonts w:ascii="Arial" w:hAnsi="Arial" w:cs="Arial"/>
          <w:b/>
          <w:color w:val="37757F" w:themeColor="text2" w:themeTint="BF"/>
          <w:sz w:val="24"/>
          <w:lang w:val="en-US"/>
        </w:rPr>
        <w:t>PAYMENT TERMS AND SELECTION OF FSPs</w:t>
      </w:r>
    </w:p>
    <w:p w14:paraId="4DA54DF7" w14:textId="77777777" w:rsidR="00AB1A12" w:rsidRDefault="00D367FA" w:rsidP="00857682">
      <w:pPr>
        <w:jc w:val="both"/>
        <w:rPr>
          <w:rFonts w:ascii="Arial" w:hAnsi="Arial" w:cs="Arial"/>
          <w:sz w:val="20"/>
          <w:lang w:val="en-US"/>
        </w:rPr>
      </w:pPr>
      <w:r w:rsidRPr="00C63C9D">
        <w:rPr>
          <w:rFonts w:ascii="Arial" w:hAnsi="Arial" w:cs="Arial"/>
          <w:noProof/>
          <w:sz w:val="20"/>
          <w:lang w:val="en-US"/>
        </w:rPr>
        <mc:AlternateContent>
          <mc:Choice Requires="wps">
            <w:drawing>
              <wp:anchor distT="0" distB="0" distL="114300" distR="114300" simplePos="0" relativeHeight="251666432" behindDoc="0" locked="0" layoutInCell="1" allowOverlap="1" wp14:anchorId="4A8DF66B" wp14:editId="43333865">
                <wp:simplePos x="0" y="0"/>
                <wp:positionH relativeFrom="margin">
                  <wp:align>left</wp:align>
                </wp:positionH>
                <wp:positionV relativeFrom="paragraph">
                  <wp:posOffset>39370</wp:posOffset>
                </wp:positionV>
                <wp:extent cx="3219450" cy="1035050"/>
                <wp:effectExtent l="0" t="0" r="19050" b="12700"/>
                <wp:wrapSquare wrapText="bothSides"/>
                <wp:docPr id="8" name="Text Box 8"/>
                <wp:cNvGraphicFramePr/>
                <a:graphic xmlns:a="http://schemas.openxmlformats.org/drawingml/2006/main">
                  <a:graphicData uri="http://schemas.microsoft.com/office/word/2010/wordprocessingShape">
                    <wps:wsp>
                      <wps:cNvSpPr txBox="1"/>
                      <wps:spPr>
                        <a:xfrm>
                          <a:off x="0" y="0"/>
                          <a:ext cx="3219450" cy="1035050"/>
                        </a:xfrm>
                        <a:prstGeom prst="rect">
                          <a:avLst/>
                        </a:prstGeom>
                        <a:solidFill>
                          <a:srgbClr val="162F33">
                            <a:lumMod val="75000"/>
                            <a:lumOff val="25000"/>
                          </a:srgbClr>
                        </a:solidFill>
                        <a:ln w="19050" cap="flat" cmpd="sng" algn="ctr">
                          <a:solidFill>
                            <a:sysClr val="window" lastClr="FFFFFF"/>
                          </a:solidFill>
                          <a:prstDash val="solid"/>
                        </a:ln>
                        <a:effectLst/>
                      </wps:spPr>
                      <wps:txbx>
                        <w:txbxContent>
                          <w:p w14:paraId="6007C98B" w14:textId="77777777" w:rsidR="00857682" w:rsidRPr="00857682" w:rsidRDefault="00857682" w:rsidP="00857682">
                            <w:pPr>
                              <w:spacing w:line="312" w:lineRule="auto"/>
                              <w:jc w:val="both"/>
                              <w:rPr>
                                <w:rFonts w:ascii="Arial" w:hAnsi="Arial" w:cs="Arial"/>
                                <w:b/>
                                <w:i/>
                                <w:color w:val="FFFFFF" w:themeColor="background1"/>
                                <w:sz w:val="18"/>
                                <w:lang w:val="en-US"/>
                              </w:rPr>
                            </w:pPr>
                            <w:r w:rsidRPr="00857682">
                              <w:rPr>
                                <w:rFonts w:ascii="Arial" w:hAnsi="Arial" w:cs="Arial"/>
                                <w:b/>
                                <w:i/>
                                <w:color w:val="FFFFFF" w:themeColor="background1"/>
                                <w:sz w:val="18"/>
                                <w:lang w:val="en-US"/>
                              </w:rPr>
                              <w:t>The capacity of the FSPs to prefund</w:t>
                            </w:r>
                            <w:r>
                              <w:rPr>
                                <w:rFonts w:ascii="Arial" w:hAnsi="Arial" w:cs="Arial"/>
                                <w:b/>
                                <w:i/>
                                <w:color w:val="FFFFFF" w:themeColor="background1"/>
                                <w:sz w:val="18"/>
                                <w:lang w:val="en-US"/>
                              </w:rPr>
                              <w:t xml:space="preserve"> the activities</w:t>
                            </w:r>
                            <w:r w:rsidRPr="00857682">
                              <w:rPr>
                                <w:rFonts w:ascii="Arial" w:hAnsi="Arial" w:cs="Arial"/>
                                <w:b/>
                                <w:i/>
                                <w:color w:val="FFFFFF" w:themeColor="background1"/>
                                <w:sz w:val="18"/>
                                <w:lang w:val="en-US"/>
                              </w:rPr>
                              <w:t xml:space="preserve"> depend a lot on the context and the amount of money involved. Ideally, in every context ICRC should aim at receiving offers for both pre-payment and post-payment of the activities.</w:t>
                            </w:r>
                          </w:p>
                          <w:p w14:paraId="25CBB908" w14:textId="77777777" w:rsidR="00857682" w:rsidRPr="008A7CCD" w:rsidRDefault="00857682" w:rsidP="00857682">
                            <w:pPr>
                              <w:spacing w:line="312" w:lineRule="auto"/>
                              <w:jc w:val="both"/>
                              <w:rPr>
                                <w:b/>
                                <w:i/>
                                <w:color w:val="FFFFFF" w:themeColor="background1"/>
                                <w:szCs w:val="24"/>
                                <w:lang w:val="en-US"/>
                              </w:rPr>
                            </w:pP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DF66B" id="Text Box 8" o:spid="_x0000_s1030" type="#_x0000_t202" style="position:absolute;left:0;text-align:left;margin-left:0;margin-top:3.1pt;width:253.5pt;height:81.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" fillcolor="#37757f" strokecolor="window" strokeweight="1.5pt">
                <v:textbox inset="14.4pt,7.2pt,14.4pt,7.2pt">
                  <w:txbxContent>
                    <w:p w14:paraId="6007C98B" w14:textId="77777777" w:rsidR="00857682" w:rsidRPr="00857682" w:rsidRDefault="00857682" w:rsidP="00857682">
                      <w:pPr>
                        <w:spacing w:line="312" w:lineRule="auto"/>
                        <w:jc w:val="both"/>
                        <w:rPr>
                          <w:rFonts w:ascii="Arial" w:hAnsi="Arial" w:cs="Arial"/>
                          <w:b/>
                          <w:i/>
                          <w:color w:val="FFFFFF" w:themeColor="background1"/>
                          <w:sz w:val="18"/>
                          <w:lang w:val="en-US"/>
                        </w:rPr>
                      </w:pPr>
                      <w:r w:rsidRPr="00857682">
                        <w:rPr>
                          <w:rFonts w:ascii="Arial" w:hAnsi="Arial" w:cs="Arial"/>
                          <w:b/>
                          <w:i/>
                          <w:color w:val="FFFFFF" w:themeColor="background1"/>
                          <w:sz w:val="18"/>
                          <w:lang w:val="en-US"/>
                        </w:rPr>
                        <w:t>The capacity of the FSPs to prefund</w:t>
                      </w:r>
                      <w:r>
                        <w:rPr>
                          <w:rFonts w:ascii="Arial" w:hAnsi="Arial" w:cs="Arial"/>
                          <w:b/>
                          <w:i/>
                          <w:color w:val="FFFFFF" w:themeColor="background1"/>
                          <w:sz w:val="18"/>
                          <w:lang w:val="en-US"/>
                        </w:rPr>
                        <w:t xml:space="preserve"> the activities</w:t>
                      </w:r>
                      <w:r w:rsidRPr="00857682">
                        <w:rPr>
                          <w:rFonts w:ascii="Arial" w:hAnsi="Arial" w:cs="Arial"/>
                          <w:b/>
                          <w:i/>
                          <w:color w:val="FFFFFF" w:themeColor="background1"/>
                          <w:sz w:val="18"/>
                          <w:lang w:val="en-US"/>
                        </w:rPr>
                        <w:t xml:space="preserve"> depend a lot on the context and the amount of money involved. Ideally, in every context ICRC should aim at receiving offers for both pre-payment and post-payment of the activities.</w:t>
                      </w:r>
                    </w:p>
                    <w:p w14:paraId="25CBB908" w14:textId="77777777" w:rsidR="00857682" w:rsidRPr="008A7CCD" w:rsidRDefault="00857682" w:rsidP="00857682">
                      <w:pPr>
                        <w:spacing w:line="312" w:lineRule="auto"/>
                        <w:jc w:val="both"/>
                        <w:rPr>
                          <w:b/>
                          <w:i/>
                          <w:color w:val="FFFFFF" w:themeColor="background1"/>
                          <w:szCs w:val="24"/>
                          <w:lang w:val="en-US"/>
                        </w:rPr>
                      </w:pPr>
                    </w:p>
                  </w:txbxContent>
                </v:textbox>
                <w10:wrap type="square" anchorx="margin"/>
              </v:shape>
            </w:pict>
          </mc:Fallback>
        </mc:AlternateContent>
      </w:r>
      <w:r w:rsidR="00857682" w:rsidRPr="00D367FA">
        <w:rPr>
          <w:rFonts w:ascii="Arial" w:hAnsi="Arial" w:cs="Arial"/>
          <w:b/>
          <w:sz w:val="20"/>
          <w:lang w:val="en-US"/>
        </w:rPr>
        <w:t>The issue of the funding of CTP activities and the transfer of funds to the FSPs (for both assistance and service fees) is vital in the e</w:t>
      </w:r>
      <w:r w:rsidR="00AB1A12">
        <w:rPr>
          <w:rFonts w:ascii="Arial" w:hAnsi="Arial" w:cs="Arial"/>
          <w:b/>
          <w:sz w:val="20"/>
          <w:lang w:val="en-US"/>
        </w:rPr>
        <w:t>xecution of a CTP Tender and</w:t>
      </w:r>
      <w:r w:rsidR="00857682" w:rsidRPr="00D367FA">
        <w:rPr>
          <w:rFonts w:ascii="Arial" w:hAnsi="Arial" w:cs="Arial"/>
          <w:b/>
          <w:sz w:val="20"/>
          <w:lang w:val="en-US"/>
        </w:rPr>
        <w:t xml:space="preserve"> selection of FSPs.</w:t>
      </w:r>
      <w:r w:rsidR="00857682" w:rsidRPr="00857682">
        <w:rPr>
          <w:rFonts w:ascii="Arial" w:hAnsi="Arial" w:cs="Arial"/>
          <w:sz w:val="20"/>
          <w:lang w:val="en-US"/>
        </w:rPr>
        <w:t xml:space="preserve"> </w:t>
      </w:r>
    </w:p>
    <w:p w14:paraId="1D124A08" w14:textId="2856FCB7" w:rsidR="00857682" w:rsidRDefault="00857682" w:rsidP="00857682">
      <w:pPr>
        <w:jc w:val="both"/>
        <w:rPr>
          <w:rFonts w:ascii="Arial" w:hAnsi="Arial" w:cs="Arial"/>
          <w:sz w:val="20"/>
          <w:lang w:val="en-US"/>
        </w:rPr>
      </w:pPr>
      <w:r w:rsidRPr="00857682">
        <w:rPr>
          <w:rFonts w:ascii="Arial" w:hAnsi="Arial" w:cs="Arial"/>
          <w:sz w:val="20"/>
          <w:lang w:val="en-US"/>
        </w:rPr>
        <w:t xml:space="preserve">For the procurement of most goods and services, ICRC procedures in terms of payment terms are the following: </w:t>
      </w:r>
      <w:r w:rsidRPr="00ED6A24">
        <w:rPr>
          <w:rFonts w:ascii="Arial" w:hAnsi="Arial" w:cs="Arial"/>
          <w:i/>
          <w:sz w:val="20"/>
          <w:lang w:val="en-US"/>
        </w:rPr>
        <w:t>“Within 30 days upon receipt of the goods/services (and invoice) …”, “No advance payment or down payment (unless agreed with HQ or the Administrator”)</w:t>
      </w:r>
      <w:r w:rsidR="00D367FA" w:rsidRPr="00ED6A24">
        <w:rPr>
          <w:rStyle w:val="FootnoteReference"/>
          <w:rFonts w:ascii="Arial" w:hAnsi="Arial" w:cs="Arial"/>
          <w:i/>
          <w:sz w:val="20"/>
          <w:lang w:val="en-US"/>
        </w:rPr>
        <w:footnoteReference w:id="8"/>
      </w:r>
      <w:r w:rsidR="00D367FA">
        <w:rPr>
          <w:rFonts w:ascii="Arial" w:hAnsi="Arial" w:cs="Arial"/>
          <w:sz w:val="20"/>
          <w:lang w:val="en-US"/>
        </w:rPr>
        <w:t>.</w:t>
      </w:r>
      <w:r w:rsidRPr="00857682">
        <w:rPr>
          <w:rFonts w:ascii="Arial" w:hAnsi="Arial" w:cs="Arial"/>
          <w:sz w:val="20"/>
          <w:lang w:val="en-US"/>
        </w:rPr>
        <w:t xml:space="preserve"> In the case of CTP, the above-mentioned procedures apply to the payment of service-fees but not to the amount used for assistance to beneficiaries. </w:t>
      </w:r>
      <w:r w:rsidRPr="00D367FA">
        <w:rPr>
          <w:rFonts w:ascii="Arial" w:hAnsi="Arial" w:cs="Arial"/>
          <w:b/>
          <w:sz w:val="20"/>
          <w:lang w:val="en-US"/>
        </w:rPr>
        <w:t>When implementing Cash distributions, the capacity of the FSPs to prefund depend</w:t>
      </w:r>
      <w:r w:rsidR="00D367FA" w:rsidRPr="00D367FA">
        <w:rPr>
          <w:rFonts w:ascii="Arial" w:hAnsi="Arial" w:cs="Arial"/>
          <w:b/>
          <w:sz w:val="20"/>
          <w:lang w:val="en-US"/>
        </w:rPr>
        <w:t>s</w:t>
      </w:r>
      <w:r w:rsidRPr="00D367FA">
        <w:rPr>
          <w:rFonts w:ascii="Arial" w:hAnsi="Arial" w:cs="Arial"/>
          <w:b/>
          <w:sz w:val="20"/>
          <w:lang w:val="en-US"/>
        </w:rPr>
        <w:t xml:space="preserve"> a lot on the context and the amount of money involved.</w:t>
      </w:r>
      <w:r w:rsidRPr="00857682">
        <w:rPr>
          <w:rFonts w:ascii="Arial" w:hAnsi="Arial" w:cs="Arial"/>
          <w:sz w:val="20"/>
          <w:lang w:val="en-US"/>
        </w:rPr>
        <w:t xml:space="preserve"> </w:t>
      </w:r>
      <w:r w:rsidRPr="00D367FA">
        <w:rPr>
          <w:rFonts w:ascii="Arial" w:hAnsi="Arial" w:cs="Arial"/>
          <w:b/>
          <w:sz w:val="20"/>
          <w:lang w:val="en-US"/>
        </w:rPr>
        <w:t>Ideally, in every context ICRC should aim at receiving offers for both pre-payment and post-payment of the activities.</w:t>
      </w:r>
    </w:p>
    <w:p w14:paraId="61AEC648" w14:textId="6DCEB8AF" w:rsidR="00857682" w:rsidRPr="00857682" w:rsidRDefault="00857682" w:rsidP="00857682">
      <w:pPr>
        <w:jc w:val="both"/>
        <w:rPr>
          <w:rFonts w:ascii="Arial" w:hAnsi="Arial" w:cs="Arial"/>
          <w:sz w:val="20"/>
          <w:lang w:val="en-US"/>
        </w:rPr>
      </w:pPr>
      <w:r w:rsidRPr="00857682">
        <w:rPr>
          <w:rFonts w:ascii="Arial" w:hAnsi="Arial" w:cs="Arial"/>
          <w:sz w:val="20"/>
          <w:lang w:val="en-US"/>
        </w:rPr>
        <w:t>In the R</w:t>
      </w:r>
      <w:r w:rsidR="00A325FB">
        <w:rPr>
          <w:rFonts w:ascii="Arial" w:hAnsi="Arial" w:cs="Arial"/>
          <w:sz w:val="20"/>
          <w:lang w:val="en-US"/>
        </w:rPr>
        <w:t>F</w:t>
      </w:r>
      <w:r w:rsidRPr="00857682">
        <w:rPr>
          <w:rFonts w:ascii="Arial" w:hAnsi="Arial" w:cs="Arial"/>
          <w:sz w:val="20"/>
          <w:lang w:val="en-US"/>
        </w:rPr>
        <w:t>T, ICRC</w:t>
      </w:r>
      <w:r w:rsidR="00ED6A24">
        <w:rPr>
          <w:rFonts w:ascii="Arial" w:hAnsi="Arial" w:cs="Arial"/>
          <w:sz w:val="20"/>
          <w:lang w:val="en-US"/>
        </w:rPr>
        <w:t xml:space="preserve"> Logistics</w:t>
      </w:r>
      <w:r w:rsidRPr="00857682">
        <w:rPr>
          <w:rFonts w:ascii="Arial" w:hAnsi="Arial" w:cs="Arial"/>
          <w:sz w:val="20"/>
          <w:lang w:val="en-US"/>
        </w:rPr>
        <w:t xml:space="preserve"> must be clear about the procedures and the timing of the post-payment (the 30 days delay is not really an option in this kind of transactions): these aspects must be evaluated carefully with the support of all departments (i.e. what kind of documentation is required for payment? How long does it take to reach FAD office in the delegation? How long for paperwork and signatures etc.)</w:t>
      </w:r>
      <w:r w:rsidR="00D367FA">
        <w:rPr>
          <w:rFonts w:ascii="Arial" w:hAnsi="Arial" w:cs="Arial"/>
          <w:sz w:val="20"/>
          <w:lang w:val="en-US"/>
        </w:rPr>
        <w:t>.</w:t>
      </w:r>
      <w:r w:rsidRPr="00857682">
        <w:rPr>
          <w:rFonts w:ascii="Arial" w:hAnsi="Arial" w:cs="Arial"/>
          <w:sz w:val="20"/>
          <w:lang w:val="en-US"/>
        </w:rPr>
        <w:t xml:space="preserve"> In fact, any delays in this regard could </w:t>
      </w:r>
      <w:r w:rsidR="00525089">
        <w:rPr>
          <w:rFonts w:ascii="Arial" w:hAnsi="Arial" w:cs="Arial"/>
          <w:sz w:val="20"/>
          <w:lang w:val="en-US"/>
        </w:rPr>
        <w:t xml:space="preserve">have major impacts </w:t>
      </w:r>
      <w:proofErr w:type="gramStart"/>
      <w:r w:rsidR="00AB1A12">
        <w:rPr>
          <w:rFonts w:ascii="Arial" w:hAnsi="Arial" w:cs="Arial"/>
          <w:sz w:val="20"/>
          <w:lang w:val="en-US"/>
        </w:rPr>
        <w:t>at</w:t>
      </w:r>
      <w:r w:rsidRPr="00857682">
        <w:rPr>
          <w:rFonts w:ascii="Arial" w:hAnsi="Arial" w:cs="Arial"/>
          <w:sz w:val="20"/>
          <w:lang w:val="en-US"/>
        </w:rPr>
        <w:t xml:space="preserve"> the moment</w:t>
      </w:r>
      <w:proofErr w:type="gramEnd"/>
      <w:r w:rsidRPr="00857682">
        <w:rPr>
          <w:rFonts w:ascii="Arial" w:hAnsi="Arial" w:cs="Arial"/>
          <w:sz w:val="20"/>
          <w:lang w:val="en-US"/>
        </w:rPr>
        <w:t xml:space="preserve"> of the payment. Preliminary meetings and ad-hoc discussion</w:t>
      </w:r>
      <w:r w:rsidR="00525089">
        <w:rPr>
          <w:rFonts w:ascii="Arial" w:hAnsi="Arial" w:cs="Arial"/>
          <w:sz w:val="20"/>
          <w:lang w:val="en-US"/>
        </w:rPr>
        <w:t>s</w:t>
      </w:r>
      <w:r w:rsidRPr="00857682">
        <w:rPr>
          <w:rFonts w:ascii="Arial" w:hAnsi="Arial" w:cs="Arial"/>
          <w:sz w:val="20"/>
          <w:lang w:val="en-US"/>
        </w:rPr>
        <w:t xml:space="preserve"> after the R</w:t>
      </w:r>
      <w:r w:rsidR="00ED6A24">
        <w:rPr>
          <w:rFonts w:ascii="Arial" w:hAnsi="Arial" w:cs="Arial"/>
          <w:sz w:val="20"/>
          <w:lang w:val="en-US"/>
        </w:rPr>
        <w:t xml:space="preserve">fT can help prepare the FSPs to </w:t>
      </w:r>
      <w:r w:rsidRPr="00857682">
        <w:rPr>
          <w:rFonts w:ascii="Arial" w:hAnsi="Arial" w:cs="Arial"/>
          <w:sz w:val="20"/>
          <w:lang w:val="en-US"/>
        </w:rPr>
        <w:t>the post-payment option.</w:t>
      </w:r>
    </w:p>
    <w:p w14:paraId="62E14482" w14:textId="5E576298" w:rsidR="00ED6A24" w:rsidRDefault="00857682" w:rsidP="00ED6A24">
      <w:pPr>
        <w:jc w:val="both"/>
        <w:rPr>
          <w:rFonts w:ascii="Arial" w:hAnsi="Arial" w:cs="Arial"/>
          <w:sz w:val="20"/>
          <w:lang w:val="en-US"/>
        </w:rPr>
      </w:pPr>
      <w:r w:rsidRPr="00D367FA">
        <w:rPr>
          <w:rFonts w:ascii="Arial" w:hAnsi="Arial" w:cs="Arial"/>
          <w:b/>
          <w:sz w:val="20"/>
          <w:lang w:val="en-US"/>
        </w:rPr>
        <w:t xml:space="preserve">Where no FSPs are able/willing to prefund activities, some coping strategies could be </w:t>
      </w:r>
      <w:r w:rsidR="00525089">
        <w:rPr>
          <w:rFonts w:ascii="Arial" w:hAnsi="Arial" w:cs="Arial"/>
          <w:b/>
          <w:sz w:val="20"/>
          <w:lang w:val="en-US"/>
        </w:rPr>
        <w:t>envisaged</w:t>
      </w:r>
      <w:r w:rsidR="00525089" w:rsidRPr="00D367FA">
        <w:rPr>
          <w:rFonts w:ascii="Arial" w:hAnsi="Arial" w:cs="Arial"/>
          <w:b/>
          <w:sz w:val="20"/>
          <w:lang w:val="en-US"/>
        </w:rPr>
        <w:t xml:space="preserve"> </w:t>
      </w:r>
      <w:r w:rsidRPr="00D367FA">
        <w:rPr>
          <w:rFonts w:ascii="Arial" w:hAnsi="Arial" w:cs="Arial"/>
          <w:b/>
          <w:sz w:val="20"/>
          <w:lang w:val="en-US"/>
        </w:rPr>
        <w:t>to mitigate the financial risk born by ICRC.</w:t>
      </w:r>
      <w:r w:rsidRPr="00857682">
        <w:rPr>
          <w:rFonts w:ascii="Arial" w:hAnsi="Arial" w:cs="Arial"/>
          <w:sz w:val="20"/>
          <w:lang w:val="en-US"/>
        </w:rPr>
        <w:t xml:space="preserve"> </w:t>
      </w:r>
      <w:r w:rsidR="00525089">
        <w:rPr>
          <w:rFonts w:ascii="Arial" w:hAnsi="Arial" w:cs="Arial"/>
          <w:sz w:val="20"/>
          <w:lang w:val="en-US"/>
        </w:rPr>
        <w:t xml:space="preserve">Initially, </w:t>
      </w:r>
      <w:r w:rsidRPr="00857682">
        <w:rPr>
          <w:rFonts w:ascii="Arial" w:hAnsi="Arial" w:cs="Arial"/>
          <w:sz w:val="20"/>
          <w:lang w:val="en-US"/>
        </w:rPr>
        <w:t>the CTP Logistician must always evaluate the financial stability of the FSPs</w:t>
      </w:r>
      <w:r w:rsidR="00ED6A24">
        <w:rPr>
          <w:rFonts w:ascii="Arial" w:hAnsi="Arial" w:cs="Arial"/>
          <w:sz w:val="20"/>
          <w:lang w:val="en-US"/>
        </w:rPr>
        <w:t xml:space="preserve"> via a</w:t>
      </w:r>
      <w:r w:rsidRPr="00857682">
        <w:rPr>
          <w:rFonts w:ascii="Arial" w:hAnsi="Arial" w:cs="Arial"/>
          <w:sz w:val="20"/>
          <w:lang w:val="en-US"/>
        </w:rPr>
        <w:t xml:space="preserve"> thoroug</w:t>
      </w:r>
      <w:r w:rsidR="00525089">
        <w:rPr>
          <w:rFonts w:ascii="Arial" w:hAnsi="Arial" w:cs="Arial"/>
          <w:sz w:val="20"/>
          <w:lang w:val="en-US"/>
        </w:rPr>
        <w:t>h</w:t>
      </w:r>
      <w:r w:rsidRPr="00857682">
        <w:rPr>
          <w:rFonts w:ascii="Arial" w:hAnsi="Arial" w:cs="Arial"/>
          <w:sz w:val="20"/>
          <w:lang w:val="en-US"/>
        </w:rPr>
        <w:t xml:space="preserve"> analy</w:t>
      </w:r>
      <w:r w:rsidR="00525089">
        <w:rPr>
          <w:rFonts w:ascii="Arial" w:hAnsi="Arial" w:cs="Arial"/>
          <w:sz w:val="20"/>
          <w:lang w:val="en-US"/>
        </w:rPr>
        <w:t>sis of</w:t>
      </w:r>
      <w:r w:rsidRPr="00857682">
        <w:rPr>
          <w:rFonts w:ascii="Arial" w:hAnsi="Arial" w:cs="Arial"/>
          <w:sz w:val="20"/>
          <w:lang w:val="en-US"/>
        </w:rPr>
        <w:t xml:space="preserve"> audited annual reports and financial statements shared with the offer as well as any other secondary data available (Newspapers, Internet, National </w:t>
      </w:r>
      <w:r w:rsidRPr="00857682">
        <w:rPr>
          <w:rFonts w:ascii="Arial" w:hAnsi="Arial" w:cs="Arial"/>
          <w:sz w:val="20"/>
          <w:lang w:val="en-US"/>
        </w:rPr>
        <w:lastRenderedPageBreak/>
        <w:t>regulating Authorities as Central Banks etc.). In this regard, the support of FAD department is crucial</w:t>
      </w:r>
      <w:r w:rsidR="00D367FA">
        <w:rPr>
          <w:rFonts w:ascii="Arial" w:hAnsi="Arial" w:cs="Arial"/>
          <w:sz w:val="20"/>
          <w:lang w:val="en-US"/>
        </w:rPr>
        <w:t xml:space="preserve"> (see Section 3.1 of this paper)</w:t>
      </w:r>
      <w:r w:rsidRPr="00857682">
        <w:rPr>
          <w:rFonts w:ascii="Arial" w:hAnsi="Arial" w:cs="Arial"/>
          <w:sz w:val="20"/>
          <w:lang w:val="en-US"/>
        </w:rPr>
        <w:t xml:space="preserve">. </w:t>
      </w:r>
      <w:r w:rsidRPr="00D367FA">
        <w:rPr>
          <w:rFonts w:ascii="Arial" w:hAnsi="Arial" w:cs="Arial"/>
          <w:b/>
          <w:sz w:val="20"/>
          <w:lang w:val="en-US"/>
        </w:rPr>
        <w:t>When pre-payment is authorized at delegatio</w:t>
      </w:r>
      <w:r w:rsidR="00D367FA">
        <w:rPr>
          <w:rFonts w:ascii="Arial" w:hAnsi="Arial" w:cs="Arial"/>
          <w:b/>
          <w:sz w:val="20"/>
          <w:lang w:val="en-US"/>
        </w:rPr>
        <w:t>n level (following a common decision of Logistics</w:t>
      </w:r>
      <w:r w:rsidRPr="00D367FA">
        <w:rPr>
          <w:rFonts w:ascii="Arial" w:hAnsi="Arial" w:cs="Arial"/>
          <w:b/>
          <w:sz w:val="20"/>
          <w:lang w:val="en-US"/>
        </w:rPr>
        <w:t>, FAD and EcoSec Department), ICRC can ask for bank guarantees to decrease the level of financial risk taken.</w:t>
      </w:r>
      <w:r w:rsidRPr="00857682">
        <w:rPr>
          <w:rFonts w:ascii="Arial" w:hAnsi="Arial" w:cs="Arial"/>
          <w:sz w:val="20"/>
          <w:lang w:val="en-US"/>
        </w:rPr>
        <w:t xml:space="preserve"> When possible (in terms of workload and programs’ objectives), the activities can also be split to reduce the amount of money temporarily transferred to the FSP. During the selection phase, where the offers allow, the CTP Logistician can also decide to select various FSPs with the specific objective of divi</w:t>
      </w:r>
      <w:r w:rsidR="00A325FB">
        <w:rPr>
          <w:rFonts w:ascii="Arial" w:hAnsi="Arial" w:cs="Arial"/>
          <w:sz w:val="20"/>
          <w:lang w:val="en-US"/>
        </w:rPr>
        <w:t>di</w:t>
      </w:r>
      <w:r w:rsidRPr="00857682">
        <w:rPr>
          <w:rFonts w:ascii="Arial" w:hAnsi="Arial" w:cs="Arial"/>
          <w:sz w:val="20"/>
          <w:lang w:val="en-US"/>
        </w:rPr>
        <w:t xml:space="preserve">ng the activities among them, reducing the financial exposure of ICRC. </w:t>
      </w:r>
      <w:r w:rsidRPr="00D367FA">
        <w:rPr>
          <w:rFonts w:ascii="Arial" w:hAnsi="Arial" w:cs="Arial"/>
          <w:b/>
          <w:sz w:val="20"/>
          <w:lang w:val="en-US"/>
        </w:rPr>
        <w:t>The latter also ensures the existence of a back-up plan in case of problems with a specific FSP during the implementation period</w:t>
      </w:r>
      <w:r w:rsidR="00525089">
        <w:rPr>
          <w:rFonts w:ascii="Arial" w:hAnsi="Arial" w:cs="Arial"/>
          <w:b/>
          <w:sz w:val="20"/>
          <w:lang w:val="en-US"/>
        </w:rPr>
        <w:t xml:space="preserve"> and is particularly important in delegation unfamiliar with CTP.</w:t>
      </w:r>
      <w:r w:rsidR="008640F4">
        <w:rPr>
          <w:rFonts w:ascii="Arial" w:hAnsi="Arial" w:cs="Arial"/>
          <w:b/>
          <w:sz w:val="20"/>
          <w:lang w:val="en-US"/>
        </w:rPr>
        <w:t xml:space="preserve"> </w:t>
      </w:r>
      <w:r w:rsidRPr="00857682">
        <w:rPr>
          <w:rFonts w:ascii="Arial" w:hAnsi="Arial" w:cs="Arial"/>
          <w:sz w:val="20"/>
          <w:lang w:val="en-US"/>
        </w:rPr>
        <w:t xml:space="preserve">This pre-payment/post-payment consideration explains why a strong coordination with other departments is required. </w:t>
      </w:r>
      <w:r w:rsidRPr="00D367FA">
        <w:rPr>
          <w:rFonts w:ascii="Arial" w:hAnsi="Arial" w:cs="Arial"/>
          <w:b/>
          <w:sz w:val="20"/>
          <w:lang w:val="en-US"/>
        </w:rPr>
        <w:t>It is also important to keep in mind that the post-payment services usually cost more than pre-payments.</w:t>
      </w:r>
      <w:r w:rsidRPr="00857682">
        <w:rPr>
          <w:rFonts w:ascii="Arial" w:hAnsi="Arial" w:cs="Arial"/>
          <w:sz w:val="20"/>
          <w:lang w:val="en-US"/>
        </w:rPr>
        <w:t xml:space="preserve"> </w:t>
      </w:r>
    </w:p>
    <w:p w14:paraId="6D6AA6E1" w14:textId="3291D8F4" w:rsidR="00857682" w:rsidRPr="008640F4" w:rsidRDefault="00ED6A24" w:rsidP="00964B2C">
      <w:pPr>
        <w:pStyle w:val="CommentText"/>
        <w:spacing w:after="360"/>
        <w:jc w:val="both"/>
        <w:rPr>
          <w:rFonts w:ascii="Arial" w:hAnsi="Arial" w:cs="Arial"/>
          <w:b/>
          <w:szCs w:val="22"/>
          <w:lang w:val="en-US"/>
        </w:rPr>
      </w:pPr>
      <w:r w:rsidRPr="00ED6A24">
        <w:rPr>
          <w:rFonts w:ascii="Arial" w:hAnsi="Arial" w:cs="Arial"/>
          <w:szCs w:val="22"/>
          <w:lang w:val="en-US"/>
        </w:rPr>
        <w:t xml:space="preserve">The selection should be based on </w:t>
      </w:r>
      <w:r w:rsidRPr="00ED6A24">
        <w:rPr>
          <w:rFonts w:ascii="Arial" w:hAnsi="Arial" w:cs="Arial"/>
          <w:b/>
          <w:szCs w:val="22"/>
          <w:lang w:val="en-US"/>
        </w:rPr>
        <w:t>a clear analysis and weighting of criteria</w:t>
      </w:r>
      <w:r w:rsidR="008640F4">
        <w:rPr>
          <w:rFonts w:ascii="Arial" w:hAnsi="Arial" w:cs="Arial"/>
          <w:szCs w:val="22"/>
          <w:lang w:val="en-US"/>
        </w:rPr>
        <w:t xml:space="preserve"> highlighting</w:t>
      </w:r>
      <w:r w:rsidRPr="00ED6A24">
        <w:rPr>
          <w:rFonts w:ascii="Arial" w:hAnsi="Arial" w:cs="Arial"/>
          <w:szCs w:val="22"/>
          <w:lang w:val="en-US"/>
        </w:rPr>
        <w:t xml:space="preserve">, on one end the ability of the service provider to meet the project needs </w:t>
      </w:r>
      <w:r w:rsidRPr="00ED6A24">
        <w:rPr>
          <w:rFonts w:ascii="Arial" w:hAnsi="Arial" w:cs="Arial"/>
          <w:b/>
          <w:szCs w:val="22"/>
          <w:lang w:val="en-US"/>
        </w:rPr>
        <w:t>(flexibility, experience, capacity, risks etc.)</w:t>
      </w:r>
      <w:r w:rsidRPr="00ED6A24">
        <w:rPr>
          <w:rFonts w:ascii="Arial" w:hAnsi="Arial" w:cs="Arial"/>
          <w:szCs w:val="22"/>
          <w:lang w:val="en-US"/>
        </w:rPr>
        <w:t xml:space="preserve"> and, on another end, </w:t>
      </w:r>
      <w:r w:rsidRPr="00ED6A24">
        <w:rPr>
          <w:rFonts w:ascii="Arial" w:hAnsi="Arial" w:cs="Arial"/>
          <w:b/>
          <w:szCs w:val="22"/>
          <w:lang w:val="en-US"/>
        </w:rPr>
        <w:t>all service costs</w:t>
      </w:r>
      <w:r w:rsidRPr="00ED6A24">
        <w:rPr>
          <w:rFonts w:ascii="Arial" w:hAnsi="Arial" w:cs="Arial"/>
          <w:szCs w:val="22"/>
          <w:lang w:val="en-US"/>
        </w:rPr>
        <w:t>.</w:t>
      </w:r>
      <w:r>
        <w:rPr>
          <w:rFonts w:ascii="Arial" w:hAnsi="Arial" w:cs="Arial"/>
          <w:szCs w:val="22"/>
          <w:lang w:val="en-US"/>
        </w:rPr>
        <w:t xml:space="preserve"> </w:t>
      </w:r>
      <w:r w:rsidR="00857682" w:rsidRPr="00ED6A24">
        <w:rPr>
          <w:rFonts w:ascii="Arial" w:hAnsi="Arial" w:cs="Arial"/>
          <w:szCs w:val="22"/>
          <w:lang w:val="en-US"/>
        </w:rPr>
        <w:t>When preparing the ST and selecting the FSP, the decision must involve all the parties concerned, including</w:t>
      </w:r>
      <w:r w:rsidR="00857682" w:rsidRPr="00857682">
        <w:rPr>
          <w:rFonts w:ascii="Arial" w:hAnsi="Arial" w:cs="Arial"/>
          <w:lang w:val="en-US"/>
        </w:rPr>
        <w:t xml:space="preserve"> at GVA and regional level, to reach a shared decisio</w:t>
      </w:r>
      <w:r w:rsidR="00D367FA">
        <w:rPr>
          <w:rFonts w:ascii="Arial" w:hAnsi="Arial" w:cs="Arial"/>
          <w:lang w:val="en-US"/>
        </w:rPr>
        <w:t>n about the strategy to apply (I</w:t>
      </w:r>
      <w:r w:rsidR="00857682" w:rsidRPr="00857682">
        <w:rPr>
          <w:rFonts w:ascii="Arial" w:hAnsi="Arial" w:cs="Arial"/>
          <w:lang w:val="en-US"/>
        </w:rPr>
        <w:t>ncrease the cost to reduce the financial risks?</w:t>
      </w:r>
      <w:r w:rsidR="002A655A">
        <w:rPr>
          <w:rFonts w:ascii="Arial" w:hAnsi="Arial" w:cs="Arial"/>
          <w:lang w:val="en-US"/>
        </w:rPr>
        <w:t xml:space="preserve"> If yes, to which extent? Etc.)</w:t>
      </w:r>
      <w:r w:rsidR="00D367FA">
        <w:rPr>
          <w:rFonts w:ascii="Arial" w:hAnsi="Arial" w:cs="Arial"/>
          <w:lang w:val="en-US"/>
        </w:rPr>
        <w:t xml:space="preserve">. The reasons behind the decision taken must be clearly explained in the </w:t>
      </w:r>
      <w:r w:rsidR="00CD539E">
        <w:rPr>
          <w:rFonts w:ascii="Arial" w:hAnsi="Arial" w:cs="Arial"/>
          <w:lang w:val="en-US"/>
        </w:rPr>
        <w:t xml:space="preserve">narrative part of the </w:t>
      </w:r>
      <w:r w:rsidR="00D367FA">
        <w:rPr>
          <w:rFonts w:ascii="Arial" w:hAnsi="Arial" w:cs="Arial"/>
          <w:lang w:val="en-US"/>
        </w:rPr>
        <w:t>ST</w:t>
      </w:r>
      <w:r>
        <w:rPr>
          <w:rFonts w:ascii="Arial" w:hAnsi="Arial" w:cs="Arial"/>
          <w:lang w:val="en-US"/>
        </w:rPr>
        <w:t>, which is particularly important for CTP</w:t>
      </w:r>
      <w:r w:rsidR="008640F4">
        <w:rPr>
          <w:rFonts w:ascii="Arial" w:hAnsi="Arial" w:cs="Arial"/>
          <w:szCs w:val="22"/>
          <w:lang w:val="en-US"/>
        </w:rPr>
        <w:t xml:space="preserve"> </w:t>
      </w:r>
      <w:r>
        <w:rPr>
          <w:rFonts w:ascii="Arial" w:hAnsi="Arial" w:cs="Arial"/>
          <w:szCs w:val="22"/>
          <w:lang w:val="en-US"/>
        </w:rPr>
        <w:t xml:space="preserve">for it is meant to </w:t>
      </w:r>
      <w:r w:rsidR="008640F4">
        <w:rPr>
          <w:rFonts w:ascii="Arial" w:hAnsi="Arial" w:cs="Arial"/>
          <w:szCs w:val="22"/>
          <w:lang w:val="en-US"/>
        </w:rPr>
        <w:t>detail</w:t>
      </w:r>
      <w:r w:rsidRPr="00ED6A24">
        <w:rPr>
          <w:rFonts w:ascii="Arial" w:hAnsi="Arial" w:cs="Arial"/>
          <w:szCs w:val="22"/>
          <w:lang w:val="en-US"/>
        </w:rPr>
        <w:t xml:space="preserve"> </w:t>
      </w:r>
      <w:r w:rsidR="00E97B18">
        <w:rPr>
          <w:rFonts w:ascii="Arial" w:hAnsi="Arial" w:cs="Arial"/>
          <w:b/>
          <w:szCs w:val="22"/>
          <w:lang w:val="en-US"/>
        </w:rPr>
        <w:t xml:space="preserve">1- </w:t>
      </w:r>
      <w:r w:rsidRPr="008640F4">
        <w:rPr>
          <w:rFonts w:ascii="Arial" w:hAnsi="Arial" w:cs="Arial"/>
          <w:b/>
          <w:szCs w:val="22"/>
          <w:lang w:val="en-US"/>
        </w:rPr>
        <w:t>FSPs selection</w:t>
      </w:r>
      <w:r w:rsidR="00E97B18">
        <w:rPr>
          <w:rFonts w:ascii="Arial" w:hAnsi="Arial" w:cs="Arial"/>
          <w:b/>
          <w:szCs w:val="22"/>
          <w:lang w:val="en-US"/>
        </w:rPr>
        <w:t>;</w:t>
      </w:r>
      <w:r>
        <w:rPr>
          <w:rFonts w:ascii="Arial" w:hAnsi="Arial" w:cs="Arial"/>
          <w:szCs w:val="22"/>
          <w:lang w:val="en-US"/>
        </w:rPr>
        <w:t xml:space="preserve"> </w:t>
      </w:r>
      <w:r w:rsidR="00E97B18">
        <w:rPr>
          <w:rFonts w:ascii="Arial" w:hAnsi="Arial" w:cs="Arial"/>
          <w:b/>
          <w:szCs w:val="22"/>
          <w:lang w:val="en-US"/>
        </w:rPr>
        <w:t xml:space="preserve">2- </w:t>
      </w:r>
      <w:r w:rsidRPr="008640F4">
        <w:rPr>
          <w:rFonts w:ascii="Arial" w:hAnsi="Arial" w:cs="Arial"/>
          <w:b/>
          <w:szCs w:val="22"/>
          <w:lang w:val="en-US"/>
        </w:rPr>
        <w:t>Consideration of context specifics, including risk analysis</w:t>
      </w:r>
      <w:r w:rsidR="00E97B18">
        <w:rPr>
          <w:rFonts w:ascii="Arial" w:hAnsi="Arial" w:cs="Arial"/>
          <w:b/>
          <w:szCs w:val="22"/>
          <w:lang w:val="en-US"/>
        </w:rPr>
        <w:t>;</w:t>
      </w:r>
      <w:r>
        <w:rPr>
          <w:rFonts w:ascii="Arial" w:hAnsi="Arial" w:cs="Arial"/>
          <w:szCs w:val="22"/>
          <w:lang w:val="en-US"/>
        </w:rPr>
        <w:t xml:space="preserve"> </w:t>
      </w:r>
      <w:r w:rsidR="00E97B18">
        <w:rPr>
          <w:rFonts w:ascii="Arial" w:hAnsi="Arial" w:cs="Arial"/>
          <w:b/>
          <w:szCs w:val="22"/>
          <w:lang w:val="en-US"/>
        </w:rPr>
        <w:t xml:space="preserve">3- </w:t>
      </w:r>
      <w:r w:rsidRPr="008640F4">
        <w:rPr>
          <w:rFonts w:ascii="Arial" w:hAnsi="Arial" w:cs="Arial"/>
          <w:b/>
          <w:szCs w:val="22"/>
          <w:lang w:val="en-US"/>
        </w:rPr>
        <w:t>Evaluation of the financial offer (amount to be transferred to beneficiaries and related fees</w:t>
      </w:r>
      <w:r w:rsidR="00E97B18">
        <w:rPr>
          <w:rFonts w:ascii="Arial" w:hAnsi="Arial" w:cs="Arial"/>
          <w:b/>
          <w:szCs w:val="22"/>
          <w:lang w:val="en-US"/>
        </w:rPr>
        <w:t>)</w:t>
      </w:r>
      <w:r w:rsidRPr="008640F4">
        <w:rPr>
          <w:rFonts w:ascii="Arial" w:hAnsi="Arial" w:cs="Arial"/>
          <w:b/>
          <w:szCs w:val="22"/>
          <w:lang w:val="en-US"/>
        </w:rPr>
        <w:t>.</w:t>
      </w:r>
      <w:r w:rsidRPr="008640F4">
        <w:rPr>
          <w:b/>
          <w:lang w:val="en-US"/>
        </w:rPr>
        <w:t xml:space="preserve"> </w:t>
      </w:r>
    </w:p>
    <w:p w14:paraId="2F90EFD7" w14:textId="5FB551DC" w:rsidR="00D367FA" w:rsidRDefault="00D367FA" w:rsidP="00D367FA">
      <w:pPr>
        <w:pStyle w:val="ListParagraph"/>
        <w:numPr>
          <w:ilvl w:val="0"/>
          <w:numId w:val="1"/>
        </w:numPr>
        <w:jc w:val="both"/>
        <w:rPr>
          <w:rFonts w:ascii="Arial" w:hAnsi="Arial" w:cs="Arial"/>
          <w:b/>
          <w:color w:val="37757F" w:themeColor="text2" w:themeTint="BF"/>
          <w:sz w:val="24"/>
          <w:lang w:val="en-US"/>
        </w:rPr>
      </w:pPr>
      <w:r>
        <w:rPr>
          <w:rFonts w:ascii="Arial" w:hAnsi="Arial" w:cs="Arial"/>
          <w:b/>
          <w:color w:val="37757F" w:themeColor="text2" w:themeTint="BF"/>
          <w:sz w:val="24"/>
          <w:lang w:val="en-US"/>
        </w:rPr>
        <w:t>SIGNATURE OF FAs/CONTRACTS</w:t>
      </w:r>
      <w:r w:rsidR="005315E4">
        <w:rPr>
          <w:rFonts w:ascii="Arial" w:hAnsi="Arial" w:cs="Arial"/>
          <w:b/>
          <w:color w:val="37757F" w:themeColor="text2" w:themeTint="BF"/>
          <w:sz w:val="24"/>
          <w:lang w:val="en-US"/>
        </w:rPr>
        <w:t xml:space="preserve"> AND CONCLUSION OF TENDER</w:t>
      </w:r>
      <w:r w:rsidR="00E97B18">
        <w:rPr>
          <w:rStyle w:val="FootnoteReference"/>
          <w:rFonts w:ascii="Arial" w:hAnsi="Arial" w:cs="Arial"/>
          <w:b/>
          <w:color w:val="37757F" w:themeColor="text2" w:themeTint="BF"/>
          <w:sz w:val="24"/>
          <w:lang w:val="en-US"/>
        </w:rPr>
        <w:footnoteReference w:id="9"/>
      </w:r>
    </w:p>
    <w:p w14:paraId="664DC65F" w14:textId="77777777" w:rsidR="00D367FA" w:rsidRDefault="005315E4" w:rsidP="00D367FA">
      <w:pPr>
        <w:jc w:val="both"/>
        <w:rPr>
          <w:rFonts w:ascii="Arial" w:hAnsi="Arial" w:cs="Arial"/>
          <w:sz w:val="20"/>
          <w:lang w:val="en-US"/>
        </w:rPr>
      </w:pPr>
      <w:r>
        <w:rPr>
          <w:rFonts w:ascii="Arial" w:hAnsi="Arial" w:cs="Arial"/>
          <w:sz w:val="20"/>
          <w:lang w:val="en-US"/>
        </w:rPr>
        <w:t>At the end of the process described above ICRC is ready to sign FAs or Contracts with the selected FSPs. For CTP activities it is highly recommended to opt for FAs which offer more flexibility to the Program Departments</w:t>
      </w:r>
      <w:r>
        <w:rPr>
          <w:rStyle w:val="FootnoteReference"/>
          <w:rFonts w:ascii="Arial" w:hAnsi="Arial" w:cs="Arial"/>
          <w:sz w:val="20"/>
          <w:lang w:val="en-US"/>
        </w:rPr>
        <w:footnoteReference w:id="10"/>
      </w:r>
      <w:r>
        <w:rPr>
          <w:rFonts w:ascii="Arial" w:hAnsi="Arial" w:cs="Arial"/>
          <w:sz w:val="20"/>
          <w:lang w:val="en-US"/>
        </w:rPr>
        <w:t xml:space="preserve">. As already mentioned, </w:t>
      </w:r>
      <w:r w:rsidRPr="0082414C">
        <w:rPr>
          <w:rFonts w:ascii="Arial" w:hAnsi="Arial" w:cs="Arial"/>
          <w:i/>
          <w:sz w:val="20"/>
          <w:lang w:val="en-US"/>
        </w:rPr>
        <w:t>“</w:t>
      </w:r>
      <w:r w:rsidRPr="00906DF8">
        <w:rPr>
          <w:rFonts w:ascii="Arial" w:hAnsi="Arial" w:cs="Arial"/>
          <w:b/>
          <w:i/>
          <w:sz w:val="20"/>
          <w:lang w:val="en-US"/>
        </w:rPr>
        <w:t>The validation threshold for ST approval is the amount to be transferred + fees”</w:t>
      </w:r>
      <w:r w:rsidRPr="00906DF8">
        <w:rPr>
          <w:rStyle w:val="FootnoteReference"/>
          <w:rFonts w:ascii="Arial" w:hAnsi="Arial" w:cs="Arial"/>
          <w:b/>
          <w:i/>
          <w:sz w:val="20"/>
          <w:lang w:val="en-US"/>
        </w:rPr>
        <w:footnoteReference w:id="11"/>
      </w:r>
      <w:r>
        <w:rPr>
          <w:rFonts w:ascii="Arial" w:hAnsi="Arial" w:cs="Arial"/>
          <w:b/>
          <w:i/>
          <w:sz w:val="20"/>
          <w:lang w:val="en-US"/>
        </w:rPr>
        <w:t xml:space="preserve">: </w:t>
      </w:r>
      <w:r>
        <w:rPr>
          <w:rFonts w:ascii="Arial" w:hAnsi="Arial" w:cs="Arial"/>
          <w:sz w:val="20"/>
          <w:lang w:val="en-US"/>
        </w:rPr>
        <w:t>this means that the final validation for almost all CTP activities must come either from GVA or the Regional Logistics Hub in charge.</w:t>
      </w:r>
    </w:p>
    <w:p w14:paraId="50C01E5A" w14:textId="31D0F2BF" w:rsidR="005315E4" w:rsidRPr="005315E4" w:rsidRDefault="005315E4" w:rsidP="00D367FA">
      <w:pPr>
        <w:jc w:val="both"/>
        <w:rPr>
          <w:rFonts w:ascii="Arial" w:hAnsi="Arial" w:cs="Arial"/>
          <w:color w:val="37757F" w:themeColor="text2" w:themeTint="BF"/>
          <w:sz w:val="24"/>
          <w:lang w:val="en-US"/>
        </w:rPr>
      </w:pPr>
      <w:r>
        <w:rPr>
          <w:rFonts w:ascii="Arial" w:hAnsi="Arial" w:cs="Arial"/>
          <w:sz w:val="20"/>
          <w:lang w:val="en-US"/>
        </w:rPr>
        <w:t>When signing the F</w:t>
      </w:r>
      <w:r w:rsidR="00451ED5">
        <w:rPr>
          <w:rFonts w:ascii="Arial" w:hAnsi="Arial" w:cs="Arial"/>
          <w:sz w:val="20"/>
          <w:lang w:val="en-US"/>
        </w:rPr>
        <w:t>A</w:t>
      </w:r>
      <w:r>
        <w:rPr>
          <w:rFonts w:ascii="Arial" w:hAnsi="Arial" w:cs="Arial"/>
          <w:sz w:val="20"/>
          <w:lang w:val="en-US"/>
        </w:rPr>
        <w:t xml:space="preserve">s/Contracts, the CTP Logistician </w:t>
      </w:r>
      <w:r w:rsidRPr="00FC607E">
        <w:rPr>
          <w:rFonts w:ascii="Arial" w:hAnsi="Arial" w:cs="Arial"/>
          <w:b/>
          <w:sz w:val="20"/>
          <w:lang w:val="en-US"/>
        </w:rPr>
        <w:t xml:space="preserve">can ask for the support of the Legal </w:t>
      </w:r>
      <w:r w:rsidR="00451ED5" w:rsidRPr="00FC607E">
        <w:rPr>
          <w:rFonts w:ascii="Arial" w:hAnsi="Arial" w:cs="Arial"/>
          <w:b/>
          <w:sz w:val="20"/>
          <w:lang w:val="en-US"/>
        </w:rPr>
        <w:t>Department</w:t>
      </w:r>
      <w:r w:rsidRPr="00FC607E">
        <w:rPr>
          <w:rFonts w:ascii="Arial" w:hAnsi="Arial" w:cs="Arial"/>
          <w:b/>
          <w:sz w:val="20"/>
          <w:lang w:val="en-US"/>
        </w:rPr>
        <w:t xml:space="preserve">, which would also come </w:t>
      </w:r>
      <w:r w:rsidR="00415452">
        <w:rPr>
          <w:rFonts w:ascii="Arial" w:hAnsi="Arial" w:cs="Arial"/>
          <w:b/>
          <w:sz w:val="20"/>
          <w:lang w:val="en-US"/>
        </w:rPr>
        <w:t>in</w:t>
      </w:r>
      <w:r w:rsidRPr="00FC607E">
        <w:rPr>
          <w:rFonts w:ascii="Arial" w:hAnsi="Arial" w:cs="Arial"/>
          <w:b/>
          <w:sz w:val="20"/>
          <w:lang w:val="en-US"/>
        </w:rPr>
        <w:t xml:space="preserve"> handy to foster the Data Protec</w:t>
      </w:r>
      <w:r w:rsidR="004A6651" w:rsidRPr="00FC607E">
        <w:rPr>
          <w:rFonts w:ascii="Arial" w:hAnsi="Arial" w:cs="Arial"/>
          <w:b/>
          <w:sz w:val="20"/>
          <w:lang w:val="en-US"/>
        </w:rPr>
        <w:t>t</w:t>
      </w:r>
      <w:r w:rsidRPr="00FC607E">
        <w:rPr>
          <w:rFonts w:ascii="Arial" w:hAnsi="Arial" w:cs="Arial"/>
          <w:b/>
          <w:sz w:val="20"/>
          <w:lang w:val="en-US"/>
        </w:rPr>
        <w:t xml:space="preserve">ion Dossier, especially in those countries where the </w:t>
      </w:r>
      <w:r w:rsidR="004A6651" w:rsidRPr="00FC607E">
        <w:rPr>
          <w:rFonts w:ascii="Arial" w:hAnsi="Arial" w:cs="Arial"/>
          <w:b/>
          <w:sz w:val="20"/>
          <w:lang w:val="en-US"/>
        </w:rPr>
        <w:t>National Law might conflict with the Data Protection Principles guiding ICRC intervention.</w:t>
      </w:r>
      <w:r w:rsidR="004A6651">
        <w:rPr>
          <w:rFonts w:ascii="Arial" w:hAnsi="Arial" w:cs="Arial"/>
          <w:sz w:val="20"/>
          <w:lang w:val="en-US"/>
        </w:rPr>
        <w:t xml:space="preserve"> In such a scenario, it is important to engage the FSPs in a discussion about the potential discrepancies between National and ICRC policies and establish</w:t>
      </w:r>
      <w:r w:rsidR="00CD7646">
        <w:rPr>
          <w:rFonts w:ascii="Arial" w:hAnsi="Arial" w:cs="Arial"/>
          <w:sz w:val="20"/>
          <w:lang w:val="en-US"/>
        </w:rPr>
        <w:t xml:space="preserve"> a shared approach with the </w:t>
      </w:r>
      <w:r w:rsidR="00E97B18">
        <w:rPr>
          <w:rFonts w:ascii="Arial" w:hAnsi="Arial" w:cs="Arial"/>
          <w:sz w:val="20"/>
          <w:lang w:val="en-US"/>
        </w:rPr>
        <w:t>steps to be mutually taken in case any issue would arise (</w:t>
      </w:r>
      <w:r w:rsidR="004A6651">
        <w:rPr>
          <w:rFonts w:ascii="Arial" w:hAnsi="Arial" w:cs="Arial"/>
          <w:sz w:val="20"/>
          <w:lang w:val="en-US"/>
        </w:rPr>
        <w:t>i.e. if an official authority asks the FSPs to share th</w:t>
      </w:r>
      <w:r w:rsidR="00CD7646">
        <w:rPr>
          <w:rFonts w:ascii="Arial" w:hAnsi="Arial" w:cs="Arial"/>
          <w:sz w:val="20"/>
          <w:lang w:val="en-US"/>
        </w:rPr>
        <w:t xml:space="preserve">e list of ICRC beneficiaries). </w:t>
      </w:r>
    </w:p>
    <w:p w14:paraId="7559357D" w14:textId="47560FE0" w:rsidR="00D367FA" w:rsidRDefault="004A6651" w:rsidP="00B63147">
      <w:pPr>
        <w:jc w:val="both"/>
        <w:rPr>
          <w:rFonts w:ascii="Arial" w:hAnsi="Arial" w:cs="Arial"/>
          <w:sz w:val="20"/>
          <w:lang w:val="en-US"/>
        </w:rPr>
      </w:pPr>
      <w:r>
        <w:rPr>
          <w:rFonts w:ascii="Arial" w:hAnsi="Arial" w:cs="Arial"/>
          <w:sz w:val="20"/>
          <w:lang w:val="en-US"/>
        </w:rPr>
        <w:t xml:space="preserve">Once ready, the FAs/Contracts should be taken to the attention </w:t>
      </w:r>
      <w:r w:rsidRPr="00FC607E">
        <w:rPr>
          <w:rFonts w:ascii="Arial" w:hAnsi="Arial" w:cs="Arial"/>
          <w:b/>
          <w:sz w:val="20"/>
          <w:lang w:val="en-US"/>
        </w:rPr>
        <w:t>of both the Logistics and FAD Coordinators</w:t>
      </w:r>
      <w:r w:rsidR="00FC607E">
        <w:rPr>
          <w:rFonts w:ascii="Arial" w:hAnsi="Arial" w:cs="Arial"/>
          <w:sz w:val="20"/>
          <w:lang w:val="en-US"/>
        </w:rPr>
        <w:t xml:space="preserve"> (a</w:t>
      </w:r>
      <w:r>
        <w:rPr>
          <w:rFonts w:ascii="Arial" w:hAnsi="Arial" w:cs="Arial"/>
          <w:sz w:val="20"/>
          <w:lang w:val="en-US"/>
        </w:rPr>
        <w:t xml:space="preserve">s the amount of money involved in CTP is </w:t>
      </w:r>
      <w:r w:rsidR="00FC607E">
        <w:rPr>
          <w:rFonts w:ascii="Arial" w:hAnsi="Arial" w:cs="Arial"/>
          <w:sz w:val="20"/>
          <w:lang w:val="en-US"/>
        </w:rPr>
        <w:t>usually</w:t>
      </w:r>
      <w:r>
        <w:rPr>
          <w:rFonts w:ascii="Arial" w:hAnsi="Arial" w:cs="Arial"/>
          <w:sz w:val="20"/>
          <w:lang w:val="en-US"/>
        </w:rPr>
        <w:t xml:space="preserve"> important, even when service fees might be not that high)</w:t>
      </w:r>
      <w:r w:rsidR="00FC607E">
        <w:rPr>
          <w:rFonts w:ascii="Arial" w:hAnsi="Arial" w:cs="Arial"/>
          <w:sz w:val="20"/>
          <w:lang w:val="en-US"/>
        </w:rPr>
        <w:t>.</w:t>
      </w:r>
      <w:r>
        <w:rPr>
          <w:rFonts w:ascii="Arial" w:hAnsi="Arial" w:cs="Arial"/>
          <w:sz w:val="20"/>
          <w:lang w:val="en-US"/>
        </w:rPr>
        <w:t xml:space="preserve"> </w:t>
      </w:r>
      <w:r w:rsidR="00FC607E">
        <w:rPr>
          <w:rFonts w:ascii="Arial" w:hAnsi="Arial" w:cs="Arial"/>
          <w:sz w:val="20"/>
          <w:lang w:val="en-US"/>
        </w:rPr>
        <w:t>T</w:t>
      </w:r>
      <w:r>
        <w:rPr>
          <w:rFonts w:ascii="Arial" w:hAnsi="Arial" w:cs="Arial"/>
          <w:sz w:val="20"/>
          <w:lang w:val="en-US"/>
        </w:rPr>
        <w:t xml:space="preserve">he amendments eventually added, should </w:t>
      </w:r>
      <w:r w:rsidR="00FC607E">
        <w:rPr>
          <w:rFonts w:ascii="Arial" w:hAnsi="Arial" w:cs="Arial"/>
          <w:sz w:val="20"/>
          <w:lang w:val="en-US"/>
        </w:rPr>
        <w:t xml:space="preserve">also </w:t>
      </w:r>
      <w:r>
        <w:rPr>
          <w:rFonts w:ascii="Arial" w:hAnsi="Arial" w:cs="Arial"/>
          <w:sz w:val="20"/>
          <w:lang w:val="en-US"/>
        </w:rPr>
        <w:t xml:space="preserve">be checked/green-lighted by the Coordinators of the two Departments. To stick to the General procedures and ensure </w:t>
      </w:r>
      <w:r w:rsidR="00FC607E">
        <w:rPr>
          <w:rFonts w:ascii="Arial" w:hAnsi="Arial" w:cs="Arial"/>
          <w:sz w:val="20"/>
          <w:lang w:val="en-US"/>
        </w:rPr>
        <w:t>the compliance of the Files to ICRC Financial Rules</w:t>
      </w:r>
      <w:r w:rsidR="00451ED5">
        <w:rPr>
          <w:rFonts w:ascii="Arial" w:hAnsi="Arial" w:cs="Arial"/>
          <w:sz w:val="20"/>
          <w:lang w:val="en-US"/>
        </w:rPr>
        <w:t>,</w:t>
      </w:r>
      <w:r w:rsidR="00FC607E">
        <w:rPr>
          <w:rFonts w:ascii="Arial" w:hAnsi="Arial" w:cs="Arial"/>
          <w:sz w:val="20"/>
          <w:lang w:val="en-US"/>
        </w:rPr>
        <w:t xml:space="preserve"> the “Rules of Financial Management” set for each mission must be applied</w:t>
      </w:r>
      <w:r w:rsidR="00FC607E">
        <w:rPr>
          <w:rStyle w:val="FootnoteReference"/>
          <w:rFonts w:ascii="Arial" w:hAnsi="Arial" w:cs="Arial"/>
          <w:sz w:val="20"/>
          <w:lang w:val="en-US"/>
        </w:rPr>
        <w:footnoteReference w:id="12"/>
      </w:r>
      <w:r w:rsidR="00FC607E">
        <w:rPr>
          <w:rFonts w:ascii="Arial" w:hAnsi="Arial" w:cs="Arial"/>
          <w:sz w:val="20"/>
          <w:lang w:val="en-US"/>
        </w:rPr>
        <w:t>.</w:t>
      </w:r>
    </w:p>
    <w:p w14:paraId="0B86B6C2" w14:textId="47EE76AE" w:rsidR="00451ED5" w:rsidRDefault="00FC607E" w:rsidP="00E97B18">
      <w:pPr>
        <w:jc w:val="both"/>
        <w:rPr>
          <w:rFonts w:ascii="Arial" w:hAnsi="Arial" w:cs="Arial"/>
          <w:sz w:val="20"/>
          <w:lang w:val="en-US"/>
        </w:rPr>
      </w:pPr>
      <w:r>
        <w:rPr>
          <w:rFonts w:ascii="Arial" w:hAnsi="Arial" w:cs="Arial"/>
          <w:sz w:val="20"/>
          <w:lang w:val="en-US"/>
        </w:rPr>
        <w:t xml:space="preserve">To foster the coordination internal to the </w:t>
      </w:r>
      <w:r w:rsidR="00451ED5">
        <w:rPr>
          <w:rFonts w:ascii="Arial" w:hAnsi="Arial" w:cs="Arial"/>
          <w:sz w:val="20"/>
          <w:lang w:val="en-US"/>
        </w:rPr>
        <w:t>Red Cross</w:t>
      </w:r>
      <w:r>
        <w:rPr>
          <w:rFonts w:ascii="Arial" w:hAnsi="Arial" w:cs="Arial"/>
          <w:sz w:val="20"/>
          <w:lang w:val="en-US"/>
        </w:rPr>
        <w:t xml:space="preserve"> movement, a clause can be added to all CTP contracts to leave the possibility to eventually extend the services and the prices obtained by the FSPs also to the International Federation of the Red Cross and any other National Societies present in the country (coordination and harmonization of tools, targets and assistance approach is one of the most important aspects of CTP).</w:t>
      </w:r>
      <w:r w:rsidR="00E97B18">
        <w:rPr>
          <w:rFonts w:ascii="Arial" w:hAnsi="Arial" w:cs="Arial"/>
          <w:sz w:val="20"/>
          <w:lang w:val="en-US"/>
        </w:rPr>
        <w:br w:type="page"/>
      </w:r>
    </w:p>
    <w:p w14:paraId="389DC3DA" w14:textId="273BAAA8" w:rsidR="00065C1B" w:rsidRPr="00C2211E" w:rsidRDefault="00C2211E" w:rsidP="00065C1B">
      <w:pPr>
        <w:spacing w:after="360"/>
        <w:jc w:val="center"/>
        <w:rPr>
          <w:rFonts w:ascii="Arial" w:hAnsi="Arial" w:cs="Arial"/>
          <w:b/>
          <w:i/>
          <w:color w:val="37757F" w:themeColor="text2" w:themeTint="BF"/>
          <w:sz w:val="28"/>
          <w:lang w:val="en-US"/>
        </w:rPr>
      </w:pPr>
      <w:r w:rsidRPr="00C2211E">
        <w:rPr>
          <w:rFonts w:ascii="Arial" w:hAnsi="Arial" w:cs="Arial"/>
          <w:b/>
          <w:i/>
          <w:color w:val="37757F" w:themeColor="text2" w:themeTint="BF"/>
          <w:sz w:val="28"/>
          <w:lang w:val="en-US"/>
        </w:rPr>
        <w:lastRenderedPageBreak/>
        <w:t>ANNEX1</w:t>
      </w:r>
    </w:p>
    <w:p w14:paraId="210C24AC" w14:textId="0E010D92" w:rsidR="0086450E" w:rsidRPr="00C2211E" w:rsidRDefault="00C2211E" w:rsidP="0086450E">
      <w:pPr>
        <w:spacing w:after="360"/>
        <w:jc w:val="center"/>
        <w:rPr>
          <w:rFonts w:ascii="Arial" w:hAnsi="Arial" w:cs="Arial"/>
          <w:b/>
          <w:color w:val="37757F" w:themeColor="text2" w:themeTint="BF"/>
          <w:sz w:val="28"/>
          <w:lang w:val="en-US"/>
        </w:rPr>
      </w:pPr>
      <w:r w:rsidRPr="00C2211E">
        <w:rPr>
          <w:rFonts w:ascii="Arial" w:hAnsi="Arial" w:cs="Arial"/>
          <w:b/>
          <w:color w:val="37757F" w:themeColor="text2" w:themeTint="BF"/>
          <w:sz w:val="28"/>
          <w:lang w:val="en-US"/>
        </w:rPr>
        <w:t xml:space="preserve">A step by step practical guide to CTP tendering Process </w:t>
      </w:r>
    </w:p>
    <w:p w14:paraId="7F483DB4" w14:textId="7AB3AC25" w:rsidR="00C2211E" w:rsidRPr="00C2211E" w:rsidRDefault="00C2211E" w:rsidP="00E45628">
      <w:pPr>
        <w:pStyle w:val="ListParagraph"/>
        <w:numPr>
          <w:ilvl w:val="0"/>
          <w:numId w:val="6"/>
        </w:numPr>
        <w:spacing w:after="60" w:line="252" w:lineRule="auto"/>
        <w:rPr>
          <w:rFonts w:ascii="Arial" w:hAnsi="Arial" w:cs="Arial"/>
          <w:b/>
          <w:color w:val="37757F" w:themeColor="text2" w:themeTint="BF"/>
        </w:rPr>
      </w:pPr>
      <w:r w:rsidRPr="00C2211E">
        <w:rPr>
          <w:rFonts w:ascii="Arial" w:hAnsi="Arial" w:cs="Arial"/>
          <w:b/>
          <w:color w:val="37757F" w:themeColor="text2" w:themeTint="BF"/>
        </w:rPr>
        <w:t xml:space="preserve">Draft Tender </w:t>
      </w:r>
      <w:r w:rsidR="008640F4" w:rsidRPr="00C2211E">
        <w:rPr>
          <w:rFonts w:ascii="Arial" w:hAnsi="Arial" w:cs="Arial"/>
          <w:b/>
          <w:color w:val="37757F" w:themeColor="text2" w:themeTint="BF"/>
        </w:rPr>
        <w:t>Time table</w:t>
      </w:r>
    </w:p>
    <w:p w14:paraId="11740F57" w14:textId="001C92F1" w:rsidR="00C2211E" w:rsidRPr="00C2211E" w:rsidRDefault="00C2211E" w:rsidP="00C2211E">
      <w:pPr>
        <w:spacing w:after="0" w:line="252" w:lineRule="auto"/>
        <w:jc w:val="both"/>
        <w:rPr>
          <w:rFonts w:ascii="Arial" w:hAnsi="Arial" w:cs="Arial"/>
          <w:sz w:val="20"/>
          <w:lang w:val="en-US"/>
        </w:rPr>
      </w:pPr>
      <w:r w:rsidRPr="00C2211E">
        <w:rPr>
          <w:rFonts w:ascii="Arial" w:hAnsi="Arial" w:cs="Arial"/>
          <w:sz w:val="20"/>
          <w:lang w:val="en-US"/>
        </w:rPr>
        <w:t xml:space="preserve">To kick start a CTP tendering process, the logistics responsible </w:t>
      </w:r>
      <w:r>
        <w:rPr>
          <w:rFonts w:ascii="Arial" w:hAnsi="Arial" w:cs="Arial"/>
          <w:sz w:val="20"/>
          <w:lang w:val="en-US"/>
        </w:rPr>
        <w:t>should</w:t>
      </w:r>
      <w:r w:rsidRPr="00C2211E">
        <w:rPr>
          <w:rFonts w:ascii="Arial" w:hAnsi="Arial" w:cs="Arial"/>
          <w:sz w:val="20"/>
          <w:lang w:val="en-US"/>
        </w:rPr>
        <w:t xml:space="preserve"> </w:t>
      </w:r>
      <w:r w:rsidRPr="00C2211E">
        <w:rPr>
          <w:rFonts w:ascii="Arial" w:hAnsi="Arial" w:cs="Arial"/>
          <w:b/>
          <w:sz w:val="20"/>
          <w:lang w:val="en-US"/>
        </w:rPr>
        <w:t>first draft a timetable</w:t>
      </w:r>
      <w:r w:rsidRPr="00C2211E">
        <w:rPr>
          <w:rFonts w:ascii="Arial" w:hAnsi="Arial" w:cs="Arial"/>
          <w:sz w:val="20"/>
          <w:lang w:val="en-US"/>
        </w:rPr>
        <w:t xml:space="preserve"> to serve as a guide for the entire tendering exercise, bearing in mind the tentative minimum and maximum </w:t>
      </w:r>
      <w:proofErr w:type="gramStart"/>
      <w:r w:rsidRPr="00C2211E">
        <w:rPr>
          <w:rFonts w:ascii="Arial" w:hAnsi="Arial" w:cs="Arial"/>
          <w:sz w:val="20"/>
          <w:lang w:val="en-US"/>
        </w:rPr>
        <w:t>period of time</w:t>
      </w:r>
      <w:proofErr w:type="gramEnd"/>
      <w:r w:rsidRPr="00C2211E">
        <w:rPr>
          <w:rFonts w:ascii="Arial" w:hAnsi="Arial" w:cs="Arial"/>
          <w:sz w:val="20"/>
          <w:lang w:val="en-US"/>
        </w:rPr>
        <w:t xml:space="preserve"> required for a CTP tender, from the FSP market assessment to signing of an FA based on the context and previous experience (Usually between 3 – 4 months are required)</w:t>
      </w:r>
      <w:r w:rsidR="00644506">
        <w:rPr>
          <w:rFonts w:ascii="Arial" w:hAnsi="Arial" w:cs="Arial"/>
          <w:sz w:val="20"/>
          <w:lang w:val="en-US"/>
        </w:rPr>
        <w:t>.</w:t>
      </w:r>
      <w:r w:rsidRPr="00C2211E">
        <w:rPr>
          <w:rFonts w:ascii="Arial" w:hAnsi="Arial" w:cs="Arial"/>
          <w:sz w:val="20"/>
          <w:lang w:val="en-US"/>
        </w:rPr>
        <w:t xml:space="preserve"> The logistician managing CTP files must communicate the tender plans to the </w:t>
      </w:r>
      <w:r w:rsidR="00644506">
        <w:rPr>
          <w:rFonts w:ascii="Arial" w:hAnsi="Arial" w:cs="Arial"/>
          <w:sz w:val="20"/>
          <w:lang w:val="en-US"/>
        </w:rPr>
        <w:t>P</w:t>
      </w:r>
      <w:r w:rsidRPr="00C2211E">
        <w:rPr>
          <w:rFonts w:ascii="Arial" w:hAnsi="Arial" w:cs="Arial"/>
          <w:sz w:val="20"/>
          <w:lang w:val="en-US"/>
        </w:rPr>
        <w:t xml:space="preserve">rogram department to facilitate timely finalization and collection of ToR (Terms of Reference) </w:t>
      </w:r>
      <w:r w:rsidR="00644506">
        <w:rPr>
          <w:rFonts w:ascii="Arial" w:hAnsi="Arial" w:cs="Arial"/>
          <w:sz w:val="20"/>
          <w:lang w:val="en-US"/>
        </w:rPr>
        <w:t>which will in turn help to</w:t>
      </w:r>
      <w:r w:rsidRPr="00C2211E">
        <w:rPr>
          <w:rFonts w:ascii="Arial" w:hAnsi="Arial" w:cs="Arial"/>
          <w:sz w:val="20"/>
          <w:lang w:val="en-US"/>
        </w:rPr>
        <w:t xml:space="preserve"> ascertain the value of the tender in terms of assistance to beneficiaries and service fees to the FSP’s.</w:t>
      </w:r>
    </w:p>
    <w:p w14:paraId="2C7D3447" w14:textId="77777777" w:rsidR="00C2211E" w:rsidRPr="00C2211E" w:rsidRDefault="00C2211E" w:rsidP="00C2211E">
      <w:pPr>
        <w:spacing w:after="0" w:line="252" w:lineRule="auto"/>
        <w:jc w:val="both"/>
        <w:rPr>
          <w:rFonts w:ascii="Arial" w:hAnsi="Arial" w:cs="Arial"/>
          <w:sz w:val="20"/>
          <w:lang w:val="en-US"/>
        </w:rPr>
      </w:pPr>
    </w:p>
    <w:p w14:paraId="5A4B600F" w14:textId="77777777" w:rsidR="00C2211E" w:rsidRPr="00C2211E" w:rsidRDefault="00C2211E" w:rsidP="00E45628">
      <w:pPr>
        <w:pStyle w:val="ListParagraph"/>
        <w:numPr>
          <w:ilvl w:val="0"/>
          <w:numId w:val="6"/>
        </w:numPr>
        <w:spacing w:after="60" w:line="252" w:lineRule="auto"/>
        <w:rPr>
          <w:rFonts w:ascii="Arial" w:hAnsi="Arial" w:cs="Arial"/>
          <w:b/>
          <w:color w:val="37757F" w:themeColor="text2" w:themeTint="BF"/>
        </w:rPr>
      </w:pPr>
      <w:r w:rsidRPr="00C2211E">
        <w:rPr>
          <w:rFonts w:ascii="Arial" w:hAnsi="Arial" w:cs="Arial"/>
          <w:b/>
          <w:color w:val="37757F" w:themeColor="text2" w:themeTint="BF"/>
        </w:rPr>
        <w:t>FSP’s Market Assessment</w:t>
      </w:r>
    </w:p>
    <w:p w14:paraId="18B0F83E" w14:textId="57BE3041" w:rsidR="00C2211E" w:rsidRPr="00C2211E" w:rsidRDefault="00C2211E" w:rsidP="00C2211E">
      <w:pPr>
        <w:spacing w:after="0" w:line="252" w:lineRule="auto"/>
        <w:jc w:val="both"/>
        <w:rPr>
          <w:rFonts w:ascii="Arial" w:hAnsi="Arial" w:cs="Arial"/>
          <w:sz w:val="20"/>
          <w:szCs w:val="20"/>
          <w:lang w:val="en-US"/>
        </w:rPr>
      </w:pPr>
      <w:r w:rsidRPr="00C2211E">
        <w:rPr>
          <w:rFonts w:ascii="Arial" w:hAnsi="Arial" w:cs="Arial"/>
          <w:sz w:val="20"/>
          <w:szCs w:val="20"/>
          <w:lang w:val="en-US"/>
        </w:rPr>
        <w:t>The FSP’s market assessments entails field visits to pre-conceived FSPs place of businesses to introduce the ICRC cash transfer program and assess the possibility of considering the FSPs to participate in the exercise if convinced of willingness, capacity and experience to undertake a CTP program</w:t>
      </w:r>
      <w:r w:rsidRPr="00C2211E">
        <w:rPr>
          <w:rFonts w:ascii="Arial" w:hAnsi="Arial" w:cs="Arial"/>
          <w:b/>
          <w:i/>
          <w:sz w:val="20"/>
          <w:szCs w:val="20"/>
          <w:lang w:val="en-US"/>
        </w:rPr>
        <w:t xml:space="preserve">. See FSP assessment guide in the </w:t>
      </w:r>
      <w:hyperlink r:id="rId9" w:history="1">
        <w:r w:rsidRPr="00964B2C">
          <w:rPr>
            <w:rStyle w:val="Hyperlink"/>
            <w:rFonts w:ascii="Arial" w:hAnsi="Arial" w:cs="Arial"/>
            <w:b/>
            <w:i/>
            <w:sz w:val="20"/>
            <w:szCs w:val="20"/>
            <w:lang w:val="en-US"/>
          </w:rPr>
          <w:t>RCRM toolkits</w:t>
        </w:r>
      </w:hyperlink>
      <w:r w:rsidRPr="00C2211E">
        <w:rPr>
          <w:rFonts w:ascii="Arial" w:hAnsi="Arial" w:cs="Arial"/>
          <w:b/>
          <w:i/>
          <w:sz w:val="20"/>
          <w:szCs w:val="20"/>
          <w:lang w:val="en-US"/>
        </w:rPr>
        <w:t xml:space="preserve">. </w:t>
      </w:r>
      <w:r w:rsidRPr="00C2211E">
        <w:rPr>
          <w:rFonts w:ascii="Arial" w:hAnsi="Arial" w:cs="Arial"/>
          <w:sz w:val="20"/>
          <w:szCs w:val="20"/>
          <w:lang w:val="en-US"/>
        </w:rPr>
        <w:t>The purpose and outcome of this exercise is to shortlist potential FSP’s to participate in the tender.</w:t>
      </w:r>
    </w:p>
    <w:p w14:paraId="58301F5D" w14:textId="77777777" w:rsidR="00C2211E" w:rsidRPr="00C2211E" w:rsidRDefault="00C2211E" w:rsidP="00C2211E">
      <w:pPr>
        <w:spacing w:after="0" w:line="252" w:lineRule="auto"/>
        <w:jc w:val="both"/>
        <w:rPr>
          <w:rFonts w:ascii="Arial" w:hAnsi="Arial" w:cs="Arial"/>
          <w:sz w:val="20"/>
          <w:szCs w:val="20"/>
          <w:lang w:val="en-US"/>
        </w:rPr>
      </w:pPr>
    </w:p>
    <w:p w14:paraId="49301F82" w14:textId="77777777" w:rsidR="00C2211E" w:rsidRPr="00C2211E" w:rsidRDefault="00C2211E" w:rsidP="00E45628">
      <w:pPr>
        <w:pStyle w:val="ListParagraph"/>
        <w:numPr>
          <w:ilvl w:val="0"/>
          <w:numId w:val="6"/>
        </w:numPr>
        <w:spacing w:after="60" w:line="252" w:lineRule="auto"/>
        <w:rPr>
          <w:rFonts w:ascii="Arial" w:hAnsi="Arial" w:cs="Arial"/>
          <w:b/>
          <w:color w:val="37757F" w:themeColor="text2" w:themeTint="BF"/>
          <w:sz w:val="18"/>
          <w:szCs w:val="20"/>
          <w:lang w:val="en-US"/>
        </w:rPr>
      </w:pPr>
      <w:r w:rsidRPr="00C2211E">
        <w:rPr>
          <w:rFonts w:ascii="Arial" w:hAnsi="Arial" w:cs="Arial"/>
          <w:b/>
          <w:color w:val="37757F" w:themeColor="text2" w:themeTint="BF"/>
          <w:szCs w:val="20"/>
          <w:lang w:val="en-US"/>
        </w:rPr>
        <w:t>Tender Planning and Review meeting with Program and head of procurement or Logistics</w:t>
      </w:r>
    </w:p>
    <w:p w14:paraId="56358735" w14:textId="36D5BFFB" w:rsidR="00C2211E" w:rsidRPr="00C2211E" w:rsidRDefault="00C2211E" w:rsidP="00C2211E">
      <w:pPr>
        <w:spacing w:after="0" w:line="252" w:lineRule="auto"/>
        <w:jc w:val="both"/>
        <w:rPr>
          <w:rFonts w:ascii="Arial" w:hAnsi="Arial" w:cs="Arial"/>
          <w:b/>
          <w:sz w:val="20"/>
          <w:szCs w:val="20"/>
          <w:lang w:val="en-US"/>
        </w:rPr>
      </w:pPr>
      <w:r w:rsidRPr="00C2211E">
        <w:rPr>
          <w:rFonts w:ascii="Arial" w:hAnsi="Arial" w:cs="Arial"/>
          <w:sz w:val="20"/>
          <w:szCs w:val="20"/>
          <w:lang w:val="en-US"/>
        </w:rPr>
        <w:t xml:space="preserve">To ensure collaboration </w:t>
      </w:r>
      <w:r w:rsidR="00644506">
        <w:rPr>
          <w:rFonts w:ascii="Arial" w:hAnsi="Arial" w:cs="Arial"/>
          <w:sz w:val="20"/>
          <w:szCs w:val="20"/>
          <w:lang w:val="en-US"/>
        </w:rPr>
        <w:t>and</w:t>
      </w:r>
      <w:r w:rsidR="00644506" w:rsidRPr="00C2211E">
        <w:rPr>
          <w:rFonts w:ascii="Arial" w:hAnsi="Arial" w:cs="Arial"/>
          <w:sz w:val="20"/>
          <w:szCs w:val="20"/>
          <w:lang w:val="en-US"/>
        </w:rPr>
        <w:t xml:space="preserve"> </w:t>
      </w:r>
      <w:r w:rsidRPr="00C2211E">
        <w:rPr>
          <w:rFonts w:ascii="Arial" w:hAnsi="Arial" w:cs="Arial"/>
          <w:sz w:val="20"/>
          <w:szCs w:val="20"/>
          <w:lang w:val="en-US"/>
        </w:rPr>
        <w:t xml:space="preserve">synergy, upon the conclusion of market assessment and shortlisting of potential FSPs, planning and review meetings with </w:t>
      </w:r>
      <w:r w:rsidR="00644506">
        <w:rPr>
          <w:rFonts w:ascii="Arial" w:hAnsi="Arial" w:cs="Arial"/>
          <w:sz w:val="20"/>
          <w:szCs w:val="20"/>
          <w:lang w:val="en-US"/>
        </w:rPr>
        <w:t>P</w:t>
      </w:r>
      <w:r w:rsidRPr="00C2211E">
        <w:rPr>
          <w:rFonts w:ascii="Arial" w:hAnsi="Arial" w:cs="Arial"/>
          <w:sz w:val="20"/>
          <w:szCs w:val="20"/>
          <w:lang w:val="en-US"/>
        </w:rPr>
        <w:t>rogram depart</w:t>
      </w:r>
      <w:r w:rsidR="00644506">
        <w:rPr>
          <w:rFonts w:ascii="Arial" w:hAnsi="Arial" w:cs="Arial"/>
          <w:sz w:val="20"/>
          <w:szCs w:val="20"/>
          <w:lang w:val="en-US"/>
        </w:rPr>
        <w:t>ment</w:t>
      </w:r>
      <w:r w:rsidRPr="00C2211E">
        <w:rPr>
          <w:rFonts w:ascii="Arial" w:hAnsi="Arial" w:cs="Arial"/>
          <w:sz w:val="20"/>
          <w:szCs w:val="20"/>
          <w:lang w:val="en-US"/>
        </w:rPr>
        <w:t xml:space="preserve"> and Logistics responsible is to be organized to review the tender exercise holistically and </w:t>
      </w:r>
      <w:r w:rsidR="0086450E" w:rsidRPr="00C2211E">
        <w:rPr>
          <w:rFonts w:ascii="Arial" w:hAnsi="Arial" w:cs="Arial"/>
          <w:sz w:val="20"/>
          <w:szCs w:val="20"/>
          <w:lang w:val="en-US"/>
        </w:rPr>
        <w:t>analyze</w:t>
      </w:r>
      <w:r w:rsidRPr="00C2211E">
        <w:rPr>
          <w:rFonts w:ascii="Arial" w:hAnsi="Arial" w:cs="Arial"/>
          <w:sz w:val="20"/>
          <w:szCs w:val="20"/>
          <w:lang w:val="en-US"/>
        </w:rPr>
        <w:t xml:space="preserve"> further the shortlisted FSPs. This will give every participating partner the opportunity to contribute from the onset and make meaningful suggestions if necessary. Immediately after this meeting, it is advisable to notify and solicit all needed support from the respective departments. </w:t>
      </w:r>
      <w:r w:rsidRPr="00C2211E">
        <w:rPr>
          <w:rFonts w:ascii="Arial" w:hAnsi="Arial" w:cs="Arial"/>
          <w:b/>
          <w:sz w:val="20"/>
          <w:szCs w:val="20"/>
          <w:lang w:val="en-US"/>
        </w:rPr>
        <w:t>(ICT-Platforms, Legal data protection &amp; regulations, FAD financial status &amp; regulations and Program).</w:t>
      </w:r>
    </w:p>
    <w:p w14:paraId="5E90D2F2" w14:textId="77777777" w:rsidR="00C2211E" w:rsidRPr="00C2211E" w:rsidRDefault="00C2211E" w:rsidP="00C2211E">
      <w:pPr>
        <w:spacing w:after="0" w:line="252" w:lineRule="auto"/>
        <w:jc w:val="both"/>
        <w:rPr>
          <w:rFonts w:ascii="Arial" w:hAnsi="Arial" w:cs="Arial"/>
          <w:b/>
          <w:sz w:val="20"/>
          <w:szCs w:val="20"/>
          <w:lang w:val="en-US"/>
        </w:rPr>
      </w:pPr>
    </w:p>
    <w:p w14:paraId="74F96DD2" w14:textId="77777777" w:rsidR="00C2211E" w:rsidRPr="00C2211E" w:rsidRDefault="00C2211E" w:rsidP="00E45628">
      <w:pPr>
        <w:pStyle w:val="ListParagraph"/>
        <w:numPr>
          <w:ilvl w:val="0"/>
          <w:numId w:val="6"/>
        </w:numPr>
        <w:spacing w:after="60" w:line="252" w:lineRule="auto"/>
        <w:jc w:val="both"/>
        <w:rPr>
          <w:rFonts w:ascii="Arial" w:hAnsi="Arial" w:cs="Arial"/>
          <w:b/>
          <w:color w:val="37757F" w:themeColor="text2" w:themeTint="BF"/>
          <w:szCs w:val="20"/>
          <w:lang w:val="en-US"/>
        </w:rPr>
      </w:pPr>
      <w:r w:rsidRPr="00C2211E">
        <w:rPr>
          <w:rFonts w:ascii="Arial" w:hAnsi="Arial" w:cs="Arial"/>
          <w:b/>
          <w:color w:val="37757F" w:themeColor="text2" w:themeTint="BF"/>
          <w:szCs w:val="20"/>
          <w:lang w:val="en-US"/>
        </w:rPr>
        <w:t>Review and send Tender documents for Validation and Launching of Tender (RFT)</w:t>
      </w:r>
    </w:p>
    <w:p w14:paraId="1FF6FE50" w14:textId="7A8A42F5" w:rsidR="00C2211E" w:rsidRPr="00C2211E" w:rsidRDefault="00C2211E" w:rsidP="00C2211E">
      <w:pPr>
        <w:spacing w:after="0" w:line="252" w:lineRule="auto"/>
        <w:jc w:val="both"/>
        <w:rPr>
          <w:rFonts w:ascii="Arial" w:hAnsi="Arial" w:cs="Arial"/>
          <w:sz w:val="20"/>
          <w:szCs w:val="20"/>
          <w:lang w:val="en-US"/>
        </w:rPr>
      </w:pPr>
      <w:r w:rsidRPr="00C2211E">
        <w:rPr>
          <w:rFonts w:ascii="Arial" w:hAnsi="Arial" w:cs="Arial"/>
          <w:sz w:val="20"/>
          <w:szCs w:val="20"/>
          <w:lang w:val="en-US"/>
        </w:rPr>
        <w:t xml:space="preserve">As soon as all stakeholders have been consulted and notified of the </w:t>
      </w:r>
      <w:r w:rsidR="001F68DC">
        <w:rPr>
          <w:rFonts w:ascii="Arial" w:hAnsi="Arial" w:cs="Arial"/>
          <w:sz w:val="20"/>
          <w:szCs w:val="20"/>
          <w:lang w:val="en-US"/>
        </w:rPr>
        <w:t>tender modalities and agreed, a</w:t>
      </w:r>
      <w:r w:rsidRPr="00C2211E">
        <w:rPr>
          <w:rFonts w:ascii="Arial" w:hAnsi="Arial" w:cs="Arial"/>
          <w:sz w:val="20"/>
          <w:szCs w:val="20"/>
          <w:lang w:val="en-US"/>
        </w:rPr>
        <w:t xml:space="preserve"> RFT document should be draft</w:t>
      </w:r>
      <w:r w:rsidR="00644506">
        <w:rPr>
          <w:rFonts w:ascii="Arial" w:hAnsi="Arial" w:cs="Arial"/>
          <w:sz w:val="20"/>
          <w:szCs w:val="20"/>
          <w:lang w:val="en-US"/>
        </w:rPr>
        <w:t>ed</w:t>
      </w:r>
      <w:r w:rsidRPr="00C2211E">
        <w:rPr>
          <w:rFonts w:ascii="Arial" w:hAnsi="Arial" w:cs="Arial"/>
          <w:sz w:val="20"/>
          <w:szCs w:val="20"/>
          <w:lang w:val="en-US"/>
        </w:rPr>
        <w:t xml:space="preserve"> with all necessary information like the pricing templates, ToR, data protection and other required details provided where appropriate. Once completed, this document shall be shared with the </w:t>
      </w:r>
      <w:r w:rsidR="001F68DC">
        <w:rPr>
          <w:rFonts w:ascii="Arial" w:hAnsi="Arial" w:cs="Arial"/>
          <w:sz w:val="20"/>
          <w:szCs w:val="20"/>
          <w:lang w:val="en-US"/>
        </w:rPr>
        <w:t xml:space="preserve">person in charge of procurement within the delegation for validation and thereafter, </w:t>
      </w:r>
      <w:r w:rsidRPr="00C2211E">
        <w:rPr>
          <w:rFonts w:ascii="Arial" w:hAnsi="Arial" w:cs="Arial"/>
          <w:sz w:val="20"/>
          <w:szCs w:val="20"/>
          <w:lang w:val="en-US"/>
        </w:rPr>
        <w:t>with the cleaned list of shortlisted FSP attached</w:t>
      </w:r>
      <w:r w:rsidR="001F68DC">
        <w:rPr>
          <w:rFonts w:ascii="Arial" w:hAnsi="Arial" w:cs="Arial"/>
          <w:sz w:val="20"/>
          <w:szCs w:val="20"/>
          <w:lang w:val="en-US"/>
        </w:rPr>
        <w:t xml:space="preserve">, sent </w:t>
      </w:r>
      <w:r w:rsidRPr="00C2211E">
        <w:rPr>
          <w:rFonts w:ascii="Arial" w:hAnsi="Arial" w:cs="Arial"/>
          <w:sz w:val="20"/>
          <w:szCs w:val="20"/>
          <w:lang w:val="en-US"/>
        </w:rPr>
        <w:t xml:space="preserve">for the </w:t>
      </w:r>
      <w:r w:rsidR="001F68DC">
        <w:rPr>
          <w:rFonts w:ascii="Arial" w:hAnsi="Arial" w:cs="Arial"/>
          <w:sz w:val="20"/>
          <w:szCs w:val="20"/>
          <w:lang w:val="en-US"/>
        </w:rPr>
        <w:t>Launching of the Tender (usually launched from the regional logistics center)</w:t>
      </w:r>
      <w:r w:rsidRPr="00C2211E">
        <w:rPr>
          <w:rFonts w:ascii="Arial" w:hAnsi="Arial" w:cs="Arial"/>
          <w:sz w:val="20"/>
          <w:szCs w:val="20"/>
          <w:lang w:val="en-US"/>
        </w:rPr>
        <w:t>.</w:t>
      </w:r>
      <w:r w:rsidR="001F68DC">
        <w:rPr>
          <w:rFonts w:ascii="Arial" w:hAnsi="Arial" w:cs="Arial"/>
          <w:sz w:val="20"/>
          <w:szCs w:val="20"/>
          <w:lang w:val="en-US"/>
        </w:rPr>
        <w:t xml:space="preserve"> Like for any other tender the use of the STM is mandatory to ensure the transparency and traceability of the whole process.</w:t>
      </w:r>
    </w:p>
    <w:p w14:paraId="618701A0" w14:textId="77777777" w:rsidR="00C2211E" w:rsidRPr="00C2211E" w:rsidRDefault="00C2211E" w:rsidP="00C2211E">
      <w:pPr>
        <w:spacing w:after="0" w:line="252" w:lineRule="auto"/>
        <w:jc w:val="both"/>
        <w:rPr>
          <w:rFonts w:ascii="Arial" w:hAnsi="Arial" w:cs="Arial"/>
          <w:sz w:val="20"/>
          <w:szCs w:val="20"/>
          <w:lang w:val="en-US"/>
        </w:rPr>
      </w:pPr>
    </w:p>
    <w:p w14:paraId="13564AAB" w14:textId="77777777" w:rsidR="00C2211E" w:rsidRPr="00C2211E" w:rsidRDefault="00C2211E" w:rsidP="00E45628">
      <w:pPr>
        <w:pStyle w:val="ListParagraph"/>
        <w:numPr>
          <w:ilvl w:val="0"/>
          <w:numId w:val="6"/>
        </w:numPr>
        <w:spacing w:after="60" w:line="252" w:lineRule="auto"/>
        <w:jc w:val="both"/>
        <w:rPr>
          <w:rFonts w:ascii="Arial" w:hAnsi="Arial" w:cs="Arial"/>
          <w:b/>
          <w:color w:val="37757F" w:themeColor="text2" w:themeTint="BF"/>
          <w:szCs w:val="20"/>
          <w:lang w:val="en-US"/>
        </w:rPr>
      </w:pPr>
      <w:r w:rsidRPr="00C2211E">
        <w:rPr>
          <w:rFonts w:ascii="Arial" w:hAnsi="Arial" w:cs="Arial"/>
          <w:b/>
          <w:color w:val="37757F" w:themeColor="text2" w:themeTint="BF"/>
          <w:szCs w:val="20"/>
          <w:lang w:val="en-US"/>
        </w:rPr>
        <w:t>Pre-Bid Tender Meeting with all FSPs shortlisted (ICRC presenting a few slides to shortlisted FSPs)</w:t>
      </w:r>
    </w:p>
    <w:p w14:paraId="11708E7D" w14:textId="4411A527" w:rsidR="00084EAB" w:rsidRDefault="00C2211E" w:rsidP="00C2211E">
      <w:pPr>
        <w:spacing w:after="0" w:line="252" w:lineRule="auto"/>
        <w:jc w:val="both"/>
        <w:rPr>
          <w:rFonts w:ascii="Arial" w:hAnsi="Arial" w:cs="Arial"/>
          <w:sz w:val="20"/>
          <w:szCs w:val="20"/>
          <w:lang w:val="en-US"/>
        </w:rPr>
      </w:pPr>
      <w:r w:rsidRPr="00C2211E">
        <w:rPr>
          <w:rFonts w:ascii="Arial" w:hAnsi="Arial" w:cs="Arial"/>
          <w:sz w:val="20"/>
          <w:szCs w:val="20"/>
          <w:lang w:val="en-US"/>
        </w:rPr>
        <w:t>Once</w:t>
      </w:r>
      <w:r w:rsidR="001F68DC">
        <w:rPr>
          <w:rFonts w:ascii="Arial" w:hAnsi="Arial" w:cs="Arial"/>
          <w:sz w:val="20"/>
          <w:szCs w:val="20"/>
          <w:lang w:val="en-US"/>
        </w:rPr>
        <w:t xml:space="preserve"> the Tender is launched</w:t>
      </w:r>
      <w:r w:rsidRPr="00C2211E">
        <w:rPr>
          <w:rFonts w:ascii="Arial" w:hAnsi="Arial" w:cs="Arial"/>
          <w:sz w:val="20"/>
          <w:szCs w:val="20"/>
          <w:lang w:val="en-US"/>
        </w:rPr>
        <w:t xml:space="preserve">, the next step is to prepare, plan and invite all shortlisted FSPs for a Pre-Bid tender meeting. Depending on the ground realities, the meeting may be organized for all the FSPs at once or break into different groups depending on need, availability of resources, other stakeholders’ preference and the </w:t>
      </w:r>
      <w:r w:rsidR="001F68DC" w:rsidRPr="00C2211E">
        <w:rPr>
          <w:rFonts w:ascii="Arial" w:hAnsi="Arial" w:cs="Arial"/>
          <w:sz w:val="20"/>
          <w:szCs w:val="20"/>
          <w:lang w:val="en-US"/>
        </w:rPr>
        <w:t>caliber</w:t>
      </w:r>
      <w:r w:rsidRPr="00C2211E">
        <w:rPr>
          <w:rFonts w:ascii="Arial" w:hAnsi="Arial" w:cs="Arial"/>
          <w:sz w:val="20"/>
          <w:szCs w:val="20"/>
          <w:lang w:val="en-US"/>
        </w:rPr>
        <w:t xml:space="preserve"> of FSPs involved. </w:t>
      </w:r>
      <w:r w:rsidR="00644506">
        <w:rPr>
          <w:rFonts w:ascii="Arial" w:hAnsi="Arial" w:cs="Arial"/>
          <w:sz w:val="20"/>
          <w:szCs w:val="20"/>
          <w:lang w:val="en-US"/>
        </w:rPr>
        <w:t>Usually, t</w:t>
      </w:r>
      <w:r w:rsidRPr="00C2211E">
        <w:rPr>
          <w:rFonts w:ascii="Arial" w:hAnsi="Arial" w:cs="Arial"/>
          <w:sz w:val="20"/>
          <w:szCs w:val="20"/>
          <w:lang w:val="en-US"/>
        </w:rPr>
        <w:t xml:space="preserve">he essence of this meeting is to have the possibility </w:t>
      </w:r>
      <w:r w:rsidR="00644506">
        <w:rPr>
          <w:rFonts w:ascii="Arial" w:hAnsi="Arial" w:cs="Arial"/>
          <w:sz w:val="20"/>
          <w:szCs w:val="20"/>
          <w:lang w:val="en-US"/>
        </w:rPr>
        <w:t>to</w:t>
      </w:r>
      <w:r w:rsidR="00644506" w:rsidRPr="00C2211E">
        <w:rPr>
          <w:rFonts w:ascii="Arial" w:hAnsi="Arial" w:cs="Arial"/>
          <w:sz w:val="20"/>
          <w:szCs w:val="20"/>
          <w:lang w:val="en-US"/>
        </w:rPr>
        <w:t xml:space="preserve"> introduc</w:t>
      </w:r>
      <w:r w:rsidR="00644506">
        <w:rPr>
          <w:rFonts w:ascii="Arial" w:hAnsi="Arial" w:cs="Arial"/>
          <w:sz w:val="20"/>
          <w:szCs w:val="20"/>
          <w:lang w:val="en-US"/>
        </w:rPr>
        <w:t>e</w:t>
      </w:r>
      <w:r w:rsidR="00644506" w:rsidRPr="00C2211E">
        <w:rPr>
          <w:rFonts w:ascii="Arial" w:hAnsi="Arial" w:cs="Arial"/>
          <w:sz w:val="20"/>
          <w:szCs w:val="20"/>
          <w:lang w:val="en-US"/>
        </w:rPr>
        <w:t xml:space="preserve"> </w:t>
      </w:r>
      <w:r w:rsidRPr="00C2211E">
        <w:rPr>
          <w:rFonts w:ascii="Arial" w:hAnsi="Arial" w:cs="Arial"/>
          <w:sz w:val="20"/>
          <w:szCs w:val="20"/>
          <w:lang w:val="en-US"/>
        </w:rPr>
        <w:t xml:space="preserve">ICRC to the FSPs holistically in terms of </w:t>
      </w:r>
      <w:r w:rsidRPr="00C2211E">
        <w:rPr>
          <w:rFonts w:ascii="Arial" w:hAnsi="Arial" w:cs="Arial"/>
          <w:b/>
          <w:i/>
          <w:sz w:val="20"/>
          <w:szCs w:val="20"/>
          <w:lang w:val="en-US"/>
        </w:rPr>
        <w:t xml:space="preserve">who we are, what we do, where </w:t>
      </w:r>
      <w:r w:rsidR="00E45628">
        <w:rPr>
          <w:rFonts w:ascii="Arial" w:hAnsi="Arial" w:cs="Arial"/>
          <w:b/>
          <w:i/>
          <w:sz w:val="20"/>
          <w:szCs w:val="20"/>
          <w:lang w:val="en-US"/>
        </w:rPr>
        <w:t>and</w:t>
      </w:r>
      <w:r w:rsidR="001F68DC">
        <w:rPr>
          <w:rFonts w:ascii="Arial" w:hAnsi="Arial" w:cs="Arial"/>
          <w:b/>
          <w:i/>
          <w:sz w:val="20"/>
          <w:szCs w:val="20"/>
          <w:lang w:val="en-US"/>
        </w:rPr>
        <w:t xml:space="preserve"> for whom</w:t>
      </w:r>
      <w:r w:rsidRPr="00C2211E">
        <w:rPr>
          <w:rFonts w:ascii="Arial" w:hAnsi="Arial" w:cs="Arial"/>
          <w:b/>
          <w:i/>
          <w:sz w:val="20"/>
          <w:szCs w:val="20"/>
          <w:lang w:val="en-US"/>
        </w:rPr>
        <w:t xml:space="preserve">. </w:t>
      </w:r>
      <w:r w:rsidR="00E45628">
        <w:rPr>
          <w:rFonts w:ascii="Arial" w:hAnsi="Arial" w:cs="Arial"/>
          <w:sz w:val="20"/>
          <w:szCs w:val="20"/>
          <w:lang w:val="en-US"/>
        </w:rPr>
        <w:t>Such meeting/s is also intended</w:t>
      </w:r>
      <w:r w:rsidRPr="00C2211E">
        <w:rPr>
          <w:rFonts w:ascii="Arial" w:hAnsi="Arial" w:cs="Arial"/>
          <w:sz w:val="20"/>
          <w:szCs w:val="20"/>
          <w:lang w:val="en-US"/>
        </w:rPr>
        <w:t xml:space="preserve"> to</w:t>
      </w:r>
      <w:r w:rsidRPr="00C2211E">
        <w:rPr>
          <w:rFonts w:ascii="Arial" w:hAnsi="Arial" w:cs="Arial"/>
          <w:b/>
          <w:i/>
          <w:sz w:val="20"/>
          <w:szCs w:val="20"/>
          <w:lang w:val="en-US"/>
        </w:rPr>
        <w:t xml:space="preserve"> </w:t>
      </w:r>
      <w:r w:rsidRPr="00C2211E">
        <w:rPr>
          <w:rFonts w:ascii="Arial" w:hAnsi="Arial" w:cs="Arial"/>
          <w:sz w:val="20"/>
          <w:szCs w:val="20"/>
          <w:lang w:val="en-US"/>
        </w:rPr>
        <w:t>clarify the technical aspect of the tender documents, provide guidance on how their offers are to be completed and received a</w:t>
      </w:r>
      <w:r w:rsidR="00E45628">
        <w:rPr>
          <w:rFonts w:ascii="Arial" w:hAnsi="Arial" w:cs="Arial"/>
          <w:sz w:val="20"/>
          <w:szCs w:val="20"/>
          <w:lang w:val="en-US"/>
        </w:rPr>
        <w:t>nd eventually answer</w:t>
      </w:r>
      <w:r w:rsidRPr="00C2211E">
        <w:rPr>
          <w:rFonts w:ascii="Arial" w:hAnsi="Arial" w:cs="Arial"/>
          <w:sz w:val="20"/>
          <w:szCs w:val="20"/>
          <w:lang w:val="en-US"/>
        </w:rPr>
        <w:t xml:space="preserve"> the FSP’s questions. Usually, every concerned departmen</w:t>
      </w:r>
      <w:r w:rsidR="00E45628">
        <w:rPr>
          <w:rFonts w:ascii="Arial" w:hAnsi="Arial" w:cs="Arial"/>
          <w:sz w:val="20"/>
          <w:szCs w:val="20"/>
          <w:lang w:val="en-US"/>
        </w:rPr>
        <w:t xml:space="preserve">ts are invited for this meeting. </w:t>
      </w:r>
    </w:p>
    <w:p w14:paraId="73F9A2EE" w14:textId="4AEC7587" w:rsidR="00065C1B" w:rsidRDefault="00065C1B" w:rsidP="00C2211E">
      <w:pPr>
        <w:spacing w:after="0" w:line="252" w:lineRule="auto"/>
        <w:jc w:val="both"/>
        <w:rPr>
          <w:rFonts w:ascii="Arial" w:hAnsi="Arial" w:cs="Arial"/>
          <w:sz w:val="20"/>
          <w:szCs w:val="20"/>
          <w:lang w:val="en-US"/>
        </w:rPr>
      </w:pPr>
    </w:p>
    <w:p w14:paraId="6C6599A0" w14:textId="77777777" w:rsidR="00065C1B" w:rsidRPr="00C2211E" w:rsidRDefault="00065C1B" w:rsidP="00C2211E">
      <w:pPr>
        <w:spacing w:after="0" w:line="252" w:lineRule="auto"/>
        <w:jc w:val="both"/>
        <w:rPr>
          <w:rFonts w:ascii="Arial" w:hAnsi="Arial" w:cs="Arial"/>
          <w:sz w:val="20"/>
          <w:szCs w:val="20"/>
          <w:lang w:val="en-US"/>
        </w:rPr>
      </w:pPr>
    </w:p>
    <w:p w14:paraId="42483A4E" w14:textId="77777777" w:rsidR="00C2211E" w:rsidRPr="00C2211E" w:rsidRDefault="00C2211E" w:rsidP="00C2211E">
      <w:pPr>
        <w:spacing w:after="0" w:line="252" w:lineRule="auto"/>
        <w:jc w:val="both"/>
        <w:rPr>
          <w:rFonts w:ascii="Arial" w:hAnsi="Arial" w:cs="Arial"/>
          <w:sz w:val="20"/>
          <w:szCs w:val="20"/>
          <w:lang w:val="en-US"/>
        </w:rPr>
      </w:pPr>
    </w:p>
    <w:p w14:paraId="67F19DF9" w14:textId="77777777" w:rsidR="00C2211E" w:rsidRPr="00C2211E" w:rsidRDefault="00C2211E" w:rsidP="00E45628">
      <w:pPr>
        <w:pStyle w:val="ListParagraph"/>
        <w:numPr>
          <w:ilvl w:val="0"/>
          <w:numId w:val="6"/>
        </w:numPr>
        <w:spacing w:after="60" w:line="252" w:lineRule="auto"/>
        <w:jc w:val="both"/>
        <w:rPr>
          <w:rFonts w:ascii="Arial" w:hAnsi="Arial" w:cs="Arial"/>
          <w:b/>
          <w:color w:val="37757F" w:themeColor="text2" w:themeTint="BF"/>
          <w:szCs w:val="20"/>
          <w:lang w:val="en-US"/>
        </w:rPr>
      </w:pPr>
      <w:r w:rsidRPr="00C2211E">
        <w:rPr>
          <w:rFonts w:ascii="Arial" w:hAnsi="Arial" w:cs="Arial"/>
          <w:b/>
          <w:color w:val="37757F" w:themeColor="text2" w:themeTint="BF"/>
          <w:szCs w:val="20"/>
          <w:lang w:val="en-US"/>
        </w:rPr>
        <w:lastRenderedPageBreak/>
        <w:t>Reception of offers and opening as per ICRC Procurement Procedures for a restricted tender</w:t>
      </w:r>
    </w:p>
    <w:p w14:paraId="3B4638EB" w14:textId="18BFF030" w:rsidR="00C2211E" w:rsidRPr="00C2211E" w:rsidRDefault="00C2211E" w:rsidP="00C2211E">
      <w:pPr>
        <w:spacing w:after="0" w:line="252" w:lineRule="auto"/>
        <w:jc w:val="both"/>
        <w:rPr>
          <w:rFonts w:ascii="Arial" w:hAnsi="Arial" w:cs="Arial"/>
          <w:sz w:val="20"/>
          <w:szCs w:val="20"/>
          <w:lang w:val="en-US"/>
        </w:rPr>
      </w:pPr>
      <w:r w:rsidRPr="00C2211E">
        <w:rPr>
          <w:rFonts w:ascii="Arial" w:hAnsi="Arial" w:cs="Arial"/>
          <w:sz w:val="20"/>
          <w:szCs w:val="20"/>
          <w:lang w:val="en-US"/>
        </w:rPr>
        <w:t xml:space="preserve">At the expiration of the bid submission </w:t>
      </w:r>
      <w:r w:rsidR="00E45628">
        <w:rPr>
          <w:rFonts w:ascii="Arial" w:hAnsi="Arial" w:cs="Arial"/>
          <w:sz w:val="20"/>
          <w:szCs w:val="20"/>
          <w:lang w:val="en-US"/>
        </w:rPr>
        <w:t>deadline</w:t>
      </w:r>
      <w:r w:rsidRPr="00C2211E">
        <w:rPr>
          <w:rFonts w:ascii="Arial" w:hAnsi="Arial" w:cs="Arial"/>
          <w:sz w:val="20"/>
          <w:szCs w:val="20"/>
          <w:lang w:val="en-US"/>
        </w:rPr>
        <w:t xml:space="preserve">, it is expected that all offers are received through the </w:t>
      </w:r>
      <w:r w:rsidR="00E45628">
        <w:rPr>
          <w:rFonts w:ascii="Arial" w:hAnsi="Arial" w:cs="Arial"/>
          <w:sz w:val="20"/>
          <w:szCs w:val="20"/>
          <w:lang w:val="en-US"/>
        </w:rPr>
        <w:t xml:space="preserve">concerned STM tender mail box or in a sealed envelope in the tender box at the delegation. </w:t>
      </w:r>
      <w:r w:rsidRPr="00C2211E">
        <w:rPr>
          <w:rFonts w:ascii="Arial" w:hAnsi="Arial" w:cs="Arial"/>
          <w:b/>
          <w:sz w:val="20"/>
          <w:szCs w:val="20"/>
          <w:lang w:val="en-US"/>
        </w:rPr>
        <w:t>Opening of the tender should be done with at least 2 evaluators as per the ICR</w:t>
      </w:r>
      <w:r w:rsidR="00E45628">
        <w:rPr>
          <w:rFonts w:ascii="Arial" w:hAnsi="Arial" w:cs="Arial"/>
          <w:b/>
          <w:sz w:val="20"/>
          <w:szCs w:val="20"/>
          <w:lang w:val="en-US"/>
        </w:rPr>
        <w:t>C procurement manual in pages IV</w:t>
      </w:r>
      <w:r w:rsidRPr="00C2211E">
        <w:rPr>
          <w:rFonts w:ascii="Arial" w:hAnsi="Arial" w:cs="Arial"/>
          <w:b/>
          <w:sz w:val="20"/>
          <w:szCs w:val="20"/>
          <w:lang w:val="en-US"/>
        </w:rPr>
        <w:t xml:space="preserve">-45. </w:t>
      </w:r>
      <w:r w:rsidRPr="00E45628">
        <w:rPr>
          <w:rFonts w:ascii="Arial" w:hAnsi="Arial" w:cs="Arial"/>
          <w:sz w:val="20"/>
          <w:szCs w:val="20"/>
          <w:lang w:val="en-US"/>
        </w:rPr>
        <w:t xml:space="preserve">The date of opening, time, name and signatures of the evaluators </w:t>
      </w:r>
      <w:r w:rsidR="00E45628" w:rsidRPr="00E45628">
        <w:rPr>
          <w:rFonts w:ascii="Arial" w:hAnsi="Arial" w:cs="Arial"/>
          <w:sz w:val="20"/>
          <w:szCs w:val="20"/>
          <w:lang w:val="en-US"/>
        </w:rPr>
        <w:t xml:space="preserve">should be </w:t>
      </w:r>
      <w:r w:rsidRPr="00E45628">
        <w:rPr>
          <w:rFonts w:ascii="Arial" w:hAnsi="Arial" w:cs="Arial"/>
          <w:sz w:val="20"/>
          <w:szCs w:val="20"/>
          <w:lang w:val="en-US"/>
        </w:rPr>
        <w:t>on all numbered pages of the offers received.</w:t>
      </w:r>
      <w:r w:rsidRPr="00C2211E">
        <w:rPr>
          <w:rFonts w:ascii="Arial" w:hAnsi="Arial" w:cs="Arial"/>
          <w:sz w:val="20"/>
          <w:szCs w:val="20"/>
          <w:lang w:val="en-US"/>
        </w:rPr>
        <w:t xml:space="preserve"> For the purposes of transparency and accountability, at least one evaluator from the </w:t>
      </w:r>
      <w:r w:rsidR="00675564">
        <w:rPr>
          <w:rFonts w:ascii="Arial" w:hAnsi="Arial" w:cs="Arial"/>
          <w:sz w:val="20"/>
          <w:szCs w:val="20"/>
          <w:lang w:val="en-US"/>
        </w:rPr>
        <w:t>P</w:t>
      </w:r>
      <w:r w:rsidRPr="00C2211E">
        <w:rPr>
          <w:rFonts w:ascii="Arial" w:hAnsi="Arial" w:cs="Arial"/>
          <w:sz w:val="20"/>
          <w:szCs w:val="20"/>
          <w:lang w:val="en-US"/>
        </w:rPr>
        <w:t>rogram department should be available for opening of the tender offers received.</w:t>
      </w:r>
    </w:p>
    <w:p w14:paraId="10025296" w14:textId="77777777" w:rsidR="00C2211E" w:rsidRPr="00C2211E" w:rsidRDefault="00C2211E" w:rsidP="00C2211E">
      <w:pPr>
        <w:spacing w:after="0" w:line="252" w:lineRule="auto"/>
        <w:jc w:val="both"/>
        <w:rPr>
          <w:rFonts w:ascii="Arial" w:hAnsi="Arial" w:cs="Arial"/>
          <w:sz w:val="20"/>
          <w:szCs w:val="20"/>
          <w:lang w:val="en-US"/>
        </w:rPr>
      </w:pPr>
    </w:p>
    <w:p w14:paraId="4426F558" w14:textId="77777777" w:rsidR="00C2211E" w:rsidRPr="00C2211E" w:rsidRDefault="00C2211E" w:rsidP="00E45628">
      <w:pPr>
        <w:pStyle w:val="ListParagraph"/>
        <w:numPr>
          <w:ilvl w:val="0"/>
          <w:numId w:val="6"/>
        </w:numPr>
        <w:spacing w:after="60" w:line="252" w:lineRule="auto"/>
        <w:rPr>
          <w:rFonts w:ascii="Arial" w:hAnsi="Arial" w:cs="Arial"/>
          <w:b/>
          <w:color w:val="37757F" w:themeColor="text2" w:themeTint="BF"/>
          <w:sz w:val="24"/>
          <w:szCs w:val="20"/>
          <w:lang w:val="en-US"/>
        </w:rPr>
      </w:pPr>
      <w:r w:rsidRPr="00C2211E">
        <w:rPr>
          <w:rFonts w:ascii="Arial" w:hAnsi="Arial" w:cs="Arial"/>
          <w:b/>
          <w:color w:val="37757F" w:themeColor="text2" w:themeTint="BF"/>
          <w:szCs w:val="20"/>
          <w:lang w:val="en-US"/>
        </w:rPr>
        <w:t>Post-Bid Tender meeting with FSPs for presentation of offers</w:t>
      </w:r>
    </w:p>
    <w:p w14:paraId="259F1B4B" w14:textId="166E1CEF" w:rsidR="00C2211E" w:rsidRPr="00C2211E" w:rsidRDefault="00E45628" w:rsidP="00C2211E">
      <w:pPr>
        <w:spacing w:after="0" w:line="252" w:lineRule="auto"/>
        <w:jc w:val="both"/>
        <w:rPr>
          <w:rFonts w:ascii="Arial" w:hAnsi="Arial" w:cs="Arial"/>
          <w:sz w:val="20"/>
          <w:szCs w:val="20"/>
          <w:lang w:val="en-US"/>
        </w:rPr>
      </w:pPr>
      <w:r>
        <w:rPr>
          <w:rFonts w:ascii="Arial" w:hAnsi="Arial" w:cs="Arial"/>
          <w:sz w:val="20"/>
          <w:szCs w:val="20"/>
          <w:lang w:val="en-US"/>
        </w:rPr>
        <w:t xml:space="preserve">When possible, the FSPs should be invited </w:t>
      </w:r>
      <w:r w:rsidR="00C2211E" w:rsidRPr="00C2211E">
        <w:rPr>
          <w:rFonts w:ascii="Arial" w:hAnsi="Arial" w:cs="Arial"/>
          <w:sz w:val="20"/>
          <w:szCs w:val="20"/>
          <w:lang w:val="en-US"/>
        </w:rPr>
        <w:t xml:space="preserve">to </w:t>
      </w:r>
      <w:r>
        <w:rPr>
          <w:rFonts w:ascii="Arial" w:hAnsi="Arial" w:cs="Arial"/>
          <w:sz w:val="20"/>
          <w:szCs w:val="20"/>
          <w:lang w:val="en-US"/>
        </w:rPr>
        <w:t xml:space="preserve">present </w:t>
      </w:r>
      <w:r w:rsidR="00C2211E" w:rsidRPr="00C2211E">
        <w:rPr>
          <w:rFonts w:ascii="Arial" w:hAnsi="Arial" w:cs="Arial"/>
          <w:sz w:val="20"/>
          <w:szCs w:val="20"/>
          <w:lang w:val="en-US"/>
        </w:rPr>
        <w:t>their offers, especially when payment t</w:t>
      </w:r>
      <w:r>
        <w:rPr>
          <w:rFonts w:ascii="Arial" w:hAnsi="Arial" w:cs="Arial"/>
          <w:sz w:val="20"/>
          <w:szCs w:val="20"/>
          <w:lang w:val="en-US"/>
        </w:rPr>
        <w:t>echnologies are</w:t>
      </w:r>
      <w:r w:rsidR="00EE761B">
        <w:rPr>
          <w:rFonts w:ascii="Arial" w:hAnsi="Arial" w:cs="Arial"/>
          <w:sz w:val="20"/>
          <w:szCs w:val="20"/>
          <w:lang w:val="en-US"/>
        </w:rPr>
        <w:t xml:space="preserve"> involved</w:t>
      </w:r>
      <w:r>
        <w:rPr>
          <w:rFonts w:ascii="Arial" w:hAnsi="Arial" w:cs="Arial"/>
          <w:sz w:val="20"/>
          <w:szCs w:val="20"/>
          <w:lang w:val="en-US"/>
        </w:rPr>
        <w:t xml:space="preserve">. </w:t>
      </w:r>
      <w:r w:rsidR="008640F4" w:rsidRPr="008640F4">
        <w:rPr>
          <w:rFonts w:ascii="Arial" w:hAnsi="Arial" w:cs="Arial"/>
          <w:sz w:val="20"/>
          <w:szCs w:val="20"/>
          <w:lang w:val="en-US"/>
        </w:rPr>
        <w:t xml:space="preserve">When relevant, the quality of the presentations made by FSPs can be added to the evaluation criteria </w:t>
      </w:r>
      <w:r w:rsidR="008640F4">
        <w:rPr>
          <w:rFonts w:ascii="Arial" w:hAnsi="Arial" w:cs="Arial"/>
          <w:sz w:val="20"/>
          <w:szCs w:val="20"/>
          <w:lang w:val="en-US"/>
        </w:rPr>
        <w:t xml:space="preserve">informing the selection of FSPs. </w:t>
      </w:r>
      <w:r w:rsidR="00C2211E" w:rsidRPr="00C2211E">
        <w:rPr>
          <w:rFonts w:ascii="Arial" w:hAnsi="Arial" w:cs="Arial"/>
          <w:sz w:val="20"/>
          <w:szCs w:val="20"/>
          <w:lang w:val="en-US"/>
        </w:rPr>
        <w:t>This meeting may</w:t>
      </w:r>
      <w:r>
        <w:rPr>
          <w:rFonts w:ascii="Arial" w:hAnsi="Arial" w:cs="Arial"/>
          <w:sz w:val="20"/>
          <w:szCs w:val="20"/>
          <w:lang w:val="en-US"/>
        </w:rPr>
        <w:t xml:space="preserve"> be limited to those FSP</w:t>
      </w:r>
      <w:r w:rsidR="00C2211E" w:rsidRPr="00C2211E">
        <w:rPr>
          <w:rFonts w:ascii="Arial" w:hAnsi="Arial" w:cs="Arial"/>
          <w:sz w:val="20"/>
          <w:szCs w:val="20"/>
          <w:lang w:val="en-US"/>
        </w:rPr>
        <w:t>s who are participating for the very first time</w:t>
      </w:r>
      <w:r>
        <w:rPr>
          <w:rFonts w:ascii="Arial" w:hAnsi="Arial" w:cs="Arial"/>
          <w:sz w:val="20"/>
          <w:szCs w:val="20"/>
          <w:lang w:val="en-US"/>
        </w:rPr>
        <w:t xml:space="preserve"> and to the already existing FSPs</w:t>
      </w:r>
      <w:r w:rsidR="00C2211E" w:rsidRPr="00C2211E">
        <w:rPr>
          <w:rFonts w:ascii="Arial" w:hAnsi="Arial" w:cs="Arial"/>
          <w:sz w:val="20"/>
          <w:szCs w:val="20"/>
          <w:lang w:val="en-US"/>
        </w:rPr>
        <w:t xml:space="preserve"> engaged in previous years if the need arises or when there is a new product and technology offered. Usually, this kind of meeting is done with one FSP </w:t>
      </w:r>
      <w:r w:rsidR="006D155E">
        <w:rPr>
          <w:rFonts w:ascii="Arial" w:hAnsi="Arial" w:cs="Arial"/>
          <w:sz w:val="20"/>
          <w:szCs w:val="20"/>
          <w:lang w:val="en-US"/>
        </w:rPr>
        <w:t xml:space="preserve">at a </w:t>
      </w:r>
      <w:r w:rsidR="00C2211E" w:rsidRPr="00C2211E">
        <w:rPr>
          <w:rFonts w:ascii="Arial" w:hAnsi="Arial" w:cs="Arial"/>
          <w:sz w:val="20"/>
          <w:szCs w:val="20"/>
          <w:lang w:val="en-US"/>
        </w:rPr>
        <w:t xml:space="preserve">time, unlike the pre-bid meeting. </w:t>
      </w:r>
    </w:p>
    <w:p w14:paraId="63E6DC6B" w14:textId="77777777" w:rsidR="00C2211E" w:rsidRPr="00C2211E" w:rsidRDefault="00C2211E" w:rsidP="00C2211E">
      <w:pPr>
        <w:spacing w:after="0" w:line="252" w:lineRule="auto"/>
        <w:jc w:val="both"/>
        <w:rPr>
          <w:rFonts w:ascii="Arial" w:hAnsi="Arial" w:cs="Arial"/>
          <w:sz w:val="20"/>
          <w:szCs w:val="20"/>
          <w:lang w:val="en-US"/>
        </w:rPr>
      </w:pPr>
    </w:p>
    <w:p w14:paraId="2AA2DC59" w14:textId="77777777" w:rsidR="00C2211E" w:rsidRPr="00C2211E" w:rsidRDefault="00C2211E" w:rsidP="00E45628">
      <w:pPr>
        <w:pStyle w:val="ListParagraph"/>
        <w:numPr>
          <w:ilvl w:val="0"/>
          <w:numId w:val="6"/>
        </w:numPr>
        <w:spacing w:after="60" w:line="252" w:lineRule="auto"/>
        <w:rPr>
          <w:rFonts w:ascii="Arial" w:hAnsi="Arial" w:cs="Arial"/>
          <w:b/>
          <w:color w:val="37757F" w:themeColor="text2" w:themeTint="BF"/>
          <w:szCs w:val="20"/>
          <w:lang w:val="en-US"/>
        </w:rPr>
      </w:pPr>
      <w:r w:rsidRPr="00C2211E">
        <w:rPr>
          <w:rFonts w:ascii="Arial" w:hAnsi="Arial" w:cs="Arial"/>
          <w:b/>
          <w:color w:val="37757F" w:themeColor="text2" w:themeTint="BF"/>
          <w:szCs w:val="20"/>
          <w:lang w:val="en-US"/>
        </w:rPr>
        <w:t>Evaluation of offers, draft ST and FA for recommended bidders to GVA validation</w:t>
      </w:r>
    </w:p>
    <w:p w14:paraId="44EC1640" w14:textId="025A93D5" w:rsidR="00C2211E" w:rsidRPr="00C2211E" w:rsidRDefault="00C2211E" w:rsidP="00C2211E">
      <w:pPr>
        <w:spacing w:after="0" w:line="252" w:lineRule="auto"/>
        <w:jc w:val="both"/>
        <w:rPr>
          <w:rFonts w:ascii="Arial" w:hAnsi="Arial" w:cs="Arial"/>
          <w:sz w:val="20"/>
          <w:szCs w:val="20"/>
          <w:lang w:val="en-US"/>
        </w:rPr>
      </w:pPr>
      <w:r w:rsidRPr="00C2211E">
        <w:rPr>
          <w:rFonts w:ascii="Arial" w:hAnsi="Arial" w:cs="Arial"/>
          <w:sz w:val="20"/>
          <w:szCs w:val="20"/>
          <w:lang w:val="en-US"/>
        </w:rPr>
        <w:t>This is a normal ICRC procedure as per the logistics procurement manual. While the logistician responsible analyse</w:t>
      </w:r>
      <w:r w:rsidR="00E45628">
        <w:rPr>
          <w:rFonts w:ascii="Arial" w:hAnsi="Arial" w:cs="Arial"/>
          <w:sz w:val="20"/>
          <w:szCs w:val="20"/>
          <w:lang w:val="en-US"/>
        </w:rPr>
        <w:t>s</w:t>
      </w:r>
      <w:r w:rsidRPr="00C2211E">
        <w:rPr>
          <w:rFonts w:ascii="Arial" w:hAnsi="Arial" w:cs="Arial"/>
          <w:sz w:val="20"/>
          <w:szCs w:val="20"/>
          <w:lang w:val="en-US"/>
        </w:rPr>
        <w:t xml:space="preserve"> and evaluate</w:t>
      </w:r>
      <w:r w:rsidR="00E45628">
        <w:rPr>
          <w:rFonts w:ascii="Arial" w:hAnsi="Arial" w:cs="Arial"/>
          <w:sz w:val="20"/>
          <w:szCs w:val="20"/>
          <w:lang w:val="en-US"/>
        </w:rPr>
        <w:t>s</w:t>
      </w:r>
      <w:r w:rsidRPr="00C2211E">
        <w:rPr>
          <w:rFonts w:ascii="Arial" w:hAnsi="Arial" w:cs="Arial"/>
          <w:sz w:val="20"/>
          <w:szCs w:val="20"/>
          <w:lang w:val="en-US"/>
        </w:rPr>
        <w:t xml:space="preserve"> other components of the offers, FAD should be contacted </w:t>
      </w:r>
      <w:r w:rsidR="00A13FFE">
        <w:rPr>
          <w:rFonts w:ascii="Arial" w:hAnsi="Arial" w:cs="Arial"/>
          <w:sz w:val="20"/>
          <w:szCs w:val="20"/>
          <w:lang w:val="en-US"/>
        </w:rPr>
        <w:t>to evaluate</w:t>
      </w:r>
      <w:r w:rsidRPr="00C2211E">
        <w:rPr>
          <w:rFonts w:ascii="Arial" w:hAnsi="Arial" w:cs="Arial"/>
          <w:sz w:val="20"/>
          <w:szCs w:val="20"/>
          <w:lang w:val="en-US"/>
        </w:rPr>
        <w:t xml:space="preserve"> the financial </w:t>
      </w:r>
      <w:r w:rsidR="00A13FFE">
        <w:rPr>
          <w:rFonts w:ascii="Arial" w:hAnsi="Arial" w:cs="Arial"/>
          <w:sz w:val="20"/>
          <w:szCs w:val="20"/>
          <w:lang w:val="en-US"/>
        </w:rPr>
        <w:t>position of the FSPs</w:t>
      </w:r>
      <w:r w:rsidR="006D155E">
        <w:rPr>
          <w:rFonts w:ascii="Arial" w:hAnsi="Arial" w:cs="Arial"/>
          <w:sz w:val="20"/>
          <w:szCs w:val="20"/>
          <w:lang w:val="en-US"/>
        </w:rPr>
        <w:t xml:space="preserve"> and</w:t>
      </w:r>
      <w:r w:rsidRPr="00C2211E">
        <w:rPr>
          <w:rFonts w:ascii="Arial" w:hAnsi="Arial" w:cs="Arial"/>
          <w:sz w:val="20"/>
          <w:szCs w:val="20"/>
          <w:lang w:val="en-US"/>
        </w:rPr>
        <w:t xml:space="preserve"> the audited annual </w:t>
      </w:r>
      <w:r w:rsidR="00A13FFE">
        <w:rPr>
          <w:rFonts w:ascii="Arial" w:hAnsi="Arial" w:cs="Arial"/>
          <w:sz w:val="20"/>
          <w:szCs w:val="20"/>
          <w:lang w:val="en-US"/>
        </w:rPr>
        <w:t xml:space="preserve">financial reports. </w:t>
      </w:r>
      <w:r w:rsidRPr="00C2211E">
        <w:rPr>
          <w:rFonts w:ascii="Arial" w:hAnsi="Arial" w:cs="Arial"/>
          <w:sz w:val="20"/>
          <w:szCs w:val="20"/>
          <w:lang w:val="en-US"/>
        </w:rPr>
        <w:t>After the successful analysis and evaluation of offers, a draft selection table (ST) should be prepared consi</w:t>
      </w:r>
      <w:r w:rsidR="00A13FFE">
        <w:rPr>
          <w:rFonts w:ascii="Arial" w:hAnsi="Arial" w:cs="Arial"/>
          <w:sz w:val="20"/>
          <w:szCs w:val="20"/>
          <w:lang w:val="en-US"/>
        </w:rPr>
        <w:t>dering all FSP</w:t>
      </w:r>
      <w:r w:rsidRPr="00C2211E">
        <w:rPr>
          <w:rFonts w:ascii="Arial" w:hAnsi="Arial" w:cs="Arial"/>
          <w:sz w:val="20"/>
          <w:szCs w:val="20"/>
          <w:lang w:val="en-US"/>
        </w:rPr>
        <w:t>s who submitted valid offers bas</w:t>
      </w:r>
      <w:r w:rsidR="0086609E">
        <w:rPr>
          <w:rFonts w:ascii="Arial" w:hAnsi="Arial" w:cs="Arial"/>
          <w:sz w:val="20"/>
          <w:szCs w:val="20"/>
          <w:lang w:val="en-US"/>
        </w:rPr>
        <w:t>ed on the requirements of the Rf</w:t>
      </w:r>
      <w:r w:rsidRPr="00C2211E">
        <w:rPr>
          <w:rFonts w:ascii="Arial" w:hAnsi="Arial" w:cs="Arial"/>
          <w:sz w:val="20"/>
          <w:szCs w:val="20"/>
          <w:lang w:val="en-US"/>
        </w:rPr>
        <w:t xml:space="preserve">T. The completed ST </w:t>
      </w:r>
      <w:r w:rsidR="0086609E">
        <w:rPr>
          <w:rFonts w:ascii="Arial" w:hAnsi="Arial" w:cs="Arial"/>
          <w:sz w:val="20"/>
          <w:szCs w:val="20"/>
          <w:lang w:val="en-US"/>
        </w:rPr>
        <w:t xml:space="preserve">(along </w:t>
      </w:r>
      <w:r w:rsidRPr="00C2211E">
        <w:rPr>
          <w:rFonts w:ascii="Arial" w:hAnsi="Arial" w:cs="Arial"/>
          <w:sz w:val="20"/>
          <w:szCs w:val="20"/>
          <w:lang w:val="en-US"/>
        </w:rPr>
        <w:t xml:space="preserve">with </w:t>
      </w:r>
      <w:r w:rsidR="00A13FFE">
        <w:rPr>
          <w:rFonts w:ascii="Arial" w:hAnsi="Arial" w:cs="Arial"/>
          <w:sz w:val="20"/>
          <w:szCs w:val="20"/>
          <w:lang w:val="en-US"/>
        </w:rPr>
        <w:t>draft FA</w:t>
      </w:r>
      <w:r w:rsidRPr="00C2211E">
        <w:rPr>
          <w:rFonts w:ascii="Arial" w:hAnsi="Arial" w:cs="Arial"/>
          <w:sz w:val="20"/>
          <w:szCs w:val="20"/>
          <w:lang w:val="en-US"/>
        </w:rPr>
        <w:t xml:space="preserve">s for the </w:t>
      </w:r>
      <w:r w:rsidR="0086609E">
        <w:rPr>
          <w:rFonts w:ascii="Arial" w:hAnsi="Arial" w:cs="Arial"/>
          <w:sz w:val="20"/>
          <w:szCs w:val="20"/>
          <w:lang w:val="en-US"/>
        </w:rPr>
        <w:t>pre-selected</w:t>
      </w:r>
      <w:r w:rsidRPr="00C2211E">
        <w:rPr>
          <w:rFonts w:ascii="Arial" w:hAnsi="Arial" w:cs="Arial"/>
          <w:sz w:val="20"/>
          <w:szCs w:val="20"/>
          <w:lang w:val="en-US"/>
        </w:rPr>
        <w:t xml:space="preserve"> bidders</w:t>
      </w:r>
      <w:r w:rsidR="0086609E">
        <w:rPr>
          <w:rFonts w:ascii="Arial" w:hAnsi="Arial" w:cs="Arial"/>
          <w:sz w:val="20"/>
          <w:szCs w:val="20"/>
          <w:lang w:val="en-US"/>
        </w:rPr>
        <w:t>)</w:t>
      </w:r>
      <w:r w:rsidRPr="00C2211E">
        <w:rPr>
          <w:rFonts w:ascii="Arial" w:hAnsi="Arial" w:cs="Arial"/>
          <w:sz w:val="20"/>
          <w:szCs w:val="20"/>
          <w:lang w:val="en-US"/>
        </w:rPr>
        <w:t xml:space="preserve"> </w:t>
      </w:r>
      <w:r w:rsidR="00A13FFE">
        <w:rPr>
          <w:rFonts w:ascii="Arial" w:hAnsi="Arial" w:cs="Arial"/>
          <w:sz w:val="20"/>
          <w:szCs w:val="20"/>
          <w:lang w:val="en-US"/>
        </w:rPr>
        <w:t>shall</w:t>
      </w:r>
      <w:r w:rsidRPr="00C2211E">
        <w:rPr>
          <w:rFonts w:ascii="Arial" w:hAnsi="Arial" w:cs="Arial"/>
          <w:sz w:val="20"/>
          <w:szCs w:val="20"/>
          <w:lang w:val="en-US"/>
        </w:rPr>
        <w:t xml:space="preserve"> be shared with the </w:t>
      </w:r>
      <w:r w:rsidR="00A13FFE">
        <w:rPr>
          <w:rFonts w:ascii="Arial" w:hAnsi="Arial" w:cs="Arial"/>
          <w:sz w:val="20"/>
          <w:szCs w:val="20"/>
          <w:lang w:val="en-US"/>
        </w:rPr>
        <w:t xml:space="preserve">person in charge of procurement within the delegation </w:t>
      </w:r>
      <w:r w:rsidRPr="00C2211E">
        <w:rPr>
          <w:rFonts w:ascii="Arial" w:hAnsi="Arial" w:cs="Arial"/>
          <w:sz w:val="20"/>
          <w:szCs w:val="20"/>
          <w:lang w:val="en-US"/>
        </w:rPr>
        <w:t xml:space="preserve">for </w:t>
      </w:r>
      <w:r w:rsidR="00A13FFE">
        <w:rPr>
          <w:rFonts w:ascii="Arial" w:hAnsi="Arial" w:cs="Arial"/>
          <w:sz w:val="20"/>
          <w:szCs w:val="20"/>
          <w:lang w:val="en-US"/>
        </w:rPr>
        <w:t>review and finalization</w:t>
      </w:r>
      <w:r w:rsidRPr="00C2211E">
        <w:rPr>
          <w:rFonts w:ascii="Arial" w:hAnsi="Arial" w:cs="Arial"/>
          <w:sz w:val="20"/>
          <w:szCs w:val="20"/>
          <w:lang w:val="en-US"/>
        </w:rPr>
        <w:t>. Ideally, there should</w:t>
      </w:r>
      <w:r w:rsidR="0086609E">
        <w:rPr>
          <w:rFonts w:ascii="Arial" w:hAnsi="Arial" w:cs="Arial"/>
          <w:sz w:val="20"/>
          <w:szCs w:val="20"/>
          <w:lang w:val="en-US"/>
        </w:rPr>
        <w:t xml:space="preserve"> also be a meeting with P</w:t>
      </w:r>
      <w:r w:rsidRPr="00C2211E">
        <w:rPr>
          <w:rFonts w:ascii="Arial" w:hAnsi="Arial" w:cs="Arial"/>
          <w:sz w:val="20"/>
          <w:szCs w:val="20"/>
          <w:lang w:val="en-US"/>
        </w:rPr>
        <w:t>rogram department, FAD and Logistics for internal validation of the</w:t>
      </w:r>
      <w:r w:rsidR="008640F4">
        <w:rPr>
          <w:rFonts w:ascii="Arial" w:hAnsi="Arial" w:cs="Arial"/>
          <w:sz w:val="20"/>
          <w:szCs w:val="20"/>
          <w:lang w:val="en-US"/>
        </w:rPr>
        <w:t xml:space="preserve"> </w:t>
      </w:r>
      <w:r w:rsidR="0086609E">
        <w:rPr>
          <w:rFonts w:ascii="Arial" w:hAnsi="Arial" w:cs="Arial"/>
          <w:sz w:val="20"/>
          <w:szCs w:val="20"/>
          <w:lang w:val="en-US"/>
        </w:rPr>
        <w:t>pre-</w:t>
      </w:r>
      <w:r w:rsidR="008640F4">
        <w:rPr>
          <w:rFonts w:ascii="Arial" w:hAnsi="Arial" w:cs="Arial"/>
          <w:sz w:val="20"/>
          <w:szCs w:val="20"/>
          <w:lang w:val="en-US"/>
        </w:rPr>
        <w:t>selected</w:t>
      </w:r>
      <w:r w:rsidR="0086609E">
        <w:rPr>
          <w:rFonts w:ascii="Arial" w:hAnsi="Arial" w:cs="Arial"/>
          <w:sz w:val="20"/>
          <w:szCs w:val="20"/>
          <w:lang w:val="en-US"/>
        </w:rPr>
        <w:t xml:space="preserve"> FSPs. The last step is the submission of ST and FAs to GVA for the final validation. If the value of the ST is </w:t>
      </w:r>
      <w:r w:rsidR="004B435F">
        <w:rPr>
          <w:rFonts w:ascii="Arial" w:hAnsi="Arial" w:cs="Arial"/>
          <w:sz w:val="20"/>
          <w:szCs w:val="20"/>
          <w:lang w:val="en-US"/>
        </w:rPr>
        <w:t xml:space="preserve">less than 100’000 CHF (quite unusual for CTP activities since assistance amount must be part of it) the validation can be done at Logistics Support Center level. </w:t>
      </w:r>
      <w:r w:rsidR="004B435F" w:rsidRPr="004B435F">
        <w:rPr>
          <w:rFonts w:ascii="Arial" w:hAnsi="Arial" w:cs="Arial"/>
          <w:sz w:val="20"/>
          <w:szCs w:val="20"/>
          <w:lang w:val="en-US"/>
        </w:rPr>
        <w:t xml:space="preserve">For more information about </w:t>
      </w:r>
      <w:r w:rsidR="004B435F">
        <w:rPr>
          <w:rFonts w:ascii="Arial" w:hAnsi="Arial" w:cs="Arial"/>
          <w:sz w:val="20"/>
          <w:szCs w:val="20"/>
          <w:lang w:val="en-US"/>
        </w:rPr>
        <w:t>tender procedures</w:t>
      </w:r>
      <w:r w:rsidR="004B435F" w:rsidRPr="004B435F">
        <w:rPr>
          <w:rFonts w:ascii="Arial" w:hAnsi="Arial" w:cs="Arial"/>
          <w:sz w:val="20"/>
          <w:szCs w:val="20"/>
          <w:lang w:val="en-US"/>
        </w:rPr>
        <w:t xml:space="preserve"> refer to ICRC Logistics Field Manual, Section 4, Chapter 4.4.2.9</w:t>
      </w:r>
      <w:r w:rsidR="004B435F">
        <w:rPr>
          <w:rFonts w:ascii="Arial" w:hAnsi="Arial" w:cs="Arial"/>
          <w:sz w:val="20"/>
          <w:szCs w:val="20"/>
          <w:lang w:val="en-US"/>
        </w:rPr>
        <w:t>. Reaching out to GVA and to CTP Technical Advisors (at Global or Regional level) is always advised, even when formal validation is not required (for a matter of transparency, information sharing and knowledge building).</w:t>
      </w:r>
      <w:bookmarkStart w:id="1" w:name="_GoBack"/>
      <w:bookmarkEnd w:id="1"/>
      <w:r w:rsidR="004B435F">
        <w:rPr>
          <w:rFonts w:ascii="Arial" w:hAnsi="Arial" w:cs="Arial"/>
          <w:sz w:val="20"/>
          <w:szCs w:val="20"/>
          <w:lang w:val="en-US"/>
        </w:rPr>
        <w:t xml:space="preserve"> </w:t>
      </w:r>
    </w:p>
    <w:p w14:paraId="301E7FE0" w14:textId="77777777" w:rsidR="00C2211E" w:rsidRPr="00C2211E" w:rsidRDefault="00C2211E" w:rsidP="00C2211E">
      <w:pPr>
        <w:spacing w:after="0" w:line="252" w:lineRule="auto"/>
        <w:jc w:val="both"/>
        <w:rPr>
          <w:rFonts w:ascii="Arial" w:hAnsi="Arial" w:cs="Arial"/>
          <w:sz w:val="20"/>
          <w:szCs w:val="20"/>
          <w:lang w:val="en-US"/>
        </w:rPr>
      </w:pPr>
    </w:p>
    <w:p w14:paraId="1D1C7A10" w14:textId="3914675C" w:rsidR="00C2211E" w:rsidRPr="00C2211E" w:rsidRDefault="00C2211E" w:rsidP="00E45628">
      <w:pPr>
        <w:pStyle w:val="ListParagraph"/>
        <w:numPr>
          <w:ilvl w:val="0"/>
          <w:numId w:val="6"/>
        </w:numPr>
        <w:spacing w:after="60" w:line="252" w:lineRule="auto"/>
        <w:jc w:val="both"/>
        <w:rPr>
          <w:rFonts w:ascii="Arial" w:hAnsi="Arial" w:cs="Arial"/>
          <w:b/>
          <w:color w:val="37757F" w:themeColor="text2" w:themeTint="BF"/>
          <w:szCs w:val="20"/>
          <w:lang w:val="en-US"/>
        </w:rPr>
      </w:pPr>
      <w:r w:rsidRPr="00C2211E">
        <w:rPr>
          <w:rFonts w:ascii="Arial" w:hAnsi="Arial" w:cs="Arial"/>
          <w:b/>
          <w:color w:val="37757F" w:themeColor="text2" w:themeTint="BF"/>
          <w:szCs w:val="20"/>
          <w:lang w:val="en-US"/>
        </w:rPr>
        <w:t>Letter to successful and unsuccessful bidders; Meeting with successful</w:t>
      </w:r>
      <w:r w:rsidR="006D155E">
        <w:rPr>
          <w:rFonts w:ascii="Arial" w:hAnsi="Arial" w:cs="Arial"/>
          <w:b/>
          <w:color w:val="37757F" w:themeColor="text2" w:themeTint="BF"/>
          <w:szCs w:val="20"/>
          <w:lang w:val="en-US"/>
        </w:rPr>
        <w:t xml:space="preserve"> bidder</w:t>
      </w:r>
      <w:r w:rsidRPr="00C2211E">
        <w:rPr>
          <w:rFonts w:ascii="Arial" w:hAnsi="Arial" w:cs="Arial"/>
          <w:b/>
          <w:color w:val="37757F" w:themeColor="text2" w:themeTint="BF"/>
          <w:szCs w:val="20"/>
          <w:lang w:val="en-US"/>
        </w:rPr>
        <w:t xml:space="preserve"> to discuss contractual terms and conditions of FA and Signatures</w:t>
      </w:r>
    </w:p>
    <w:p w14:paraId="68836870" w14:textId="7219EE17" w:rsidR="00C2211E" w:rsidRPr="00C2211E" w:rsidRDefault="00C2211E" w:rsidP="00C2211E">
      <w:pPr>
        <w:spacing w:after="0" w:line="252" w:lineRule="auto"/>
        <w:jc w:val="both"/>
        <w:rPr>
          <w:rFonts w:ascii="Arial" w:hAnsi="Arial" w:cs="Arial"/>
          <w:sz w:val="20"/>
          <w:szCs w:val="20"/>
          <w:lang w:val="en-US"/>
        </w:rPr>
      </w:pPr>
      <w:r w:rsidRPr="00C2211E">
        <w:rPr>
          <w:rFonts w:ascii="Arial" w:hAnsi="Arial" w:cs="Arial"/>
          <w:sz w:val="20"/>
          <w:szCs w:val="20"/>
          <w:lang w:val="en-US"/>
        </w:rPr>
        <w:t>Upon reception of validated ST and FAs from GVA, letter</w:t>
      </w:r>
      <w:r w:rsidR="006D155E">
        <w:rPr>
          <w:rFonts w:ascii="Arial" w:hAnsi="Arial" w:cs="Arial"/>
          <w:sz w:val="20"/>
          <w:szCs w:val="20"/>
          <w:lang w:val="en-US"/>
        </w:rPr>
        <w:t>(s)</w:t>
      </w:r>
      <w:r w:rsidRPr="00C2211E">
        <w:rPr>
          <w:rFonts w:ascii="Arial" w:hAnsi="Arial" w:cs="Arial"/>
          <w:sz w:val="20"/>
          <w:szCs w:val="20"/>
          <w:lang w:val="en-US"/>
        </w:rPr>
        <w:t xml:space="preserve"> to successful bidder</w:t>
      </w:r>
      <w:r w:rsidR="006D155E">
        <w:rPr>
          <w:rFonts w:ascii="Arial" w:hAnsi="Arial" w:cs="Arial"/>
          <w:sz w:val="20"/>
          <w:szCs w:val="20"/>
          <w:lang w:val="en-US"/>
        </w:rPr>
        <w:t>(</w:t>
      </w:r>
      <w:r w:rsidRPr="00C2211E">
        <w:rPr>
          <w:rFonts w:ascii="Arial" w:hAnsi="Arial" w:cs="Arial"/>
          <w:sz w:val="20"/>
          <w:szCs w:val="20"/>
          <w:lang w:val="en-US"/>
        </w:rPr>
        <w:t>s</w:t>
      </w:r>
      <w:r w:rsidR="006D155E">
        <w:rPr>
          <w:rFonts w:ascii="Arial" w:hAnsi="Arial" w:cs="Arial"/>
          <w:sz w:val="20"/>
          <w:szCs w:val="20"/>
          <w:lang w:val="en-US"/>
        </w:rPr>
        <w:t>)</w:t>
      </w:r>
      <w:r w:rsidRPr="00C2211E">
        <w:rPr>
          <w:rFonts w:ascii="Arial" w:hAnsi="Arial" w:cs="Arial"/>
          <w:sz w:val="20"/>
          <w:szCs w:val="20"/>
          <w:lang w:val="en-US"/>
        </w:rPr>
        <w:t xml:space="preserve"> should be sent alongside an invitation for a face to face meeting to discuss the contractual terms and conditions of the FA. Depending on the time available </w:t>
      </w:r>
      <w:r w:rsidR="006D155E">
        <w:rPr>
          <w:rFonts w:ascii="Arial" w:hAnsi="Arial" w:cs="Arial"/>
          <w:sz w:val="20"/>
          <w:szCs w:val="20"/>
          <w:lang w:val="en-US"/>
        </w:rPr>
        <w:t>to</w:t>
      </w:r>
      <w:r w:rsidR="006D155E" w:rsidRPr="00C2211E">
        <w:rPr>
          <w:rFonts w:ascii="Arial" w:hAnsi="Arial" w:cs="Arial"/>
          <w:sz w:val="20"/>
          <w:szCs w:val="20"/>
          <w:lang w:val="en-US"/>
        </w:rPr>
        <w:t xml:space="preserve"> </w:t>
      </w:r>
      <w:r w:rsidRPr="00C2211E">
        <w:rPr>
          <w:rFonts w:ascii="Arial" w:hAnsi="Arial" w:cs="Arial"/>
          <w:sz w:val="20"/>
          <w:szCs w:val="20"/>
          <w:lang w:val="en-US"/>
        </w:rPr>
        <w:t xml:space="preserve">the logistician managing the files, this meeting can be </w:t>
      </w:r>
      <w:r w:rsidR="00A53F91" w:rsidRPr="00C2211E">
        <w:rPr>
          <w:rFonts w:ascii="Arial" w:hAnsi="Arial" w:cs="Arial"/>
          <w:sz w:val="20"/>
          <w:szCs w:val="20"/>
          <w:lang w:val="en-US"/>
        </w:rPr>
        <w:t>optional,</w:t>
      </w:r>
      <w:r w:rsidRPr="00C2211E">
        <w:rPr>
          <w:rFonts w:ascii="Arial" w:hAnsi="Arial" w:cs="Arial"/>
          <w:sz w:val="20"/>
          <w:szCs w:val="20"/>
          <w:lang w:val="en-US"/>
        </w:rPr>
        <w:t xml:space="preserve"> and </w:t>
      </w:r>
      <w:r w:rsidR="00A13FFE">
        <w:rPr>
          <w:rFonts w:ascii="Arial" w:hAnsi="Arial" w:cs="Arial"/>
          <w:sz w:val="20"/>
          <w:szCs w:val="20"/>
          <w:lang w:val="en-US"/>
        </w:rPr>
        <w:t>the</w:t>
      </w:r>
      <w:r w:rsidRPr="00C2211E">
        <w:rPr>
          <w:rFonts w:ascii="Arial" w:hAnsi="Arial" w:cs="Arial"/>
          <w:sz w:val="20"/>
          <w:szCs w:val="20"/>
          <w:lang w:val="en-US"/>
        </w:rPr>
        <w:t xml:space="preserve"> draft FA</w:t>
      </w:r>
      <w:r w:rsidR="00A13FFE">
        <w:rPr>
          <w:rFonts w:ascii="Arial" w:hAnsi="Arial" w:cs="Arial"/>
          <w:sz w:val="20"/>
          <w:szCs w:val="20"/>
          <w:lang w:val="en-US"/>
        </w:rPr>
        <w:t>s shared</w:t>
      </w:r>
      <w:r w:rsidRPr="00C2211E">
        <w:rPr>
          <w:rFonts w:ascii="Arial" w:hAnsi="Arial" w:cs="Arial"/>
          <w:sz w:val="20"/>
          <w:szCs w:val="20"/>
          <w:lang w:val="en-US"/>
        </w:rPr>
        <w:t xml:space="preserve"> </w:t>
      </w:r>
      <w:r w:rsidR="00A13FFE">
        <w:rPr>
          <w:rFonts w:ascii="Arial" w:hAnsi="Arial" w:cs="Arial"/>
          <w:sz w:val="20"/>
          <w:szCs w:val="20"/>
          <w:lang w:val="en-US"/>
        </w:rPr>
        <w:t>via email</w:t>
      </w:r>
      <w:r w:rsidRPr="00C2211E">
        <w:rPr>
          <w:rFonts w:ascii="Arial" w:hAnsi="Arial" w:cs="Arial"/>
          <w:sz w:val="20"/>
          <w:szCs w:val="20"/>
          <w:lang w:val="en-US"/>
        </w:rPr>
        <w:t xml:space="preserve"> </w:t>
      </w:r>
      <w:r w:rsidR="00A13FFE">
        <w:rPr>
          <w:rFonts w:ascii="Arial" w:hAnsi="Arial" w:cs="Arial"/>
          <w:sz w:val="20"/>
          <w:szCs w:val="20"/>
          <w:lang w:val="en-US"/>
        </w:rPr>
        <w:t>for finalization</w:t>
      </w:r>
      <w:r w:rsidRPr="00C2211E">
        <w:rPr>
          <w:rFonts w:ascii="Arial" w:hAnsi="Arial" w:cs="Arial"/>
          <w:sz w:val="20"/>
          <w:szCs w:val="20"/>
          <w:lang w:val="en-US"/>
        </w:rPr>
        <w:t xml:space="preserve">. Sometimes there could be </w:t>
      </w:r>
      <w:r w:rsidRPr="00C2211E">
        <w:rPr>
          <w:rFonts w:ascii="Arial" w:hAnsi="Arial" w:cs="Arial"/>
          <w:i/>
          <w:sz w:val="20"/>
          <w:szCs w:val="20"/>
          <w:lang w:val="en-US"/>
        </w:rPr>
        <w:t>back and forth</w:t>
      </w:r>
      <w:r w:rsidR="00A13FFE">
        <w:rPr>
          <w:rFonts w:ascii="Arial" w:hAnsi="Arial" w:cs="Arial"/>
          <w:sz w:val="20"/>
          <w:szCs w:val="20"/>
          <w:lang w:val="en-US"/>
        </w:rPr>
        <w:t xml:space="preserve"> on the FA from the FSP</w:t>
      </w:r>
      <w:r w:rsidRPr="00C2211E">
        <w:rPr>
          <w:rFonts w:ascii="Arial" w:hAnsi="Arial" w:cs="Arial"/>
          <w:sz w:val="20"/>
          <w:szCs w:val="20"/>
          <w:lang w:val="en-US"/>
        </w:rPr>
        <w:t xml:space="preserve">s due to the legal contents and implication for their business context and environment, </w:t>
      </w:r>
      <w:r w:rsidR="00A13FFE">
        <w:rPr>
          <w:rFonts w:ascii="Arial" w:hAnsi="Arial" w:cs="Arial"/>
          <w:sz w:val="20"/>
          <w:szCs w:val="20"/>
          <w:lang w:val="en-US"/>
        </w:rPr>
        <w:t>especially for entirely new FSP</w:t>
      </w:r>
      <w:r w:rsidRPr="00C2211E">
        <w:rPr>
          <w:rFonts w:ascii="Arial" w:hAnsi="Arial" w:cs="Arial"/>
          <w:sz w:val="20"/>
          <w:szCs w:val="20"/>
          <w:lang w:val="en-US"/>
        </w:rPr>
        <w:t>s being considered for t</w:t>
      </w:r>
      <w:r w:rsidR="00A13FFE">
        <w:rPr>
          <w:rFonts w:ascii="Arial" w:hAnsi="Arial" w:cs="Arial"/>
          <w:sz w:val="20"/>
          <w:szCs w:val="20"/>
          <w:lang w:val="en-US"/>
        </w:rPr>
        <w:t>he first time. As soon as the F</w:t>
      </w:r>
      <w:r w:rsidR="006D155E">
        <w:rPr>
          <w:rFonts w:ascii="Arial" w:hAnsi="Arial" w:cs="Arial"/>
          <w:sz w:val="20"/>
          <w:szCs w:val="20"/>
          <w:lang w:val="en-US"/>
        </w:rPr>
        <w:t>A</w:t>
      </w:r>
      <w:r w:rsidRPr="00C2211E">
        <w:rPr>
          <w:rFonts w:ascii="Arial" w:hAnsi="Arial" w:cs="Arial"/>
          <w:sz w:val="20"/>
          <w:szCs w:val="20"/>
          <w:lang w:val="en-US"/>
        </w:rPr>
        <w:t>’s for successful bidders are finalized and the contract signed by every s</w:t>
      </w:r>
      <w:r w:rsidR="00A13FFE">
        <w:rPr>
          <w:rFonts w:ascii="Arial" w:hAnsi="Arial" w:cs="Arial"/>
          <w:sz w:val="20"/>
          <w:szCs w:val="20"/>
          <w:lang w:val="en-US"/>
        </w:rPr>
        <w:t xml:space="preserve">uccessful bidder, only then </w:t>
      </w:r>
      <w:r w:rsidRPr="00C2211E">
        <w:rPr>
          <w:rFonts w:ascii="Arial" w:hAnsi="Arial" w:cs="Arial"/>
          <w:sz w:val="20"/>
          <w:szCs w:val="20"/>
          <w:lang w:val="en-US"/>
        </w:rPr>
        <w:t xml:space="preserve">the </w:t>
      </w:r>
      <w:r w:rsidRPr="00C2211E">
        <w:rPr>
          <w:rFonts w:ascii="Arial" w:hAnsi="Arial" w:cs="Arial"/>
          <w:b/>
          <w:i/>
          <w:sz w:val="20"/>
          <w:szCs w:val="20"/>
          <w:lang w:val="en-US"/>
        </w:rPr>
        <w:t>letter to the unsuccessful</w:t>
      </w:r>
      <w:r w:rsidRPr="00C2211E">
        <w:rPr>
          <w:rFonts w:ascii="Arial" w:hAnsi="Arial" w:cs="Arial"/>
          <w:sz w:val="20"/>
          <w:szCs w:val="20"/>
          <w:lang w:val="en-US"/>
        </w:rPr>
        <w:t xml:space="preserve"> </w:t>
      </w:r>
      <w:r w:rsidRPr="00C2211E">
        <w:rPr>
          <w:rFonts w:ascii="Arial" w:hAnsi="Arial" w:cs="Arial"/>
          <w:b/>
          <w:i/>
          <w:sz w:val="20"/>
          <w:szCs w:val="20"/>
          <w:lang w:val="en-US"/>
        </w:rPr>
        <w:t>bidders</w:t>
      </w:r>
      <w:r w:rsidRPr="00C2211E">
        <w:rPr>
          <w:rFonts w:ascii="Arial" w:hAnsi="Arial" w:cs="Arial"/>
          <w:sz w:val="20"/>
          <w:szCs w:val="20"/>
          <w:lang w:val="en-US"/>
        </w:rPr>
        <w:t xml:space="preserve"> </w:t>
      </w:r>
      <w:r w:rsidR="00A13FFE">
        <w:rPr>
          <w:rFonts w:ascii="Arial" w:hAnsi="Arial" w:cs="Arial"/>
          <w:sz w:val="20"/>
          <w:szCs w:val="20"/>
          <w:lang w:val="en-US"/>
        </w:rPr>
        <w:t>can be sent. If possible, the unsuccessful FSPs should be given</w:t>
      </w:r>
      <w:r w:rsidR="006D155E">
        <w:rPr>
          <w:rFonts w:ascii="Arial" w:hAnsi="Arial" w:cs="Arial"/>
          <w:sz w:val="20"/>
          <w:szCs w:val="20"/>
          <w:lang w:val="en-US"/>
        </w:rPr>
        <w:t xml:space="preserve"> a</w:t>
      </w:r>
      <w:r w:rsidRPr="00C2211E">
        <w:rPr>
          <w:rFonts w:ascii="Arial" w:hAnsi="Arial" w:cs="Arial"/>
          <w:sz w:val="20"/>
          <w:szCs w:val="20"/>
          <w:lang w:val="en-US"/>
        </w:rPr>
        <w:t xml:space="preserve"> summar</w:t>
      </w:r>
      <w:r w:rsidR="00A13FFE">
        <w:rPr>
          <w:rFonts w:ascii="Arial" w:hAnsi="Arial" w:cs="Arial"/>
          <w:sz w:val="20"/>
          <w:szCs w:val="20"/>
          <w:lang w:val="en-US"/>
        </w:rPr>
        <w:t>y</w:t>
      </w:r>
      <w:r w:rsidR="006D155E">
        <w:rPr>
          <w:rFonts w:ascii="Arial" w:hAnsi="Arial" w:cs="Arial"/>
          <w:sz w:val="20"/>
          <w:szCs w:val="20"/>
          <w:lang w:val="en-US"/>
        </w:rPr>
        <w:t xml:space="preserve"> of the</w:t>
      </w:r>
      <w:r w:rsidR="00A13FFE">
        <w:rPr>
          <w:rFonts w:ascii="Arial" w:hAnsi="Arial" w:cs="Arial"/>
          <w:sz w:val="20"/>
          <w:szCs w:val="20"/>
          <w:lang w:val="en-US"/>
        </w:rPr>
        <w:t xml:space="preserve"> reasons </w:t>
      </w:r>
      <w:r w:rsidR="00A53F91">
        <w:rPr>
          <w:rFonts w:ascii="Arial" w:hAnsi="Arial" w:cs="Arial"/>
          <w:sz w:val="20"/>
          <w:szCs w:val="20"/>
          <w:lang w:val="en-US"/>
        </w:rPr>
        <w:t>why their offers were discarded</w:t>
      </w:r>
      <w:r w:rsidRPr="00C2211E">
        <w:rPr>
          <w:rFonts w:ascii="Arial" w:hAnsi="Arial" w:cs="Arial"/>
          <w:sz w:val="20"/>
          <w:szCs w:val="20"/>
          <w:lang w:val="en-US"/>
        </w:rPr>
        <w:t>.</w:t>
      </w:r>
    </w:p>
    <w:p w14:paraId="144A8C79" w14:textId="77777777" w:rsidR="00C2211E" w:rsidRPr="00C2211E" w:rsidRDefault="00C2211E" w:rsidP="00C2211E">
      <w:pPr>
        <w:spacing w:after="0" w:line="252" w:lineRule="auto"/>
        <w:jc w:val="both"/>
        <w:rPr>
          <w:rFonts w:ascii="Arial" w:hAnsi="Arial" w:cs="Arial"/>
          <w:sz w:val="20"/>
          <w:szCs w:val="20"/>
          <w:lang w:val="en-US"/>
        </w:rPr>
      </w:pPr>
    </w:p>
    <w:p w14:paraId="0AFBB422" w14:textId="77777777" w:rsidR="00C2211E" w:rsidRPr="00C2211E" w:rsidRDefault="00C2211E" w:rsidP="00E45628">
      <w:pPr>
        <w:pStyle w:val="ListParagraph"/>
        <w:numPr>
          <w:ilvl w:val="0"/>
          <w:numId w:val="6"/>
        </w:numPr>
        <w:spacing w:after="60" w:line="252" w:lineRule="auto"/>
        <w:jc w:val="both"/>
        <w:rPr>
          <w:rFonts w:ascii="Arial" w:hAnsi="Arial" w:cs="Arial"/>
          <w:b/>
          <w:color w:val="37757F" w:themeColor="text2" w:themeTint="BF"/>
          <w:szCs w:val="20"/>
          <w:lang w:val="en-US"/>
        </w:rPr>
      </w:pPr>
      <w:r w:rsidRPr="00C2211E">
        <w:rPr>
          <w:rFonts w:ascii="Arial" w:hAnsi="Arial" w:cs="Arial"/>
          <w:b/>
          <w:color w:val="37757F" w:themeColor="text2" w:themeTint="BF"/>
          <w:szCs w:val="20"/>
          <w:lang w:val="en-US"/>
        </w:rPr>
        <w:t>Suppliers Registration (Successful Bidders only)</w:t>
      </w:r>
    </w:p>
    <w:p w14:paraId="63E97E99" w14:textId="67CFE077" w:rsidR="00C2211E" w:rsidRPr="0086450E" w:rsidRDefault="00C2211E" w:rsidP="0086450E">
      <w:pPr>
        <w:spacing w:after="0" w:line="252" w:lineRule="auto"/>
        <w:jc w:val="both"/>
        <w:rPr>
          <w:sz w:val="20"/>
          <w:szCs w:val="20"/>
          <w:lang w:val="en-US"/>
        </w:rPr>
      </w:pPr>
      <w:r w:rsidRPr="00C2211E">
        <w:rPr>
          <w:rFonts w:ascii="Arial" w:hAnsi="Arial" w:cs="Arial"/>
          <w:sz w:val="20"/>
          <w:szCs w:val="20"/>
          <w:lang w:val="en-US"/>
        </w:rPr>
        <w:t>This is the final stage of the tendering process. All successful bidders are requested to complete and submit</w:t>
      </w:r>
      <w:r w:rsidR="00A53F91">
        <w:rPr>
          <w:rFonts w:ascii="Arial" w:hAnsi="Arial" w:cs="Arial"/>
          <w:sz w:val="20"/>
          <w:szCs w:val="20"/>
          <w:lang w:val="en-US"/>
        </w:rPr>
        <w:t xml:space="preserve"> the following documents: </w:t>
      </w:r>
      <w:r w:rsidRPr="00C2211E">
        <w:rPr>
          <w:rFonts w:ascii="Arial" w:hAnsi="Arial" w:cs="Arial"/>
          <w:sz w:val="20"/>
          <w:szCs w:val="20"/>
          <w:lang w:val="en-US"/>
        </w:rPr>
        <w:t xml:space="preserve">ICRC Application form for </w:t>
      </w:r>
      <w:r w:rsidR="00A53F91" w:rsidRPr="00C2211E">
        <w:rPr>
          <w:rFonts w:ascii="Arial" w:hAnsi="Arial" w:cs="Arial"/>
          <w:sz w:val="20"/>
          <w:szCs w:val="20"/>
          <w:lang w:val="en-US"/>
        </w:rPr>
        <w:t>Seller</w:t>
      </w:r>
      <w:r w:rsidRPr="00C2211E">
        <w:rPr>
          <w:rFonts w:ascii="Arial" w:hAnsi="Arial" w:cs="Arial"/>
          <w:sz w:val="20"/>
          <w:szCs w:val="20"/>
          <w:lang w:val="en-US"/>
        </w:rPr>
        <w:t xml:space="preserve"> registration, General condition on purchasing and General Terms and C</w:t>
      </w:r>
      <w:r w:rsidR="00A53F91">
        <w:rPr>
          <w:rFonts w:ascii="Arial" w:hAnsi="Arial" w:cs="Arial"/>
          <w:sz w:val="20"/>
          <w:szCs w:val="20"/>
          <w:lang w:val="en-US"/>
        </w:rPr>
        <w:t>onditions for Service Agreement. Other documents include</w:t>
      </w:r>
      <w:r w:rsidRPr="00C2211E">
        <w:rPr>
          <w:rFonts w:ascii="Arial" w:hAnsi="Arial" w:cs="Arial"/>
          <w:sz w:val="20"/>
          <w:szCs w:val="20"/>
          <w:lang w:val="en-US"/>
        </w:rPr>
        <w:t xml:space="preserve">; FSP Certificate of incorporation (CAC), Trade </w:t>
      </w:r>
      <w:r w:rsidR="00A53F91" w:rsidRPr="00C2211E">
        <w:rPr>
          <w:rFonts w:ascii="Arial" w:hAnsi="Arial" w:cs="Arial"/>
          <w:sz w:val="20"/>
          <w:szCs w:val="20"/>
          <w:lang w:val="en-US"/>
        </w:rPr>
        <w:t>License</w:t>
      </w:r>
      <w:r w:rsidRPr="00C2211E">
        <w:rPr>
          <w:rFonts w:ascii="Arial" w:hAnsi="Arial" w:cs="Arial"/>
          <w:sz w:val="20"/>
          <w:szCs w:val="20"/>
          <w:lang w:val="en-US"/>
        </w:rPr>
        <w:t>, Certificate of Insurance and any other relevant documents issued by the regulatory body(s). These documents are used to create first a hard copy files on the Suppliers Registration folders and then an electronic version on the N-Drive and uploaded in Team Space(TS). Only when a successful bidder is fully registered it become</w:t>
      </w:r>
      <w:r w:rsidR="00A53F91">
        <w:rPr>
          <w:rFonts w:ascii="Arial" w:hAnsi="Arial" w:cs="Arial"/>
          <w:sz w:val="20"/>
          <w:szCs w:val="20"/>
          <w:lang w:val="en-US"/>
        </w:rPr>
        <w:t>s</w:t>
      </w:r>
      <w:r w:rsidRPr="00C2211E">
        <w:rPr>
          <w:rFonts w:ascii="Arial" w:hAnsi="Arial" w:cs="Arial"/>
          <w:sz w:val="20"/>
          <w:szCs w:val="20"/>
          <w:lang w:val="en-US"/>
        </w:rPr>
        <w:t xml:space="preserve"> an ICRC supplier and </w:t>
      </w:r>
      <w:r w:rsidR="00A53F91">
        <w:rPr>
          <w:rFonts w:ascii="Arial" w:hAnsi="Arial" w:cs="Arial"/>
          <w:sz w:val="20"/>
          <w:szCs w:val="20"/>
          <w:lang w:val="en-US"/>
        </w:rPr>
        <w:t xml:space="preserve">can be considered </w:t>
      </w:r>
      <w:r w:rsidRPr="00C2211E">
        <w:rPr>
          <w:rFonts w:ascii="Arial" w:hAnsi="Arial" w:cs="Arial"/>
          <w:sz w:val="20"/>
          <w:szCs w:val="20"/>
          <w:lang w:val="en-US"/>
        </w:rPr>
        <w:t>ready to provide services.</w:t>
      </w:r>
    </w:p>
    <w:sectPr w:rsidR="00C2211E" w:rsidRPr="0086450E">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40B68" w14:textId="77777777" w:rsidR="00B958B4" w:rsidRDefault="00B958B4" w:rsidP="00D97F25">
      <w:pPr>
        <w:spacing w:after="0" w:line="240" w:lineRule="auto"/>
      </w:pPr>
      <w:r>
        <w:separator/>
      </w:r>
    </w:p>
  </w:endnote>
  <w:endnote w:type="continuationSeparator" w:id="0">
    <w:p w14:paraId="5D1DB33A" w14:textId="77777777" w:rsidR="00B958B4" w:rsidRDefault="00B958B4" w:rsidP="00D97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3BDA1" w14:textId="77777777" w:rsidR="00BD61C9" w:rsidRPr="00BD61C9" w:rsidRDefault="00BD61C9">
    <w:pPr>
      <w:pStyle w:val="Footer"/>
      <w:rPr>
        <w:rFonts w:ascii="Arial" w:hAnsi="Arial" w:cs="Arial"/>
        <w:i/>
        <w:sz w:val="20"/>
        <w:lang w:val="en-US"/>
      </w:rPr>
    </w:pPr>
    <w:r w:rsidRPr="00BD61C9">
      <w:rPr>
        <w:rFonts w:ascii="Arial" w:hAnsi="Arial" w:cs="Arial"/>
        <w:i/>
        <w:sz w:val="20"/>
        <w:lang w:val="en-US"/>
      </w:rPr>
      <w:t xml:space="preserve">Practical Guide for Tendering Process for Cash Transfer </w:t>
    </w:r>
    <w:r w:rsidR="00906DF8">
      <w:rPr>
        <w:rFonts w:ascii="Arial" w:hAnsi="Arial" w:cs="Arial"/>
        <w:i/>
        <w:sz w:val="20"/>
        <w:lang w:val="en-US"/>
      </w:rPr>
      <w:t>Programs</w:t>
    </w:r>
    <w:r>
      <w:rPr>
        <w:rFonts w:ascii="Arial" w:hAnsi="Arial" w:cs="Arial"/>
        <w:i/>
        <w:sz w:val="20"/>
        <w:lang w:val="en-US"/>
      </w:rPr>
      <w:t xml:space="preserve"> –</w:t>
    </w:r>
    <w:r w:rsidR="00214B8B">
      <w:rPr>
        <w:rFonts w:ascii="Arial" w:hAnsi="Arial" w:cs="Arial"/>
        <w:i/>
        <w:sz w:val="20"/>
        <w:lang w:val="en-US"/>
      </w:rPr>
      <w:t xml:space="preserve"> Nigeria Delegation,</w:t>
    </w:r>
    <w:r w:rsidR="00FB1364">
      <w:rPr>
        <w:rFonts w:ascii="Arial" w:hAnsi="Arial" w:cs="Arial"/>
        <w:i/>
        <w:sz w:val="20"/>
        <w:lang w:val="en-US"/>
      </w:rPr>
      <w:t xml:space="preserve"> </w:t>
    </w:r>
    <w:r w:rsidR="00214B8B">
      <w:rPr>
        <w:rFonts w:ascii="Arial" w:hAnsi="Arial" w:cs="Arial"/>
        <w:i/>
        <w:sz w:val="20"/>
        <w:lang w:val="en-US"/>
      </w:rPr>
      <w:t xml:space="preserve">August </w:t>
    </w:r>
    <w:r w:rsidR="00FB1364">
      <w:rPr>
        <w:rFonts w:ascii="Arial" w:hAnsi="Arial" w:cs="Arial"/>
        <w:i/>
        <w:sz w:val="20"/>
        <w:lang w:val="en-US"/>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7E54E" w14:textId="77777777" w:rsidR="00B958B4" w:rsidRDefault="00B958B4" w:rsidP="00D97F25">
      <w:pPr>
        <w:spacing w:after="0" w:line="240" w:lineRule="auto"/>
      </w:pPr>
      <w:r>
        <w:separator/>
      </w:r>
    </w:p>
  </w:footnote>
  <w:footnote w:type="continuationSeparator" w:id="0">
    <w:p w14:paraId="129127E4" w14:textId="77777777" w:rsidR="00B958B4" w:rsidRDefault="00B958B4" w:rsidP="00D97F25">
      <w:pPr>
        <w:spacing w:after="0" w:line="240" w:lineRule="auto"/>
      </w:pPr>
      <w:r>
        <w:continuationSeparator/>
      </w:r>
    </w:p>
  </w:footnote>
  <w:footnote w:id="1">
    <w:p w14:paraId="7751A987" w14:textId="77777777" w:rsidR="001C6DF1" w:rsidRPr="001C6DF1" w:rsidRDefault="001C6DF1">
      <w:pPr>
        <w:pStyle w:val="FootnoteText"/>
        <w:rPr>
          <w:lang w:val="en-US"/>
        </w:rPr>
      </w:pPr>
      <w:r>
        <w:rPr>
          <w:rStyle w:val="FootnoteReference"/>
        </w:rPr>
        <w:footnoteRef/>
      </w:r>
      <w:r w:rsidRPr="001C6DF1">
        <w:rPr>
          <w:lang w:val="en-US"/>
        </w:rPr>
        <w:t xml:space="preserve"> </w:t>
      </w:r>
      <w:bookmarkStart w:id="0" w:name="_Hlk15553480"/>
      <w:r>
        <w:rPr>
          <w:lang w:val="en-US"/>
        </w:rPr>
        <w:t xml:space="preserve">ICRC Logistics Field Manual, </w:t>
      </w:r>
      <w:r w:rsidR="000B3E79">
        <w:rPr>
          <w:lang w:val="en-US"/>
        </w:rPr>
        <w:t>Section</w:t>
      </w:r>
      <w:r>
        <w:rPr>
          <w:lang w:val="en-US"/>
        </w:rPr>
        <w:t xml:space="preserve"> 4 “Procurement”, pag. IV-37, </w:t>
      </w:r>
      <w:r w:rsidR="00FC607E">
        <w:rPr>
          <w:lang w:val="en-US"/>
        </w:rPr>
        <w:t>Figure</w:t>
      </w:r>
      <w:r>
        <w:rPr>
          <w:lang w:val="en-US"/>
        </w:rPr>
        <w:t xml:space="preserve"> 4.7.</w:t>
      </w:r>
      <w:bookmarkEnd w:id="0"/>
    </w:p>
  </w:footnote>
  <w:footnote w:id="2">
    <w:p w14:paraId="12E19BC1" w14:textId="77777777" w:rsidR="0082414C" w:rsidRPr="0082414C" w:rsidRDefault="0082414C">
      <w:pPr>
        <w:pStyle w:val="FootnoteText"/>
        <w:rPr>
          <w:lang w:val="en-US"/>
        </w:rPr>
      </w:pPr>
      <w:r>
        <w:rPr>
          <w:rStyle w:val="FootnoteReference"/>
        </w:rPr>
        <w:footnoteRef/>
      </w:r>
      <w:r w:rsidRPr="0082414C">
        <w:rPr>
          <w:lang w:val="en-US"/>
        </w:rPr>
        <w:t xml:space="preserve"> Cash Transfer Programming, Standard Operating Procedures,</w:t>
      </w:r>
      <w:r>
        <w:rPr>
          <w:lang w:val="en-US"/>
        </w:rPr>
        <w:t xml:space="preserve"> Version 3.1, Chapter 3.4.4.</w:t>
      </w:r>
    </w:p>
  </w:footnote>
  <w:footnote w:id="3">
    <w:p w14:paraId="7420EA64" w14:textId="77777777" w:rsidR="00906DF8" w:rsidRPr="00906DF8" w:rsidRDefault="00906DF8">
      <w:pPr>
        <w:pStyle w:val="FootnoteText"/>
        <w:rPr>
          <w:lang w:val="en-US"/>
        </w:rPr>
      </w:pPr>
      <w:r>
        <w:rPr>
          <w:rStyle w:val="FootnoteReference"/>
        </w:rPr>
        <w:footnoteRef/>
      </w:r>
      <w:r w:rsidRPr="00906DF8">
        <w:rPr>
          <w:lang w:val="en-US"/>
        </w:rPr>
        <w:t xml:space="preserve"> </w:t>
      </w:r>
      <w:r>
        <w:rPr>
          <w:lang w:val="en-US"/>
        </w:rPr>
        <w:t>For a recap of all the possible methods to gather needed information about suppliers please refer to ICRC Logistics Field Manual, Section 4 “Procurement”, pag. IV-24.</w:t>
      </w:r>
    </w:p>
  </w:footnote>
  <w:footnote w:id="4">
    <w:p w14:paraId="2DCCEFC5" w14:textId="77777777" w:rsidR="000C724A" w:rsidRPr="000427F3" w:rsidRDefault="000C724A" w:rsidP="000C724A">
      <w:pPr>
        <w:pStyle w:val="FootnoteText"/>
        <w:rPr>
          <w:lang w:val="en-US"/>
        </w:rPr>
      </w:pPr>
      <w:r>
        <w:rPr>
          <w:rStyle w:val="FootnoteReference"/>
        </w:rPr>
        <w:footnoteRef/>
      </w:r>
      <w:r w:rsidRPr="000427F3">
        <w:rPr>
          <w:lang w:val="en-US"/>
        </w:rPr>
        <w:t xml:space="preserve"> </w:t>
      </w:r>
      <w:r>
        <w:rPr>
          <w:lang w:val="en-US"/>
        </w:rPr>
        <w:t>ICRC Logistics Field Manual, Section 4, Chapter 4.4.2, pag. IV-47.</w:t>
      </w:r>
    </w:p>
  </w:footnote>
  <w:footnote w:id="5">
    <w:p w14:paraId="2A1732B5" w14:textId="77777777" w:rsidR="00244AC5" w:rsidRPr="00244AC5" w:rsidRDefault="00244AC5">
      <w:pPr>
        <w:pStyle w:val="FootnoteText"/>
        <w:rPr>
          <w:lang w:val="en-US"/>
        </w:rPr>
      </w:pPr>
      <w:r>
        <w:rPr>
          <w:rStyle w:val="FootnoteReference"/>
        </w:rPr>
        <w:footnoteRef/>
      </w:r>
      <w:r w:rsidRPr="00244AC5">
        <w:rPr>
          <w:lang w:val="en-US"/>
        </w:rPr>
        <w:t xml:space="preserve"> </w:t>
      </w:r>
      <w:r>
        <w:rPr>
          <w:lang w:val="en-US"/>
        </w:rPr>
        <w:t>ICRC Logistics Field Manual, Section 4, pag. IV-51.</w:t>
      </w:r>
    </w:p>
  </w:footnote>
  <w:footnote w:id="6">
    <w:p w14:paraId="570110EF" w14:textId="77777777" w:rsidR="000C724A" w:rsidRPr="000C724A" w:rsidRDefault="000C724A">
      <w:pPr>
        <w:pStyle w:val="FootnoteText"/>
        <w:rPr>
          <w:lang w:val="en-US"/>
        </w:rPr>
      </w:pPr>
      <w:r>
        <w:rPr>
          <w:rStyle w:val="FootnoteReference"/>
        </w:rPr>
        <w:footnoteRef/>
      </w:r>
      <w:r w:rsidRPr="000C724A">
        <w:rPr>
          <w:lang w:val="en-US"/>
        </w:rPr>
        <w:t xml:space="preserve"> </w:t>
      </w:r>
      <w:r>
        <w:rPr>
          <w:lang w:val="en-US"/>
        </w:rPr>
        <w:t>ICRC Logistics Field Manual, Section 4, pag. IV-51.</w:t>
      </w:r>
    </w:p>
  </w:footnote>
  <w:footnote w:id="7">
    <w:p w14:paraId="5EF39017" w14:textId="77777777" w:rsidR="0058210D" w:rsidRPr="0058210D" w:rsidRDefault="0058210D">
      <w:pPr>
        <w:pStyle w:val="FootnoteText"/>
        <w:rPr>
          <w:lang w:val="en-US"/>
        </w:rPr>
      </w:pPr>
      <w:r>
        <w:rPr>
          <w:rStyle w:val="FootnoteReference"/>
        </w:rPr>
        <w:footnoteRef/>
      </w:r>
      <w:r w:rsidRPr="0058210D">
        <w:rPr>
          <w:lang w:val="en-US"/>
        </w:rPr>
        <w:t xml:space="preserve"> From the Logistics Field Manual: </w:t>
      </w:r>
      <w:r>
        <w:rPr>
          <w:lang w:val="en-US"/>
        </w:rPr>
        <w:t xml:space="preserve">“Three criteria are mandatory (Price, Delivery and Quality) and two are free”; </w:t>
      </w:r>
      <w:r w:rsidR="00D367FA">
        <w:rPr>
          <w:lang w:val="en-US"/>
        </w:rPr>
        <w:t xml:space="preserve">ICRC </w:t>
      </w:r>
      <w:r>
        <w:rPr>
          <w:lang w:val="en-US"/>
        </w:rPr>
        <w:t xml:space="preserve">Logistics Field Manual, Section 4, Chapter 4.4.2, pag. IV-47. In the case of </w:t>
      </w:r>
      <w:r w:rsidR="00B12FE3">
        <w:rPr>
          <w:lang w:val="en-US"/>
        </w:rPr>
        <w:t>CTP,</w:t>
      </w:r>
      <w:r>
        <w:rPr>
          <w:lang w:val="en-US"/>
        </w:rPr>
        <w:t xml:space="preserve"> the first three can be converted in Price, </w:t>
      </w:r>
      <w:r w:rsidR="00B12FE3">
        <w:rPr>
          <w:lang w:val="en-US"/>
        </w:rPr>
        <w:t xml:space="preserve">Financial Capacity + Coverage and Quality of the Offer. In the future it could be relevant to see whether some of the traditional ST features could be adapted to CTP activities. </w:t>
      </w:r>
      <w:r>
        <w:rPr>
          <w:lang w:val="en-US"/>
        </w:rPr>
        <w:t xml:space="preserve"> </w:t>
      </w:r>
    </w:p>
  </w:footnote>
  <w:footnote w:id="8">
    <w:p w14:paraId="40EBB871" w14:textId="77777777" w:rsidR="00D367FA" w:rsidRPr="00D367FA" w:rsidRDefault="00D367FA">
      <w:pPr>
        <w:pStyle w:val="FootnoteText"/>
        <w:rPr>
          <w:lang w:val="en-US"/>
        </w:rPr>
      </w:pPr>
      <w:r>
        <w:rPr>
          <w:rStyle w:val="FootnoteReference"/>
        </w:rPr>
        <w:footnoteRef/>
      </w:r>
      <w:r w:rsidRPr="00D367FA">
        <w:rPr>
          <w:lang w:val="en-US"/>
        </w:rPr>
        <w:t xml:space="preserve"> </w:t>
      </w:r>
      <w:r>
        <w:rPr>
          <w:lang w:val="en-US"/>
        </w:rPr>
        <w:t>ICRC Logistics Field Manual, Section 4, Chapter 4.5.5, pag. IV-65.</w:t>
      </w:r>
    </w:p>
  </w:footnote>
  <w:footnote w:id="9">
    <w:p w14:paraId="4A12467A" w14:textId="721975CC" w:rsidR="00E97B18" w:rsidRPr="00E97B18" w:rsidRDefault="00E97B18">
      <w:pPr>
        <w:pStyle w:val="FootnoteText"/>
        <w:rPr>
          <w:lang w:val="en-US"/>
        </w:rPr>
      </w:pPr>
      <w:r>
        <w:rPr>
          <w:rStyle w:val="FootnoteReference"/>
        </w:rPr>
        <w:footnoteRef/>
      </w:r>
      <w:r w:rsidRPr="00E97B18">
        <w:rPr>
          <w:lang w:val="en-US"/>
        </w:rPr>
        <w:t xml:space="preserve"> </w:t>
      </w:r>
      <w:r>
        <w:rPr>
          <w:lang w:val="en-US"/>
        </w:rPr>
        <w:t>For more information about FA refer to ICRC Logistics Field Manual, Section 4, Chapter 4.4.2.9, pag. IV-65.</w:t>
      </w:r>
    </w:p>
  </w:footnote>
  <w:footnote w:id="10">
    <w:p w14:paraId="2E0FAB15" w14:textId="79A6FC74" w:rsidR="005315E4" w:rsidRPr="005315E4" w:rsidRDefault="005315E4">
      <w:pPr>
        <w:pStyle w:val="FootnoteText"/>
        <w:rPr>
          <w:lang w:val="en-US"/>
        </w:rPr>
      </w:pPr>
      <w:r>
        <w:rPr>
          <w:rStyle w:val="FootnoteReference"/>
        </w:rPr>
        <w:footnoteRef/>
      </w:r>
      <w:r w:rsidRPr="005315E4">
        <w:rPr>
          <w:lang w:val="en-US"/>
        </w:rPr>
        <w:t xml:space="preserve"> </w:t>
      </w:r>
      <w:r>
        <w:rPr>
          <w:lang w:val="en-US"/>
        </w:rPr>
        <w:t>ICRC Logistics Field Manual, Section 4, Chapter 4.4.2.9, pag. IV-65.</w:t>
      </w:r>
    </w:p>
  </w:footnote>
  <w:footnote w:id="11">
    <w:p w14:paraId="2A230AEA" w14:textId="77777777" w:rsidR="005315E4" w:rsidRPr="0082414C" w:rsidRDefault="005315E4" w:rsidP="005315E4">
      <w:pPr>
        <w:pStyle w:val="FootnoteText"/>
        <w:rPr>
          <w:lang w:val="en-US"/>
        </w:rPr>
      </w:pPr>
      <w:r>
        <w:rPr>
          <w:rStyle w:val="FootnoteReference"/>
        </w:rPr>
        <w:footnoteRef/>
      </w:r>
      <w:r w:rsidRPr="0082414C">
        <w:rPr>
          <w:lang w:val="en-US"/>
        </w:rPr>
        <w:t xml:space="preserve"> Cash Transfer Programming, Standard Operating Procedures,</w:t>
      </w:r>
      <w:r>
        <w:rPr>
          <w:lang w:val="en-US"/>
        </w:rPr>
        <w:t xml:space="preserve"> Version 3.1, Chapter 3.4.4.</w:t>
      </w:r>
    </w:p>
  </w:footnote>
  <w:footnote w:id="12">
    <w:p w14:paraId="1D667506" w14:textId="77777777" w:rsidR="00FC607E" w:rsidRPr="00FC607E" w:rsidRDefault="00FC607E">
      <w:pPr>
        <w:pStyle w:val="FootnoteText"/>
        <w:rPr>
          <w:lang w:val="en-US"/>
        </w:rPr>
      </w:pPr>
      <w:r>
        <w:rPr>
          <w:rStyle w:val="FootnoteReference"/>
        </w:rPr>
        <w:footnoteRef/>
      </w:r>
      <w:r w:rsidRPr="00FF29EE">
        <w:rPr>
          <w:lang w:val="en-US"/>
        </w:rPr>
        <w:t xml:space="preserve"> </w:t>
      </w:r>
      <w:r>
        <w:rPr>
          <w:lang w:val="en-US"/>
        </w:rPr>
        <w:t>ICRC Logistics Field Manual, Section 4 “Procurement”, pag. IV-37.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EFA6F" w14:textId="77777777" w:rsidR="00C92513" w:rsidRDefault="00D97F25">
    <w:pPr>
      <w:pStyle w:val="Header"/>
      <w:rPr>
        <w:rFonts w:ascii="Arial" w:hAnsi="Arial" w:cs="Arial"/>
        <w:i/>
        <w:sz w:val="20"/>
        <w:lang w:val="en-US"/>
      </w:rPr>
    </w:pPr>
    <w:r w:rsidRPr="00C92513">
      <w:rPr>
        <w:rFonts w:ascii="Arial" w:hAnsi="Arial" w:cs="Arial"/>
        <w:i/>
        <w:noProof/>
        <w:sz w:val="20"/>
        <w:lang w:eastAsia="fr-CH"/>
      </w:rPr>
      <w:drawing>
        <wp:anchor distT="0" distB="0" distL="114300" distR="114300" simplePos="0" relativeHeight="251659264" behindDoc="0" locked="0" layoutInCell="1" allowOverlap="1" wp14:anchorId="38BDA062" wp14:editId="5DBEAF23">
          <wp:simplePos x="0" y="0"/>
          <wp:positionH relativeFrom="rightMargin">
            <wp:align>left</wp:align>
          </wp:positionH>
          <wp:positionV relativeFrom="page">
            <wp:posOffset>125095</wp:posOffset>
          </wp:positionV>
          <wp:extent cx="540000" cy="6336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RC.po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0" cy="633600"/>
                  </a:xfrm>
                  <a:prstGeom prst="rect">
                    <a:avLst/>
                  </a:prstGeom>
                </pic:spPr>
              </pic:pic>
            </a:graphicData>
          </a:graphic>
          <wp14:sizeRelH relativeFrom="margin">
            <wp14:pctWidth>0</wp14:pctWidth>
          </wp14:sizeRelH>
          <wp14:sizeRelV relativeFrom="margin">
            <wp14:pctHeight>0</wp14:pctHeight>
          </wp14:sizeRelV>
        </wp:anchor>
      </w:drawing>
    </w:r>
    <w:r w:rsidR="00C92513" w:rsidRPr="00C92513">
      <w:rPr>
        <w:rFonts w:ascii="Arial" w:hAnsi="Arial" w:cs="Arial"/>
        <w:i/>
        <w:sz w:val="20"/>
        <w:lang w:val="en-US"/>
      </w:rPr>
      <w:t>Logistics Department - Cash Transfers and Market Unit</w:t>
    </w:r>
  </w:p>
  <w:p w14:paraId="7A4A6BC2" w14:textId="77777777" w:rsidR="00C92513" w:rsidRDefault="00C92513">
    <w:pPr>
      <w:pStyle w:val="Header"/>
      <w:rPr>
        <w:rFonts w:ascii="Arial" w:hAnsi="Arial" w:cs="Arial"/>
        <w:i/>
        <w:sz w:val="20"/>
        <w:lang w:val="en-US"/>
      </w:rPr>
    </w:pPr>
  </w:p>
  <w:p w14:paraId="1414DFD9" w14:textId="77777777" w:rsidR="00C92513" w:rsidRDefault="00C92513">
    <w:pPr>
      <w:pStyle w:val="Header"/>
      <w:rPr>
        <w:rFonts w:ascii="Arial" w:hAnsi="Arial" w:cs="Arial"/>
        <w:i/>
        <w:sz w:val="20"/>
        <w:lang w:val="en-US"/>
      </w:rPr>
    </w:pPr>
  </w:p>
  <w:p w14:paraId="7FDC50BC" w14:textId="77777777" w:rsidR="00C92513" w:rsidRPr="00C92513" w:rsidRDefault="00C92513">
    <w:pPr>
      <w:pStyle w:val="Header"/>
      <w:rPr>
        <w:rFonts w:ascii="Arial" w:hAnsi="Arial" w:cs="Arial"/>
        <w:i/>
        <w:sz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B5057"/>
    <w:multiLevelType w:val="hybridMultilevel"/>
    <w:tmpl w:val="B1CC8F5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A3D4A38"/>
    <w:multiLevelType w:val="hybridMultilevel"/>
    <w:tmpl w:val="EF10FC4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3C304783"/>
    <w:multiLevelType w:val="multilevel"/>
    <w:tmpl w:val="A456283A"/>
    <w:lvl w:ilvl="0">
      <w:start w:val="1"/>
      <w:numFmt w:val="decimal"/>
      <w:lvlText w:val="%1."/>
      <w:lvlJc w:val="left"/>
      <w:pPr>
        <w:ind w:left="340" w:hanging="340"/>
      </w:pPr>
      <w:rPr>
        <w:rFonts w:hint="default"/>
        <w:b/>
        <w:color w:val="37757F" w:themeColor="text2" w:themeTint="BF"/>
        <w:sz w:val="24"/>
      </w:rPr>
    </w:lvl>
    <w:lvl w:ilvl="1">
      <w:start w:val="1"/>
      <w:numFmt w:val="decimal"/>
      <w:isLgl/>
      <w:lvlText w:val="%1.%2"/>
      <w:lvlJc w:val="left"/>
      <w:pPr>
        <w:ind w:left="360" w:hanging="360"/>
      </w:pPr>
      <w:rPr>
        <w:rFonts w:hint="default"/>
        <w:b/>
        <w:color w:val="37757F" w:themeColor="text2" w:themeTint="BF"/>
        <w:sz w:val="24"/>
      </w:rPr>
    </w:lvl>
    <w:lvl w:ilvl="2">
      <w:start w:val="1"/>
      <w:numFmt w:val="decimal"/>
      <w:isLgl/>
      <w:lvlText w:val="%1.%2.%3"/>
      <w:lvlJc w:val="left"/>
      <w:pPr>
        <w:ind w:left="720" w:hanging="720"/>
      </w:pPr>
      <w:rPr>
        <w:rFonts w:hint="default"/>
        <w:color w:val="auto"/>
        <w:sz w:val="20"/>
      </w:rPr>
    </w:lvl>
    <w:lvl w:ilvl="3">
      <w:start w:val="1"/>
      <w:numFmt w:val="decimal"/>
      <w:isLgl/>
      <w:lvlText w:val="%1.%2.%3.%4"/>
      <w:lvlJc w:val="left"/>
      <w:pPr>
        <w:ind w:left="1080" w:hanging="1080"/>
      </w:pPr>
      <w:rPr>
        <w:rFonts w:hint="default"/>
        <w:color w:val="auto"/>
        <w:sz w:val="20"/>
      </w:rPr>
    </w:lvl>
    <w:lvl w:ilvl="4">
      <w:start w:val="1"/>
      <w:numFmt w:val="decimal"/>
      <w:isLgl/>
      <w:lvlText w:val="%1.%2.%3.%4.%5"/>
      <w:lvlJc w:val="left"/>
      <w:pPr>
        <w:ind w:left="1080" w:hanging="1080"/>
      </w:pPr>
      <w:rPr>
        <w:rFonts w:hint="default"/>
        <w:color w:val="auto"/>
        <w:sz w:val="20"/>
      </w:rPr>
    </w:lvl>
    <w:lvl w:ilvl="5">
      <w:start w:val="1"/>
      <w:numFmt w:val="decimal"/>
      <w:isLgl/>
      <w:lvlText w:val="%1.%2.%3.%4.%5.%6"/>
      <w:lvlJc w:val="left"/>
      <w:pPr>
        <w:ind w:left="1440" w:hanging="1440"/>
      </w:pPr>
      <w:rPr>
        <w:rFonts w:hint="default"/>
        <w:color w:val="auto"/>
        <w:sz w:val="20"/>
      </w:rPr>
    </w:lvl>
    <w:lvl w:ilvl="6">
      <w:start w:val="1"/>
      <w:numFmt w:val="decimal"/>
      <w:isLgl/>
      <w:lvlText w:val="%1.%2.%3.%4.%5.%6.%7"/>
      <w:lvlJc w:val="left"/>
      <w:pPr>
        <w:ind w:left="1440" w:hanging="1440"/>
      </w:pPr>
      <w:rPr>
        <w:rFonts w:hint="default"/>
        <w:color w:val="auto"/>
        <w:sz w:val="20"/>
      </w:rPr>
    </w:lvl>
    <w:lvl w:ilvl="7">
      <w:start w:val="1"/>
      <w:numFmt w:val="decimal"/>
      <w:isLgl/>
      <w:lvlText w:val="%1.%2.%3.%4.%5.%6.%7.%8"/>
      <w:lvlJc w:val="left"/>
      <w:pPr>
        <w:ind w:left="1800" w:hanging="1800"/>
      </w:pPr>
      <w:rPr>
        <w:rFonts w:hint="default"/>
        <w:color w:val="auto"/>
        <w:sz w:val="20"/>
      </w:rPr>
    </w:lvl>
    <w:lvl w:ilvl="8">
      <w:start w:val="1"/>
      <w:numFmt w:val="decimal"/>
      <w:isLgl/>
      <w:lvlText w:val="%1.%2.%3.%4.%5.%6.%7.%8.%9"/>
      <w:lvlJc w:val="left"/>
      <w:pPr>
        <w:ind w:left="1800" w:hanging="1800"/>
      </w:pPr>
      <w:rPr>
        <w:rFonts w:hint="default"/>
        <w:color w:val="auto"/>
        <w:sz w:val="20"/>
      </w:rPr>
    </w:lvl>
  </w:abstractNum>
  <w:abstractNum w:abstractNumId="3" w15:restartNumberingAfterBreak="0">
    <w:nsid w:val="5D764ED9"/>
    <w:multiLevelType w:val="hybridMultilevel"/>
    <w:tmpl w:val="5EF67D72"/>
    <w:lvl w:ilvl="0" w:tplc="90B84780">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6B893C8D"/>
    <w:multiLevelType w:val="hybridMultilevel"/>
    <w:tmpl w:val="9F96BF28"/>
    <w:lvl w:ilvl="0" w:tplc="F79A950E">
      <w:start w:val="1"/>
      <w:numFmt w:val="decimal"/>
      <w:lvlText w:val="%1."/>
      <w:lvlJc w:val="left"/>
      <w:pPr>
        <w:ind w:left="340" w:hanging="34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999240E"/>
    <w:multiLevelType w:val="hybridMultilevel"/>
    <w:tmpl w:val="05BECD9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147"/>
    <w:rsid w:val="00000733"/>
    <w:rsid w:val="0000330B"/>
    <w:rsid w:val="00036541"/>
    <w:rsid w:val="000427F3"/>
    <w:rsid w:val="000512D1"/>
    <w:rsid w:val="00065C1B"/>
    <w:rsid w:val="00075B47"/>
    <w:rsid w:val="00084EAB"/>
    <w:rsid w:val="000A588D"/>
    <w:rsid w:val="000B3E79"/>
    <w:rsid w:val="000C01B1"/>
    <w:rsid w:val="000C319F"/>
    <w:rsid w:val="000C724A"/>
    <w:rsid w:val="000E13A9"/>
    <w:rsid w:val="00102B8C"/>
    <w:rsid w:val="00157A1F"/>
    <w:rsid w:val="0016498D"/>
    <w:rsid w:val="00175CB7"/>
    <w:rsid w:val="001830FA"/>
    <w:rsid w:val="001C42D4"/>
    <w:rsid w:val="001C6DF1"/>
    <w:rsid w:val="001F68DC"/>
    <w:rsid w:val="00202302"/>
    <w:rsid w:val="00214B8B"/>
    <w:rsid w:val="00233B5D"/>
    <w:rsid w:val="00244AC5"/>
    <w:rsid w:val="00257ACE"/>
    <w:rsid w:val="00261733"/>
    <w:rsid w:val="00267AFF"/>
    <w:rsid w:val="002705E2"/>
    <w:rsid w:val="00272513"/>
    <w:rsid w:val="00283DB6"/>
    <w:rsid w:val="002A655A"/>
    <w:rsid w:val="002B46FE"/>
    <w:rsid w:val="002D3B62"/>
    <w:rsid w:val="002D67C2"/>
    <w:rsid w:val="002E073E"/>
    <w:rsid w:val="002F2117"/>
    <w:rsid w:val="00375040"/>
    <w:rsid w:val="003A0597"/>
    <w:rsid w:val="003A40B0"/>
    <w:rsid w:val="003B430C"/>
    <w:rsid w:val="00413832"/>
    <w:rsid w:val="00415452"/>
    <w:rsid w:val="0044789D"/>
    <w:rsid w:val="00451ED5"/>
    <w:rsid w:val="00480490"/>
    <w:rsid w:val="00483723"/>
    <w:rsid w:val="004A6651"/>
    <w:rsid w:val="004B435F"/>
    <w:rsid w:val="004E1A95"/>
    <w:rsid w:val="00500B57"/>
    <w:rsid w:val="00525089"/>
    <w:rsid w:val="005315E4"/>
    <w:rsid w:val="00541C73"/>
    <w:rsid w:val="00561F84"/>
    <w:rsid w:val="00575CF8"/>
    <w:rsid w:val="00577DF6"/>
    <w:rsid w:val="0058210D"/>
    <w:rsid w:val="00592EFB"/>
    <w:rsid w:val="005F2534"/>
    <w:rsid w:val="005F31D6"/>
    <w:rsid w:val="00602DB3"/>
    <w:rsid w:val="0062192A"/>
    <w:rsid w:val="006321C6"/>
    <w:rsid w:val="00641BBF"/>
    <w:rsid w:val="00644506"/>
    <w:rsid w:val="00654AC6"/>
    <w:rsid w:val="0065799F"/>
    <w:rsid w:val="0067422F"/>
    <w:rsid w:val="00675564"/>
    <w:rsid w:val="006801A5"/>
    <w:rsid w:val="006C2E6B"/>
    <w:rsid w:val="006D155E"/>
    <w:rsid w:val="006E6F77"/>
    <w:rsid w:val="007122F1"/>
    <w:rsid w:val="007B2959"/>
    <w:rsid w:val="007D3EA1"/>
    <w:rsid w:val="007E539E"/>
    <w:rsid w:val="0082414C"/>
    <w:rsid w:val="00857682"/>
    <w:rsid w:val="008640F4"/>
    <w:rsid w:val="0086450E"/>
    <w:rsid w:val="0086609E"/>
    <w:rsid w:val="00882FCE"/>
    <w:rsid w:val="008A28E2"/>
    <w:rsid w:val="008A338D"/>
    <w:rsid w:val="008A7CCD"/>
    <w:rsid w:val="008C323C"/>
    <w:rsid w:val="008C4569"/>
    <w:rsid w:val="008D789D"/>
    <w:rsid w:val="008F0154"/>
    <w:rsid w:val="00906DF8"/>
    <w:rsid w:val="00937D7E"/>
    <w:rsid w:val="00952CA0"/>
    <w:rsid w:val="00964B2C"/>
    <w:rsid w:val="0098216F"/>
    <w:rsid w:val="009A6792"/>
    <w:rsid w:val="009C1257"/>
    <w:rsid w:val="009D6197"/>
    <w:rsid w:val="009F20B9"/>
    <w:rsid w:val="009F5272"/>
    <w:rsid w:val="00A00ABE"/>
    <w:rsid w:val="00A13FFE"/>
    <w:rsid w:val="00A325FB"/>
    <w:rsid w:val="00A53AF2"/>
    <w:rsid w:val="00A53F91"/>
    <w:rsid w:val="00A56402"/>
    <w:rsid w:val="00AB1A12"/>
    <w:rsid w:val="00AB59A4"/>
    <w:rsid w:val="00AC2D9E"/>
    <w:rsid w:val="00AC3A8E"/>
    <w:rsid w:val="00B12FE3"/>
    <w:rsid w:val="00B22014"/>
    <w:rsid w:val="00B33158"/>
    <w:rsid w:val="00B35DFC"/>
    <w:rsid w:val="00B41FAA"/>
    <w:rsid w:val="00B574D3"/>
    <w:rsid w:val="00B61394"/>
    <w:rsid w:val="00B63147"/>
    <w:rsid w:val="00B852DD"/>
    <w:rsid w:val="00B91AC0"/>
    <w:rsid w:val="00B958B4"/>
    <w:rsid w:val="00BB2B6E"/>
    <w:rsid w:val="00BD61C9"/>
    <w:rsid w:val="00BF2919"/>
    <w:rsid w:val="00BF5778"/>
    <w:rsid w:val="00C2211E"/>
    <w:rsid w:val="00C2274A"/>
    <w:rsid w:val="00C43AB2"/>
    <w:rsid w:val="00C612ED"/>
    <w:rsid w:val="00C63C9D"/>
    <w:rsid w:val="00C712B5"/>
    <w:rsid w:val="00C80408"/>
    <w:rsid w:val="00C86C5C"/>
    <w:rsid w:val="00C913FF"/>
    <w:rsid w:val="00C92513"/>
    <w:rsid w:val="00C93C46"/>
    <w:rsid w:val="00CB53FD"/>
    <w:rsid w:val="00CC3465"/>
    <w:rsid w:val="00CC5948"/>
    <w:rsid w:val="00CD539E"/>
    <w:rsid w:val="00CD7646"/>
    <w:rsid w:val="00D13F69"/>
    <w:rsid w:val="00D17506"/>
    <w:rsid w:val="00D367FA"/>
    <w:rsid w:val="00D8659C"/>
    <w:rsid w:val="00D93865"/>
    <w:rsid w:val="00D97F25"/>
    <w:rsid w:val="00DB2C0F"/>
    <w:rsid w:val="00DE26BF"/>
    <w:rsid w:val="00E11337"/>
    <w:rsid w:val="00E11391"/>
    <w:rsid w:val="00E11DA8"/>
    <w:rsid w:val="00E45628"/>
    <w:rsid w:val="00E52811"/>
    <w:rsid w:val="00E74C04"/>
    <w:rsid w:val="00E97B18"/>
    <w:rsid w:val="00EB1E5C"/>
    <w:rsid w:val="00ED6A24"/>
    <w:rsid w:val="00EE761B"/>
    <w:rsid w:val="00F76963"/>
    <w:rsid w:val="00F848CC"/>
    <w:rsid w:val="00F907DB"/>
    <w:rsid w:val="00F93BE0"/>
    <w:rsid w:val="00FB1364"/>
    <w:rsid w:val="00FC607E"/>
    <w:rsid w:val="00FC76FB"/>
    <w:rsid w:val="00FD1464"/>
    <w:rsid w:val="00FF0D21"/>
    <w:rsid w:val="00FF29E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C67BA"/>
  <w15:chartTrackingRefBased/>
  <w15:docId w15:val="{DEA20D67-2B0C-467E-91B7-BBC62ADAC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2513"/>
  </w:style>
  <w:style w:type="paragraph" w:styleId="Heading1">
    <w:name w:val="heading 1"/>
    <w:basedOn w:val="Normal"/>
    <w:next w:val="Normal"/>
    <w:link w:val="Heading1Char"/>
    <w:uiPriority w:val="9"/>
    <w:qFormat/>
    <w:rsid w:val="00C92513"/>
    <w:pPr>
      <w:keepNext/>
      <w:keepLines/>
      <w:spacing w:before="240" w:after="0"/>
      <w:outlineLvl w:val="0"/>
    </w:pPr>
    <w:rPr>
      <w:rFonts w:asciiTheme="majorHAnsi" w:eastAsiaTheme="majorEastAsia" w:hAnsiTheme="majorHAnsi" w:cstheme="majorBidi"/>
      <w:color w:val="328D9F" w:themeColor="accent1" w:themeShade="BF"/>
      <w:sz w:val="32"/>
      <w:szCs w:val="32"/>
    </w:rPr>
  </w:style>
  <w:style w:type="paragraph" w:styleId="Heading2">
    <w:name w:val="heading 2"/>
    <w:basedOn w:val="Normal"/>
    <w:next w:val="Normal"/>
    <w:link w:val="Heading2Char"/>
    <w:uiPriority w:val="9"/>
    <w:semiHidden/>
    <w:unhideWhenUsed/>
    <w:qFormat/>
    <w:rsid w:val="00C92513"/>
    <w:pPr>
      <w:keepNext/>
      <w:keepLines/>
      <w:spacing w:before="40" w:after="0"/>
      <w:outlineLvl w:val="1"/>
    </w:pPr>
    <w:rPr>
      <w:rFonts w:asciiTheme="majorHAnsi" w:eastAsiaTheme="majorEastAsia" w:hAnsiTheme="majorHAnsi" w:cstheme="majorBidi"/>
      <w:color w:val="328D9F" w:themeColor="accent1" w:themeShade="BF"/>
      <w:sz w:val="26"/>
      <w:szCs w:val="26"/>
    </w:rPr>
  </w:style>
  <w:style w:type="paragraph" w:styleId="Heading3">
    <w:name w:val="heading 3"/>
    <w:basedOn w:val="Normal"/>
    <w:next w:val="Normal"/>
    <w:link w:val="Heading3Char"/>
    <w:uiPriority w:val="9"/>
    <w:semiHidden/>
    <w:unhideWhenUsed/>
    <w:qFormat/>
    <w:rsid w:val="00C92513"/>
    <w:pPr>
      <w:keepNext/>
      <w:keepLines/>
      <w:spacing w:before="40" w:after="0"/>
      <w:outlineLvl w:val="2"/>
    </w:pPr>
    <w:rPr>
      <w:rFonts w:asciiTheme="majorHAnsi" w:eastAsiaTheme="majorEastAsia" w:hAnsiTheme="majorHAnsi" w:cstheme="majorBidi"/>
      <w:color w:val="215D6A" w:themeColor="accent1" w:themeShade="7F"/>
      <w:sz w:val="24"/>
      <w:szCs w:val="24"/>
    </w:rPr>
  </w:style>
  <w:style w:type="paragraph" w:styleId="Heading4">
    <w:name w:val="heading 4"/>
    <w:basedOn w:val="Normal"/>
    <w:next w:val="Normal"/>
    <w:link w:val="Heading4Char"/>
    <w:uiPriority w:val="9"/>
    <w:semiHidden/>
    <w:unhideWhenUsed/>
    <w:qFormat/>
    <w:rsid w:val="00C92513"/>
    <w:pPr>
      <w:keepNext/>
      <w:keepLines/>
      <w:spacing w:before="40" w:after="0"/>
      <w:outlineLvl w:val="3"/>
    </w:pPr>
    <w:rPr>
      <w:rFonts w:asciiTheme="majorHAnsi" w:eastAsiaTheme="majorEastAsia" w:hAnsiTheme="majorHAnsi" w:cstheme="majorBidi"/>
      <w:i/>
      <w:iCs/>
      <w:color w:val="328D9F" w:themeColor="accent1" w:themeShade="BF"/>
    </w:rPr>
  </w:style>
  <w:style w:type="paragraph" w:styleId="Heading5">
    <w:name w:val="heading 5"/>
    <w:basedOn w:val="Normal"/>
    <w:next w:val="Normal"/>
    <w:link w:val="Heading5Char"/>
    <w:uiPriority w:val="9"/>
    <w:semiHidden/>
    <w:unhideWhenUsed/>
    <w:qFormat/>
    <w:rsid w:val="00C92513"/>
    <w:pPr>
      <w:keepNext/>
      <w:keepLines/>
      <w:spacing w:before="40" w:after="0"/>
      <w:outlineLvl w:val="4"/>
    </w:pPr>
    <w:rPr>
      <w:rFonts w:asciiTheme="majorHAnsi" w:eastAsiaTheme="majorEastAsia" w:hAnsiTheme="majorHAnsi" w:cstheme="majorBidi"/>
      <w:color w:val="328D9F" w:themeColor="accent1" w:themeShade="BF"/>
    </w:rPr>
  </w:style>
  <w:style w:type="paragraph" w:styleId="Heading6">
    <w:name w:val="heading 6"/>
    <w:basedOn w:val="Normal"/>
    <w:next w:val="Normal"/>
    <w:link w:val="Heading6Char"/>
    <w:uiPriority w:val="9"/>
    <w:semiHidden/>
    <w:unhideWhenUsed/>
    <w:qFormat/>
    <w:rsid w:val="00C92513"/>
    <w:pPr>
      <w:keepNext/>
      <w:keepLines/>
      <w:spacing w:before="40" w:after="0"/>
      <w:outlineLvl w:val="5"/>
    </w:pPr>
    <w:rPr>
      <w:rFonts w:asciiTheme="majorHAnsi" w:eastAsiaTheme="majorEastAsia" w:hAnsiTheme="majorHAnsi" w:cstheme="majorBidi"/>
      <w:color w:val="215D6A" w:themeColor="accent1" w:themeShade="7F"/>
    </w:rPr>
  </w:style>
  <w:style w:type="paragraph" w:styleId="Heading7">
    <w:name w:val="heading 7"/>
    <w:basedOn w:val="Normal"/>
    <w:next w:val="Normal"/>
    <w:link w:val="Heading7Char"/>
    <w:uiPriority w:val="9"/>
    <w:semiHidden/>
    <w:unhideWhenUsed/>
    <w:qFormat/>
    <w:rsid w:val="00C92513"/>
    <w:pPr>
      <w:keepNext/>
      <w:keepLines/>
      <w:spacing w:before="40" w:after="0"/>
      <w:outlineLvl w:val="6"/>
    </w:pPr>
    <w:rPr>
      <w:rFonts w:asciiTheme="majorHAnsi" w:eastAsiaTheme="majorEastAsia" w:hAnsiTheme="majorHAnsi" w:cstheme="majorBidi"/>
      <w:i/>
      <w:iCs/>
      <w:color w:val="215D6A" w:themeColor="accent1" w:themeShade="7F"/>
    </w:rPr>
  </w:style>
  <w:style w:type="paragraph" w:styleId="Heading8">
    <w:name w:val="heading 8"/>
    <w:basedOn w:val="Normal"/>
    <w:next w:val="Normal"/>
    <w:link w:val="Heading8Char"/>
    <w:uiPriority w:val="9"/>
    <w:semiHidden/>
    <w:unhideWhenUsed/>
    <w:qFormat/>
    <w:rsid w:val="00C9251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9251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7F25"/>
    <w:pPr>
      <w:tabs>
        <w:tab w:val="center" w:pos="4536"/>
        <w:tab w:val="right" w:pos="9072"/>
      </w:tabs>
      <w:spacing w:after="0" w:line="240" w:lineRule="auto"/>
    </w:pPr>
  </w:style>
  <w:style w:type="character" w:customStyle="1" w:styleId="HeaderChar">
    <w:name w:val="Header Char"/>
    <w:basedOn w:val="DefaultParagraphFont"/>
    <w:link w:val="Header"/>
    <w:uiPriority w:val="99"/>
    <w:rsid w:val="00D97F25"/>
  </w:style>
  <w:style w:type="paragraph" w:styleId="Footer">
    <w:name w:val="footer"/>
    <w:basedOn w:val="Normal"/>
    <w:link w:val="FooterChar"/>
    <w:uiPriority w:val="99"/>
    <w:unhideWhenUsed/>
    <w:rsid w:val="00D97F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D97F25"/>
  </w:style>
  <w:style w:type="character" w:customStyle="1" w:styleId="Heading1Char">
    <w:name w:val="Heading 1 Char"/>
    <w:basedOn w:val="DefaultParagraphFont"/>
    <w:link w:val="Heading1"/>
    <w:uiPriority w:val="9"/>
    <w:rsid w:val="00C92513"/>
    <w:rPr>
      <w:rFonts w:asciiTheme="majorHAnsi" w:eastAsiaTheme="majorEastAsia" w:hAnsiTheme="majorHAnsi" w:cstheme="majorBidi"/>
      <w:color w:val="328D9F" w:themeColor="accent1" w:themeShade="BF"/>
      <w:sz w:val="32"/>
      <w:szCs w:val="32"/>
    </w:rPr>
  </w:style>
  <w:style w:type="character" w:customStyle="1" w:styleId="Heading2Char">
    <w:name w:val="Heading 2 Char"/>
    <w:basedOn w:val="DefaultParagraphFont"/>
    <w:link w:val="Heading2"/>
    <w:uiPriority w:val="9"/>
    <w:semiHidden/>
    <w:rsid w:val="00C92513"/>
    <w:rPr>
      <w:rFonts w:asciiTheme="majorHAnsi" w:eastAsiaTheme="majorEastAsia" w:hAnsiTheme="majorHAnsi" w:cstheme="majorBidi"/>
      <w:color w:val="328D9F" w:themeColor="accent1" w:themeShade="BF"/>
      <w:sz w:val="26"/>
      <w:szCs w:val="26"/>
    </w:rPr>
  </w:style>
  <w:style w:type="character" w:customStyle="1" w:styleId="Heading3Char">
    <w:name w:val="Heading 3 Char"/>
    <w:basedOn w:val="DefaultParagraphFont"/>
    <w:link w:val="Heading3"/>
    <w:uiPriority w:val="9"/>
    <w:semiHidden/>
    <w:rsid w:val="00C92513"/>
    <w:rPr>
      <w:rFonts w:asciiTheme="majorHAnsi" w:eastAsiaTheme="majorEastAsia" w:hAnsiTheme="majorHAnsi" w:cstheme="majorBidi"/>
      <w:color w:val="215D6A" w:themeColor="accent1" w:themeShade="7F"/>
      <w:sz w:val="24"/>
      <w:szCs w:val="24"/>
    </w:rPr>
  </w:style>
  <w:style w:type="character" w:customStyle="1" w:styleId="Heading4Char">
    <w:name w:val="Heading 4 Char"/>
    <w:basedOn w:val="DefaultParagraphFont"/>
    <w:link w:val="Heading4"/>
    <w:uiPriority w:val="9"/>
    <w:semiHidden/>
    <w:rsid w:val="00C92513"/>
    <w:rPr>
      <w:rFonts w:asciiTheme="majorHAnsi" w:eastAsiaTheme="majorEastAsia" w:hAnsiTheme="majorHAnsi" w:cstheme="majorBidi"/>
      <w:i/>
      <w:iCs/>
      <w:color w:val="328D9F" w:themeColor="accent1" w:themeShade="BF"/>
    </w:rPr>
  </w:style>
  <w:style w:type="character" w:customStyle="1" w:styleId="Heading5Char">
    <w:name w:val="Heading 5 Char"/>
    <w:basedOn w:val="DefaultParagraphFont"/>
    <w:link w:val="Heading5"/>
    <w:uiPriority w:val="9"/>
    <w:semiHidden/>
    <w:rsid w:val="00C92513"/>
    <w:rPr>
      <w:rFonts w:asciiTheme="majorHAnsi" w:eastAsiaTheme="majorEastAsia" w:hAnsiTheme="majorHAnsi" w:cstheme="majorBidi"/>
      <w:color w:val="328D9F" w:themeColor="accent1" w:themeShade="BF"/>
    </w:rPr>
  </w:style>
  <w:style w:type="character" w:customStyle="1" w:styleId="Heading6Char">
    <w:name w:val="Heading 6 Char"/>
    <w:basedOn w:val="DefaultParagraphFont"/>
    <w:link w:val="Heading6"/>
    <w:uiPriority w:val="9"/>
    <w:semiHidden/>
    <w:rsid w:val="00C92513"/>
    <w:rPr>
      <w:rFonts w:asciiTheme="majorHAnsi" w:eastAsiaTheme="majorEastAsia" w:hAnsiTheme="majorHAnsi" w:cstheme="majorBidi"/>
      <w:color w:val="215D6A" w:themeColor="accent1" w:themeShade="7F"/>
    </w:rPr>
  </w:style>
  <w:style w:type="character" w:customStyle="1" w:styleId="Heading7Char">
    <w:name w:val="Heading 7 Char"/>
    <w:basedOn w:val="DefaultParagraphFont"/>
    <w:link w:val="Heading7"/>
    <w:uiPriority w:val="9"/>
    <w:semiHidden/>
    <w:rsid w:val="00C92513"/>
    <w:rPr>
      <w:rFonts w:asciiTheme="majorHAnsi" w:eastAsiaTheme="majorEastAsia" w:hAnsiTheme="majorHAnsi" w:cstheme="majorBidi"/>
      <w:i/>
      <w:iCs/>
      <w:color w:val="215D6A" w:themeColor="accent1" w:themeShade="7F"/>
    </w:rPr>
  </w:style>
  <w:style w:type="character" w:customStyle="1" w:styleId="Heading8Char">
    <w:name w:val="Heading 8 Char"/>
    <w:basedOn w:val="DefaultParagraphFont"/>
    <w:link w:val="Heading8"/>
    <w:uiPriority w:val="9"/>
    <w:semiHidden/>
    <w:rsid w:val="00C9251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92513"/>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C92513"/>
    <w:pPr>
      <w:spacing w:after="200" w:line="240" w:lineRule="auto"/>
    </w:pPr>
    <w:rPr>
      <w:i/>
      <w:iCs/>
      <w:color w:val="162F33" w:themeColor="text2"/>
      <w:sz w:val="18"/>
      <w:szCs w:val="18"/>
    </w:rPr>
  </w:style>
  <w:style w:type="paragraph" w:styleId="Title">
    <w:name w:val="Title"/>
    <w:basedOn w:val="Normal"/>
    <w:next w:val="Normal"/>
    <w:link w:val="TitleChar"/>
    <w:uiPriority w:val="10"/>
    <w:qFormat/>
    <w:rsid w:val="00C925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251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9251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92513"/>
    <w:rPr>
      <w:rFonts w:eastAsiaTheme="minorEastAsia"/>
      <w:color w:val="5A5A5A" w:themeColor="text1" w:themeTint="A5"/>
      <w:spacing w:val="15"/>
    </w:rPr>
  </w:style>
  <w:style w:type="character" w:styleId="Strong">
    <w:name w:val="Strong"/>
    <w:uiPriority w:val="22"/>
    <w:qFormat/>
    <w:rsid w:val="00C92513"/>
    <w:rPr>
      <w:b/>
      <w:bCs/>
    </w:rPr>
  </w:style>
  <w:style w:type="character" w:styleId="Emphasis">
    <w:name w:val="Emphasis"/>
    <w:uiPriority w:val="20"/>
    <w:qFormat/>
    <w:rsid w:val="00C92513"/>
    <w:rPr>
      <w:i/>
      <w:iCs/>
    </w:rPr>
  </w:style>
  <w:style w:type="paragraph" w:styleId="NoSpacing">
    <w:name w:val="No Spacing"/>
    <w:link w:val="NoSpacingChar"/>
    <w:uiPriority w:val="1"/>
    <w:qFormat/>
    <w:rsid w:val="00C92513"/>
    <w:pPr>
      <w:spacing w:after="0" w:line="240" w:lineRule="auto"/>
    </w:pPr>
  </w:style>
  <w:style w:type="paragraph" w:styleId="Quote">
    <w:name w:val="Quote"/>
    <w:basedOn w:val="Normal"/>
    <w:next w:val="Normal"/>
    <w:link w:val="QuoteChar"/>
    <w:uiPriority w:val="29"/>
    <w:qFormat/>
    <w:rsid w:val="00C9251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92513"/>
    <w:rPr>
      <w:i/>
      <w:iCs/>
      <w:color w:val="404040" w:themeColor="text1" w:themeTint="BF"/>
    </w:rPr>
  </w:style>
  <w:style w:type="paragraph" w:styleId="IntenseQuote">
    <w:name w:val="Intense Quote"/>
    <w:basedOn w:val="Normal"/>
    <w:next w:val="Normal"/>
    <w:link w:val="IntenseQuoteChar"/>
    <w:uiPriority w:val="30"/>
    <w:qFormat/>
    <w:rsid w:val="00C92513"/>
    <w:pPr>
      <w:pBdr>
        <w:top w:val="single" w:sz="4" w:space="10" w:color="50B4C8" w:themeColor="accent1"/>
        <w:bottom w:val="single" w:sz="4" w:space="10" w:color="50B4C8" w:themeColor="accent1"/>
      </w:pBdr>
      <w:spacing w:before="360" w:after="360"/>
      <w:ind w:left="864" w:right="864"/>
      <w:jc w:val="center"/>
    </w:pPr>
    <w:rPr>
      <w:i/>
      <w:iCs/>
      <w:color w:val="50B4C8" w:themeColor="accent1"/>
    </w:rPr>
  </w:style>
  <w:style w:type="character" w:customStyle="1" w:styleId="IntenseQuoteChar">
    <w:name w:val="Intense Quote Char"/>
    <w:basedOn w:val="DefaultParagraphFont"/>
    <w:link w:val="IntenseQuote"/>
    <w:uiPriority w:val="30"/>
    <w:rsid w:val="00C92513"/>
    <w:rPr>
      <w:i/>
      <w:iCs/>
      <w:color w:val="50B4C8" w:themeColor="accent1"/>
    </w:rPr>
  </w:style>
  <w:style w:type="character" w:styleId="SubtleEmphasis">
    <w:name w:val="Subtle Emphasis"/>
    <w:uiPriority w:val="19"/>
    <w:qFormat/>
    <w:rsid w:val="00C92513"/>
    <w:rPr>
      <w:i/>
      <w:iCs/>
      <w:color w:val="404040" w:themeColor="text1" w:themeTint="BF"/>
    </w:rPr>
  </w:style>
  <w:style w:type="character" w:styleId="IntenseEmphasis">
    <w:name w:val="Intense Emphasis"/>
    <w:uiPriority w:val="21"/>
    <w:qFormat/>
    <w:rsid w:val="00C92513"/>
    <w:rPr>
      <w:i/>
      <w:iCs/>
      <w:color w:val="50B4C8" w:themeColor="accent1"/>
    </w:rPr>
  </w:style>
  <w:style w:type="character" w:styleId="SubtleReference">
    <w:name w:val="Subtle Reference"/>
    <w:uiPriority w:val="31"/>
    <w:qFormat/>
    <w:rsid w:val="00C92513"/>
    <w:rPr>
      <w:smallCaps/>
      <w:color w:val="5A5A5A" w:themeColor="text1" w:themeTint="A5"/>
    </w:rPr>
  </w:style>
  <w:style w:type="character" w:styleId="IntenseReference">
    <w:name w:val="Intense Reference"/>
    <w:uiPriority w:val="32"/>
    <w:qFormat/>
    <w:rsid w:val="00C92513"/>
    <w:rPr>
      <w:b/>
      <w:bCs/>
      <w:smallCaps/>
      <w:color w:val="50B4C8" w:themeColor="accent1"/>
      <w:spacing w:val="5"/>
    </w:rPr>
  </w:style>
  <w:style w:type="character" w:styleId="BookTitle">
    <w:name w:val="Book Title"/>
    <w:uiPriority w:val="33"/>
    <w:qFormat/>
    <w:rsid w:val="00C92513"/>
    <w:rPr>
      <w:b/>
      <w:bCs/>
      <w:i/>
      <w:iCs/>
      <w:spacing w:val="5"/>
    </w:rPr>
  </w:style>
  <w:style w:type="paragraph" w:styleId="TOCHeading">
    <w:name w:val="TOC Heading"/>
    <w:basedOn w:val="Heading1"/>
    <w:next w:val="Normal"/>
    <w:uiPriority w:val="39"/>
    <w:semiHidden/>
    <w:unhideWhenUsed/>
    <w:qFormat/>
    <w:rsid w:val="00C92513"/>
    <w:pPr>
      <w:outlineLvl w:val="9"/>
    </w:pPr>
  </w:style>
  <w:style w:type="character" w:customStyle="1" w:styleId="NoSpacingChar">
    <w:name w:val="No Spacing Char"/>
    <w:basedOn w:val="DefaultParagraphFont"/>
    <w:link w:val="NoSpacing"/>
    <w:uiPriority w:val="1"/>
    <w:rsid w:val="00C63C9D"/>
  </w:style>
  <w:style w:type="paragraph" w:styleId="ListParagraph">
    <w:name w:val="List Paragraph"/>
    <w:basedOn w:val="Normal"/>
    <w:uiPriority w:val="34"/>
    <w:qFormat/>
    <w:rsid w:val="00BD61C9"/>
    <w:pPr>
      <w:ind w:left="720"/>
      <w:contextualSpacing/>
    </w:pPr>
  </w:style>
  <w:style w:type="paragraph" w:styleId="FootnoteText">
    <w:name w:val="footnote text"/>
    <w:basedOn w:val="Normal"/>
    <w:link w:val="FootnoteTextChar"/>
    <w:uiPriority w:val="99"/>
    <w:semiHidden/>
    <w:unhideWhenUsed/>
    <w:rsid w:val="008241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414C"/>
    <w:rPr>
      <w:sz w:val="20"/>
      <w:szCs w:val="20"/>
    </w:rPr>
  </w:style>
  <w:style w:type="character" w:styleId="FootnoteReference">
    <w:name w:val="footnote reference"/>
    <w:basedOn w:val="DefaultParagraphFont"/>
    <w:uiPriority w:val="99"/>
    <w:semiHidden/>
    <w:unhideWhenUsed/>
    <w:rsid w:val="0082414C"/>
    <w:rPr>
      <w:vertAlign w:val="superscript"/>
    </w:rPr>
  </w:style>
  <w:style w:type="character" w:styleId="CommentReference">
    <w:name w:val="annotation reference"/>
    <w:basedOn w:val="DefaultParagraphFont"/>
    <w:uiPriority w:val="99"/>
    <w:semiHidden/>
    <w:unhideWhenUsed/>
    <w:rsid w:val="00FC607E"/>
    <w:rPr>
      <w:sz w:val="16"/>
      <w:szCs w:val="16"/>
    </w:rPr>
  </w:style>
  <w:style w:type="paragraph" w:styleId="CommentText">
    <w:name w:val="annotation text"/>
    <w:basedOn w:val="Normal"/>
    <w:link w:val="CommentTextChar"/>
    <w:uiPriority w:val="99"/>
    <w:unhideWhenUsed/>
    <w:rsid w:val="00FC607E"/>
    <w:pPr>
      <w:spacing w:line="240" w:lineRule="auto"/>
    </w:pPr>
    <w:rPr>
      <w:sz w:val="20"/>
      <w:szCs w:val="20"/>
    </w:rPr>
  </w:style>
  <w:style w:type="character" w:customStyle="1" w:styleId="CommentTextChar">
    <w:name w:val="Comment Text Char"/>
    <w:basedOn w:val="DefaultParagraphFont"/>
    <w:link w:val="CommentText"/>
    <w:uiPriority w:val="99"/>
    <w:rsid w:val="00FC607E"/>
    <w:rPr>
      <w:sz w:val="20"/>
      <w:szCs w:val="20"/>
    </w:rPr>
  </w:style>
  <w:style w:type="paragraph" w:styleId="CommentSubject">
    <w:name w:val="annotation subject"/>
    <w:basedOn w:val="CommentText"/>
    <w:next w:val="CommentText"/>
    <w:link w:val="CommentSubjectChar"/>
    <w:uiPriority w:val="99"/>
    <w:semiHidden/>
    <w:unhideWhenUsed/>
    <w:rsid w:val="00FC607E"/>
    <w:rPr>
      <w:b/>
      <w:bCs/>
    </w:rPr>
  </w:style>
  <w:style w:type="character" w:customStyle="1" w:styleId="CommentSubjectChar">
    <w:name w:val="Comment Subject Char"/>
    <w:basedOn w:val="CommentTextChar"/>
    <w:link w:val="CommentSubject"/>
    <w:uiPriority w:val="99"/>
    <w:semiHidden/>
    <w:rsid w:val="00FC607E"/>
    <w:rPr>
      <w:b/>
      <w:bCs/>
      <w:sz w:val="20"/>
      <w:szCs w:val="20"/>
    </w:rPr>
  </w:style>
  <w:style w:type="paragraph" w:styleId="BalloonText">
    <w:name w:val="Balloon Text"/>
    <w:basedOn w:val="Normal"/>
    <w:link w:val="BalloonTextChar"/>
    <w:uiPriority w:val="99"/>
    <w:semiHidden/>
    <w:unhideWhenUsed/>
    <w:rsid w:val="00FC60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07E"/>
    <w:rPr>
      <w:rFonts w:ascii="Segoe UI" w:hAnsi="Segoe UI" w:cs="Segoe UI"/>
      <w:sz w:val="18"/>
      <w:szCs w:val="18"/>
    </w:rPr>
  </w:style>
  <w:style w:type="character" w:styleId="Hyperlink">
    <w:name w:val="Hyperlink"/>
    <w:basedOn w:val="DefaultParagraphFont"/>
    <w:uiPriority w:val="99"/>
    <w:unhideWhenUsed/>
    <w:rsid w:val="00964B2C"/>
    <w:rPr>
      <w:color w:val="2370CD" w:themeColor="hyperlink"/>
      <w:u w:val="single"/>
    </w:rPr>
  </w:style>
  <w:style w:type="character" w:styleId="UnresolvedMention">
    <w:name w:val="Unresolved Mention"/>
    <w:basedOn w:val="DefaultParagraphFont"/>
    <w:uiPriority w:val="99"/>
    <w:semiHidden/>
    <w:unhideWhenUsed/>
    <w:rsid w:val="00964B2C"/>
    <w:rPr>
      <w:color w:val="808080"/>
      <w:shd w:val="clear" w:color="auto" w:fill="E6E6E6"/>
    </w:rPr>
  </w:style>
  <w:style w:type="character" w:styleId="FollowedHyperlink">
    <w:name w:val="FollowedHyperlink"/>
    <w:basedOn w:val="DefaultParagraphFont"/>
    <w:uiPriority w:val="99"/>
    <w:semiHidden/>
    <w:unhideWhenUsed/>
    <w:rsid w:val="00964B2C"/>
    <w:rPr>
      <w:color w:val="87758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86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cmcash.org/toolk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etropolitan">
  <a:themeElements>
    <a:clrScheme name="Metropolitan">
      <a:dk1>
        <a:sysClr val="windowText" lastClr="000000"/>
      </a:dk1>
      <a:lt1>
        <a:sysClr val="window" lastClr="FFFFFF"/>
      </a:lt1>
      <a:dk2>
        <a:srgbClr val="162F33"/>
      </a:dk2>
      <a:lt2>
        <a:srgbClr val="EAF0E0"/>
      </a:lt2>
      <a:accent1>
        <a:srgbClr val="50B4C8"/>
      </a:accent1>
      <a:accent2>
        <a:srgbClr val="A8B97F"/>
      </a:accent2>
      <a:accent3>
        <a:srgbClr val="9B9256"/>
      </a:accent3>
      <a:accent4>
        <a:srgbClr val="657689"/>
      </a:accent4>
      <a:accent5>
        <a:srgbClr val="7A855D"/>
      </a:accent5>
      <a:accent6>
        <a:srgbClr val="84AC9D"/>
      </a:accent6>
      <a:hlink>
        <a:srgbClr val="2370CD"/>
      </a:hlink>
      <a:folHlink>
        <a:srgbClr val="877589"/>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40527-6613-4C6F-8B24-2D8EBA250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9</Pages>
  <Words>4707</Words>
  <Characters>25892</Characters>
  <Application>Microsoft Office Word</Application>
  <DocSecurity>0</DocSecurity>
  <Lines>215</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Niccolo Giancarli</dc:creator>
  <cp:keywords/>
  <dc:description/>
  <cp:lastModifiedBy>Niccolo Giancarli</cp:lastModifiedBy>
  <cp:revision>13</cp:revision>
  <dcterms:created xsi:type="dcterms:W3CDTF">2019-08-23T13:26:00Z</dcterms:created>
  <dcterms:modified xsi:type="dcterms:W3CDTF">2020-04-29T07:42:00Z</dcterms:modified>
</cp:coreProperties>
</file>