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C05F0" w14:textId="307B7930" w:rsidR="00EF3B2A" w:rsidRDefault="00B8312A" w:rsidP="008C6472">
      <w:pPr>
        <w:pStyle w:val="H1"/>
      </w:pPr>
      <w:bookmarkStart w:id="0" w:name="_GoBack"/>
      <w:bookmarkEnd w:id="0"/>
      <w:r>
        <w:t>RF</w:t>
      </w:r>
      <w:r w:rsidR="008502F6">
        <w:t>P</w:t>
      </w:r>
      <w:r>
        <w:t xml:space="preserve"> </w:t>
      </w:r>
      <w:r w:rsidR="008502F6">
        <w:t>VOUCHER VENDOR</w:t>
      </w:r>
      <w:r w:rsidR="00C94F10">
        <w:t xml:space="preserve"> </w:t>
      </w:r>
      <w:r>
        <w:t>RESPONSE SHEET</w:t>
      </w:r>
    </w:p>
    <w:p w14:paraId="56D86397" w14:textId="6ACF71A9" w:rsidR="002573BE" w:rsidRDefault="002573BE" w:rsidP="008C6472">
      <w:pPr>
        <w:pStyle w:val="H1"/>
        <w:rPr>
          <w:sz w:val="28"/>
          <w:szCs w:val="28"/>
        </w:rPr>
      </w:pPr>
      <w:r>
        <w:rPr>
          <w:sz w:val="28"/>
          <w:szCs w:val="28"/>
        </w:rPr>
        <w:t xml:space="preserve">Status: </w:t>
      </w:r>
      <w:r w:rsidRPr="002573BE">
        <w:rPr>
          <w:sz w:val="28"/>
          <w:szCs w:val="28"/>
        </w:rPr>
        <w:t>Requirements that are Mandatory will be marked with a R for required and must be provided.  Requirements that are Optional will be marked with a P for preferred, costing band information does not need to be provided for preferred requirements.</w:t>
      </w:r>
      <w:r>
        <w:rPr>
          <w:sz w:val="28"/>
          <w:szCs w:val="28"/>
        </w:rPr>
        <w:t xml:space="preserve">  Requirements marked with an I for information require a response from the supplier. </w:t>
      </w:r>
    </w:p>
    <w:p w14:paraId="0640C75F" w14:textId="794C6F90" w:rsidR="002573BE" w:rsidRDefault="002573BE" w:rsidP="002573BE">
      <w:pPr>
        <w:pStyle w:val="H1"/>
        <w:rPr>
          <w:sz w:val="28"/>
          <w:szCs w:val="28"/>
        </w:rPr>
      </w:pPr>
      <w:r>
        <w:rPr>
          <w:sz w:val="28"/>
          <w:szCs w:val="28"/>
        </w:rPr>
        <w:t xml:space="preserve">Please confirm if a requirement can be met or not with a YES or No response.  If </w:t>
      </w:r>
      <w:r w:rsidR="00C94F10">
        <w:rPr>
          <w:sz w:val="28"/>
          <w:szCs w:val="28"/>
        </w:rPr>
        <w:t>no,</w:t>
      </w:r>
      <w:r>
        <w:rPr>
          <w:sz w:val="28"/>
          <w:szCs w:val="28"/>
        </w:rPr>
        <w:t xml:space="preserve"> please explain why in the comments column.  Additional comments and information can be provided for YES answers if you would like.</w:t>
      </w:r>
    </w:p>
    <w:p w14:paraId="794CE1BD" w14:textId="40D07B28" w:rsidR="00E85762" w:rsidRPr="003D3B00" w:rsidRDefault="00E85762" w:rsidP="00E85762">
      <w:pPr>
        <w:pStyle w:val="H1"/>
        <w:rPr>
          <w:b w:val="0"/>
          <w:i/>
          <w:color w:val="0070C0"/>
          <w:sz w:val="22"/>
          <w:szCs w:val="22"/>
        </w:rPr>
      </w:pPr>
      <w:r w:rsidRPr="003D3B00">
        <w:rPr>
          <w:b w:val="0"/>
          <w:i/>
          <w:color w:val="0070C0"/>
          <w:sz w:val="22"/>
          <w:szCs w:val="22"/>
        </w:rPr>
        <w:t>Instructions for use:  The sections (1) – (1</w:t>
      </w:r>
      <w:r w:rsidR="00EA598C">
        <w:rPr>
          <w:b w:val="0"/>
          <w:i/>
          <w:color w:val="0070C0"/>
          <w:sz w:val="22"/>
          <w:szCs w:val="22"/>
        </w:rPr>
        <w:t>0</w:t>
      </w:r>
      <w:r w:rsidRPr="003D3B00">
        <w:rPr>
          <w:b w:val="0"/>
          <w:i/>
          <w:color w:val="0070C0"/>
          <w:sz w:val="22"/>
          <w:szCs w:val="22"/>
        </w:rPr>
        <w:t xml:space="preserve">) cannot be changed as these relate to the headings in the CBA.  But the questions within the sections can be adapted or deleted and you can add new questions.  There must be at least one question in each section. Text </w:t>
      </w:r>
      <w:r w:rsidRPr="003D3B00">
        <w:rPr>
          <w:b w:val="0"/>
          <w:i/>
          <w:color w:val="0070C0"/>
          <w:sz w:val="22"/>
          <w:szCs w:val="22"/>
          <w:highlight w:val="yellow"/>
        </w:rPr>
        <w:t>highlighted in yellow</w:t>
      </w:r>
      <w:r w:rsidRPr="003D3B00">
        <w:rPr>
          <w:b w:val="0"/>
          <w:i/>
          <w:color w:val="0070C0"/>
          <w:sz w:val="22"/>
          <w:szCs w:val="22"/>
        </w:rPr>
        <w:t xml:space="preserve"> will need to be adapted to your </w:t>
      </w:r>
      <w:proofErr w:type="gramStart"/>
      <w:r w:rsidRPr="003D3B00">
        <w:rPr>
          <w:b w:val="0"/>
          <w:i/>
          <w:color w:val="0070C0"/>
          <w:sz w:val="22"/>
          <w:szCs w:val="22"/>
        </w:rPr>
        <w:t>particular operation/tender</w:t>
      </w:r>
      <w:proofErr w:type="gramEnd"/>
      <w:r w:rsidRPr="003D3B00">
        <w:rPr>
          <w:b w:val="0"/>
          <w:i/>
          <w:color w:val="0070C0"/>
          <w:sz w:val="22"/>
          <w:szCs w:val="22"/>
        </w:rPr>
        <w:t xml:space="preserve">. Please use Cash in Emergencies (CiE) Toolkit </w:t>
      </w:r>
      <w:r w:rsidR="000C713D">
        <w:rPr>
          <w:b w:val="0"/>
          <w:i/>
          <w:color w:val="0070C0"/>
          <w:sz w:val="22"/>
          <w:szCs w:val="22"/>
        </w:rPr>
        <w:t>Voucher Box (</w:t>
      </w:r>
      <w:hyperlink r:id="rId11" w:history="1">
        <w:r w:rsidR="000C713D" w:rsidRPr="001F12E6">
          <w:rPr>
            <w:rStyle w:val="Hyperlink"/>
            <w:b w:val="0"/>
            <w:i/>
            <w:sz w:val="22"/>
            <w:szCs w:val="22"/>
          </w:rPr>
          <w:t>http://rcmcash.org/toolkit/</w:t>
        </w:r>
      </w:hyperlink>
      <w:r w:rsidR="000C713D">
        <w:rPr>
          <w:b w:val="0"/>
          <w:i/>
          <w:color w:val="0070C0"/>
          <w:sz w:val="22"/>
          <w:szCs w:val="22"/>
        </w:rPr>
        <w:t xml:space="preserve"> ) to help adapt the template to your context.</w:t>
      </w:r>
    </w:p>
    <w:p w14:paraId="157D0AB2" w14:textId="114A4903" w:rsidR="00E85762" w:rsidRPr="003D3B00" w:rsidRDefault="00E85762" w:rsidP="00E85762">
      <w:pPr>
        <w:pStyle w:val="H1"/>
        <w:rPr>
          <w:b w:val="0"/>
          <w:i/>
          <w:color w:val="0070C0"/>
          <w:sz w:val="22"/>
          <w:szCs w:val="22"/>
        </w:rPr>
      </w:pPr>
      <w:r w:rsidRPr="003D3B00">
        <w:rPr>
          <w:b w:val="0"/>
          <w:i/>
          <w:color w:val="0070C0"/>
          <w:sz w:val="22"/>
          <w:szCs w:val="22"/>
        </w:rPr>
        <w:t xml:space="preserve">The current status (R/P/I) are suggestions only please change these to match your context. Remember the more mandatory requirements the most difficult it will be for FSPs to be able to meet them all which could result in a failed tender.  Used R for critical requirements for </w:t>
      </w:r>
      <w:r>
        <w:rPr>
          <w:b w:val="0"/>
          <w:i/>
          <w:color w:val="0070C0"/>
          <w:sz w:val="22"/>
          <w:szCs w:val="22"/>
        </w:rPr>
        <w:t>vendors</w:t>
      </w:r>
      <w:r w:rsidRPr="003D3B00">
        <w:rPr>
          <w:b w:val="0"/>
          <w:i/>
          <w:color w:val="0070C0"/>
          <w:sz w:val="22"/>
          <w:szCs w:val="22"/>
        </w:rPr>
        <w:t xml:space="preserve"> to be able to provide the service and P to be able to evaluate between suppliers as to who provides the best service. </w:t>
      </w:r>
    </w:p>
    <w:p w14:paraId="79100C07" w14:textId="77777777" w:rsidR="00E85762" w:rsidRPr="003D3B00" w:rsidRDefault="00E85762" w:rsidP="00E85762">
      <w:pPr>
        <w:pStyle w:val="H1"/>
        <w:rPr>
          <w:b w:val="0"/>
          <w:i/>
          <w:color w:val="0070C0"/>
          <w:sz w:val="22"/>
          <w:szCs w:val="22"/>
        </w:rPr>
      </w:pPr>
      <w:r w:rsidRPr="003D3B00">
        <w:rPr>
          <w:b w:val="0"/>
          <w:i/>
          <w:color w:val="0070C0"/>
          <w:sz w:val="22"/>
          <w:szCs w:val="22"/>
        </w:rPr>
        <w:t>Please delete the instruction for use and remove any yellow highlighting before including this as part of the tender package.</w:t>
      </w:r>
    </w:p>
    <w:tbl>
      <w:tblPr>
        <w:tblW w:w="5046" w:type="pct"/>
        <w:tblLook w:val="04A0" w:firstRow="1" w:lastRow="0" w:firstColumn="1" w:lastColumn="0" w:noHBand="0" w:noVBand="1"/>
      </w:tblPr>
      <w:tblGrid>
        <w:gridCol w:w="9025"/>
        <w:gridCol w:w="829"/>
        <w:gridCol w:w="1173"/>
        <w:gridCol w:w="3668"/>
      </w:tblGrid>
      <w:tr w:rsidR="00EC0489" w:rsidRPr="00AD457A" w14:paraId="726265AF" w14:textId="77777777" w:rsidTr="00885C59">
        <w:trPr>
          <w:trHeight w:val="288"/>
        </w:trPr>
        <w:tc>
          <w:tcPr>
            <w:tcW w:w="3071" w:type="pct"/>
            <w:tcBorders>
              <w:top w:val="single" w:sz="4" w:space="0" w:color="auto"/>
              <w:left w:val="single" w:sz="4" w:space="0" w:color="auto"/>
              <w:bottom w:val="single" w:sz="4" w:space="0" w:color="auto"/>
              <w:right w:val="single" w:sz="4" w:space="0" w:color="auto"/>
            </w:tcBorders>
            <w:shd w:val="clear" w:color="auto" w:fill="DC281E"/>
            <w:vAlign w:val="bottom"/>
            <w:hideMark/>
          </w:tcPr>
          <w:p w14:paraId="2D4C80FC" w14:textId="36C72EE9" w:rsidR="00EC0489" w:rsidRPr="00AD457A" w:rsidRDefault="00EC0489" w:rsidP="00993189">
            <w:pPr>
              <w:spacing w:before="120"/>
              <w:jc w:val="left"/>
              <w:rPr>
                <w:rFonts w:eastAsia="Times New Roman" w:cs="Arial"/>
                <w:bCs/>
                <w:color w:val="FFFFFF" w:themeColor="background1"/>
              </w:rPr>
            </w:pPr>
          </w:p>
        </w:tc>
        <w:tc>
          <w:tcPr>
            <w:tcW w:w="282" w:type="pct"/>
            <w:tcBorders>
              <w:top w:val="single" w:sz="4" w:space="0" w:color="auto"/>
              <w:left w:val="nil"/>
              <w:bottom w:val="single" w:sz="4" w:space="0" w:color="auto"/>
              <w:right w:val="single" w:sz="4" w:space="0" w:color="auto"/>
            </w:tcBorders>
            <w:shd w:val="clear" w:color="auto" w:fill="DC281E"/>
            <w:vAlign w:val="center"/>
            <w:hideMark/>
          </w:tcPr>
          <w:p w14:paraId="6AFD113F" w14:textId="720E42AE" w:rsidR="00EC0489" w:rsidRPr="00AD457A" w:rsidRDefault="002573BE" w:rsidP="0014212C">
            <w:pPr>
              <w:spacing w:before="120"/>
              <w:jc w:val="center"/>
              <w:rPr>
                <w:rFonts w:eastAsia="Times New Roman" w:cs="Arial"/>
                <w:b/>
                <w:color w:val="FFFFFF" w:themeColor="background1"/>
              </w:rPr>
            </w:pPr>
            <w:r>
              <w:rPr>
                <w:rFonts w:eastAsia="Times New Roman" w:cs="Arial"/>
                <w:b/>
                <w:color w:val="FFFFFF" w:themeColor="background1"/>
              </w:rPr>
              <w:t>Status</w:t>
            </w:r>
            <w:r w:rsidR="00EC0489" w:rsidRPr="00AD457A">
              <w:rPr>
                <w:rFonts w:eastAsia="Times New Roman" w:cs="Arial"/>
                <w:b/>
                <w:color w:val="FFFFFF" w:themeColor="background1"/>
              </w:rPr>
              <w:t xml:space="preserve"> (X)</w:t>
            </w:r>
          </w:p>
        </w:tc>
        <w:tc>
          <w:tcPr>
            <w:tcW w:w="399" w:type="pct"/>
            <w:tcBorders>
              <w:top w:val="single" w:sz="4" w:space="0" w:color="auto"/>
              <w:left w:val="nil"/>
              <w:bottom w:val="single" w:sz="4" w:space="0" w:color="auto"/>
              <w:right w:val="single" w:sz="4" w:space="0" w:color="auto"/>
            </w:tcBorders>
            <w:shd w:val="clear" w:color="auto" w:fill="DC281E"/>
            <w:vAlign w:val="center"/>
            <w:hideMark/>
          </w:tcPr>
          <w:p w14:paraId="7D76CF2E" w14:textId="77777777" w:rsidR="00EC0489" w:rsidRDefault="002573BE" w:rsidP="00255385">
            <w:pPr>
              <w:spacing w:before="120"/>
              <w:jc w:val="center"/>
              <w:rPr>
                <w:rFonts w:eastAsia="Times New Roman" w:cs="Arial"/>
                <w:b/>
                <w:color w:val="FFFFFF" w:themeColor="background1"/>
              </w:rPr>
            </w:pPr>
            <w:r>
              <w:rPr>
                <w:rFonts w:eastAsia="Times New Roman" w:cs="Arial"/>
                <w:b/>
                <w:color w:val="FFFFFF" w:themeColor="background1"/>
              </w:rPr>
              <w:t>Response</w:t>
            </w:r>
          </w:p>
          <w:p w14:paraId="098B8597" w14:textId="6DB26A76" w:rsidR="002573BE" w:rsidRPr="00AD457A" w:rsidRDefault="002573BE" w:rsidP="00255385">
            <w:pPr>
              <w:spacing w:before="120"/>
              <w:jc w:val="center"/>
              <w:rPr>
                <w:rFonts w:eastAsia="Times New Roman" w:cs="Arial"/>
                <w:b/>
                <w:color w:val="FFFFFF" w:themeColor="background1"/>
              </w:rPr>
            </w:pPr>
            <w:r>
              <w:rPr>
                <w:rFonts w:eastAsia="Times New Roman" w:cs="Arial"/>
                <w:b/>
                <w:color w:val="FFFFFF" w:themeColor="background1"/>
              </w:rPr>
              <w:t>YES/NO</w:t>
            </w:r>
          </w:p>
        </w:tc>
        <w:tc>
          <w:tcPr>
            <w:tcW w:w="1248" w:type="pct"/>
            <w:tcBorders>
              <w:top w:val="single" w:sz="4" w:space="0" w:color="auto"/>
              <w:left w:val="nil"/>
              <w:bottom w:val="single" w:sz="4" w:space="0" w:color="auto"/>
              <w:right w:val="single" w:sz="4" w:space="0" w:color="auto"/>
            </w:tcBorders>
            <w:shd w:val="clear" w:color="auto" w:fill="DC281E"/>
          </w:tcPr>
          <w:p w14:paraId="4890B451" w14:textId="33F86E80" w:rsidR="00EC0489" w:rsidRPr="00AD457A" w:rsidRDefault="00EC0489" w:rsidP="002573BE">
            <w:pPr>
              <w:spacing w:before="120"/>
              <w:jc w:val="center"/>
              <w:rPr>
                <w:rFonts w:eastAsia="Times New Roman" w:cs="Arial"/>
                <w:b/>
                <w:color w:val="FFFFFF" w:themeColor="background1"/>
              </w:rPr>
            </w:pPr>
            <w:r>
              <w:rPr>
                <w:rFonts w:eastAsia="Times New Roman" w:cs="Arial"/>
                <w:b/>
                <w:color w:val="FFFFFF" w:themeColor="background1"/>
              </w:rPr>
              <w:t>Supplier comments</w:t>
            </w:r>
            <w:r w:rsidR="002573BE">
              <w:rPr>
                <w:rFonts w:eastAsia="Times New Roman" w:cs="Arial"/>
                <w:b/>
                <w:color w:val="FFFFFF" w:themeColor="background1"/>
              </w:rPr>
              <w:t xml:space="preserve"> &amp; additional information</w:t>
            </w:r>
          </w:p>
        </w:tc>
      </w:tr>
      <w:tr w:rsidR="006D4977" w:rsidRPr="00AD457A" w14:paraId="2F353900" w14:textId="77777777" w:rsidTr="00885C59">
        <w:trPr>
          <w:trHeight w:val="16"/>
        </w:trPr>
        <w:tc>
          <w:tcPr>
            <w:tcW w:w="3071" w:type="pct"/>
            <w:tcBorders>
              <w:top w:val="single" w:sz="4" w:space="0" w:color="auto"/>
              <w:left w:val="single" w:sz="4" w:space="0" w:color="auto"/>
              <w:bottom w:val="single" w:sz="4" w:space="0" w:color="auto"/>
            </w:tcBorders>
            <w:shd w:val="clear" w:color="auto" w:fill="A6A6A6"/>
            <w:vAlign w:val="bottom"/>
          </w:tcPr>
          <w:p w14:paraId="0F56AD72" w14:textId="45F8A0E6" w:rsidR="006D4977" w:rsidRPr="0072026B" w:rsidRDefault="00E32E9E" w:rsidP="0072026B">
            <w:pPr>
              <w:pStyle w:val="ListParagraph"/>
              <w:numPr>
                <w:ilvl w:val="0"/>
                <w:numId w:val="9"/>
              </w:numPr>
              <w:spacing w:before="80" w:after="80"/>
              <w:rPr>
                <w:rFonts w:eastAsia="Times New Roman" w:cs="Arial"/>
                <w:b/>
                <w:color w:val="000000"/>
              </w:rPr>
            </w:pPr>
            <w:r w:rsidRPr="0072026B">
              <w:rPr>
                <w:rFonts w:eastAsia="Times New Roman" w:cs="Arial"/>
                <w:b/>
                <w:color w:val="000000"/>
              </w:rPr>
              <w:t>Primary Business Information</w:t>
            </w:r>
          </w:p>
        </w:tc>
        <w:tc>
          <w:tcPr>
            <w:tcW w:w="282" w:type="pct"/>
            <w:tcBorders>
              <w:top w:val="single" w:sz="4" w:space="0" w:color="auto"/>
              <w:bottom w:val="single" w:sz="4" w:space="0" w:color="auto"/>
            </w:tcBorders>
            <w:shd w:val="clear" w:color="auto" w:fill="A6A6A6"/>
            <w:vAlign w:val="bottom"/>
          </w:tcPr>
          <w:p w14:paraId="0B48A93C" w14:textId="6C2AD0DC" w:rsidR="006D4977" w:rsidRDefault="006D4977" w:rsidP="006D4977">
            <w:pPr>
              <w:spacing w:before="80" w:after="80"/>
              <w:jc w:val="center"/>
              <w:rPr>
                <w:rFonts w:eastAsia="Times New Roman" w:cs="Arial"/>
                <w:color w:val="000000"/>
              </w:rPr>
            </w:pPr>
          </w:p>
        </w:tc>
        <w:tc>
          <w:tcPr>
            <w:tcW w:w="399" w:type="pct"/>
            <w:tcBorders>
              <w:top w:val="single" w:sz="4" w:space="0" w:color="auto"/>
              <w:bottom w:val="single" w:sz="4" w:space="0" w:color="auto"/>
              <w:right w:val="single" w:sz="4" w:space="0" w:color="auto"/>
            </w:tcBorders>
            <w:shd w:val="clear" w:color="auto" w:fill="A6A6A6"/>
            <w:vAlign w:val="bottom"/>
          </w:tcPr>
          <w:p w14:paraId="7D912CD3" w14:textId="419B7145" w:rsidR="006D4977" w:rsidRDefault="006D4977" w:rsidP="006D4977">
            <w:pPr>
              <w:spacing w:before="80" w:after="80"/>
              <w:jc w:val="center"/>
              <w:rPr>
                <w:rFonts w:eastAsia="Times New Roman" w:cs="Arial"/>
                <w:color w:val="000000"/>
              </w:rPr>
            </w:pPr>
          </w:p>
        </w:tc>
        <w:tc>
          <w:tcPr>
            <w:tcW w:w="1248" w:type="pct"/>
            <w:tcBorders>
              <w:top w:val="single" w:sz="4" w:space="0" w:color="auto"/>
              <w:bottom w:val="single" w:sz="4" w:space="0" w:color="auto"/>
              <w:right w:val="single" w:sz="4" w:space="0" w:color="auto"/>
            </w:tcBorders>
            <w:shd w:val="clear" w:color="auto" w:fill="A6A6A6"/>
          </w:tcPr>
          <w:p w14:paraId="4571862D" w14:textId="77777777" w:rsidR="006D4977" w:rsidRDefault="006D4977" w:rsidP="006D4977">
            <w:pPr>
              <w:spacing w:before="80" w:after="80"/>
              <w:jc w:val="center"/>
              <w:rPr>
                <w:rFonts w:eastAsia="Times New Roman" w:cs="Arial"/>
                <w:color w:val="000000"/>
              </w:rPr>
            </w:pPr>
          </w:p>
        </w:tc>
      </w:tr>
      <w:tr w:rsidR="00C31C0A" w:rsidRPr="00AD457A" w14:paraId="03A9AB07"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35F83D7" w14:textId="77777777" w:rsidR="00E32E9E" w:rsidRDefault="00E32E9E" w:rsidP="00E32E9E">
            <w:pPr>
              <w:spacing w:after="0"/>
              <w:rPr>
                <w:rFonts w:cs="Arial"/>
              </w:rPr>
            </w:pPr>
          </w:p>
          <w:p w14:paraId="03A54A79" w14:textId="13BB00CB" w:rsidR="00E32E9E" w:rsidRDefault="00E32E9E" w:rsidP="00E32E9E">
            <w:pPr>
              <w:spacing w:after="0"/>
              <w:rPr>
                <w:rFonts w:eastAsia="Times New Roman" w:cs="Arial"/>
              </w:rPr>
            </w:pPr>
            <w:r>
              <w:rPr>
                <w:rFonts w:cs="Arial"/>
              </w:rPr>
              <w:t xml:space="preserve">The Trader needs to </w:t>
            </w:r>
            <w:r w:rsidR="00B278E4">
              <w:rPr>
                <w:rFonts w:cs="Arial"/>
              </w:rPr>
              <w:t xml:space="preserve">be registered and </w:t>
            </w:r>
            <w:r>
              <w:rPr>
                <w:rFonts w:cs="Arial"/>
              </w:rPr>
              <w:t xml:space="preserve">possess a </w:t>
            </w:r>
            <w:r w:rsidRPr="007E3473">
              <w:rPr>
                <w:rFonts w:cs="Arial"/>
                <w:highlight w:val="yellow"/>
              </w:rPr>
              <w:t>trading license</w:t>
            </w:r>
            <w:r>
              <w:rPr>
                <w:rFonts w:cs="Arial"/>
              </w:rPr>
              <w:t xml:space="preserve"> (please provide a copy)</w:t>
            </w:r>
          </w:p>
          <w:p w14:paraId="20F251D3" w14:textId="05457709" w:rsidR="00C31C0A" w:rsidRPr="00C31C0A" w:rsidRDefault="00C31C0A" w:rsidP="000B47B4">
            <w:pPr>
              <w:pStyle w:val="CommentText"/>
              <w:rPr>
                <w:rFonts w:eastAsia="Times New Roman" w:cs="Arial"/>
                <w:color w:val="000000"/>
                <w:highlight w:val="yellow"/>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0B39C966" w14:textId="790B70AF" w:rsidR="00C31C0A" w:rsidRDefault="00C31C0A" w:rsidP="00C31C0A">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42EFF4F1" w14:textId="56C1E6A8" w:rsidR="00C31C0A" w:rsidRDefault="00C31C0A" w:rsidP="00C31C0A">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A94A5CF" w14:textId="77777777" w:rsidR="00C31C0A" w:rsidRDefault="00C31C0A" w:rsidP="00C31C0A">
            <w:pPr>
              <w:spacing w:before="80" w:after="80"/>
              <w:jc w:val="center"/>
              <w:rPr>
                <w:rFonts w:eastAsia="Times New Roman" w:cs="Arial"/>
                <w:color w:val="000000"/>
              </w:rPr>
            </w:pPr>
          </w:p>
        </w:tc>
      </w:tr>
      <w:tr w:rsidR="00B278E4" w:rsidRPr="00AD457A" w14:paraId="2FA6A7D1"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54050D1" w14:textId="77777777" w:rsidR="00B278E4" w:rsidRDefault="00B278E4" w:rsidP="00E32E9E">
            <w:pPr>
              <w:spacing w:after="0"/>
            </w:pPr>
            <w:r>
              <w:rPr>
                <w:rFonts w:cs="Arial"/>
              </w:rPr>
              <w:lastRenderedPageBreak/>
              <w:t xml:space="preserve">The Trader needs to provide </w:t>
            </w:r>
            <w:r w:rsidRPr="00B278E4">
              <w:rPr>
                <w:rFonts w:cs="Arial"/>
                <w:highlight w:val="yellow"/>
              </w:rPr>
              <w:t xml:space="preserve">financial statements or another </w:t>
            </w:r>
            <w:r w:rsidRPr="00B278E4">
              <w:rPr>
                <w:highlight w:val="yellow"/>
              </w:rPr>
              <w:t>forms of assurance such as audited financial information or other externally endorsed documents that may reflect credit worthiness</w:t>
            </w:r>
            <w:r>
              <w:t>.</w:t>
            </w:r>
          </w:p>
          <w:p w14:paraId="697E01B5" w14:textId="27EAC97C" w:rsidR="00C27561" w:rsidRDefault="00C27561" w:rsidP="00E32E9E">
            <w:pPr>
              <w:spacing w:after="0"/>
              <w:rPr>
                <w:rFonts w:cs="Arial"/>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22147850" w14:textId="572FD46C" w:rsidR="00B278E4" w:rsidRDefault="00B278E4" w:rsidP="00C31C0A">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06585CB3" w14:textId="049F65B6" w:rsidR="00B278E4" w:rsidRDefault="00B278E4" w:rsidP="00C31C0A">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6E8E505" w14:textId="77777777" w:rsidR="00B278E4" w:rsidRDefault="00B278E4" w:rsidP="00C31C0A">
            <w:pPr>
              <w:spacing w:before="80" w:after="80"/>
              <w:jc w:val="center"/>
              <w:rPr>
                <w:rFonts w:eastAsia="Times New Roman" w:cs="Arial"/>
                <w:color w:val="000000"/>
              </w:rPr>
            </w:pPr>
          </w:p>
        </w:tc>
      </w:tr>
      <w:tr w:rsidR="00C27561" w:rsidRPr="00AD457A" w14:paraId="2BB43DDF" w14:textId="77777777" w:rsidTr="00C27561">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tcPr>
          <w:p w14:paraId="52124259" w14:textId="4CA092A6" w:rsidR="00C27561" w:rsidRDefault="00C27561" w:rsidP="00E32E9E">
            <w:pPr>
              <w:spacing w:after="0"/>
              <w:rPr>
                <w:rFonts w:cs="Arial"/>
              </w:rPr>
            </w:pPr>
            <w:r>
              <w:rPr>
                <w:rFonts w:cs="Arial"/>
              </w:rPr>
              <w:t xml:space="preserve">Trader maintains an </w:t>
            </w:r>
            <w:r w:rsidRPr="007E3473">
              <w:rPr>
                <w:rFonts w:cs="Arial"/>
                <w:highlight w:val="yellow"/>
              </w:rPr>
              <w:t>adequate public liability or professional indemnity policy</w:t>
            </w:r>
            <w:r>
              <w:rPr>
                <w:rFonts w:cs="Arial"/>
              </w:rPr>
              <w:t xml:space="preserve"> to cover costs against any potential loss, or costs incurred as a result of any negligence on the part of a </w:t>
            </w:r>
            <w:r w:rsidR="007E3473">
              <w:rPr>
                <w:rFonts w:cs="Arial"/>
              </w:rPr>
              <w:t>trader’s</w:t>
            </w:r>
            <w:r>
              <w:rPr>
                <w:rFonts w:cs="Arial"/>
              </w:rPr>
              <w:t xml:space="preserve"> employee</w:t>
            </w:r>
          </w:p>
        </w:tc>
        <w:tc>
          <w:tcPr>
            <w:tcW w:w="282" w:type="pct"/>
            <w:tcBorders>
              <w:top w:val="single" w:sz="4" w:space="0" w:color="auto"/>
              <w:left w:val="nil"/>
              <w:bottom w:val="single" w:sz="4" w:space="0" w:color="auto"/>
              <w:right w:val="single" w:sz="4" w:space="0" w:color="auto"/>
            </w:tcBorders>
            <w:shd w:val="clear" w:color="auto" w:fill="F3F3F3"/>
            <w:vAlign w:val="bottom"/>
          </w:tcPr>
          <w:p w14:paraId="21882FDE" w14:textId="58554663" w:rsidR="00C27561" w:rsidRDefault="00C27561" w:rsidP="00C31C0A">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00A121D5" w14:textId="51C65FA8" w:rsidR="00C27561" w:rsidRDefault="00C27561" w:rsidP="00C31C0A">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409B951D" w14:textId="77777777" w:rsidR="00C27561" w:rsidRDefault="00C27561" w:rsidP="00C31C0A">
            <w:pPr>
              <w:spacing w:before="80" w:after="80"/>
              <w:jc w:val="center"/>
              <w:rPr>
                <w:rFonts w:eastAsia="Times New Roman" w:cs="Arial"/>
                <w:color w:val="000000"/>
              </w:rPr>
            </w:pPr>
          </w:p>
        </w:tc>
      </w:tr>
      <w:tr w:rsidR="00C31C0A" w:rsidRPr="00AD457A" w14:paraId="459E8897"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0EE7E03" w14:textId="375EEEDA" w:rsidR="00C31C0A" w:rsidRPr="0072026B" w:rsidRDefault="00E32E9E" w:rsidP="0072026B">
            <w:pPr>
              <w:spacing w:after="0"/>
              <w:rPr>
                <w:rFonts w:eastAsia="Times New Roman" w:cs="Arial"/>
              </w:rPr>
            </w:pPr>
            <w:r>
              <w:rPr>
                <w:rFonts w:cs="Arial"/>
              </w:rPr>
              <w:t>The Trader and attendants should be able to read and write, have good record keeping skills and accessible by mobile phone and email</w:t>
            </w:r>
          </w:p>
        </w:tc>
        <w:tc>
          <w:tcPr>
            <w:tcW w:w="282" w:type="pct"/>
            <w:tcBorders>
              <w:top w:val="single" w:sz="4" w:space="0" w:color="auto"/>
              <w:left w:val="nil"/>
              <w:bottom w:val="single" w:sz="4" w:space="0" w:color="auto"/>
              <w:right w:val="single" w:sz="4" w:space="0" w:color="auto"/>
            </w:tcBorders>
            <w:shd w:val="clear" w:color="auto" w:fill="F3F3F3"/>
            <w:vAlign w:val="bottom"/>
          </w:tcPr>
          <w:p w14:paraId="7865067D" w14:textId="73C2A7E0" w:rsidR="00C31C0A" w:rsidRDefault="00C31C0A" w:rsidP="006D497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56B6DB9A" w14:textId="3B642C13" w:rsidR="00C31C0A" w:rsidRDefault="00C31C0A" w:rsidP="006D497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401375E4" w14:textId="77777777" w:rsidR="00C31C0A" w:rsidRPr="00AD457A" w:rsidRDefault="00C31C0A" w:rsidP="006D4977">
            <w:pPr>
              <w:spacing w:before="80" w:after="80"/>
              <w:jc w:val="center"/>
              <w:rPr>
                <w:rFonts w:eastAsia="Times New Roman" w:cs="Arial"/>
                <w:color w:val="000000"/>
              </w:rPr>
            </w:pPr>
          </w:p>
        </w:tc>
      </w:tr>
      <w:tr w:rsidR="00C440D7" w:rsidRPr="00AD457A" w14:paraId="02C3B05E" w14:textId="77777777" w:rsidTr="00AB1743">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E5E2087" w14:textId="3DCFEB2A" w:rsidR="00C440D7" w:rsidRDefault="0072026B" w:rsidP="00C440D7">
            <w:pPr>
              <w:spacing w:before="80" w:after="80"/>
              <w:rPr>
                <w:rFonts w:eastAsia="Times New Roman" w:cs="Arial"/>
                <w:color w:val="000000"/>
              </w:rPr>
            </w:pPr>
            <w:r w:rsidRPr="0072026B">
              <w:rPr>
                <w:rFonts w:eastAsia="Times New Roman" w:cs="Arial"/>
                <w:color w:val="000000"/>
              </w:rPr>
              <w:t>The Trader has financial capacity to accept bank transfers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6C12B388" w14:textId="26A6203B" w:rsidR="00C440D7" w:rsidRDefault="0072026B" w:rsidP="00C440D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247E561A" w14:textId="37040659" w:rsidR="00C440D7" w:rsidRDefault="00C440D7" w:rsidP="00C440D7">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vAlign w:val="bottom"/>
          </w:tcPr>
          <w:p w14:paraId="1DB9FA4A" w14:textId="77A84EAC" w:rsidR="00C440D7" w:rsidRPr="00AD457A" w:rsidRDefault="00C440D7" w:rsidP="00C440D7">
            <w:pPr>
              <w:spacing w:before="80" w:after="80"/>
              <w:jc w:val="center"/>
              <w:rPr>
                <w:rFonts w:eastAsia="Times New Roman" w:cs="Arial"/>
                <w:color w:val="000000"/>
              </w:rPr>
            </w:pPr>
          </w:p>
        </w:tc>
      </w:tr>
      <w:tr w:rsidR="006D4977" w:rsidRPr="00AD457A" w14:paraId="4F8B2FE8" w14:textId="77777777" w:rsidTr="0072026B">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3D377FEA" w14:textId="77777777" w:rsidR="0072026B" w:rsidRDefault="0072026B" w:rsidP="0072026B">
            <w:pPr>
              <w:spacing w:after="0"/>
              <w:rPr>
                <w:rFonts w:eastAsia="Times New Roman" w:cs="Arial"/>
              </w:rPr>
            </w:pPr>
            <w:r>
              <w:rPr>
                <w:rFonts w:cs="Arial"/>
              </w:rPr>
              <w:t xml:space="preserve">The trader is willing to take part in the project and to abide by a formal agreement with the agency. </w:t>
            </w:r>
          </w:p>
          <w:p w14:paraId="27D887DF" w14:textId="4E2F33C0" w:rsidR="006D4977" w:rsidRPr="00AD457A" w:rsidRDefault="006D4977" w:rsidP="006D4977">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hideMark/>
          </w:tcPr>
          <w:p w14:paraId="38E14BCE" w14:textId="7258D794" w:rsidR="006D4977" w:rsidRPr="00AD457A" w:rsidRDefault="006D4977" w:rsidP="006D497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hideMark/>
          </w:tcPr>
          <w:p w14:paraId="3625F6DA" w14:textId="55532C32" w:rsidR="006D4977" w:rsidRPr="00AD457A" w:rsidRDefault="006D4977" w:rsidP="006D497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697BDAF1" w14:textId="77777777" w:rsidR="006D4977" w:rsidRPr="00AD457A" w:rsidRDefault="006D4977" w:rsidP="006D4977">
            <w:pPr>
              <w:spacing w:before="80" w:after="80"/>
              <w:jc w:val="center"/>
              <w:rPr>
                <w:rFonts w:eastAsia="Times New Roman" w:cs="Arial"/>
                <w:color w:val="000000"/>
              </w:rPr>
            </w:pPr>
          </w:p>
        </w:tc>
      </w:tr>
      <w:tr w:rsidR="006D4977" w:rsidRPr="00AD457A" w14:paraId="544F7371" w14:textId="77777777" w:rsidTr="0072026B">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9B9C7C0" w14:textId="4726C890" w:rsidR="006D4977" w:rsidRPr="007E3473" w:rsidRDefault="0072026B" w:rsidP="007E3473">
            <w:pPr>
              <w:spacing w:after="0"/>
              <w:rPr>
                <w:rFonts w:eastAsia="Times New Roman" w:cs="Arial"/>
              </w:rPr>
            </w:pPr>
            <w:r>
              <w:rPr>
                <w:rFonts w:cs="Arial"/>
              </w:rPr>
              <w:t>The Traders will comply with humanitarian standards and the agency’s mandate (no child labour, no money laundry, no involvement in illegal trade, etc.)</w:t>
            </w:r>
          </w:p>
        </w:tc>
        <w:tc>
          <w:tcPr>
            <w:tcW w:w="282" w:type="pct"/>
            <w:tcBorders>
              <w:top w:val="single" w:sz="4" w:space="0" w:color="auto"/>
              <w:left w:val="nil"/>
              <w:bottom w:val="single" w:sz="4" w:space="0" w:color="auto"/>
              <w:right w:val="single" w:sz="4" w:space="0" w:color="auto"/>
            </w:tcBorders>
            <w:shd w:val="clear" w:color="auto" w:fill="F3F3F3"/>
            <w:vAlign w:val="bottom"/>
            <w:hideMark/>
          </w:tcPr>
          <w:p w14:paraId="5730DCE0" w14:textId="38BDAB6B" w:rsidR="006D4977" w:rsidRPr="00AD457A" w:rsidRDefault="006D4977" w:rsidP="006D497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hideMark/>
          </w:tcPr>
          <w:p w14:paraId="08966C33" w14:textId="64F55076" w:rsidR="006D4977" w:rsidRPr="00AD457A" w:rsidRDefault="006D4977" w:rsidP="006D497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DC18672" w14:textId="77777777" w:rsidR="006D4977" w:rsidRPr="00AD457A" w:rsidRDefault="006D4977" w:rsidP="006D4977">
            <w:pPr>
              <w:spacing w:before="80" w:after="80"/>
              <w:jc w:val="center"/>
              <w:rPr>
                <w:rFonts w:eastAsia="Times New Roman" w:cs="Arial"/>
                <w:color w:val="000000"/>
              </w:rPr>
            </w:pPr>
          </w:p>
        </w:tc>
      </w:tr>
      <w:tr w:rsidR="00123548" w:rsidRPr="00AD457A" w14:paraId="600FBF34" w14:textId="77777777" w:rsidTr="00F72048">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2317B88D" w14:textId="13374B6F" w:rsidR="00123548" w:rsidRPr="00F72048" w:rsidRDefault="00123548" w:rsidP="00123548">
            <w:pPr>
              <w:spacing w:before="80" w:after="80"/>
              <w:jc w:val="left"/>
              <w:rPr>
                <w:rFonts w:eastAsia="Times New Roman" w:cs="Arial"/>
                <w:b/>
                <w:color w:val="000000"/>
              </w:rPr>
            </w:pPr>
            <w:r w:rsidRPr="00F72048">
              <w:rPr>
                <w:rFonts w:eastAsia="Times New Roman" w:cs="Arial"/>
                <w:b/>
                <w:color w:val="000000"/>
              </w:rPr>
              <w:t>(</w:t>
            </w:r>
            <w:r w:rsidR="0072026B">
              <w:rPr>
                <w:rFonts w:eastAsia="Times New Roman" w:cs="Arial"/>
                <w:b/>
                <w:color w:val="000000"/>
              </w:rPr>
              <w:t>2</w:t>
            </w:r>
            <w:r>
              <w:rPr>
                <w:rFonts w:eastAsia="Times New Roman" w:cs="Arial"/>
                <w:b/>
                <w:color w:val="000000"/>
              </w:rPr>
              <w:t xml:space="preserve">) </w:t>
            </w:r>
            <w:r w:rsidR="0072026B">
              <w:rPr>
                <w:rFonts w:eastAsia="Times New Roman" w:cs="Arial"/>
                <w:b/>
                <w:color w:val="000000"/>
              </w:rPr>
              <w:t>Previous implementation experience</w:t>
            </w:r>
          </w:p>
        </w:tc>
      </w:tr>
      <w:tr w:rsidR="00123548" w:rsidRPr="00AD457A" w14:paraId="0A1C6EC0"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FD56DCF" w14:textId="394A1823" w:rsidR="0072026B" w:rsidRDefault="00461317" w:rsidP="0072026B">
            <w:pPr>
              <w:spacing w:after="0"/>
              <w:rPr>
                <w:rFonts w:eastAsia="Times New Roman" w:cs="Arial"/>
              </w:rPr>
            </w:pPr>
            <w:r>
              <w:rPr>
                <w:rFonts w:cs="Arial"/>
              </w:rPr>
              <w:t>The trader</w:t>
            </w:r>
            <w:r w:rsidR="0072026B">
              <w:rPr>
                <w:rFonts w:cs="Arial"/>
              </w:rPr>
              <w:t xml:space="preserve"> has previous experience with programmes with a humanitarian </w:t>
            </w:r>
            <w:r>
              <w:rPr>
                <w:rFonts w:cs="Arial"/>
              </w:rPr>
              <w:t>organization</w:t>
            </w:r>
            <w:r w:rsidR="0072026B">
              <w:rPr>
                <w:rFonts w:cs="Arial"/>
              </w:rPr>
              <w:t>, such as WFP (please give details and precise if done with voucher)</w:t>
            </w:r>
          </w:p>
          <w:p w14:paraId="608AB474" w14:textId="2702C561" w:rsidR="00123548" w:rsidRPr="00AD457A" w:rsidRDefault="00123548" w:rsidP="00123548">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4439AA05" w14:textId="471CF8FE" w:rsidR="00123548" w:rsidRDefault="0072026B" w:rsidP="00123548">
            <w:pPr>
              <w:spacing w:before="80" w:after="80"/>
              <w:jc w:val="center"/>
              <w:rPr>
                <w:rFonts w:eastAsia="Times New Roman" w:cs="Arial"/>
                <w:color w:val="000000"/>
              </w:rPr>
            </w:pPr>
            <w:r>
              <w:rPr>
                <w:rFonts w:eastAsia="Times New Roman" w:cs="Arial"/>
                <w:color w:val="000000"/>
              </w:rPr>
              <w:t>P</w:t>
            </w:r>
          </w:p>
        </w:tc>
        <w:tc>
          <w:tcPr>
            <w:tcW w:w="399" w:type="pct"/>
            <w:tcBorders>
              <w:top w:val="single" w:sz="4" w:space="0" w:color="auto"/>
              <w:left w:val="nil"/>
              <w:bottom w:val="single" w:sz="4" w:space="0" w:color="auto"/>
              <w:right w:val="single" w:sz="4" w:space="0" w:color="auto"/>
            </w:tcBorders>
            <w:shd w:val="clear" w:color="auto" w:fill="F3F3F3"/>
            <w:vAlign w:val="bottom"/>
          </w:tcPr>
          <w:p w14:paraId="733C6086" w14:textId="1A159831" w:rsidR="00123548" w:rsidRDefault="00123548" w:rsidP="0012354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6E4FE54B" w14:textId="77777777" w:rsidR="00123548" w:rsidRPr="00AD457A" w:rsidRDefault="00123548" w:rsidP="00123548">
            <w:pPr>
              <w:spacing w:before="80" w:after="80"/>
              <w:jc w:val="center"/>
              <w:rPr>
                <w:rFonts w:eastAsia="Times New Roman" w:cs="Arial"/>
                <w:color w:val="000000"/>
              </w:rPr>
            </w:pPr>
          </w:p>
        </w:tc>
      </w:tr>
      <w:tr w:rsidR="00123548" w:rsidRPr="00AD457A" w14:paraId="38E1CB70"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4A2634C4" w14:textId="748F161A" w:rsidR="0072026B" w:rsidRDefault="00461317" w:rsidP="0072026B">
            <w:pPr>
              <w:spacing w:after="0"/>
              <w:rPr>
                <w:rFonts w:eastAsia="Times New Roman" w:cs="Arial"/>
              </w:rPr>
            </w:pPr>
            <w:r>
              <w:rPr>
                <w:rFonts w:cs="Arial"/>
              </w:rPr>
              <w:t>The trader</w:t>
            </w:r>
            <w:r w:rsidR="0072026B">
              <w:rPr>
                <w:rFonts w:cs="Arial"/>
              </w:rPr>
              <w:t xml:space="preserve"> has previous experience with the local Red Cross and Red Crescent Movement (please detail date and </w:t>
            </w:r>
            <w:r>
              <w:rPr>
                <w:rFonts w:cs="Arial"/>
              </w:rPr>
              <w:t>organization</w:t>
            </w:r>
            <w:r w:rsidR="0072026B">
              <w:rPr>
                <w:rFonts w:cs="Arial"/>
              </w:rPr>
              <w:t>)</w:t>
            </w:r>
          </w:p>
          <w:p w14:paraId="0E86898E" w14:textId="305AD4E9" w:rsidR="00123548" w:rsidRDefault="00123548" w:rsidP="00123548">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5A57D198" w14:textId="76F5F863" w:rsidR="00123548" w:rsidRDefault="0072026B" w:rsidP="00123548">
            <w:pPr>
              <w:spacing w:before="80" w:after="80"/>
              <w:jc w:val="center"/>
              <w:rPr>
                <w:rFonts w:eastAsia="Times New Roman" w:cs="Arial"/>
                <w:color w:val="000000"/>
              </w:rPr>
            </w:pPr>
            <w:r>
              <w:rPr>
                <w:rFonts w:eastAsia="Times New Roman" w:cs="Arial"/>
                <w:color w:val="000000"/>
              </w:rPr>
              <w:t>P</w:t>
            </w:r>
          </w:p>
        </w:tc>
        <w:tc>
          <w:tcPr>
            <w:tcW w:w="399" w:type="pct"/>
            <w:tcBorders>
              <w:top w:val="single" w:sz="4" w:space="0" w:color="auto"/>
              <w:left w:val="nil"/>
              <w:bottom w:val="single" w:sz="4" w:space="0" w:color="auto"/>
              <w:right w:val="single" w:sz="4" w:space="0" w:color="auto"/>
            </w:tcBorders>
            <w:shd w:val="clear" w:color="auto" w:fill="F3F3F3"/>
            <w:vAlign w:val="bottom"/>
          </w:tcPr>
          <w:p w14:paraId="76109938" w14:textId="1BCF170E" w:rsidR="00123548" w:rsidRDefault="00123548" w:rsidP="0012354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75D2F3D9" w14:textId="77777777" w:rsidR="00123548" w:rsidRPr="00AD457A" w:rsidRDefault="00123548" w:rsidP="00123548">
            <w:pPr>
              <w:spacing w:before="80" w:after="80"/>
              <w:jc w:val="center"/>
              <w:rPr>
                <w:rFonts w:eastAsia="Times New Roman" w:cs="Arial"/>
                <w:color w:val="000000"/>
              </w:rPr>
            </w:pPr>
          </w:p>
        </w:tc>
      </w:tr>
      <w:tr w:rsidR="00C27561" w:rsidRPr="00AD457A" w14:paraId="713720C4" w14:textId="77777777" w:rsidTr="00C27561">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tcPr>
          <w:p w14:paraId="5D01C216" w14:textId="712808E9" w:rsidR="00C27561" w:rsidRDefault="00C27561" w:rsidP="0072026B">
            <w:pPr>
              <w:spacing w:after="0"/>
              <w:rPr>
                <w:rFonts w:cs="Arial"/>
              </w:rPr>
            </w:pPr>
            <w:r>
              <w:rPr>
                <w:rFonts w:cs="Arial"/>
              </w:rPr>
              <w:t>The trader has previous experience with electronic vouchers or electronic payment programmes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277FAAEC" w14:textId="7A2C7220" w:rsidR="00C27561" w:rsidRDefault="00C27561" w:rsidP="00123548">
            <w:pPr>
              <w:spacing w:before="80" w:after="80"/>
              <w:jc w:val="center"/>
              <w:rPr>
                <w:rFonts w:eastAsia="Times New Roman" w:cs="Arial"/>
                <w:color w:val="000000"/>
              </w:rPr>
            </w:pPr>
            <w:r>
              <w:rPr>
                <w:rFonts w:eastAsia="Times New Roman" w:cs="Arial"/>
                <w:color w:val="000000"/>
              </w:rPr>
              <w:t>P</w:t>
            </w:r>
          </w:p>
        </w:tc>
        <w:tc>
          <w:tcPr>
            <w:tcW w:w="399" w:type="pct"/>
            <w:tcBorders>
              <w:top w:val="single" w:sz="4" w:space="0" w:color="auto"/>
              <w:left w:val="nil"/>
              <w:bottom w:val="single" w:sz="4" w:space="0" w:color="auto"/>
              <w:right w:val="single" w:sz="4" w:space="0" w:color="auto"/>
            </w:tcBorders>
            <w:shd w:val="clear" w:color="auto" w:fill="F3F3F3"/>
            <w:vAlign w:val="bottom"/>
          </w:tcPr>
          <w:p w14:paraId="67CCECE9" w14:textId="79A585A9" w:rsidR="00C27561" w:rsidRDefault="00C27561" w:rsidP="0012354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1A1DCC9B" w14:textId="77777777" w:rsidR="00C27561" w:rsidRDefault="00C27561" w:rsidP="00123548">
            <w:pPr>
              <w:spacing w:before="80" w:after="80"/>
              <w:jc w:val="center"/>
              <w:rPr>
                <w:rFonts w:eastAsia="Times New Roman" w:cs="Arial"/>
                <w:color w:val="000000"/>
              </w:rPr>
            </w:pPr>
          </w:p>
          <w:p w14:paraId="3BA983EE" w14:textId="5E05A87E" w:rsidR="00C27561" w:rsidRPr="00AD457A" w:rsidRDefault="00C27561" w:rsidP="00123548">
            <w:pPr>
              <w:spacing w:before="80" w:after="80"/>
              <w:jc w:val="center"/>
              <w:rPr>
                <w:rFonts w:eastAsia="Times New Roman" w:cs="Arial"/>
                <w:color w:val="000000"/>
              </w:rPr>
            </w:pPr>
          </w:p>
        </w:tc>
      </w:tr>
      <w:tr w:rsidR="00123548" w:rsidRPr="00AD457A" w14:paraId="63F37BA9" w14:textId="77777777" w:rsidTr="00885C59">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3523621" w14:textId="5B2B8C29" w:rsidR="00123548" w:rsidRPr="00AD457A" w:rsidRDefault="00123548" w:rsidP="00123548">
            <w:pPr>
              <w:spacing w:before="80" w:after="80"/>
              <w:jc w:val="left"/>
              <w:rPr>
                <w:rFonts w:eastAsia="Times New Roman" w:cs="Arial"/>
                <w:color w:val="000000"/>
              </w:rPr>
            </w:pPr>
            <w:r>
              <w:rPr>
                <w:rFonts w:eastAsia="Times New Roman" w:cs="Arial"/>
                <w:b/>
                <w:bCs/>
                <w:color w:val="000000"/>
              </w:rPr>
              <w:t>(</w:t>
            </w:r>
            <w:r w:rsidR="0072026B">
              <w:rPr>
                <w:rFonts w:eastAsia="Times New Roman" w:cs="Arial"/>
                <w:b/>
                <w:bCs/>
                <w:color w:val="000000"/>
              </w:rPr>
              <w:t>3</w:t>
            </w:r>
            <w:r>
              <w:rPr>
                <w:rFonts w:eastAsia="Times New Roman" w:cs="Arial"/>
                <w:b/>
                <w:bCs/>
                <w:color w:val="000000"/>
              </w:rPr>
              <w:t xml:space="preserve">) </w:t>
            </w:r>
            <w:r w:rsidR="0072026B" w:rsidRPr="0072026B">
              <w:rPr>
                <w:rFonts w:eastAsia="Times New Roman" w:cs="Arial"/>
                <w:b/>
                <w:bCs/>
                <w:color w:val="000000"/>
              </w:rPr>
              <w:t xml:space="preserve">Size, </w:t>
            </w:r>
            <w:r w:rsidR="00461317" w:rsidRPr="0072026B">
              <w:rPr>
                <w:rFonts w:eastAsia="Times New Roman" w:cs="Arial"/>
                <w:b/>
                <w:bCs/>
                <w:color w:val="000000"/>
              </w:rPr>
              <w:t>Organization</w:t>
            </w:r>
            <w:r w:rsidR="0072026B" w:rsidRPr="0072026B">
              <w:rPr>
                <w:rFonts w:eastAsia="Times New Roman" w:cs="Arial"/>
                <w:b/>
                <w:bCs/>
                <w:color w:val="000000"/>
              </w:rPr>
              <w:t xml:space="preserve"> and Management</w:t>
            </w:r>
          </w:p>
        </w:tc>
      </w:tr>
      <w:tr w:rsidR="00123548" w:rsidRPr="00AD457A" w14:paraId="2869E767"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1DD48235" w14:textId="13CF9F0D" w:rsidR="0072026B" w:rsidRDefault="00461317" w:rsidP="0072026B">
            <w:pPr>
              <w:spacing w:after="0"/>
              <w:rPr>
                <w:rFonts w:eastAsia="Times New Roman" w:cs="Arial"/>
              </w:rPr>
            </w:pPr>
            <w:r>
              <w:rPr>
                <w:rFonts w:cs="Arial"/>
              </w:rPr>
              <w:t>The t</w:t>
            </w:r>
            <w:r w:rsidR="0072026B">
              <w:rPr>
                <w:rFonts w:cs="Arial"/>
              </w:rPr>
              <w:t xml:space="preserve">rader has an established business relationship with reliable suppliers that can </w:t>
            </w:r>
            <w:r w:rsidR="007E3473">
              <w:rPr>
                <w:rFonts w:cs="Arial"/>
              </w:rPr>
              <w:t xml:space="preserve">meet the expected </w:t>
            </w:r>
            <w:r w:rsidR="0072026B">
              <w:rPr>
                <w:rFonts w:cs="Arial"/>
              </w:rPr>
              <w:t xml:space="preserve">increase </w:t>
            </w:r>
            <w:r w:rsidR="007E3473">
              <w:rPr>
                <w:rFonts w:cs="Arial"/>
              </w:rPr>
              <w:t xml:space="preserve">in demand whilst maintaining </w:t>
            </w:r>
            <w:r w:rsidR="0072026B">
              <w:rPr>
                <w:rFonts w:cs="Arial"/>
              </w:rPr>
              <w:t xml:space="preserve">a </w:t>
            </w:r>
            <w:r w:rsidR="0072026B" w:rsidRPr="007E3473">
              <w:rPr>
                <w:rFonts w:cs="Arial"/>
                <w:highlight w:val="yellow"/>
              </w:rPr>
              <w:t xml:space="preserve">stable price </w:t>
            </w:r>
            <w:r w:rsidR="007E3473" w:rsidRPr="007E3473">
              <w:rPr>
                <w:rFonts w:cs="Arial"/>
                <w:highlight w:val="yellow"/>
              </w:rPr>
              <w:t>/ agree price</w:t>
            </w:r>
            <w:r w:rsidR="007E3473">
              <w:rPr>
                <w:rFonts w:cs="Arial"/>
              </w:rPr>
              <w:t xml:space="preserve"> </w:t>
            </w:r>
            <w:r w:rsidR="0072026B">
              <w:rPr>
                <w:rFonts w:cs="Arial"/>
              </w:rPr>
              <w:t xml:space="preserve">for </w:t>
            </w:r>
            <w:r w:rsidR="007E3473" w:rsidRPr="007E3473">
              <w:rPr>
                <w:rFonts w:cs="Arial"/>
                <w:highlight w:val="yellow"/>
              </w:rPr>
              <w:t>commodities (xxx)</w:t>
            </w:r>
            <w:r w:rsidR="0072026B">
              <w:rPr>
                <w:rFonts w:cs="Arial"/>
              </w:rPr>
              <w:t xml:space="preserve"> </w:t>
            </w:r>
            <w:r w:rsidR="007E3473">
              <w:rPr>
                <w:rFonts w:cs="Arial"/>
              </w:rPr>
              <w:t xml:space="preserve">and for </w:t>
            </w:r>
            <w:r w:rsidR="0072026B" w:rsidRPr="007E3473">
              <w:rPr>
                <w:rFonts w:cs="Arial"/>
                <w:highlight w:val="yellow"/>
              </w:rPr>
              <w:t xml:space="preserve">transportation </w:t>
            </w:r>
            <w:r w:rsidR="007E3473" w:rsidRPr="007E3473">
              <w:rPr>
                <w:rFonts w:cs="Arial"/>
                <w:highlight w:val="yellow"/>
              </w:rPr>
              <w:t>for fairs</w:t>
            </w:r>
            <w:r w:rsidR="007E3473">
              <w:rPr>
                <w:rFonts w:cs="Arial"/>
              </w:rPr>
              <w:t xml:space="preserve"> (if applicable)</w:t>
            </w:r>
          </w:p>
          <w:p w14:paraId="0D39381E" w14:textId="20F406C2" w:rsidR="00123548" w:rsidRDefault="00123548" w:rsidP="00DE6DE4">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672A9337" w14:textId="47EB1304" w:rsidR="00123548" w:rsidRDefault="00123548" w:rsidP="00123548">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675E8749" w14:textId="20456B01" w:rsidR="00123548" w:rsidRDefault="00123548" w:rsidP="0012354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3078E159" w14:textId="77777777" w:rsidR="00123548" w:rsidRPr="00AD457A" w:rsidRDefault="00123548" w:rsidP="00123548">
            <w:pPr>
              <w:spacing w:before="80" w:after="80"/>
              <w:jc w:val="center"/>
              <w:rPr>
                <w:rFonts w:eastAsia="Times New Roman" w:cs="Arial"/>
                <w:color w:val="000000"/>
              </w:rPr>
            </w:pPr>
          </w:p>
        </w:tc>
      </w:tr>
      <w:tr w:rsidR="00C31A32" w:rsidRPr="00AD457A" w14:paraId="0347C0C8" w14:textId="77777777" w:rsidTr="007E3473">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tcPr>
          <w:p w14:paraId="33DC150F" w14:textId="17E1F75D" w:rsidR="00C31A32" w:rsidRDefault="00C31A32" w:rsidP="0072026B">
            <w:pPr>
              <w:spacing w:after="0"/>
              <w:rPr>
                <w:rFonts w:cs="Arial"/>
              </w:rPr>
            </w:pPr>
            <w:r>
              <w:rPr>
                <w:rFonts w:cs="Arial"/>
              </w:rPr>
              <w:t xml:space="preserve">The trader can form part of a network established by IFRC for voucher </w:t>
            </w:r>
            <w:r w:rsidR="007E3473">
              <w:rPr>
                <w:rFonts w:cs="Arial"/>
              </w:rPr>
              <w:t>redemption (</w:t>
            </w:r>
            <w:r w:rsidR="007E3473" w:rsidRPr="007E3473">
              <w:rPr>
                <w:rFonts w:cs="Arial"/>
                <w:highlight w:val="yellow"/>
              </w:rPr>
              <w:t>if using a more, smaller, independent traders)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1D209D5E" w14:textId="35E9297C" w:rsidR="00C31A32" w:rsidRDefault="007E3473" w:rsidP="00123548">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0741EC7A" w14:textId="6616F6AC" w:rsidR="00C31A32" w:rsidRDefault="007E3473" w:rsidP="0012354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719C92F" w14:textId="77777777" w:rsidR="00C31A32" w:rsidRPr="00AD457A" w:rsidRDefault="00C31A32" w:rsidP="00123548">
            <w:pPr>
              <w:spacing w:before="80" w:after="80"/>
              <w:jc w:val="center"/>
              <w:rPr>
                <w:rFonts w:eastAsia="Times New Roman" w:cs="Arial"/>
                <w:color w:val="000000"/>
              </w:rPr>
            </w:pPr>
          </w:p>
        </w:tc>
      </w:tr>
      <w:tr w:rsidR="00123548" w:rsidRPr="00AD457A" w14:paraId="79AEA91B"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25021A8" w14:textId="77777777" w:rsidR="0072026B" w:rsidRDefault="0072026B" w:rsidP="0072026B">
            <w:pPr>
              <w:spacing w:after="0"/>
              <w:rPr>
                <w:rFonts w:eastAsia="Times New Roman" w:cs="Arial"/>
              </w:rPr>
            </w:pPr>
            <w:r>
              <w:rPr>
                <w:rFonts w:cs="Arial"/>
              </w:rPr>
              <w:t>The Trader has sufficient capital/ cash flow or credit facilities to ensure a demand increase (please precise)</w:t>
            </w:r>
          </w:p>
          <w:p w14:paraId="089A11D8" w14:textId="4CB4064F" w:rsidR="00123548" w:rsidRPr="00AD457A" w:rsidRDefault="00123548" w:rsidP="00123548">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19AB2E3D" w14:textId="58B67DAC" w:rsidR="00123548" w:rsidRDefault="00123548" w:rsidP="00123548">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5719986D" w14:textId="6C000E1E" w:rsidR="00123548" w:rsidRDefault="00123548" w:rsidP="0012354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BF96544" w14:textId="77777777" w:rsidR="00123548" w:rsidRPr="00AD457A" w:rsidRDefault="00123548" w:rsidP="00123548">
            <w:pPr>
              <w:spacing w:before="80" w:after="80"/>
              <w:jc w:val="center"/>
              <w:rPr>
                <w:rFonts w:eastAsia="Times New Roman" w:cs="Arial"/>
                <w:color w:val="000000"/>
              </w:rPr>
            </w:pPr>
          </w:p>
        </w:tc>
      </w:tr>
      <w:tr w:rsidR="00123548" w:rsidRPr="00AD457A" w14:paraId="2A552F16"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2BC7B51" w14:textId="2DA75FBD" w:rsidR="00123548" w:rsidRPr="00D416B6" w:rsidRDefault="0072026B" w:rsidP="00D416B6">
            <w:pPr>
              <w:spacing w:after="0"/>
              <w:rPr>
                <w:rFonts w:eastAsia="Times New Roman" w:cs="Arial"/>
              </w:rPr>
            </w:pPr>
            <w:r>
              <w:rPr>
                <w:rFonts w:cs="Arial"/>
              </w:rPr>
              <w:t>The trader confirms it</w:t>
            </w:r>
            <w:r>
              <w:rPr>
                <w:rFonts w:cs="Arial"/>
                <w:sz w:val="22"/>
                <w:szCs w:val="22"/>
              </w:rPr>
              <w:t xml:space="preserve"> </w:t>
            </w:r>
            <w:r>
              <w:rPr>
                <w:rFonts w:cs="Arial"/>
              </w:rPr>
              <w:t xml:space="preserve">is an </w:t>
            </w:r>
            <w:r w:rsidR="00461317">
              <w:rPr>
                <w:rFonts w:cs="Arial"/>
              </w:rPr>
              <w:t>independent contractor</w:t>
            </w:r>
            <w:r>
              <w:rPr>
                <w:rFonts w:cs="Arial"/>
              </w:rPr>
              <w:t xml:space="preserve">, responsible for the actions of its employees or representatives and these employees or representatives will be under the sole responsibility of the Trader without any employment relationship whatsoever with IFRC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33D38527" w14:textId="282BE4A9" w:rsidR="00123548" w:rsidRDefault="0072026B" w:rsidP="00123548">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54A801E2" w14:textId="10E72F82" w:rsidR="00123548" w:rsidRDefault="0072026B" w:rsidP="0012354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4C5D1756" w14:textId="77777777" w:rsidR="00123548" w:rsidRPr="00AD457A" w:rsidRDefault="00123548" w:rsidP="00123548">
            <w:pPr>
              <w:spacing w:before="80" w:after="80"/>
              <w:jc w:val="center"/>
              <w:rPr>
                <w:rFonts w:eastAsia="Times New Roman" w:cs="Arial"/>
                <w:color w:val="000000"/>
              </w:rPr>
            </w:pPr>
          </w:p>
        </w:tc>
      </w:tr>
      <w:tr w:rsidR="00123548" w:rsidRPr="00AD457A" w14:paraId="7F3D726E"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10E48E08" w14:textId="77777777" w:rsidR="0072026B" w:rsidRDefault="0072026B" w:rsidP="0072026B">
            <w:pPr>
              <w:spacing w:after="0"/>
              <w:rPr>
                <w:rFonts w:eastAsia="Times New Roman" w:cs="Arial"/>
              </w:rPr>
            </w:pPr>
            <w:r>
              <w:rPr>
                <w:rFonts w:cs="Arial"/>
              </w:rPr>
              <w:lastRenderedPageBreak/>
              <w:t>The Supplier has the sole and full responsibility to perform under this Agreement and will not enter into any sub-contract or transfer to any third party any of its rights or obligations under this Agreement</w:t>
            </w:r>
          </w:p>
          <w:p w14:paraId="009DDA5B" w14:textId="3AA992AA" w:rsidR="00123548" w:rsidRDefault="00123548" w:rsidP="00123548">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42CE974C" w14:textId="19CECF7D" w:rsidR="00123548" w:rsidRDefault="00123548" w:rsidP="00123548">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0A8F07F8" w14:textId="2DFAA017" w:rsidR="00123548" w:rsidRDefault="00123548" w:rsidP="0012354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2C316D5E" w14:textId="77777777" w:rsidR="00123548" w:rsidRPr="00AD457A" w:rsidRDefault="00123548" w:rsidP="00123548">
            <w:pPr>
              <w:spacing w:before="80" w:after="80"/>
              <w:jc w:val="center"/>
              <w:rPr>
                <w:rFonts w:eastAsia="Times New Roman" w:cs="Arial"/>
                <w:color w:val="000000"/>
              </w:rPr>
            </w:pPr>
          </w:p>
        </w:tc>
      </w:tr>
      <w:tr w:rsidR="00D416B6" w:rsidRPr="00AD457A" w14:paraId="77883AFB" w14:textId="77777777" w:rsidTr="00D416B6">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vAlign w:val="bottom"/>
          </w:tcPr>
          <w:p w14:paraId="13A68D52" w14:textId="10A0A847" w:rsidR="00D416B6" w:rsidRPr="00D416B6" w:rsidRDefault="00D416B6" w:rsidP="00D416B6">
            <w:pPr>
              <w:spacing w:before="80" w:after="80"/>
              <w:jc w:val="left"/>
              <w:rPr>
                <w:rFonts w:eastAsia="Times New Roman" w:cs="Arial"/>
                <w:b/>
                <w:color w:val="000000"/>
              </w:rPr>
            </w:pPr>
            <w:r w:rsidRPr="00D416B6">
              <w:rPr>
                <w:rFonts w:cs="Arial"/>
                <w:b/>
              </w:rPr>
              <w:t>(4) Understanding the Objectives of the Assignment</w:t>
            </w:r>
          </w:p>
        </w:tc>
      </w:tr>
      <w:tr w:rsidR="00D416B6" w:rsidRPr="00AD457A" w14:paraId="35EC32D4"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E0E26DB" w14:textId="24835ACB" w:rsidR="00D416B6" w:rsidRDefault="00D416B6" w:rsidP="00D416B6">
            <w:pPr>
              <w:spacing w:after="0"/>
              <w:rPr>
                <w:rFonts w:eastAsia="Times New Roman" w:cs="Arial"/>
              </w:rPr>
            </w:pPr>
            <w:r>
              <w:rPr>
                <w:rFonts w:cs="Arial"/>
              </w:rPr>
              <w:t xml:space="preserve">The Trader can meet </w:t>
            </w:r>
            <w:r w:rsidR="00A05D3D">
              <w:rPr>
                <w:rFonts w:cs="Arial"/>
              </w:rPr>
              <w:t>all</w:t>
            </w:r>
            <w:r>
              <w:rPr>
                <w:rFonts w:cs="Arial"/>
              </w:rPr>
              <w:t xml:space="preserve"> the requirements outlined in Annex 3 Scope of Work (SoW).  Propose an alternative solution if this is not achievable </w:t>
            </w:r>
            <w:r w:rsidRPr="000C0796">
              <w:rPr>
                <w:rFonts w:cs="Arial"/>
                <w:highlight w:val="yellow"/>
              </w:rPr>
              <w:t>(e.g. part of the geographical area, part of the commodity types/items etc.)</w:t>
            </w:r>
          </w:p>
          <w:p w14:paraId="08FEE945" w14:textId="4750F505" w:rsidR="00D416B6" w:rsidRDefault="00D416B6" w:rsidP="0072026B">
            <w:pPr>
              <w:spacing w:after="0"/>
              <w:rPr>
                <w:rFonts w:cs="Arial"/>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3647B5FD" w14:textId="2846D16E" w:rsidR="00D416B6" w:rsidRDefault="00A05D3D" w:rsidP="00123548">
            <w:pPr>
              <w:spacing w:before="80" w:after="80"/>
              <w:jc w:val="center"/>
              <w:rPr>
                <w:rFonts w:eastAsia="Times New Roman" w:cs="Arial"/>
                <w:color w:val="000000"/>
              </w:rPr>
            </w:pPr>
            <w:r>
              <w:rPr>
                <w:rFonts w:eastAsia="Times New Roman" w:cs="Arial"/>
                <w:color w:val="000000"/>
              </w:rPr>
              <w:t>P</w:t>
            </w:r>
          </w:p>
        </w:tc>
        <w:tc>
          <w:tcPr>
            <w:tcW w:w="399" w:type="pct"/>
            <w:tcBorders>
              <w:top w:val="single" w:sz="4" w:space="0" w:color="auto"/>
              <w:left w:val="nil"/>
              <w:bottom w:val="single" w:sz="4" w:space="0" w:color="auto"/>
              <w:right w:val="single" w:sz="4" w:space="0" w:color="auto"/>
            </w:tcBorders>
            <w:shd w:val="clear" w:color="auto" w:fill="F3F3F3"/>
            <w:vAlign w:val="bottom"/>
          </w:tcPr>
          <w:p w14:paraId="781D6E0B" w14:textId="2B0A91E0" w:rsidR="00D416B6" w:rsidRDefault="00A05D3D" w:rsidP="0012354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1C13929C" w14:textId="77777777" w:rsidR="00D416B6" w:rsidRPr="00AD457A" w:rsidRDefault="00D416B6" w:rsidP="00123548">
            <w:pPr>
              <w:spacing w:before="80" w:after="80"/>
              <w:jc w:val="center"/>
              <w:rPr>
                <w:rFonts w:eastAsia="Times New Roman" w:cs="Arial"/>
                <w:color w:val="000000"/>
              </w:rPr>
            </w:pPr>
          </w:p>
        </w:tc>
      </w:tr>
      <w:tr w:rsidR="00D416B6" w:rsidRPr="00AD457A" w14:paraId="7B68CB85" w14:textId="77777777" w:rsidTr="00D416B6">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vAlign w:val="bottom"/>
          </w:tcPr>
          <w:p w14:paraId="274E2186" w14:textId="35CC0435" w:rsidR="00D416B6" w:rsidRPr="00AD457A" w:rsidRDefault="00D416B6" w:rsidP="00D416B6">
            <w:pPr>
              <w:spacing w:before="80" w:after="80"/>
              <w:jc w:val="left"/>
              <w:rPr>
                <w:rFonts w:eastAsia="Times New Roman" w:cs="Arial"/>
                <w:color w:val="000000"/>
              </w:rPr>
            </w:pPr>
            <w:r>
              <w:rPr>
                <w:rFonts w:eastAsia="Times New Roman" w:cs="Arial"/>
                <w:b/>
                <w:bCs/>
                <w:color w:val="000000"/>
              </w:rPr>
              <w:t>(5) Coverage</w:t>
            </w:r>
          </w:p>
        </w:tc>
      </w:tr>
      <w:tr w:rsidR="00123548" w:rsidRPr="00AD457A" w14:paraId="0E31ACA8" w14:textId="77777777" w:rsidTr="00AF512E">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33859B8" w14:textId="7E8B3A2B" w:rsidR="003758B5" w:rsidRDefault="003758B5" w:rsidP="003758B5">
            <w:pPr>
              <w:spacing w:after="0"/>
              <w:rPr>
                <w:rFonts w:eastAsia="Times New Roman" w:cs="Arial"/>
              </w:rPr>
            </w:pPr>
            <w:r>
              <w:rPr>
                <w:rFonts w:cs="Arial"/>
              </w:rPr>
              <w:t xml:space="preserve">The Trader shop should be located within </w:t>
            </w:r>
            <w:r w:rsidR="00FE139C" w:rsidRPr="00FE139C">
              <w:rPr>
                <w:rFonts w:cs="Arial"/>
                <w:highlight w:val="yellow"/>
              </w:rPr>
              <w:t>(xxx geographical area)</w:t>
            </w:r>
            <w:r w:rsidRPr="00FE139C">
              <w:rPr>
                <w:rFonts w:cs="Arial"/>
                <w:highlight w:val="yellow"/>
              </w:rPr>
              <w:t>,</w:t>
            </w:r>
            <w:r>
              <w:rPr>
                <w:rFonts w:cs="Arial"/>
              </w:rPr>
              <w:t xml:space="preserve"> please </w:t>
            </w:r>
            <w:r w:rsidR="00FE139C">
              <w:rPr>
                <w:rFonts w:cs="Arial"/>
              </w:rPr>
              <w:t xml:space="preserve">provide </w:t>
            </w:r>
            <w:r>
              <w:rPr>
                <w:rFonts w:cs="Arial"/>
              </w:rPr>
              <w:t xml:space="preserve">precise shop </w:t>
            </w:r>
            <w:r w:rsidR="00A645F0">
              <w:rPr>
                <w:rFonts w:cs="Arial"/>
              </w:rPr>
              <w:t>address and</w:t>
            </w:r>
            <w:r>
              <w:rPr>
                <w:rFonts w:cs="Arial"/>
              </w:rPr>
              <w:t xml:space="preserve"> indicate in a map</w:t>
            </w:r>
          </w:p>
          <w:p w14:paraId="0E61B643" w14:textId="0D4D28C5" w:rsidR="00123548" w:rsidRDefault="00123548" w:rsidP="00123548">
            <w:pPr>
              <w:spacing w:before="80" w:after="80"/>
              <w:rPr>
                <w:rFonts w:cs="Arial"/>
                <w:color w:val="000000" w:themeColor="text1"/>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5599DB11" w14:textId="10306239" w:rsidR="00123548" w:rsidRDefault="00123548" w:rsidP="00123548">
            <w:pPr>
              <w:spacing w:before="80" w:after="80"/>
              <w:jc w:val="center"/>
              <w:rPr>
                <w:rFonts w:eastAsia="Times New Roman" w:cs="Arial"/>
                <w:color w:val="000000"/>
              </w:rPr>
            </w:pPr>
            <w:r w:rsidRPr="007A73E2">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0A75F3E5" w14:textId="2B34EDD7" w:rsidR="00123548" w:rsidRDefault="00123548" w:rsidP="00123548">
            <w:pPr>
              <w:spacing w:before="80" w:after="80"/>
              <w:jc w:val="center"/>
              <w:rPr>
                <w:rFonts w:eastAsia="Times New Roman" w:cs="Arial"/>
                <w:color w:val="000000"/>
              </w:rPr>
            </w:pPr>
            <w:r w:rsidRPr="007A73E2">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6A1A4E10" w14:textId="77777777" w:rsidR="00123548" w:rsidRPr="00AD457A" w:rsidRDefault="00123548" w:rsidP="00123548">
            <w:pPr>
              <w:spacing w:before="80" w:after="80"/>
              <w:jc w:val="center"/>
              <w:rPr>
                <w:rFonts w:eastAsia="Times New Roman" w:cs="Arial"/>
                <w:color w:val="000000"/>
              </w:rPr>
            </w:pPr>
          </w:p>
        </w:tc>
      </w:tr>
      <w:tr w:rsidR="0072026B" w:rsidRPr="00AD457A" w14:paraId="12FFEF6D" w14:textId="77777777" w:rsidTr="00AF512E">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E5B1DC6" w14:textId="6E150832" w:rsidR="003758B5" w:rsidRDefault="003758B5" w:rsidP="003758B5">
            <w:pPr>
              <w:spacing w:after="0"/>
              <w:rPr>
                <w:rFonts w:eastAsia="Times New Roman" w:cs="Arial"/>
              </w:rPr>
            </w:pPr>
            <w:r>
              <w:rPr>
                <w:rFonts w:cs="Arial"/>
              </w:rPr>
              <w:t xml:space="preserve">The Trader will communicate and commit to follow </w:t>
            </w:r>
            <w:r w:rsidRPr="00A645F0">
              <w:rPr>
                <w:rFonts w:cs="Arial"/>
                <w:highlight w:val="yellow"/>
              </w:rPr>
              <w:t xml:space="preserve">a </w:t>
            </w:r>
            <w:r w:rsidR="00A645F0" w:rsidRPr="00A645F0">
              <w:rPr>
                <w:rFonts w:cs="Arial"/>
                <w:highlight w:val="yellow"/>
              </w:rPr>
              <w:t>set</w:t>
            </w:r>
            <w:r w:rsidRPr="00A645F0">
              <w:rPr>
                <w:rFonts w:cs="Arial"/>
                <w:highlight w:val="yellow"/>
              </w:rPr>
              <w:t xml:space="preserve"> shop opening hours schedule</w:t>
            </w:r>
            <w:r>
              <w:rPr>
                <w:rFonts w:cs="Arial"/>
              </w:rPr>
              <w:t>, which the IFRC will transmit to the beneficiaries</w:t>
            </w:r>
            <w:r w:rsidR="00A645F0">
              <w:rPr>
                <w:rFonts w:cs="Arial"/>
              </w:rPr>
              <w:t xml:space="preserve"> (</w:t>
            </w:r>
            <w:r w:rsidR="00A645F0" w:rsidRPr="0003382C">
              <w:rPr>
                <w:rFonts w:cs="Arial"/>
                <w:highlight w:val="yellow"/>
              </w:rPr>
              <w:t>attach if appropriate</w:t>
            </w:r>
            <w:r w:rsidR="00A645F0">
              <w:rPr>
                <w:rFonts w:cs="Arial"/>
              </w:rPr>
              <w:t xml:space="preserve">) </w:t>
            </w:r>
          </w:p>
          <w:p w14:paraId="5499AEC4" w14:textId="6421BD72" w:rsidR="0072026B" w:rsidRDefault="0072026B" w:rsidP="0072026B">
            <w:pPr>
              <w:spacing w:before="80" w:after="80"/>
              <w:rPr>
                <w:rFonts w:cs="Arial"/>
                <w:color w:val="000000" w:themeColor="text1"/>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26D26F45" w14:textId="47130600" w:rsidR="0072026B" w:rsidRDefault="0072026B" w:rsidP="0072026B">
            <w:pPr>
              <w:spacing w:before="80" w:after="80"/>
              <w:jc w:val="center"/>
              <w:rPr>
                <w:rFonts w:eastAsia="Times New Roman" w:cs="Arial"/>
                <w:color w:val="000000"/>
              </w:rPr>
            </w:pPr>
            <w:r w:rsidRPr="007A73E2">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72036A47" w14:textId="2A9992B6" w:rsidR="0072026B" w:rsidRDefault="0072026B" w:rsidP="0072026B">
            <w:pPr>
              <w:spacing w:before="80" w:after="80"/>
              <w:jc w:val="center"/>
              <w:rPr>
                <w:rFonts w:eastAsia="Times New Roman" w:cs="Arial"/>
                <w:color w:val="000000"/>
              </w:rPr>
            </w:pPr>
            <w:r w:rsidRPr="007A73E2">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8111930" w14:textId="77777777" w:rsidR="0072026B" w:rsidRPr="00AD457A" w:rsidRDefault="0072026B" w:rsidP="0072026B">
            <w:pPr>
              <w:spacing w:before="80" w:after="80"/>
              <w:jc w:val="center"/>
              <w:rPr>
                <w:rFonts w:eastAsia="Times New Roman" w:cs="Arial"/>
                <w:color w:val="000000"/>
              </w:rPr>
            </w:pPr>
          </w:p>
        </w:tc>
      </w:tr>
      <w:tr w:rsidR="0072026B" w:rsidRPr="00AD457A" w14:paraId="392040AC" w14:textId="77777777" w:rsidTr="00AF512E">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48EECB98" w14:textId="72AE10DC" w:rsidR="003758B5" w:rsidRDefault="003758B5" w:rsidP="003758B5">
            <w:pPr>
              <w:spacing w:after="0"/>
              <w:rPr>
                <w:rFonts w:eastAsia="Times New Roman" w:cs="Arial"/>
              </w:rPr>
            </w:pPr>
            <w:r>
              <w:rPr>
                <w:rFonts w:cs="Arial"/>
              </w:rPr>
              <w:t xml:space="preserve">The </w:t>
            </w:r>
            <w:r w:rsidR="00D416B6">
              <w:rPr>
                <w:rFonts w:cs="Arial"/>
              </w:rPr>
              <w:t>T</w:t>
            </w:r>
            <w:r>
              <w:rPr>
                <w:rFonts w:cs="Arial"/>
              </w:rPr>
              <w:t xml:space="preserve">rader will commit to transport and sell their goods in the targeted communities attending the schedule provided by the IFRC, this is what IFRC refers as a "fair". The minimum </w:t>
            </w:r>
            <w:r w:rsidR="00A645F0" w:rsidRPr="00A645F0">
              <w:rPr>
                <w:rFonts w:cs="Arial"/>
                <w:highlight w:val="yellow"/>
              </w:rPr>
              <w:t>X</w:t>
            </w:r>
            <w:r w:rsidRPr="00A645F0">
              <w:rPr>
                <w:rFonts w:cs="Arial"/>
                <w:highlight w:val="yellow"/>
              </w:rPr>
              <w:t xml:space="preserve"> items</w:t>
            </w:r>
            <w:r>
              <w:rPr>
                <w:rFonts w:cs="Arial"/>
              </w:rPr>
              <w:t xml:space="preserve"> to be offered in the fair are </w:t>
            </w:r>
            <w:r w:rsidR="00A645F0" w:rsidRPr="00A645F0">
              <w:rPr>
                <w:rFonts w:cs="Arial"/>
                <w:highlight w:val="yellow"/>
              </w:rPr>
              <w:t>(xxx commodities</w:t>
            </w:r>
            <w:r w:rsidR="00A645F0">
              <w:rPr>
                <w:rFonts w:cs="Arial"/>
              </w:rPr>
              <w:t>)</w:t>
            </w:r>
            <w:r>
              <w:rPr>
                <w:rFonts w:cs="Arial"/>
              </w:rPr>
              <w:t>, but Trader can decide to add more depending on the demand.</w:t>
            </w:r>
          </w:p>
          <w:p w14:paraId="1A5DBF3B" w14:textId="7D6D9ADF" w:rsidR="0072026B" w:rsidRDefault="0072026B" w:rsidP="0072026B">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197DF69B" w14:textId="6ABEB98D" w:rsidR="0072026B" w:rsidRDefault="0072026B" w:rsidP="0072026B">
            <w:pPr>
              <w:spacing w:before="80" w:after="80"/>
              <w:jc w:val="center"/>
              <w:rPr>
                <w:rFonts w:eastAsia="Times New Roman" w:cs="Arial"/>
                <w:color w:val="000000"/>
              </w:rPr>
            </w:pPr>
            <w:r w:rsidRPr="007A73E2">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106A4651" w14:textId="2B0E38AC" w:rsidR="0072026B" w:rsidRDefault="0072026B" w:rsidP="0072026B">
            <w:pPr>
              <w:spacing w:before="80" w:after="80"/>
              <w:jc w:val="center"/>
              <w:rPr>
                <w:rFonts w:eastAsia="Times New Roman" w:cs="Arial"/>
                <w:color w:val="000000"/>
              </w:rPr>
            </w:pPr>
            <w:r w:rsidRPr="007A73E2">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58185922" w14:textId="77777777" w:rsidR="0072026B" w:rsidRPr="00AD457A" w:rsidRDefault="0072026B" w:rsidP="0072026B">
            <w:pPr>
              <w:spacing w:before="80" w:after="80"/>
              <w:jc w:val="center"/>
              <w:rPr>
                <w:rFonts w:eastAsia="Times New Roman" w:cs="Arial"/>
                <w:color w:val="000000"/>
              </w:rPr>
            </w:pPr>
          </w:p>
        </w:tc>
      </w:tr>
      <w:tr w:rsidR="0072026B" w:rsidRPr="00AD457A" w14:paraId="74AF01CC" w14:textId="77777777" w:rsidTr="00AF512E">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135202B7" w14:textId="392F4D9E" w:rsidR="003758B5" w:rsidRDefault="003758B5" w:rsidP="003758B5">
            <w:pPr>
              <w:spacing w:after="0"/>
              <w:rPr>
                <w:rFonts w:eastAsia="Times New Roman" w:cs="Arial"/>
              </w:rPr>
            </w:pPr>
            <w:r>
              <w:rPr>
                <w:rFonts w:cs="Arial"/>
              </w:rPr>
              <w:t xml:space="preserve">The trader will be able to redeem vouchers for up to </w:t>
            </w:r>
            <w:r w:rsidR="00A645F0" w:rsidRPr="00A645F0">
              <w:rPr>
                <w:rFonts w:cs="Arial"/>
                <w:highlight w:val="yellow"/>
              </w:rPr>
              <w:t>XXX</w:t>
            </w:r>
            <w:r w:rsidR="00A645F0">
              <w:rPr>
                <w:rFonts w:cs="Arial"/>
              </w:rPr>
              <w:t xml:space="preserve"> </w:t>
            </w:r>
            <w:r>
              <w:rPr>
                <w:rFonts w:cs="Arial"/>
              </w:rPr>
              <w:t xml:space="preserve">beneficiaries per </w:t>
            </w:r>
            <w:r w:rsidR="00A645F0" w:rsidRPr="00A645F0">
              <w:rPr>
                <w:rFonts w:cs="Arial"/>
                <w:highlight w:val="yellow"/>
              </w:rPr>
              <w:t>day/week/</w:t>
            </w:r>
            <w:r w:rsidRPr="00A645F0">
              <w:rPr>
                <w:rFonts w:cs="Arial"/>
                <w:highlight w:val="yellow"/>
              </w:rPr>
              <w:t>month</w:t>
            </w:r>
          </w:p>
          <w:p w14:paraId="4AEE1A46" w14:textId="70DB62C2" w:rsidR="0072026B" w:rsidRDefault="0072026B" w:rsidP="0072026B">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2B72C347" w14:textId="458571B9" w:rsidR="0072026B" w:rsidRDefault="0072026B" w:rsidP="0072026B">
            <w:pPr>
              <w:spacing w:before="80" w:after="80"/>
              <w:jc w:val="center"/>
              <w:rPr>
                <w:rFonts w:eastAsia="Times New Roman" w:cs="Arial"/>
                <w:color w:val="000000"/>
              </w:rPr>
            </w:pPr>
            <w:r w:rsidRPr="007A73E2">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6CBA3815" w14:textId="2B6894E2" w:rsidR="0072026B" w:rsidRDefault="0072026B" w:rsidP="0072026B">
            <w:pPr>
              <w:spacing w:before="80" w:after="80"/>
              <w:jc w:val="center"/>
              <w:rPr>
                <w:rFonts w:eastAsia="Times New Roman" w:cs="Arial"/>
                <w:color w:val="000000"/>
              </w:rPr>
            </w:pPr>
            <w:r w:rsidRPr="007A73E2">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3F066DCC" w14:textId="77777777" w:rsidR="0072026B" w:rsidRPr="00AD457A" w:rsidRDefault="0072026B" w:rsidP="0072026B">
            <w:pPr>
              <w:spacing w:before="80" w:after="80"/>
              <w:jc w:val="center"/>
              <w:rPr>
                <w:rFonts w:eastAsia="Times New Roman" w:cs="Arial"/>
                <w:color w:val="000000"/>
              </w:rPr>
            </w:pPr>
          </w:p>
        </w:tc>
      </w:tr>
      <w:tr w:rsidR="0072026B" w:rsidRPr="00AD457A" w14:paraId="19BA579B" w14:textId="77777777" w:rsidTr="00AF512E">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3D88DFCD" w14:textId="77777777" w:rsidR="003758B5" w:rsidRDefault="003758B5" w:rsidP="003758B5">
            <w:pPr>
              <w:spacing w:after="0"/>
              <w:rPr>
                <w:rFonts w:eastAsia="Times New Roman" w:cs="Arial"/>
              </w:rPr>
            </w:pPr>
            <w:r>
              <w:rPr>
                <w:rFonts w:cs="Arial"/>
              </w:rPr>
              <w:t xml:space="preserve">The Trader may not receive the total number of beneficiaries or the total amount of the value voucher. The Trader acknowledges that IFRC does not guarantee that any minimum quantities of commodities will be sold through this voucher scheme. </w:t>
            </w:r>
          </w:p>
          <w:p w14:paraId="2357E0FD" w14:textId="2B688F29" w:rsidR="0072026B" w:rsidRDefault="0072026B" w:rsidP="0072026B">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7D5F0F84" w14:textId="484121F0" w:rsidR="0072026B" w:rsidRPr="007A73E2" w:rsidRDefault="00A645F0" w:rsidP="0072026B">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42E33157" w14:textId="25D76576" w:rsidR="0072026B" w:rsidRPr="007A73E2" w:rsidRDefault="00A645F0" w:rsidP="0072026B">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20E8B026" w14:textId="77777777" w:rsidR="0072026B" w:rsidRPr="00AD457A" w:rsidRDefault="0072026B" w:rsidP="0072026B">
            <w:pPr>
              <w:spacing w:before="80" w:after="80"/>
              <w:jc w:val="center"/>
              <w:rPr>
                <w:rFonts w:eastAsia="Times New Roman" w:cs="Arial"/>
                <w:color w:val="000000"/>
              </w:rPr>
            </w:pPr>
          </w:p>
        </w:tc>
      </w:tr>
      <w:tr w:rsidR="0072026B" w:rsidRPr="00AD457A" w14:paraId="4DD02158" w14:textId="77777777" w:rsidTr="00BB695D">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E891572" w14:textId="4198F119" w:rsidR="003758B5" w:rsidRDefault="003758B5" w:rsidP="003758B5">
            <w:pPr>
              <w:spacing w:after="0"/>
              <w:rPr>
                <w:rFonts w:eastAsia="Times New Roman" w:cs="Arial"/>
              </w:rPr>
            </w:pPr>
            <w:r>
              <w:rPr>
                <w:rFonts w:cs="Arial"/>
              </w:rPr>
              <w:t xml:space="preserve">The trader will be able to redeem vouchers for up to </w:t>
            </w:r>
            <w:r w:rsidR="00A645F0" w:rsidRPr="00A645F0">
              <w:rPr>
                <w:rFonts w:cs="Arial"/>
                <w:highlight w:val="yellow"/>
              </w:rPr>
              <w:t>XXX</w:t>
            </w:r>
            <w:r>
              <w:rPr>
                <w:rFonts w:cs="Arial"/>
              </w:rPr>
              <w:t xml:space="preserve"> beneficiaries per fair</w:t>
            </w:r>
          </w:p>
          <w:p w14:paraId="093C496D" w14:textId="6548D3E9" w:rsidR="0072026B" w:rsidRDefault="0072026B" w:rsidP="0072026B">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68D990C5" w14:textId="0AE8B15F" w:rsidR="0072026B" w:rsidRDefault="003758B5" w:rsidP="0072026B">
            <w:pPr>
              <w:spacing w:before="80" w:after="80"/>
              <w:jc w:val="center"/>
              <w:rPr>
                <w:rFonts w:eastAsia="Times New Roman" w:cs="Arial"/>
                <w:color w:val="000000"/>
              </w:rPr>
            </w:pPr>
            <w:r>
              <w:rPr>
                <w:rFonts w:eastAsia="Times New Roman" w:cs="Arial"/>
                <w:color w:val="000000"/>
              </w:rPr>
              <w:t>P</w:t>
            </w:r>
          </w:p>
        </w:tc>
        <w:tc>
          <w:tcPr>
            <w:tcW w:w="399" w:type="pct"/>
            <w:tcBorders>
              <w:top w:val="single" w:sz="4" w:space="0" w:color="auto"/>
              <w:left w:val="nil"/>
              <w:bottom w:val="single" w:sz="4" w:space="0" w:color="auto"/>
              <w:right w:val="single" w:sz="4" w:space="0" w:color="auto"/>
            </w:tcBorders>
            <w:shd w:val="clear" w:color="auto" w:fill="F3F3F3"/>
            <w:vAlign w:val="bottom"/>
          </w:tcPr>
          <w:p w14:paraId="7D93BBEA" w14:textId="38AFB6CF" w:rsidR="0072026B" w:rsidRDefault="0072026B" w:rsidP="0072026B">
            <w:pPr>
              <w:spacing w:before="80" w:after="80"/>
              <w:jc w:val="center"/>
              <w:rPr>
                <w:rFonts w:eastAsia="Times New Roman" w:cs="Arial"/>
                <w:color w:val="000000"/>
              </w:rPr>
            </w:pPr>
            <w:r w:rsidRPr="007A73E2">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279D04DC" w14:textId="77777777" w:rsidR="0072026B" w:rsidRPr="00AD457A" w:rsidRDefault="0072026B" w:rsidP="0072026B">
            <w:pPr>
              <w:spacing w:before="80" w:after="80"/>
              <w:jc w:val="center"/>
              <w:rPr>
                <w:rFonts w:eastAsia="Times New Roman" w:cs="Arial"/>
                <w:color w:val="000000"/>
              </w:rPr>
            </w:pPr>
          </w:p>
        </w:tc>
      </w:tr>
      <w:tr w:rsidR="0072026B" w:rsidRPr="00AD457A" w14:paraId="39BE9AB3" w14:textId="77777777" w:rsidTr="00AF512E">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4BC596C" w14:textId="7527528B" w:rsidR="003758B5" w:rsidRDefault="003758B5" w:rsidP="003758B5">
            <w:pPr>
              <w:spacing w:after="0"/>
              <w:rPr>
                <w:rFonts w:eastAsia="Times New Roman" w:cs="Arial"/>
              </w:rPr>
            </w:pPr>
            <w:r>
              <w:rPr>
                <w:rFonts w:cs="Arial"/>
              </w:rPr>
              <w:t xml:space="preserve">The Trader will transport basic commodities, including </w:t>
            </w:r>
            <w:r w:rsidR="00A645F0" w:rsidRPr="00A645F0">
              <w:rPr>
                <w:rFonts w:cs="Arial"/>
                <w:highlight w:val="yellow"/>
              </w:rPr>
              <w:t xml:space="preserve">XXX </w:t>
            </w:r>
            <w:r w:rsidRPr="00A645F0">
              <w:rPr>
                <w:rFonts w:cs="Arial"/>
                <w:highlight w:val="yellow"/>
              </w:rPr>
              <w:t>items</w:t>
            </w:r>
            <w:r>
              <w:rPr>
                <w:rFonts w:cs="Arial"/>
              </w:rPr>
              <w:t xml:space="preserve">, etc., to the communities indicated in the </w:t>
            </w:r>
            <w:r w:rsidRPr="00A645F0">
              <w:rPr>
                <w:rFonts w:cs="Arial"/>
                <w:highlight w:val="yellow"/>
              </w:rPr>
              <w:t>fair schedule, once/twice a month</w:t>
            </w:r>
            <w:r>
              <w:rPr>
                <w:rFonts w:cs="Arial"/>
              </w:rPr>
              <w:t xml:space="preserve">, according to the fair calendar prepared by the IFRC. This will allow the trader to open a temporary shop for </w:t>
            </w:r>
            <w:r w:rsidRPr="00A645F0">
              <w:rPr>
                <w:rFonts w:cs="Arial"/>
                <w:highlight w:val="yellow"/>
              </w:rPr>
              <w:t>1 day</w:t>
            </w:r>
            <w:r>
              <w:rPr>
                <w:rFonts w:cs="Arial"/>
              </w:rPr>
              <w:t xml:space="preserve"> in the fair location.</w:t>
            </w:r>
          </w:p>
          <w:p w14:paraId="0C831323" w14:textId="35F67E71" w:rsidR="0072026B" w:rsidRPr="0002196E" w:rsidRDefault="0072026B" w:rsidP="0072026B">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1B81E27C" w14:textId="5CB8F462" w:rsidR="0072026B" w:rsidRPr="00AD457A" w:rsidRDefault="003758B5" w:rsidP="0072026B">
            <w:pPr>
              <w:spacing w:before="80" w:after="80"/>
              <w:jc w:val="center"/>
              <w:rPr>
                <w:rFonts w:eastAsia="Times New Roman" w:cs="Arial"/>
                <w:color w:val="000000"/>
              </w:rPr>
            </w:pPr>
            <w:r>
              <w:rPr>
                <w:rFonts w:eastAsia="Times New Roman" w:cs="Arial"/>
                <w:color w:val="000000"/>
              </w:rPr>
              <w:t>P</w:t>
            </w:r>
          </w:p>
        </w:tc>
        <w:tc>
          <w:tcPr>
            <w:tcW w:w="399" w:type="pct"/>
            <w:tcBorders>
              <w:top w:val="single" w:sz="4" w:space="0" w:color="auto"/>
              <w:left w:val="nil"/>
              <w:bottom w:val="single" w:sz="4" w:space="0" w:color="auto"/>
              <w:right w:val="single" w:sz="4" w:space="0" w:color="auto"/>
            </w:tcBorders>
            <w:shd w:val="clear" w:color="auto" w:fill="F3F3F3"/>
            <w:vAlign w:val="bottom"/>
          </w:tcPr>
          <w:p w14:paraId="60DA6E6F" w14:textId="2039D530" w:rsidR="0072026B" w:rsidRPr="00AD457A" w:rsidRDefault="0072026B" w:rsidP="0072026B">
            <w:pPr>
              <w:spacing w:before="80" w:after="80"/>
              <w:jc w:val="center"/>
              <w:rPr>
                <w:rFonts w:eastAsia="Times New Roman" w:cs="Arial"/>
                <w:color w:val="000000"/>
              </w:rPr>
            </w:pPr>
            <w:r w:rsidRPr="007A73E2">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36CB8BCA" w14:textId="77777777" w:rsidR="0072026B" w:rsidRPr="00AD457A" w:rsidRDefault="0072026B" w:rsidP="0072026B">
            <w:pPr>
              <w:spacing w:before="80" w:after="80"/>
              <w:jc w:val="center"/>
              <w:rPr>
                <w:rFonts w:eastAsia="Times New Roman" w:cs="Arial"/>
                <w:color w:val="000000"/>
              </w:rPr>
            </w:pPr>
          </w:p>
        </w:tc>
      </w:tr>
      <w:tr w:rsidR="0072026B" w:rsidRPr="00AD457A" w14:paraId="2873E19A" w14:textId="77777777" w:rsidTr="0072026B">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3CFBF1B1" w14:textId="2C841416" w:rsidR="0072026B" w:rsidRPr="00AD457A" w:rsidRDefault="0072026B" w:rsidP="0072026B">
            <w:pPr>
              <w:spacing w:before="80" w:after="80"/>
              <w:jc w:val="left"/>
              <w:rPr>
                <w:rFonts w:eastAsia="Times New Roman" w:cs="Arial"/>
                <w:color w:val="000000"/>
              </w:rPr>
            </w:pPr>
            <w:r>
              <w:rPr>
                <w:rFonts w:eastAsia="Times New Roman" w:cs="Arial"/>
                <w:b/>
                <w:bCs/>
                <w:color w:val="000000"/>
              </w:rPr>
              <w:t>(</w:t>
            </w:r>
            <w:r w:rsidR="003758B5">
              <w:rPr>
                <w:rFonts w:eastAsia="Times New Roman" w:cs="Arial"/>
                <w:b/>
                <w:bCs/>
                <w:color w:val="000000"/>
              </w:rPr>
              <w:t>6</w:t>
            </w:r>
            <w:r>
              <w:rPr>
                <w:rFonts w:eastAsia="Times New Roman" w:cs="Arial"/>
                <w:b/>
                <w:bCs/>
                <w:color w:val="000000"/>
              </w:rPr>
              <w:t xml:space="preserve">) </w:t>
            </w:r>
            <w:r w:rsidR="003758B5">
              <w:rPr>
                <w:rFonts w:eastAsia="Times New Roman" w:cs="Arial"/>
                <w:b/>
                <w:bCs/>
                <w:color w:val="000000"/>
              </w:rPr>
              <w:t xml:space="preserve">Voucher Redemption and </w:t>
            </w:r>
            <w:r w:rsidR="00A645F0">
              <w:rPr>
                <w:rFonts w:eastAsia="Times New Roman" w:cs="Arial"/>
                <w:b/>
                <w:bCs/>
                <w:color w:val="000000"/>
              </w:rPr>
              <w:t>Reconciliation</w:t>
            </w:r>
          </w:p>
        </w:tc>
      </w:tr>
      <w:tr w:rsidR="0072026B" w:rsidRPr="00AD457A" w14:paraId="6E3E8CEB"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F33DE81" w14:textId="77777777" w:rsidR="0072026B" w:rsidRDefault="0072026B" w:rsidP="0072026B">
            <w:pPr>
              <w:spacing w:after="0"/>
              <w:rPr>
                <w:rFonts w:eastAsia="Times New Roman" w:cs="Arial"/>
              </w:rPr>
            </w:pPr>
            <w:r>
              <w:rPr>
                <w:rFonts w:cs="Arial"/>
              </w:rPr>
              <w:lastRenderedPageBreak/>
              <w:t>The Trader agrees to attend a short training on voucher usage, and will train their employees accordingly, ensuring that roles and processes are followed correctly</w:t>
            </w:r>
          </w:p>
          <w:p w14:paraId="395F2DE8" w14:textId="4435CE30" w:rsidR="0072026B" w:rsidRDefault="0072026B" w:rsidP="0072026B">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1370ED62" w14:textId="69AD8AAA" w:rsidR="0072026B" w:rsidRDefault="0072026B" w:rsidP="0072026B">
            <w:pPr>
              <w:spacing w:before="80" w:after="80"/>
              <w:jc w:val="center"/>
              <w:rPr>
                <w:rFonts w:eastAsia="Times New Roman" w:cs="Arial"/>
                <w:color w:val="000000"/>
              </w:rPr>
            </w:pPr>
            <w:r w:rsidRPr="007A73E2">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6E4F82BE" w14:textId="3873AA03" w:rsidR="0072026B" w:rsidRDefault="0072026B" w:rsidP="0072026B">
            <w:pPr>
              <w:spacing w:before="80" w:after="80"/>
              <w:jc w:val="center"/>
              <w:rPr>
                <w:rFonts w:eastAsia="Times New Roman" w:cs="Arial"/>
                <w:color w:val="000000"/>
              </w:rPr>
            </w:pPr>
            <w:r w:rsidRPr="007A73E2">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7B57B16D" w14:textId="77777777" w:rsidR="0072026B" w:rsidRPr="00AD457A" w:rsidRDefault="0072026B" w:rsidP="0072026B">
            <w:pPr>
              <w:spacing w:before="80" w:after="80"/>
              <w:jc w:val="center"/>
              <w:rPr>
                <w:rFonts w:eastAsia="Times New Roman" w:cs="Arial"/>
                <w:color w:val="000000"/>
              </w:rPr>
            </w:pPr>
          </w:p>
        </w:tc>
      </w:tr>
      <w:tr w:rsidR="0072026B" w:rsidRPr="00AD457A" w14:paraId="6D90A421"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2D0F276" w14:textId="77777777" w:rsidR="0072026B" w:rsidRDefault="0072026B" w:rsidP="0072026B">
            <w:pPr>
              <w:spacing w:after="0"/>
              <w:rPr>
                <w:rFonts w:eastAsia="Times New Roman" w:cs="Arial"/>
              </w:rPr>
            </w:pPr>
            <w:r>
              <w:rPr>
                <w:rFonts w:cs="Arial"/>
              </w:rPr>
              <w:t>The Trader has enough storage capacity and resupply possibilities to respond to increase demand timely, in order to meet the expected demand of beneficiaries</w:t>
            </w:r>
          </w:p>
          <w:p w14:paraId="659CBB4C" w14:textId="484DFC32" w:rsidR="0072026B" w:rsidRPr="00AD457A" w:rsidRDefault="0072026B" w:rsidP="0072026B">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48CA3F08" w14:textId="790123A1" w:rsidR="0072026B" w:rsidRDefault="0072026B" w:rsidP="0072026B">
            <w:pPr>
              <w:spacing w:before="80" w:after="80"/>
              <w:jc w:val="center"/>
              <w:rPr>
                <w:rFonts w:eastAsia="Times New Roman" w:cs="Arial"/>
                <w:color w:val="000000"/>
              </w:rPr>
            </w:pPr>
            <w:r w:rsidRPr="007A73E2">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11E0E961" w14:textId="6EC3A2C5" w:rsidR="0072026B" w:rsidRDefault="0072026B" w:rsidP="0072026B">
            <w:pPr>
              <w:spacing w:before="80" w:after="80"/>
              <w:jc w:val="center"/>
              <w:rPr>
                <w:rFonts w:eastAsia="Times New Roman" w:cs="Arial"/>
                <w:color w:val="000000"/>
              </w:rPr>
            </w:pPr>
            <w:r w:rsidRPr="007A73E2">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7C65EF0C" w14:textId="77777777" w:rsidR="0072026B" w:rsidRPr="00AD457A" w:rsidRDefault="0072026B" w:rsidP="0072026B">
            <w:pPr>
              <w:spacing w:before="80" w:after="80"/>
              <w:jc w:val="center"/>
              <w:rPr>
                <w:rFonts w:eastAsia="Times New Roman" w:cs="Arial"/>
                <w:color w:val="000000"/>
              </w:rPr>
            </w:pPr>
          </w:p>
        </w:tc>
      </w:tr>
      <w:tr w:rsidR="0072026B" w:rsidRPr="00AD457A" w14:paraId="02D95151"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09D1A575" w14:textId="77777777" w:rsidR="0072026B" w:rsidRDefault="0072026B" w:rsidP="0072026B">
            <w:pPr>
              <w:spacing w:after="0"/>
              <w:rPr>
                <w:rFonts w:eastAsia="Times New Roman" w:cs="Arial"/>
              </w:rPr>
            </w:pPr>
            <w:r>
              <w:rPr>
                <w:rFonts w:cs="Arial"/>
              </w:rPr>
              <w:t>The Trader will be responsible for checking the beneficiary ID, the authenticity and validity of the voucher presented. Traders will not be reimbursed by IFRC for fake vouchers or people not registered with the program, out-of-date vouchers.</w:t>
            </w:r>
          </w:p>
          <w:p w14:paraId="68ED626E" w14:textId="624846D1" w:rsidR="0072026B" w:rsidRDefault="0072026B" w:rsidP="0072026B">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75E6011B" w14:textId="0A1082B6" w:rsidR="0072026B" w:rsidRDefault="0072026B" w:rsidP="0072026B">
            <w:pPr>
              <w:spacing w:before="80" w:after="80"/>
              <w:jc w:val="center"/>
              <w:rPr>
                <w:rFonts w:eastAsia="Times New Roman" w:cs="Arial"/>
                <w:color w:val="000000"/>
              </w:rPr>
            </w:pPr>
            <w:r w:rsidRPr="007A73E2">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13C55F46" w14:textId="7DD3F146" w:rsidR="0072026B" w:rsidRDefault="0072026B" w:rsidP="0072026B">
            <w:pPr>
              <w:spacing w:before="80" w:after="80"/>
              <w:jc w:val="center"/>
              <w:rPr>
                <w:rFonts w:eastAsia="Times New Roman" w:cs="Arial"/>
                <w:color w:val="000000"/>
              </w:rPr>
            </w:pPr>
            <w:r w:rsidRPr="007A73E2">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15E4BAA7" w14:textId="77777777" w:rsidR="0072026B" w:rsidRPr="00AD457A" w:rsidRDefault="0072026B" w:rsidP="0072026B">
            <w:pPr>
              <w:spacing w:before="80" w:after="80"/>
              <w:jc w:val="center"/>
              <w:rPr>
                <w:rFonts w:eastAsia="Times New Roman" w:cs="Arial"/>
                <w:color w:val="000000"/>
              </w:rPr>
            </w:pPr>
          </w:p>
        </w:tc>
      </w:tr>
      <w:tr w:rsidR="0072026B" w:rsidRPr="00AD457A" w14:paraId="255345C8"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01B364A3" w14:textId="377313E4" w:rsidR="0072026B" w:rsidRDefault="0072026B" w:rsidP="0072026B">
            <w:pPr>
              <w:spacing w:after="0"/>
              <w:rPr>
                <w:rFonts w:eastAsia="Times New Roman" w:cs="Arial"/>
              </w:rPr>
            </w:pPr>
            <w:r>
              <w:rPr>
                <w:rFonts w:cs="Arial"/>
              </w:rPr>
              <w:t xml:space="preserve">The Trader will provide a good treatment to people enrolled in the IFRC voucher program, in line with the standards presented in the IFRC introduction and </w:t>
            </w:r>
            <w:r w:rsidR="00A645F0">
              <w:rPr>
                <w:rFonts w:cs="Arial"/>
              </w:rPr>
              <w:t>sensitization</w:t>
            </w:r>
            <w:r>
              <w:rPr>
                <w:rFonts w:cs="Arial"/>
              </w:rPr>
              <w:t xml:space="preserve"> training</w:t>
            </w:r>
          </w:p>
          <w:p w14:paraId="3A1919DF" w14:textId="46DC04DD" w:rsidR="0072026B" w:rsidRDefault="0072026B" w:rsidP="0072026B">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7002458B" w14:textId="5AE6B4EF" w:rsidR="0072026B" w:rsidRDefault="0072026B" w:rsidP="0072026B">
            <w:pPr>
              <w:spacing w:before="80" w:after="80"/>
              <w:jc w:val="center"/>
              <w:rPr>
                <w:rFonts w:eastAsia="Times New Roman" w:cs="Arial"/>
                <w:color w:val="000000"/>
              </w:rPr>
            </w:pPr>
            <w:r w:rsidRPr="007A73E2">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2232D4EB" w14:textId="34EECC39" w:rsidR="0072026B" w:rsidRDefault="0072026B" w:rsidP="0072026B">
            <w:pPr>
              <w:spacing w:before="80" w:after="80"/>
              <w:jc w:val="center"/>
              <w:rPr>
                <w:rFonts w:eastAsia="Times New Roman" w:cs="Arial"/>
                <w:color w:val="000000"/>
              </w:rPr>
            </w:pPr>
            <w:r w:rsidRPr="007A73E2">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131EF2BF" w14:textId="77777777" w:rsidR="0072026B" w:rsidRPr="00AD457A" w:rsidRDefault="0072026B" w:rsidP="0072026B">
            <w:pPr>
              <w:spacing w:before="80" w:after="80"/>
              <w:jc w:val="center"/>
              <w:rPr>
                <w:rFonts w:eastAsia="Times New Roman" w:cs="Arial"/>
                <w:color w:val="000000"/>
              </w:rPr>
            </w:pPr>
          </w:p>
        </w:tc>
      </w:tr>
      <w:tr w:rsidR="0072026B" w:rsidRPr="00AD457A" w14:paraId="0175BA22"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326B9ACD" w14:textId="77777777" w:rsidR="003758B5" w:rsidRDefault="003758B5" w:rsidP="003758B5">
            <w:pPr>
              <w:spacing w:after="0"/>
              <w:rPr>
                <w:rFonts w:eastAsia="Times New Roman" w:cs="Arial"/>
              </w:rPr>
            </w:pPr>
            <w:r>
              <w:rPr>
                <w:rFonts w:cs="Arial"/>
              </w:rPr>
              <w:t>The Trader will not discriminate in any form, any of the beneficiaries that are part of this IFRC Voucher Program</w:t>
            </w:r>
          </w:p>
          <w:p w14:paraId="6124E57A" w14:textId="7A1A3B5D" w:rsidR="0072026B" w:rsidRDefault="0072026B" w:rsidP="0072026B">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5F846178" w14:textId="54CEDDA8" w:rsidR="0072026B" w:rsidRDefault="00A645F0" w:rsidP="0072026B">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749C24DD" w14:textId="7F87D805" w:rsidR="0072026B" w:rsidRDefault="00A645F0" w:rsidP="0072026B">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253F1E2F" w14:textId="77777777" w:rsidR="0072026B" w:rsidRPr="00AD457A" w:rsidRDefault="0072026B" w:rsidP="0072026B">
            <w:pPr>
              <w:spacing w:before="80" w:after="80"/>
              <w:jc w:val="center"/>
              <w:rPr>
                <w:rFonts w:eastAsia="Times New Roman" w:cs="Arial"/>
                <w:color w:val="000000"/>
              </w:rPr>
            </w:pPr>
          </w:p>
        </w:tc>
      </w:tr>
      <w:tr w:rsidR="0072026B" w:rsidRPr="00AD457A" w14:paraId="72126D76"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8B1EDD6" w14:textId="51B362F0" w:rsidR="003758B5" w:rsidRDefault="003758B5" w:rsidP="003758B5">
            <w:pPr>
              <w:spacing w:after="0"/>
              <w:rPr>
                <w:rFonts w:eastAsia="Times New Roman" w:cs="Arial"/>
              </w:rPr>
            </w:pPr>
            <w:r>
              <w:rPr>
                <w:rFonts w:cs="Arial"/>
              </w:rPr>
              <w:t xml:space="preserve">The Trader will redeem the voucher against </w:t>
            </w:r>
            <w:r w:rsidRPr="00A645F0">
              <w:rPr>
                <w:rFonts w:cs="Arial"/>
                <w:highlight w:val="yellow"/>
              </w:rPr>
              <w:t>any item</w:t>
            </w:r>
            <w:r w:rsidR="00A645F0" w:rsidRPr="00A645F0">
              <w:rPr>
                <w:rFonts w:cs="Arial"/>
                <w:highlight w:val="yellow"/>
              </w:rPr>
              <w:t xml:space="preserve"> / list of item</w:t>
            </w:r>
            <w:r w:rsidR="00A645F0">
              <w:rPr>
                <w:rFonts w:cs="Arial"/>
              </w:rPr>
              <w:t>s</w:t>
            </w:r>
            <w:r>
              <w:rPr>
                <w:rFonts w:cs="Arial"/>
              </w:rPr>
              <w:t xml:space="preserve"> in their shop or fair location</w:t>
            </w:r>
          </w:p>
          <w:p w14:paraId="553BDF9B" w14:textId="0053B02F" w:rsidR="0072026B" w:rsidRDefault="0072026B" w:rsidP="0072026B">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74FE2E26" w14:textId="69E768ED" w:rsidR="0072026B" w:rsidRDefault="00A645F0" w:rsidP="0072026B">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563D56C6" w14:textId="61BC0522" w:rsidR="0072026B" w:rsidRDefault="00A645F0" w:rsidP="0072026B">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A36C439" w14:textId="77777777" w:rsidR="0072026B" w:rsidRPr="00AD457A" w:rsidRDefault="0072026B" w:rsidP="0072026B">
            <w:pPr>
              <w:spacing w:before="80" w:after="80"/>
              <w:jc w:val="center"/>
              <w:rPr>
                <w:rFonts w:eastAsia="Times New Roman" w:cs="Arial"/>
                <w:color w:val="000000"/>
              </w:rPr>
            </w:pPr>
          </w:p>
        </w:tc>
      </w:tr>
      <w:tr w:rsidR="0072026B" w:rsidRPr="00AD457A" w14:paraId="12E96305" w14:textId="77777777" w:rsidTr="00BB695D">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D70D8AE" w14:textId="77777777" w:rsidR="003758B5" w:rsidRDefault="003758B5" w:rsidP="003758B5">
            <w:pPr>
              <w:spacing w:after="0"/>
              <w:rPr>
                <w:rFonts w:eastAsia="Times New Roman" w:cs="Arial"/>
              </w:rPr>
            </w:pPr>
            <w:r>
              <w:rPr>
                <w:rFonts w:cs="Arial"/>
              </w:rPr>
              <w:t>If the items being redeemed exceeds the value of the voucher, the Trader should be able to accept the additional amount in another form of payment</w:t>
            </w:r>
          </w:p>
          <w:p w14:paraId="4CF0865F" w14:textId="03881B37" w:rsidR="0072026B" w:rsidRDefault="0072026B" w:rsidP="0072026B">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425FB91D" w14:textId="051DD1F5" w:rsidR="0072026B" w:rsidRDefault="00A645F0" w:rsidP="0072026B">
            <w:pPr>
              <w:spacing w:before="80" w:after="80"/>
              <w:jc w:val="center"/>
              <w:rPr>
                <w:rFonts w:eastAsia="Times New Roman" w:cs="Arial"/>
                <w:color w:val="000000"/>
              </w:rPr>
            </w:pPr>
            <w:r>
              <w:rPr>
                <w:rFonts w:eastAsia="Times New Roman" w:cs="Arial"/>
                <w:color w:val="000000"/>
              </w:rPr>
              <w:t>P</w:t>
            </w:r>
          </w:p>
        </w:tc>
        <w:tc>
          <w:tcPr>
            <w:tcW w:w="399" w:type="pct"/>
            <w:tcBorders>
              <w:top w:val="single" w:sz="4" w:space="0" w:color="auto"/>
              <w:left w:val="nil"/>
              <w:bottom w:val="single" w:sz="4" w:space="0" w:color="auto"/>
              <w:right w:val="single" w:sz="4" w:space="0" w:color="auto"/>
            </w:tcBorders>
            <w:shd w:val="clear" w:color="auto" w:fill="F3F3F3"/>
            <w:vAlign w:val="bottom"/>
          </w:tcPr>
          <w:p w14:paraId="6D4D55C3" w14:textId="675D0B80" w:rsidR="0072026B" w:rsidRDefault="00A645F0" w:rsidP="0072026B">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4AE01DF0" w14:textId="77777777" w:rsidR="0072026B" w:rsidRPr="00AD457A" w:rsidRDefault="0072026B" w:rsidP="0072026B">
            <w:pPr>
              <w:spacing w:before="80" w:after="80"/>
              <w:jc w:val="center"/>
              <w:rPr>
                <w:rFonts w:eastAsia="Times New Roman" w:cs="Arial"/>
                <w:color w:val="000000"/>
              </w:rPr>
            </w:pPr>
          </w:p>
        </w:tc>
      </w:tr>
      <w:tr w:rsidR="0072026B" w:rsidRPr="00AD457A" w14:paraId="147A29B4"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016C5F80" w14:textId="77777777" w:rsidR="003758B5" w:rsidRPr="00A645F0" w:rsidRDefault="003758B5" w:rsidP="003758B5">
            <w:pPr>
              <w:spacing w:after="0"/>
              <w:rPr>
                <w:rFonts w:eastAsia="Times New Roman" w:cs="Arial"/>
              </w:rPr>
            </w:pPr>
            <w:r w:rsidRPr="00A645F0">
              <w:rPr>
                <w:rFonts w:cs="Arial"/>
              </w:rPr>
              <w:t>Any vouchers redeemed after the mutually agreed project end date will not be reimbursed by IFRC</w:t>
            </w:r>
          </w:p>
          <w:p w14:paraId="3A6AA7CA" w14:textId="40461F3D" w:rsidR="0072026B" w:rsidRPr="00A645F0" w:rsidRDefault="0072026B" w:rsidP="0072026B">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28B3B997" w14:textId="35985C96" w:rsidR="0072026B" w:rsidRPr="00A645F0" w:rsidRDefault="003758B5" w:rsidP="0072026B">
            <w:pPr>
              <w:spacing w:before="80" w:after="80"/>
              <w:jc w:val="center"/>
              <w:rPr>
                <w:rFonts w:eastAsia="Times New Roman" w:cs="Arial"/>
                <w:color w:val="000000"/>
              </w:rPr>
            </w:pPr>
            <w:r w:rsidRPr="00A645F0">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11E39B18" w14:textId="736D39FC" w:rsidR="0072026B" w:rsidRPr="00A645F0" w:rsidRDefault="003758B5" w:rsidP="0072026B">
            <w:pPr>
              <w:spacing w:before="80" w:after="80"/>
              <w:jc w:val="center"/>
              <w:rPr>
                <w:rFonts w:eastAsia="Times New Roman" w:cs="Arial"/>
                <w:color w:val="000000"/>
              </w:rPr>
            </w:pPr>
            <w:r w:rsidRPr="00A645F0">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63C194E6" w14:textId="77777777" w:rsidR="0072026B" w:rsidRPr="003758B5" w:rsidRDefault="0072026B" w:rsidP="0072026B">
            <w:pPr>
              <w:spacing w:before="80" w:after="80"/>
              <w:jc w:val="center"/>
              <w:rPr>
                <w:rFonts w:eastAsia="Times New Roman" w:cs="Arial"/>
                <w:color w:val="000000"/>
                <w:highlight w:val="yellow"/>
              </w:rPr>
            </w:pPr>
          </w:p>
        </w:tc>
      </w:tr>
      <w:tr w:rsidR="003758B5" w:rsidRPr="00AD457A" w14:paraId="3DBE7FCC"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F4378E1" w14:textId="3EAF643C" w:rsidR="003758B5" w:rsidRPr="00A645F0" w:rsidRDefault="003758B5" w:rsidP="003758B5">
            <w:pPr>
              <w:spacing w:after="0"/>
              <w:rPr>
                <w:rFonts w:eastAsia="Times New Roman" w:cs="Arial"/>
              </w:rPr>
            </w:pPr>
            <w:r w:rsidRPr="00A645F0">
              <w:rPr>
                <w:rFonts w:cs="Arial"/>
              </w:rPr>
              <w:t xml:space="preserve">The Trader will issue two hard copy receipts </w:t>
            </w:r>
            <w:r w:rsidR="00A645F0" w:rsidRPr="00A645F0">
              <w:rPr>
                <w:rFonts w:cs="Arial"/>
                <w:highlight w:val="yellow"/>
              </w:rPr>
              <w:t xml:space="preserve">in paper format / </w:t>
            </w:r>
            <w:r w:rsidRPr="00A645F0">
              <w:rPr>
                <w:rFonts w:cs="Arial"/>
                <w:highlight w:val="yellow"/>
              </w:rPr>
              <w:t>through the application provided by the IFRC (RedRose);</w:t>
            </w:r>
            <w:r w:rsidRPr="00A645F0">
              <w:rPr>
                <w:rFonts w:cs="Arial"/>
              </w:rPr>
              <w:t xml:space="preserve"> one receipt goes to the beneficiary, as evidence of the sale, and one to IFRC for invoice reconciliation.</w:t>
            </w:r>
          </w:p>
          <w:p w14:paraId="4028521A" w14:textId="77777777" w:rsidR="003758B5" w:rsidRPr="00A645F0" w:rsidRDefault="003758B5" w:rsidP="003758B5">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65E28875" w14:textId="45F8277E" w:rsidR="003758B5" w:rsidRPr="00A645F0" w:rsidRDefault="00A645F0" w:rsidP="003758B5">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3E99E89D" w14:textId="5A3BF1C1" w:rsidR="003758B5" w:rsidRPr="00A645F0" w:rsidRDefault="00A645F0" w:rsidP="003758B5">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317DAF65" w14:textId="77777777" w:rsidR="003758B5" w:rsidRPr="00AD457A" w:rsidRDefault="003758B5" w:rsidP="003758B5">
            <w:pPr>
              <w:spacing w:before="80" w:after="80"/>
              <w:jc w:val="center"/>
              <w:rPr>
                <w:rFonts w:eastAsia="Times New Roman" w:cs="Arial"/>
                <w:color w:val="000000"/>
              </w:rPr>
            </w:pPr>
          </w:p>
        </w:tc>
      </w:tr>
      <w:tr w:rsidR="003758B5" w:rsidRPr="00AD457A" w14:paraId="27ED8540"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FE9DF4D" w14:textId="77777777" w:rsidR="003758B5" w:rsidRPr="00A645F0" w:rsidRDefault="003758B5" w:rsidP="003758B5">
            <w:pPr>
              <w:spacing w:after="0"/>
              <w:rPr>
                <w:rFonts w:eastAsia="Times New Roman" w:cs="Arial"/>
              </w:rPr>
            </w:pPr>
            <w:r w:rsidRPr="00A645F0">
              <w:rPr>
                <w:rFonts w:cs="Arial"/>
              </w:rPr>
              <w:t>The Trader will agree to answer Post Distribution Monitoring questionnaires</w:t>
            </w:r>
          </w:p>
          <w:p w14:paraId="2ABBD38F" w14:textId="77777777" w:rsidR="003758B5" w:rsidRPr="00A645F0" w:rsidRDefault="003758B5" w:rsidP="003758B5">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02AFEC18" w14:textId="55558CCF" w:rsidR="003758B5" w:rsidRPr="00A645F0" w:rsidRDefault="00C31775" w:rsidP="003758B5">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320111B6" w14:textId="75284164" w:rsidR="003758B5" w:rsidRPr="00A645F0" w:rsidRDefault="00C31775" w:rsidP="003758B5">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6E114769" w14:textId="77777777" w:rsidR="003758B5" w:rsidRPr="00AD457A" w:rsidRDefault="003758B5" w:rsidP="003758B5">
            <w:pPr>
              <w:spacing w:before="80" w:after="80"/>
              <w:jc w:val="center"/>
              <w:rPr>
                <w:rFonts w:eastAsia="Times New Roman" w:cs="Arial"/>
                <w:color w:val="000000"/>
              </w:rPr>
            </w:pPr>
          </w:p>
        </w:tc>
      </w:tr>
      <w:tr w:rsidR="003758B5" w:rsidRPr="00AD457A" w14:paraId="76972463"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E1DB6B3" w14:textId="05AFF127" w:rsidR="003758B5" w:rsidRPr="00C31775" w:rsidRDefault="003758B5" w:rsidP="003758B5">
            <w:pPr>
              <w:spacing w:before="80" w:after="80"/>
              <w:rPr>
                <w:rFonts w:eastAsia="Times New Roman" w:cs="Arial"/>
                <w:color w:val="000000"/>
              </w:rPr>
            </w:pPr>
            <w:r w:rsidRPr="00C31775">
              <w:rPr>
                <w:rFonts w:eastAsia="Times New Roman" w:cs="Arial"/>
                <w:color w:val="000000"/>
              </w:rPr>
              <w:t xml:space="preserve">The Trader agrees to implement the voucher redemption and reconciliation process as outlined in </w:t>
            </w:r>
            <w:r w:rsidRPr="00C31775">
              <w:rPr>
                <w:rFonts w:eastAsia="Times New Roman" w:cs="Arial"/>
                <w:color w:val="000000"/>
                <w:highlight w:val="yellow"/>
              </w:rPr>
              <w:t>Annex 3 SoW</w:t>
            </w:r>
            <w:r w:rsidRPr="00C31775">
              <w:rPr>
                <w:rFonts w:eastAsia="Times New Roman" w:cs="Arial"/>
                <w:color w:val="000000"/>
              </w:rPr>
              <w:t xml:space="preserve">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34F6D1B0" w14:textId="05674CE8" w:rsidR="003758B5" w:rsidRPr="00C31775" w:rsidRDefault="003758B5" w:rsidP="003758B5">
            <w:pPr>
              <w:spacing w:before="80" w:after="80"/>
              <w:jc w:val="center"/>
              <w:rPr>
                <w:rFonts w:eastAsia="Times New Roman" w:cs="Arial"/>
                <w:color w:val="000000"/>
              </w:rPr>
            </w:pPr>
            <w:r w:rsidRPr="00C31775">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7BD70C8C" w14:textId="78A837D1" w:rsidR="003758B5" w:rsidRPr="00C31775" w:rsidRDefault="003758B5" w:rsidP="003758B5">
            <w:pPr>
              <w:spacing w:before="80" w:after="80"/>
              <w:jc w:val="center"/>
              <w:rPr>
                <w:rFonts w:eastAsia="Times New Roman" w:cs="Arial"/>
                <w:color w:val="000000"/>
              </w:rPr>
            </w:pPr>
            <w:r w:rsidRPr="00C31775">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4095F3C" w14:textId="77777777" w:rsidR="003758B5" w:rsidRPr="00AD457A" w:rsidRDefault="003758B5" w:rsidP="003758B5">
            <w:pPr>
              <w:spacing w:before="80" w:after="80"/>
              <w:jc w:val="center"/>
              <w:rPr>
                <w:rFonts w:eastAsia="Times New Roman" w:cs="Arial"/>
                <w:color w:val="000000"/>
              </w:rPr>
            </w:pPr>
          </w:p>
        </w:tc>
      </w:tr>
      <w:tr w:rsidR="003758B5" w:rsidRPr="00AD457A" w14:paraId="251B77F9" w14:textId="77777777" w:rsidTr="00885C59">
        <w:trPr>
          <w:trHeight w:val="16"/>
        </w:trPr>
        <w:tc>
          <w:tcPr>
            <w:tcW w:w="3071" w:type="pct"/>
            <w:tcBorders>
              <w:top w:val="single" w:sz="4" w:space="0" w:color="auto"/>
              <w:left w:val="single" w:sz="4" w:space="0" w:color="auto"/>
              <w:bottom w:val="single" w:sz="4" w:space="0" w:color="auto"/>
            </w:tcBorders>
            <w:shd w:val="clear" w:color="auto" w:fill="A6A6A6"/>
            <w:vAlign w:val="bottom"/>
          </w:tcPr>
          <w:p w14:paraId="76809BE4" w14:textId="0347A58D" w:rsidR="003758B5" w:rsidRDefault="003758B5" w:rsidP="003758B5">
            <w:pPr>
              <w:spacing w:before="80" w:after="80"/>
              <w:rPr>
                <w:rFonts w:eastAsia="Times New Roman" w:cs="Arial"/>
                <w:b/>
                <w:bCs/>
                <w:color w:val="000000"/>
              </w:rPr>
            </w:pPr>
            <w:r>
              <w:rPr>
                <w:rFonts w:eastAsia="Times New Roman" w:cs="Arial"/>
                <w:b/>
                <w:bCs/>
                <w:color w:val="000000"/>
              </w:rPr>
              <w:t>(7) Use of Technology</w:t>
            </w:r>
            <w:r w:rsidR="00C31775">
              <w:rPr>
                <w:rFonts w:eastAsia="Times New Roman" w:cs="Arial"/>
                <w:b/>
                <w:bCs/>
                <w:color w:val="000000"/>
              </w:rPr>
              <w:t xml:space="preserve"> (if applicable)</w:t>
            </w:r>
          </w:p>
        </w:tc>
        <w:tc>
          <w:tcPr>
            <w:tcW w:w="282" w:type="pct"/>
            <w:tcBorders>
              <w:top w:val="single" w:sz="4" w:space="0" w:color="auto"/>
              <w:bottom w:val="single" w:sz="4" w:space="0" w:color="auto"/>
            </w:tcBorders>
            <w:shd w:val="clear" w:color="auto" w:fill="A6A6A6"/>
            <w:vAlign w:val="bottom"/>
          </w:tcPr>
          <w:p w14:paraId="3EE96AAC" w14:textId="77777777" w:rsidR="003758B5" w:rsidRPr="00AD457A" w:rsidRDefault="003758B5" w:rsidP="003758B5">
            <w:pPr>
              <w:spacing w:before="80" w:after="80"/>
              <w:jc w:val="center"/>
              <w:rPr>
                <w:rFonts w:eastAsia="Times New Roman" w:cs="Arial"/>
                <w:color w:val="000000"/>
              </w:rPr>
            </w:pPr>
          </w:p>
        </w:tc>
        <w:tc>
          <w:tcPr>
            <w:tcW w:w="399" w:type="pct"/>
            <w:tcBorders>
              <w:top w:val="single" w:sz="4" w:space="0" w:color="auto"/>
              <w:bottom w:val="single" w:sz="4" w:space="0" w:color="auto"/>
              <w:right w:val="single" w:sz="4" w:space="0" w:color="auto"/>
            </w:tcBorders>
            <w:shd w:val="clear" w:color="auto" w:fill="A6A6A6"/>
            <w:vAlign w:val="bottom"/>
          </w:tcPr>
          <w:p w14:paraId="1BAE113E" w14:textId="77777777" w:rsidR="003758B5" w:rsidRPr="00AD457A" w:rsidRDefault="003758B5" w:rsidP="003758B5">
            <w:pPr>
              <w:spacing w:before="80" w:after="80"/>
              <w:jc w:val="center"/>
              <w:rPr>
                <w:rFonts w:eastAsia="Times New Roman" w:cs="Arial"/>
                <w:color w:val="000000"/>
              </w:rPr>
            </w:pPr>
          </w:p>
        </w:tc>
        <w:tc>
          <w:tcPr>
            <w:tcW w:w="1248" w:type="pct"/>
            <w:tcBorders>
              <w:top w:val="single" w:sz="4" w:space="0" w:color="auto"/>
              <w:bottom w:val="single" w:sz="4" w:space="0" w:color="auto"/>
              <w:right w:val="single" w:sz="4" w:space="0" w:color="auto"/>
            </w:tcBorders>
            <w:shd w:val="clear" w:color="auto" w:fill="A6A6A6"/>
          </w:tcPr>
          <w:p w14:paraId="7FD8394F" w14:textId="77777777" w:rsidR="003758B5" w:rsidRDefault="003758B5" w:rsidP="003758B5">
            <w:pPr>
              <w:spacing w:before="80" w:after="80"/>
              <w:jc w:val="center"/>
              <w:rPr>
                <w:rFonts w:eastAsia="Times New Roman" w:cs="Arial"/>
                <w:color w:val="000000"/>
              </w:rPr>
            </w:pPr>
          </w:p>
        </w:tc>
      </w:tr>
      <w:tr w:rsidR="003758B5" w:rsidRPr="00AD457A" w14:paraId="4DBCCFEE" w14:textId="77777777" w:rsidTr="0031214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4E95BD4A" w14:textId="77777777" w:rsidR="003758B5" w:rsidRDefault="003758B5" w:rsidP="003758B5">
            <w:pPr>
              <w:spacing w:after="0"/>
              <w:rPr>
                <w:rFonts w:eastAsia="Times New Roman" w:cs="Arial"/>
              </w:rPr>
            </w:pPr>
            <w:r>
              <w:rPr>
                <w:rFonts w:cs="Arial"/>
              </w:rPr>
              <w:lastRenderedPageBreak/>
              <w:t xml:space="preserve">The trader is willing to use the </w:t>
            </w:r>
            <w:r w:rsidRPr="00C31775">
              <w:rPr>
                <w:rFonts w:cs="Arial"/>
                <w:highlight w:val="yellow"/>
              </w:rPr>
              <w:t>voucher software and hardware (RedRose</w:t>
            </w:r>
            <w:r>
              <w:rPr>
                <w:rFonts w:cs="Arial"/>
              </w:rPr>
              <w:t>) that IFRC will provide to redeem vouchers and to provide proof of receipt and reports</w:t>
            </w:r>
          </w:p>
          <w:p w14:paraId="12437E3A" w14:textId="3DBE84CB" w:rsidR="003758B5" w:rsidRPr="001677EE" w:rsidRDefault="003758B5" w:rsidP="003758B5">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E6E6E6"/>
            <w:vAlign w:val="bottom"/>
          </w:tcPr>
          <w:p w14:paraId="424E2A65" w14:textId="07B553A8" w:rsidR="003758B5" w:rsidRDefault="003758B5" w:rsidP="003758B5">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E6E6E6"/>
            <w:vAlign w:val="bottom"/>
          </w:tcPr>
          <w:p w14:paraId="4BBD4ECA" w14:textId="52571392" w:rsidR="003758B5" w:rsidRDefault="003758B5" w:rsidP="003758B5">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E6E6E6"/>
          </w:tcPr>
          <w:p w14:paraId="38847D04" w14:textId="77777777" w:rsidR="003758B5" w:rsidRDefault="003758B5" w:rsidP="003758B5">
            <w:pPr>
              <w:spacing w:before="80" w:after="80"/>
              <w:jc w:val="center"/>
              <w:rPr>
                <w:rFonts w:eastAsia="Times New Roman" w:cs="Arial"/>
                <w:color w:val="000000"/>
              </w:rPr>
            </w:pPr>
          </w:p>
        </w:tc>
      </w:tr>
      <w:tr w:rsidR="003758B5" w:rsidRPr="00AD457A" w14:paraId="534DE2E1" w14:textId="77777777" w:rsidTr="0031214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0F8DA228" w14:textId="77777777" w:rsidR="003758B5" w:rsidRDefault="003758B5" w:rsidP="003758B5">
            <w:pPr>
              <w:spacing w:after="0"/>
              <w:rPr>
                <w:rFonts w:eastAsia="Times New Roman" w:cs="Arial"/>
              </w:rPr>
            </w:pPr>
            <w:r>
              <w:rPr>
                <w:rFonts w:cs="Arial"/>
              </w:rPr>
              <w:t>The Trader agrees to attend a short training on voucher usage and the RedRose technology and will train their employees accordingly, ensuring that roles and processes are followed correctly</w:t>
            </w:r>
          </w:p>
          <w:p w14:paraId="04C6AECF" w14:textId="50F921D5" w:rsidR="003758B5" w:rsidRDefault="003758B5" w:rsidP="003758B5">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E6E6E6"/>
            <w:vAlign w:val="bottom"/>
          </w:tcPr>
          <w:p w14:paraId="3011BDC5" w14:textId="77777777" w:rsidR="003758B5" w:rsidRDefault="003758B5" w:rsidP="003758B5">
            <w:pPr>
              <w:spacing w:before="80" w:after="80"/>
              <w:jc w:val="center"/>
              <w:rPr>
                <w:rFonts w:eastAsia="Times New Roman" w:cs="Arial"/>
                <w:color w:val="000000"/>
              </w:rPr>
            </w:pPr>
            <w:r>
              <w:rPr>
                <w:rFonts w:eastAsia="Times New Roman" w:cs="Arial"/>
                <w:color w:val="000000"/>
              </w:rPr>
              <w:t>R</w:t>
            </w:r>
          </w:p>
          <w:p w14:paraId="552CF6C4" w14:textId="6C7BE8A0" w:rsidR="003758B5" w:rsidRDefault="003758B5" w:rsidP="003758B5">
            <w:pPr>
              <w:spacing w:before="80" w:after="80"/>
              <w:jc w:val="center"/>
              <w:rPr>
                <w:rFonts w:eastAsia="Times New Roman" w:cs="Arial"/>
                <w:color w:val="000000"/>
              </w:rPr>
            </w:pPr>
          </w:p>
        </w:tc>
        <w:tc>
          <w:tcPr>
            <w:tcW w:w="399" w:type="pct"/>
            <w:tcBorders>
              <w:top w:val="single" w:sz="4" w:space="0" w:color="auto"/>
              <w:left w:val="nil"/>
              <w:bottom w:val="single" w:sz="4" w:space="0" w:color="auto"/>
              <w:right w:val="single" w:sz="4" w:space="0" w:color="auto"/>
            </w:tcBorders>
            <w:shd w:val="clear" w:color="auto" w:fill="E6E6E6"/>
            <w:vAlign w:val="bottom"/>
          </w:tcPr>
          <w:p w14:paraId="0F2B5FFF" w14:textId="77777777" w:rsidR="003758B5" w:rsidRDefault="003758B5" w:rsidP="003758B5">
            <w:pPr>
              <w:spacing w:before="80" w:after="80"/>
              <w:jc w:val="center"/>
              <w:rPr>
                <w:rFonts w:eastAsia="Times New Roman" w:cs="Arial"/>
                <w:color w:val="000000"/>
              </w:rPr>
            </w:pPr>
            <w:r>
              <w:rPr>
                <w:rFonts w:eastAsia="Times New Roman" w:cs="Arial"/>
                <w:color w:val="000000"/>
              </w:rPr>
              <w:t>Y/N</w:t>
            </w:r>
          </w:p>
          <w:p w14:paraId="3903A68E" w14:textId="77E868DE" w:rsidR="003758B5" w:rsidRDefault="003758B5" w:rsidP="003758B5">
            <w:pPr>
              <w:spacing w:before="80" w:after="80"/>
              <w:jc w:val="center"/>
              <w:rPr>
                <w:rFonts w:eastAsia="Times New Roman" w:cs="Arial"/>
                <w:color w:val="000000"/>
              </w:rPr>
            </w:pPr>
          </w:p>
        </w:tc>
        <w:tc>
          <w:tcPr>
            <w:tcW w:w="1248" w:type="pct"/>
            <w:tcBorders>
              <w:top w:val="single" w:sz="4" w:space="0" w:color="auto"/>
              <w:left w:val="nil"/>
              <w:bottom w:val="single" w:sz="4" w:space="0" w:color="auto"/>
              <w:right w:val="single" w:sz="4" w:space="0" w:color="auto"/>
            </w:tcBorders>
            <w:shd w:val="clear" w:color="auto" w:fill="E6E6E6"/>
          </w:tcPr>
          <w:p w14:paraId="5C1957E5" w14:textId="77777777" w:rsidR="003758B5" w:rsidRDefault="003758B5" w:rsidP="003758B5">
            <w:pPr>
              <w:spacing w:before="80" w:after="80"/>
              <w:jc w:val="center"/>
              <w:rPr>
                <w:rFonts w:eastAsia="Times New Roman" w:cs="Arial"/>
                <w:color w:val="000000"/>
              </w:rPr>
            </w:pPr>
          </w:p>
        </w:tc>
      </w:tr>
      <w:tr w:rsidR="003758B5" w:rsidRPr="00AD457A" w14:paraId="3C30A41B" w14:textId="77777777" w:rsidTr="0031214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ACB1530" w14:textId="77777777" w:rsidR="003758B5" w:rsidRDefault="003758B5" w:rsidP="003758B5">
            <w:pPr>
              <w:spacing w:after="0"/>
              <w:rPr>
                <w:rFonts w:eastAsia="Times New Roman" w:cs="Arial"/>
              </w:rPr>
            </w:pPr>
            <w:r>
              <w:rPr>
                <w:rFonts w:cs="Arial"/>
              </w:rPr>
              <w:t>The IFRC will loan the RedRose equipment and the Trader will be fully responsible to ensure it is used properly. For any kind of loss or damage, the Trader will be responsible to replace or repair the equipment at their own cost.</w:t>
            </w:r>
          </w:p>
          <w:p w14:paraId="233083D4" w14:textId="4D427957" w:rsidR="003758B5" w:rsidRPr="001677EE" w:rsidRDefault="003758B5" w:rsidP="003758B5">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E6E6E6"/>
            <w:vAlign w:val="bottom"/>
          </w:tcPr>
          <w:p w14:paraId="173E3123" w14:textId="35D4B2E1" w:rsidR="003758B5" w:rsidRDefault="003758B5" w:rsidP="003758B5">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E6E6E6"/>
            <w:vAlign w:val="bottom"/>
          </w:tcPr>
          <w:p w14:paraId="47EFCC61" w14:textId="63E4D704" w:rsidR="003758B5" w:rsidRDefault="003758B5" w:rsidP="003758B5">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E6E6E6"/>
          </w:tcPr>
          <w:p w14:paraId="558075B6" w14:textId="77777777" w:rsidR="003758B5" w:rsidRDefault="003758B5" w:rsidP="003758B5">
            <w:pPr>
              <w:spacing w:before="80" w:after="80"/>
              <w:jc w:val="center"/>
              <w:rPr>
                <w:rFonts w:eastAsia="Times New Roman" w:cs="Arial"/>
                <w:color w:val="000000"/>
              </w:rPr>
            </w:pPr>
          </w:p>
        </w:tc>
      </w:tr>
      <w:tr w:rsidR="003758B5" w:rsidRPr="00AD457A" w14:paraId="209F83E9" w14:textId="77777777" w:rsidTr="00885C59">
        <w:trPr>
          <w:trHeight w:val="16"/>
        </w:trPr>
        <w:tc>
          <w:tcPr>
            <w:tcW w:w="3071" w:type="pct"/>
            <w:tcBorders>
              <w:top w:val="single" w:sz="4" w:space="0" w:color="auto"/>
              <w:left w:val="single" w:sz="4" w:space="0" w:color="auto"/>
              <w:bottom w:val="single" w:sz="4" w:space="0" w:color="auto"/>
            </w:tcBorders>
            <w:shd w:val="clear" w:color="auto" w:fill="A6A6A6"/>
            <w:vAlign w:val="bottom"/>
          </w:tcPr>
          <w:p w14:paraId="124370C0" w14:textId="4742E5EF" w:rsidR="003758B5" w:rsidRPr="00AD457A" w:rsidRDefault="003758B5" w:rsidP="003758B5">
            <w:pPr>
              <w:spacing w:before="80" w:after="80"/>
              <w:rPr>
                <w:rFonts w:eastAsia="Times New Roman" w:cs="Arial"/>
                <w:color w:val="000000"/>
              </w:rPr>
            </w:pPr>
            <w:r>
              <w:rPr>
                <w:rFonts w:eastAsia="Times New Roman" w:cs="Arial"/>
                <w:b/>
                <w:bCs/>
                <w:color w:val="000000"/>
              </w:rPr>
              <w:t>(8) Quality Standards</w:t>
            </w:r>
          </w:p>
        </w:tc>
        <w:tc>
          <w:tcPr>
            <w:tcW w:w="282" w:type="pct"/>
            <w:tcBorders>
              <w:top w:val="single" w:sz="4" w:space="0" w:color="auto"/>
              <w:bottom w:val="single" w:sz="4" w:space="0" w:color="auto"/>
            </w:tcBorders>
            <w:shd w:val="clear" w:color="auto" w:fill="A6A6A6"/>
            <w:vAlign w:val="bottom"/>
          </w:tcPr>
          <w:p w14:paraId="404938D0" w14:textId="722412C4" w:rsidR="003758B5" w:rsidRPr="00AD457A" w:rsidRDefault="003758B5" w:rsidP="003758B5">
            <w:pPr>
              <w:spacing w:before="80" w:after="80"/>
              <w:jc w:val="center"/>
              <w:rPr>
                <w:rFonts w:eastAsia="Times New Roman" w:cs="Arial"/>
                <w:color w:val="000000"/>
              </w:rPr>
            </w:pPr>
          </w:p>
        </w:tc>
        <w:tc>
          <w:tcPr>
            <w:tcW w:w="399" w:type="pct"/>
            <w:tcBorders>
              <w:top w:val="single" w:sz="4" w:space="0" w:color="auto"/>
              <w:bottom w:val="single" w:sz="4" w:space="0" w:color="auto"/>
              <w:right w:val="single" w:sz="4" w:space="0" w:color="auto"/>
            </w:tcBorders>
            <w:shd w:val="clear" w:color="auto" w:fill="A6A6A6"/>
            <w:vAlign w:val="bottom"/>
          </w:tcPr>
          <w:p w14:paraId="54154CD7" w14:textId="6CF0D46C" w:rsidR="003758B5" w:rsidRPr="00AD457A" w:rsidRDefault="003758B5" w:rsidP="003758B5">
            <w:pPr>
              <w:spacing w:before="80" w:after="80"/>
              <w:jc w:val="center"/>
              <w:rPr>
                <w:rFonts w:eastAsia="Times New Roman" w:cs="Arial"/>
                <w:color w:val="000000"/>
              </w:rPr>
            </w:pPr>
          </w:p>
        </w:tc>
        <w:tc>
          <w:tcPr>
            <w:tcW w:w="1248" w:type="pct"/>
            <w:tcBorders>
              <w:top w:val="single" w:sz="4" w:space="0" w:color="auto"/>
              <w:bottom w:val="single" w:sz="4" w:space="0" w:color="auto"/>
              <w:right w:val="single" w:sz="4" w:space="0" w:color="auto"/>
            </w:tcBorders>
            <w:shd w:val="clear" w:color="auto" w:fill="A6A6A6"/>
          </w:tcPr>
          <w:p w14:paraId="5031C6AC" w14:textId="77777777" w:rsidR="003758B5" w:rsidRDefault="003758B5" w:rsidP="003758B5">
            <w:pPr>
              <w:spacing w:before="80" w:after="80"/>
              <w:jc w:val="center"/>
              <w:rPr>
                <w:rFonts w:eastAsia="Times New Roman" w:cs="Arial"/>
                <w:color w:val="000000"/>
              </w:rPr>
            </w:pPr>
          </w:p>
        </w:tc>
      </w:tr>
      <w:tr w:rsidR="003758B5" w:rsidRPr="00AD457A" w14:paraId="71EEA942"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327FD489" w14:textId="5E27F15C" w:rsidR="003758B5" w:rsidRDefault="003758B5" w:rsidP="003758B5">
            <w:pPr>
              <w:spacing w:after="0"/>
              <w:rPr>
                <w:rFonts w:eastAsia="Times New Roman" w:cs="Arial"/>
              </w:rPr>
            </w:pPr>
            <w:r>
              <w:rPr>
                <w:rFonts w:cs="Arial"/>
              </w:rPr>
              <w:t xml:space="preserve">The Trader complies to local </w:t>
            </w:r>
            <w:r w:rsidR="00C31775" w:rsidRPr="00C31775">
              <w:rPr>
                <w:rFonts w:cs="Arial"/>
                <w:highlight w:val="yellow"/>
              </w:rPr>
              <w:t>(commodity e.g. food</w:t>
            </w:r>
            <w:r w:rsidR="00C31775">
              <w:rPr>
                <w:rFonts w:cs="Arial"/>
              </w:rPr>
              <w:t xml:space="preserve">) </w:t>
            </w:r>
            <w:r w:rsidRPr="00C31775">
              <w:rPr>
                <w:rFonts w:cs="Arial"/>
                <w:highlight w:val="yellow"/>
              </w:rPr>
              <w:t>quality standards</w:t>
            </w:r>
          </w:p>
          <w:p w14:paraId="6AA8252A" w14:textId="2A0BFF37" w:rsidR="003758B5" w:rsidRPr="00AD457A" w:rsidRDefault="003758B5" w:rsidP="003758B5">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E6E6E6"/>
            <w:vAlign w:val="bottom"/>
          </w:tcPr>
          <w:p w14:paraId="4FA6B065" w14:textId="16F2C4B9" w:rsidR="003758B5" w:rsidRDefault="003758B5" w:rsidP="003758B5">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E6E6E6"/>
            <w:vAlign w:val="bottom"/>
          </w:tcPr>
          <w:p w14:paraId="48CA015C" w14:textId="7A71AB19" w:rsidR="003758B5" w:rsidRDefault="003758B5" w:rsidP="003758B5">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E6E6E6"/>
          </w:tcPr>
          <w:p w14:paraId="08A30B21" w14:textId="77777777" w:rsidR="003758B5" w:rsidRDefault="003758B5" w:rsidP="003758B5">
            <w:pPr>
              <w:spacing w:before="80" w:after="80"/>
              <w:jc w:val="center"/>
              <w:rPr>
                <w:rFonts w:eastAsia="Times New Roman" w:cs="Arial"/>
                <w:color w:val="000000"/>
              </w:rPr>
            </w:pPr>
          </w:p>
        </w:tc>
      </w:tr>
      <w:tr w:rsidR="003758B5" w:rsidRPr="00AD457A" w14:paraId="3D7B57DA"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16B6B278" w14:textId="42A6BA0D" w:rsidR="003758B5" w:rsidRDefault="003758B5" w:rsidP="003758B5">
            <w:pPr>
              <w:spacing w:after="0"/>
              <w:rPr>
                <w:rFonts w:eastAsia="Times New Roman" w:cs="Arial"/>
              </w:rPr>
            </w:pPr>
            <w:r>
              <w:rPr>
                <w:rFonts w:cs="Arial"/>
              </w:rPr>
              <w:t xml:space="preserve">The Trader can share its latest </w:t>
            </w:r>
            <w:r w:rsidR="00C31775">
              <w:rPr>
                <w:rFonts w:cs="Arial"/>
              </w:rPr>
              <w:t>(</w:t>
            </w:r>
            <w:r w:rsidR="00C31775" w:rsidRPr="00C31775">
              <w:rPr>
                <w:rFonts w:cs="Arial"/>
                <w:highlight w:val="yellow"/>
              </w:rPr>
              <w:t xml:space="preserve">commodity e.g. </w:t>
            </w:r>
            <w:r w:rsidRPr="00C31775">
              <w:rPr>
                <w:rFonts w:cs="Arial"/>
                <w:highlight w:val="yellow"/>
              </w:rPr>
              <w:t>food</w:t>
            </w:r>
            <w:r w:rsidR="00C31775" w:rsidRPr="00C31775">
              <w:rPr>
                <w:rFonts w:cs="Arial"/>
                <w:highlight w:val="yellow"/>
              </w:rPr>
              <w:t>)</w:t>
            </w:r>
            <w:r w:rsidRPr="00C31775">
              <w:rPr>
                <w:rFonts w:cs="Arial"/>
                <w:highlight w:val="yellow"/>
              </w:rPr>
              <w:t xml:space="preserve"> inspection certificate</w:t>
            </w:r>
            <w:r>
              <w:rPr>
                <w:rFonts w:cs="Arial"/>
              </w:rPr>
              <w:t xml:space="preserve"> (please attach a copy with your response)</w:t>
            </w:r>
          </w:p>
          <w:p w14:paraId="229449CD" w14:textId="294AB07B" w:rsidR="003758B5" w:rsidRPr="00AD457A" w:rsidRDefault="003758B5" w:rsidP="003758B5">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E6E6E6"/>
            <w:vAlign w:val="bottom"/>
          </w:tcPr>
          <w:p w14:paraId="2DE0143E" w14:textId="715A2041" w:rsidR="003758B5" w:rsidRPr="00AD457A" w:rsidRDefault="003758B5" w:rsidP="003758B5">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E6E6E6"/>
            <w:vAlign w:val="bottom"/>
          </w:tcPr>
          <w:p w14:paraId="08754F0A" w14:textId="2D0B9FB6" w:rsidR="003758B5" w:rsidRPr="00AD457A" w:rsidRDefault="003758B5" w:rsidP="003758B5">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E6E6E6"/>
          </w:tcPr>
          <w:p w14:paraId="1765F52C" w14:textId="77777777" w:rsidR="003758B5" w:rsidRPr="00AD457A" w:rsidRDefault="003758B5" w:rsidP="003758B5">
            <w:pPr>
              <w:spacing w:before="80" w:after="80"/>
              <w:jc w:val="center"/>
              <w:rPr>
                <w:rFonts w:eastAsia="Times New Roman" w:cs="Arial"/>
                <w:color w:val="000000"/>
              </w:rPr>
            </w:pPr>
          </w:p>
        </w:tc>
      </w:tr>
      <w:tr w:rsidR="00C31775" w:rsidRPr="00AD457A" w14:paraId="2BFE8D3C"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D565B60" w14:textId="77777777" w:rsidR="00C31775" w:rsidRDefault="00C31775" w:rsidP="003758B5">
            <w:pPr>
              <w:spacing w:after="0"/>
              <w:rPr>
                <w:rFonts w:cs="Arial"/>
              </w:rPr>
            </w:pPr>
            <w:r>
              <w:rPr>
                <w:rFonts w:cs="Arial"/>
              </w:rPr>
              <w:t xml:space="preserve">The Trader complies to </w:t>
            </w:r>
            <w:r w:rsidRPr="00C31775">
              <w:rPr>
                <w:rFonts w:cs="Arial"/>
                <w:highlight w:val="yellow"/>
              </w:rPr>
              <w:t xml:space="preserve">the (commodity e.g. household </w:t>
            </w:r>
            <w:proofErr w:type="gramStart"/>
            <w:r w:rsidRPr="00C31775">
              <w:rPr>
                <w:rFonts w:cs="Arial"/>
                <w:highlight w:val="yellow"/>
              </w:rPr>
              <w:t>items )</w:t>
            </w:r>
            <w:proofErr w:type="gramEnd"/>
            <w:r w:rsidRPr="00C31775">
              <w:rPr>
                <w:rFonts w:cs="Arial"/>
                <w:highlight w:val="yellow"/>
              </w:rPr>
              <w:t xml:space="preserve"> quality standards</w:t>
            </w:r>
            <w:r>
              <w:rPr>
                <w:rFonts w:cs="Arial"/>
              </w:rPr>
              <w:t xml:space="preserve"> as outlined by IFRC in </w:t>
            </w:r>
            <w:r w:rsidRPr="00C31775">
              <w:rPr>
                <w:rFonts w:cs="Arial"/>
                <w:highlight w:val="yellow"/>
              </w:rPr>
              <w:t>Annex 3 SoW / Appendix X</w:t>
            </w:r>
            <w:r>
              <w:rPr>
                <w:rFonts w:cs="Arial"/>
              </w:rPr>
              <w:t xml:space="preserve"> of this RFP</w:t>
            </w:r>
          </w:p>
          <w:p w14:paraId="29CE5696" w14:textId="7F013B8C" w:rsidR="00C31775" w:rsidRDefault="00C31775" w:rsidP="003758B5">
            <w:pPr>
              <w:spacing w:after="0"/>
              <w:rPr>
                <w:rFonts w:cs="Arial"/>
              </w:rPr>
            </w:pPr>
          </w:p>
        </w:tc>
        <w:tc>
          <w:tcPr>
            <w:tcW w:w="282" w:type="pct"/>
            <w:tcBorders>
              <w:top w:val="single" w:sz="4" w:space="0" w:color="auto"/>
              <w:left w:val="nil"/>
              <w:bottom w:val="single" w:sz="4" w:space="0" w:color="auto"/>
              <w:right w:val="single" w:sz="4" w:space="0" w:color="auto"/>
            </w:tcBorders>
            <w:shd w:val="clear" w:color="auto" w:fill="E6E6E6"/>
            <w:vAlign w:val="bottom"/>
          </w:tcPr>
          <w:p w14:paraId="6BDC79FA" w14:textId="24FC52E9" w:rsidR="00C31775" w:rsidRDefault="00C31775" w:rsidP="003758B5">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E6E6E6"/>
            <w:vAlign w:val="bottom"/>
          </w:tcPr>
          <w:p w14:paraId="04406296" w14:textId="50FB2BAE" w:rsidR="00C31775" w:rsidRDefault="00C31775" w:rsidP="003758B5">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E6E6E6"/>
          </w:tcPr>
          <w:p w14:paraId="3512C439" w14:textId="77777777" w:rsidR="00C31775" w:rsidRPr="00AD457A" w:rsidRDefault="00C31775" w:rsidP="003758B5">
            <w:pPr>
              <w:spacing w:before="80" w:after="80"/>
              <w:jc w:val="center"/>
              <w:rPr>
                <w:rFonts w:eastAsia="Times New Roman" w:cs="Arial"/>
                <w:color w:val="000000"/>
              </w:rPr>
            </w:pPr>
          </w:p>
        </w:tc>
      </w:tr>
      <w:tr w:rsidR="003758B5" w:rsidRPr="00AD457A" w14:paraId="3F942007" w14:textId="77777777" w:rsidTr="00885C59">
        <w:trPr>
          <w:trHeight w:val="252"/>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0945D39E" w14:textId="77777777" w:rsidR="003758B5" w:rsidRDefault="003758B5" w:rsidP="003758B5">
            <w:pPr>
              <w:spacing w:after="0"/>
              <w:rPr>
                <w:rFonts w:eastAsia="Times New Roman" w:cs="Arial"/>
              </w:rPr>
            </w:pPr>
            <w:r>
              <w:rPr>
                <w:rFonts w:cs="Arial"/>
              </w:rPr>
              <w:t>The Trader will ensure the hygiene and cleanliness standards at shop and warehouse locations (clean with no rodents, well stocked and kept)</w:t>
            </w:r>
          </w:p>
          <w:p w14:paraId="3FE608E2" w14:textId="31612DCF" w:rsidR="003758B5" w:rsidRPr="00AD457A" w:rsidRDefault="003758B5" w:rsidP="003758B5">
            <w:pPr>
              <w:spacing w:before="120"/>
              <w:rPr>
                <w:rFonts w:eastAsia="Times New Roman" w:cs="Arial"/>
                <w:b/>
                <w:bCs/>
                <w:color w:val="000000"/>
              </w:rPr>
            </w:pPr>
          </w:p>
        </w:tc>
        <w:tc>
          <w:tcPr>
            <w:tcW w:w="282" w:type="pct"/>
            <w:tcBorders>
              <w:top w:val="single" w:sz="4" w:space="0" w:color="auto"/>
              <w:left w:val="nil"/>
              <w:bottom w:val="single" w:sz="4" w:space="0" w:color="auto"/>
              <w:right w:val="single" w:sz="4" w:space="0" w:color="auto"/>
            </w:tcBorders>
            <w:shd w:val="clear" w:color="auto" w:fill="E6E6E6"/>
            <w:vAlign w:val="bottom"/>
          </w:tcPr>
          <w:p w14:paraId="76EF92E6" w14:textId="012F3F30" w:rsidR="003758B5" w:rsidRPr="00AD457A" w:rsidRDefault="003758B5" w:rsidP="003758B5">
            <w:pPr>
              <w:spacing w:before="12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E6E6E6"/>
            <w:vAlign w:val="bottom"/>
          </w:tcPr>
          <w:p w14:paraId="5FE388B9" w14:textId="0C97CB4A" w:rsidR="003758B5" w:rsidRPr="00AD457A" w:rsidRDefault="003758B5" w:rsidP="003758B5">
            <w:pPr>
              <w:spacing w:before="12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E6E6E6"/>
          </w:tcPr>
          <w:p w14:paraId="3701151F" w14:textId="77777777" w:rsidR="003758B5" w:rsidRPr="00AD457A" w:rsidRDefault="003758B5" w:rsidP="003758B5">
            <w:pPr>
              <w:spacing w:before="120"/>
              <w:jc w:val="center"/>
              <w:rPr>
                <w:rFonts w:eastAsia="Times New Roman" w:cs="Arial"/>
                <w:color w:val="000000"/>
              </w:rPr>
            </w:pPr>
          </w:p>
        </w:tc>
      </w:tr>
      <w:tr w:rsidR="0062692E" w:rsidRPr="00AD457A" w14:paraId="40F8794B" w14:textId="77777777" w:rsidTr="00885C59">
        <w:trPr>
          <w:trHeight w:val="252"/>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FC9B94A" w14:textId="77777777" w:rsidR="0062692E" w:rsidRDefault="0062692E" w:rsidP="0062692E">
            <w:pPr>
              <w:spacing w:after="0"/>
              <w:rPr>
                <w:rFonts w:eastAsia="Times New Roman" w:cs="Arial"/>
              </w:rPr>
            </w:pPr>
            <w:r>
              <w:rPr>
                <w:rFonts w:cs="Arial"/>
              </w:rPr>
              <w:t>The Trader will ensure the hygiene and cleanliness standards for the vehicle used to transport goods to the fair location</w:t>
            </w:r>
          </w:p>
          <w:p w14:paraId="577D33DE" w14:textId="77777777" w:rsidR="0062692E" w:rsidRDefault="0062692E" w:rsidP="0062692E">
            <w:pPr>
              <w:spacing w:after="0"/>
              <w:rPr>
                <w:rFonts w:cs="Arial"/>
              </w:rPr>
            </w:pPr>
          </w:p>
        </w:tc>
        <w:tc>
          <w:tcPr>
            <w:tcW w:w="282" w:type="pct"/>
            <w:tcBorders>
              <w:top w:val="single" w:sz="4" w:space="0" w:color="auto"/>
              <w:left w:val="nil"/>
              <w:bottom w:val="single" w:sz="4" w:space="0" w:color="auto"/>
              <w:right w:val="single" w:sz="4" w:space="0" w:color="auto"/>
            </w:tcBorders>
            <w:shd w:val="clear" w:color="auto" w:fill="E6E6E6"/>
            <w:vAlign w:val="bottom"/>
          </w:tcPr>
          <w:p w14:paraId="793BB525" w14:textId="0B18C143" w:rsidR="0062692E" w:rsidRDefault="0062692E" w:rsidP="0062692E">
            <w:pPr>
              <w:spacing w:before="12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E6E6E6"/>
            <w:vAlign w:val="bottom"/>
          </w:tcPr>
          <w:p w14:paraId="02A1430F" w14:textId="4FBAE7C7" w:rsidR="0062692E" w:rsidRDefault="0062692E" w:rsidP="0062692E">
            <w:pPr>
              <w:spacing w:before="12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E6E6E6"/>
          </w:tcPr>
          <w:p w14:paraId="7F96383D" w14:textId="77777777" w:rsidR="0062692E" w:rsidRPr="00AD457A" w:rsidRDefault="0062692E" w:rsidP="0062692E">
            <w:pPr>
              <w:spacing w:before="120"/>
              <w:jc w:val="center"/>
              <w:rPr>
                <w:rFonts w:eastAsia="Times New Roman" w:cs="Arial"/>
                <w:color w:val="000000"/>
              </w:rPr>
            </w:pPr>
          </w:p>
        </w:tc>
      </w:tr>
      <w:tr w:rsidR="0062692E" w:rsidRPr="00AD457A" w14:paraId="568B72F9" w14:textId="77777777" w:rsidTr="00885C59">
        <w:trPr>
          <w:trHeight w:val="252"/>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825FDB2" w14:textId="77777777" w:rsidR="0062692E" w:rsidRDefault="0062692E" w:rsidP="0062692E">
            <w:pPr>
              <w:spacing w:after="0"/>
              <w:rPr>
                <w:rFonts w:eastAsia="Times New Roman" w:cs="Arial"/>
              </w:rPr>
            </w:pPr>
            <w:r>
              <w:rPr>
                <w:rFonts w:cs="Arial"/>
              </w:rPr>
              <w:t>The Trader must allow IFRC designated representative to carry out regular and unannounced monitoring visits and provide complete cooperation and transparency with the concerned personnel</w:t>
            </w:r>
          </w:p>
          <w:p w14:paraId="1E333B4F" w14:textId="77777777" w:rsidR="0062692E" w:rsidRDefault="0062692E" w:rsidP="0062692E">
            <w:pPr>
              <w:spacing w:after="0"/>
              <w:rPr>
                <w:rFonts w:cs="Arial"/>
              </w:rPr>
            </w:pPr>
          </w:p>
        </w:tc>
        <w:tc>
          <w:tcPr>
            <w:tcW w:w="282" w:type="pct"/>
            <w:tcBorders>
              <w:top w:val="single" w:sz="4" w:space="0" w:color="auto"/>
              <w:left w:val="nil"/>
              <w:bottom w:val="single" w:sz="4" w:space="0" w:color="auto"/>
              <w:right w:val="single" w:sz="4" w:space="0" w:color="auto"/>
            </w:tcBorders>
            <w:shd w:val="clear" w:color="auto" w:fill="E6E6E6"/>
            <w:vAlign w:val="bottom"/>
          </w:tcPr>
          <w:p w14:paraId="2E771161" w14:textId="257A6890" w:rsidR="0062692E" w:rsidRDefault="0062692E" w:rsidP="0062692E">
            <w:pPr>
              <w:spacing w:before="12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E6E6E6"/>
            <w:vAlign w:val="bottom"/>
          </w:tcPr>
          <w:p w14:paraId="28E27B40" w14:textId="4B961340" w:rsidR="0062692E" w:rsidRDefault="0062692E" w:rsidP="0062692E">
            <w:pPr>
              <w:spacing w:before="12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E6E6E6"/>
          </w:tcPr>
          <w:p w14:paraId="139F04E5" w14:textId="77777777" w:rsidR="0062692E" w:rsidRPr="00AD457A" w:rsidRDefault="0062692E" w:rsidP="0062692E">
            <w:pPr>
              <w:spacing w:before="120"/>
              <w:jc w:val="center"/>
              <w:rPr>
                <w:rFonts w:eastAsia="Times New Roman" w:cs="Arial"/>
                <w:color w:val="000000"/>
              </w:rPr>
            </w:pPr>
          </w:p>
        </w:tc>
      </w:tr>
      <w:tr w:rsidR="0062692E" w:rsidRPr="00AD457A" w14:paraId="536D5C4A" w14:textId="77777777" w:rsidTr="00885C59">
        <w:trPr>
          <w:trHeight w:val="252"/>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094B46DC" w14:textId="77777777" w:rsidR="0062692E" w:rsidRDefault="0062692E" w:rsidP="0062692E">
            <w:pPr>
              <w:spacing w:after="0"/>
              <w:rPr>
                <w:rFonts w:eastAsia="Times New Roman" w:cs="Arial"/>
              </w:rPr>
            </w:pPr>
            <w:r>
              <w:rPr>
                <w:rFonts w:cs="Arial"/>
              </w:rPr>
              <w:t>The Traders will accept IFRC feedback in case of deviation from the agreed contract, and resolve the issue</w:t>
            </w:r>
          </w:p>
          <w:p w14:paraId="550B19CB" w14:textId="77777777" w:rsidR="0062692E" w:rsidRDefault="0062692E" w:rsidP="0062692E">
            <w:pPr>
              <w:spacing w:after="0"/>
              <w:rPr>
                <w:rFonts w:cs="Arial"/>
              </w:rPr>
            </w:pPr>
          </w:p>
        </w:tc>
        <w:tc>
          <w:tcPr>
            <w:tcW w:w="282" w:type="pct"/>
            <w:tcBorders>
              <w:top w:val="single" w:sz="4" w:space="0" w:color="auto"/>
              <w:left w:val="nil"/>
              <w:bottom w:val="single" w:sz="4" w:space="0" w:color="auto"/>
              <w:right w:val="single" w:sz="4" w:space="0" w:color="auto"/>
            </w:tcBorders>
            <w:shd w:val="clear" w:color="auto" w:fill="E6E6E6"/>
            <w:vAlign w:val="bottom"/>
          </w:tcPr>
          <w:p w14:paraId="25E95EEF" w14:textId="27EA1966" w:rsidR="0062692E" w:rsidRDefault="0062692E" w:rsidP="0062692E">
            <w:pPr>
              <w:spacing w:before="12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E6E6E6"/>
            <w:vAlign w:val="bottom"/>
          </w:tcPr>
          <w:p w14:paraId="04EBB6AB" w14:textId="38A96A98" w:rsidR="0062692E" w:rsidRDefault="0062692E" w:rsidP="0062692E">
            <w:pPr>
              <w:spacing w:before="12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E6E6E6"/>
          </w:tcPr>
          <w:p w14:paraId="61CB684E" w14:textId="77777777" w:rsidR="0062692E" w:rsidRPr="00AD457A" w:rsidRDefault="0062692E" w:rsidP="0062692E">
            <w:pPr>
              <w:spacing w:before="120"/>
              <w:jc w:val="center"/>
              <w:rPr>
                <w:rFonts w:eastAsia="Times New Roman" w:cs="Arial"/>
                <w:color w:val="000000"/>
              </w:rPr>
            </w:pPr>
          </w:p>
        </w:tc>
      </w:tr>
      <w:tr w:rsidR="0062692E" w:rsidRPr="00AD457A" w14:paraId="40A4917D" w14:textId="77777777" w:rsidTr="00885C59">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0C8E0D65" w14:textId="38AFCFE5" w:rsidR="0062692E" w:rsidRPr="008B4B9B" w:rsidRDefault="0062692E" w:rsidP="0062692E">
            <w:pPr>
              <w:spacing w:before="80" w:after="80"/>
              <w:jc w:val="left"/>
              <w:rPr>
                <w:rFonts w:eastAsia="Times New Roman" w:cs="Arial"/>
                <w:b/>
                <w:bCs/>
                <w:color w:val="000000"/>
              </w:rPr>
            </w:pPr>
            <w:r>
              <w:rPr>
                <w:rFonts w:eastAsia="Times New Roman" w:cs="Arial"/>
                <w:b/>
                <w:bCs/>
                <w:color w:val="000000"/>
              </w:rPr>
              <w:t>(9) Timeliness</w:t>
            </w:r>
          </w:p>
        </w:tc>
      </w:tr>
      <w:tr w:rsidR="0062692E" w:rsidRPr="00AD457A" w14:paraId="051C509B"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0ED27F93" w14:textId="77777777" w:rsidR="0062692E" w:rsidRDefault="0062692E" w:rsidP="0062692E">
            <w:pPr>
              <w:spacing w:after="0"/>
              <w:rPr>
                <w:rFonts w:eastAsia="Times New Roman" w:cs="Arial"/>
              </w:rPr>
            </w:pPr>
            <w:r>
              <w:rPr>
                <w:rFonts w:cs="Arial"/>
              </w:rPr>
              <w:t>The Trader will meet the program timeline to have the stocks available and be ready to redeem the vouchers. Propose an alternative timeline if this is not achievable.</w:t>
            </w:r>
          </w:p>
          <w:p w14:paraId="48AE5312" w14:textId="3CABEAE5" w:rsidR="0062692E" w:rsidRPr="005D7D2F" w:rsidRDefault="0062692E" w:rsidP="0062692E">
            <w:pPr>
              <w:spacing w:before="80" w:after="80"/>
              <w:rPr>
                <w:rFonts w:eastAsia="Times New Roman" w:cs="Arial"/>
                <w:color w:val="FF0000"/>
              </w:rPr>
            </w:pPr>
          </w:p>
        </w:tc>
        <w:tc>
          <w:tcPr>
            <w:tcW w:w="282" w:type="pct"/>
            <w:tcBorders>
              <w:top w:val="single" w:sz="4" w:space="0" w:color="auto"/>
              <w:left w:val="nil"/>
              <w:bottom w:val="single" w:sz="4" w:space="0" w:color="auto"/>
              <w:right w:val="single" w:sz="4" w:space="0" w:color="auto"/>
            </w:tcBorders>
            <w:shd w:val="clear" w:color="auto" w:fill="F3F3F3"/>
            <w:vAlign w:val="bottom"/>
          </w:tcPr>
          <w:p w14:paraId="62B5B30A" w14:textId="686B69B0" w:rsidR="0062692E" w:rsidRDefault="0062692E" w:rsidP="0062692E">
            <w:pPr>
              <w:spacing w:before="80" w:after="80"/>
              <w:jc w:val="center"/>
              <w:rPr>
                <w:rFonts w:eastAsia="Times New Roman" w:cs="Arial"/>
                <w:color w:val="000000"/>
              </w:rPr>
            </w:pPr>
            <w:r>
              <w:rPr>
                <w:rFonts w:eastAsia="Times New Roman" w:cs="Arial"/>
                <w:color w:val="000000"/>
              </w:rPr>
              <w:lastRenderedPageBreak/>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6FA27287" w14:textId="517DC360" w:rsidR="0062692E" w:rsidRDefault="0062692E" w:rsidP="0062692E">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46109476" w14:textId="77777777" w:rsidR="0062692E" w:rsidRDefault="0062692E" w:rsidP="0062692E">
            <w:pPr>
              <w:spacing w:before="80" w:after="80"/>
              <w:jc w:val="center"/>
              <w:rPr>
                <w:rFonts w:eastAsia="Times New Roman" w:cs="Arial"/>
                <w:color w:val="000000"/>
              </w:rPr>
            </w:pPr>
          </w:p>
        </w:tc>
      </w:tr>
      <w:tr w:rsidR="0062692E" w:rsidRPr="00AD457A" w14:paraId="4E70FCF8" w14:textId="77777777" w:rsidTr="00885C59">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22C7429" w14:textId="5721E8AE" w:rsidR="0062692E" w:rsidRPr="00AD457A" w:rsidRDefault="0062692E" w:rsidP="0062692E">
            <w:pPr>
              <w:spacing w:before="80" w:after="80"/>
              <w:jc w:val="left"/>
              <w:rPr>
                <w:rFonts w:eastAsia="Times New Roman" w:cs="Arial"/>
                <w:color w:val="000000"/>
              </w:rPr>
            </w:pPr>
            <w:r>
              <w:rPr>
                <w:rFonts w:eastAsia="Times New Roman" w:cs="Arial"/>
                <w:b/>
                <w:bCs/>
                <w:color w:val="000000"/>
              </w:rPr>
              <w:t>(10) Data protection</w:t>
            </w:r>
          </w:p>
        </w:tc>
      </w:tr>
      <w:tr w:rsidR="0062692E" w:rsidRPr="00AD457A" w14:paraId="600F7434"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hideMark/>
          </w:tcPr>
          <w:p w14:paraId="5FA59926" w14:textId="545408C7" w:rsidR="0062692E" w:rsidRPr="00AD457A" w:rsidRDefault="0062692E" w:rsidP="0062692E">
            <w:pPr>
              <w:spacing w:before="80" w:after="80"/>
              <w:rPr>
                <w:rFonts w:eastAsia="Times New Roman" w:cs="Arial"/>
                <w:color w:val="000000"/>
              </w:rPr>
            </w:pPr>
            <w:r w:rsidRPr="0062692E">
              <w:rPr>
                <w:rFonts w:eastAsia="Times New Roman" w:cs="Arial"/>
                <w:color w:val="000000"/>
              </w:rPr>
              <w:t xml:space="preserve">The Trader will sign a </w:t>
            </w:r>
            <w:r w:rsidR="00D416B6" w:rsidRPr="0062692E">
              <w:rPr>
                <w:rFonts w:eastAsia="Times New Roman" w:cs="Arial"/>
                <w:color w:val="000000"/>
              </w:rPr>
              <w:t>confidentiality</w:t>
            </w:r>
            <w:r w:rsidRPr="0062692E">
              <w:rPr>
                <w:rFonts w:eastAsia="Times New Roman" w:cs="Arial"/>
                <w:color w:val="000000"/>
              </w:rPr>
              <w:t xml:space="preserve"> agreement with the IFRC, and will not disclose information about the beneficiaries to anyone, nor organizations, nor institutions, and if requested for information, the Trader will refer the interested party to the IFRC Focal Point</w:t>
            </w:r>
          </w:p>
        </w:tc>
        <w:tc>
          <w:tcPr>
            <w:tcW w:w="282" w:type="pct"/>
            <w:tcBorders>
              <w:top w:val="single" w:sz="4" w:space="0" w:color="auto"/>
              <w:left w:val="nil"/>
              <w:bottom w:val="single" w:sz="4" w:space="0" w:color="auto"/>
              <w:right w:val="single" w:sz="4" w:space="0" w:color="auto"/>
            </w:tcBorders>
            <w:shd w:val="clear" w:color="auto" w:fill="F3F3F3"/>
            <w:vAlign w:val="bottom"/>
            <w:hideMark/>
          </w:tcPr>
          <w:p w14:paraId="6EF12596" w14:textId="06AFF532" w:rsidR="0062692E" w:rsidRPr="00AD457A" w:rsidRDefault="0062692E" w:rsidP="0062692E">
            <w:pPr>
              <w:keepNext/>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hideMark/>
          </w:tcPr>
          <w:p w14:paraId="343BE314" w14:textId="43F9985F" w:rsidR="0062692E" w:rsidRPr="00AD457A" w:rsidRDefault="0062692E" w:rsidP="0062692E">
            <w:pPr>
              <w:keepNext/>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78834C35" w14:textId="77777777" w:rsidR="0062692E" w:rsidRPr="00AD457A" w:rsidRDefault="0062692E" w:rsidP="0062692E">
            <w:pPr>
              <w:keepNext/>
              <w:spacing w:before="80" w:after="80"/>
              <w:jc w:val="center"/>
              <w:rPr>
                <w:rFonts w:eastAsia="Times New Roman" w:cs="Arial"/>
                <w:color w:val="000000"/>
              </w:rPr>
            </w:pPr>
          </w:p>
        </w:tc>
      </w:tr>
      <w:tr w:rsidR="0062692E" w:rsidRPr="00AD457A" w14:paraId="2D3A6C6B" w14:textId="77777777" w:rsidTr="00885C59">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ED3390C" w14:textId="1DB4E681" w:rsidR="0062692E" w:rsidRPr="00D416B6" w:rsidRDefault="0062692E" w:rsidP="0062692E">
            <w:pPr>
              <w:spacing w:before="80" w:after="80"/>
              <w:rPr>
                <w:rFonts w:eastAsia="Times New Roman" w:cs="Arial"/>
                <w:color w:val="000000"/>
              </w:rPr>
            </w:pPr>
            <w:r w:rsidRPr="00D416B6">
              <w:rPr>
                <w:rFonts w:eastAsia="Times New Roman" w:cs="Arial"/>
                <w:color w:val="000000"/>
              </w:rPr>
              <w:t xml:space="preserve">In case that above </w:t>
            </w:r>
            <w:r w:rsidR="00D416B6" w:rsidRPr="00D416B6">
              <w:rPr>
                <w:rFonts w:eastAsia="Times New Roman" w:cs="Arial"/>
                <w:color w:val="000000"/>
              </w:rPr>
              <w:t>mentioned</w:t>
            </w:r>
            <w:r w:rsidRPr="00D416B6">
              <w:rPr>
                <w:rFonts w:eastAsia="Times New Roman" w:cs="Arial"/>
                <w:color w:val="000000"/>
              </w:rPr>
              <w:t xml:space="preserve"> requirements are not respected, the IFRC will be in position to terminate the contract with the </w:t>
            </w:r>
            <w:r w:rsidR="00D416B6" w:rsidRPr="00D416B6">
              <w:rPr>
                <w:rFonts w:eastAsia="Times New Roman" w:cs="Arial"/>
                <w:color w:val="000000"/>
              </w:rPr>
              <w:t>Trader or</w:t>
            </w:r>
            <w:r w:rsidRPr="00D416B6">
              <w:rPr>
                <w:rFonts w:eastAsia="Times New Roman" w:cs="Arial"/>
                <w:color w:val="000000"/>
              </w:rPr>
              <w:t xml:space="preserve"> apply a sanction according to the situation.</w:t>
            </w:r>
          </w:p>
        </w:tc>
        <w:tc>
          <w:tcPr>
            <w:tcW w:w="282" w:type="pct"/>
            <w:tcBorders>
              <w:top w:val="single" w:sz="4" w:space="0" w:color="auto"/>
              <w:left w:val="nil"/>
              <w:bottom w:val="single" w:sz="4" w:space="0" w:color="auto"/>
              <w:right w:val="single" w:sz="4" w:space="0" w:color="auto"/>
            </w:tcBorders>
            <w:shd w:val="clear" w:color="auto" w:fill="F3F3F3"/>
            <w:vAlign w:val="bottom"/>
          </w:tcPr>
          <w:p w14:paraId="38406996" w14:textId="0726AE97" w:rsidR="0062692E" w:rsidRPr="00D416B6" w:rsidRDefault="00D416B6" w:rsidP="0062692E">
            <w:pPr>
              <w:keepNext/>
              <w:spacing w:before="80" w:after="80"/>
              <w:jc w:val="center"/>
              <w:rPr>
                <w:rFonts w:eastAsia="Times New Roman" w:cs="Arial"/>
                <w:color w:val="000000"/>
              </w:rPr>
            </w:pPr>
            <w:r w:rsidRPr="00D416B6">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1A1F6C72" w14:textId="31AF6AA4" w:rsidR="0062692E" w:rsidRPr="00D416B6" w:rsidRDefault="00D416B6" w:rsidP="0062692E">
            <w:pPr>
              <w:keepNext/>
              <w:spacing w:before="80" w:after="80"/>
              <w:jc w:val="center"/>
              <w:rPr>
                <w:rFonts w:eastAsia="Times New Roman" w:cs="Arial"/>
                <w:color w:val="000000"/>
              </w:rPr>
            </w:pPr>
            <w:r w:rsidRPr="00D416B6">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429019CC" w14:textId="77777777" w:rsidR="0062692E" w:rsidRPr="00AD457A" w:rsidRDefault="0062692E" w:rsidP="0062692E">
            <w:pPr>
              <w:keepNext/>
              <w:spacing w:before="80" w:after="80"/>
              <w:jc w:val="center"/>
              <w:rPr>
                <w:rFonts w:eastAsia="Times New Roman" w:cs="Arial"/>
                <w:color w:val="000000"/>
              </w:rPr>
            </w:pPr>
          </w:p>
        </w:tc>
      </w:tr>
    </w:tbl>
    <w:p w14:paraId="28C8835C" w14:textId="77777777" w:rsidR="001A6203" w:rsidRPr="00D722EB" w:rsidRDefault="001A6203" w:rsidP="00D722EB">
      <w:pPr>
        <w:rPr>
          <w:szCs w:val="24"/>
        </w:rPr>
      </w:pPr>
    </w:p>
    <w:sectPr w:rsidR="001A6203" w:rsidRPr="00D722EB" w:rsidSect="009D028F">
      <w:headerReference w:type="default" r:id="rId12"/>
      <w:footerReference w:type="even" r:id="rId13"/>
      <w:footerReference w:type="default" r:id="rId14"/>
      <w:headerReference w:type="first" r:id="rId15"/>
      <w:footerReference w:type="first" r:id="rId16"/>
      <w:pgSz w:w="16839" w:h="11907" w:orient="landscape"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96A58" w14:textId="77777777" w:rsidR="00573C93" w:rsidRDefault="00573C93" w:rsidP="005F74D2">
      <w:pPr>
        <w:spacing w:after="0"/>
      </w:pPr>
      <w:r>
        <w:separator/>
      </w:r>
    </w:p>
  </w:endnote>
  <w:endnote w:type="continuationSeparator" w:id="0">
    <w:p w14:paraId="26DDFDC3" w14:textId="77777777" w:rsidR="00573C93" w:rsidRDefault="00573C93" w:rsidP="005F74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259D" w14:textId="77777777" w:rsidR="001A6203" w:rsidRDefault="001A6203" w:rsidP="00541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4BCC68" w14:textId="77777777" w:rsidR="001A6203" w:rsidRDefault="001A6203" w:rsidP="001A62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A83BB" w14:textId="71F59877" w:rsidR="008C6472" w:rsidRPr="00B45C74" w:rsidRDefault="008C647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766EF">
      <w:rPr>
        <w:b/>
        <w:noProof/>
        <w:color w:val="808080" w:themeColor="background1" w:themeShade="80"/>
        <w:sz w:val="18"/>
        <w:szCs w:val="18"/>
      </w:rPr>
      <w:t>5</w:t>
    </w:r>
    <w:r w:rsidRPr="00B45C74">
      <w:rPr>
        <w:b/>
        <w:color w:val="808080" w:themeColor="background1" w:themeShade="80"/>
        <w:sz w:val="18"/>
        <w:szCs w:val="18"/>
      </w:rPr>
      <w:fldChar w:fldCharType="end"/>
    </w:r>
  </w:p>
  <w:p w14:paraId="047C762D" w14:textId="53CB2F04" w:rsidR="008C6472" w:rsidRPr="003A3500" w:rsidRDefault="008C6472" w:rsidP="00ED1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43564" w14:textId="77777777" w:rsidR="008C6472" w:rsidRPr="00B45C74" w:rsidRDefault="008C647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Pr>
        <w:b/>
        <w:noProof/>
        <w:color w:val="808080" w:themeColor="background1" w:themeShade="80"/>
        <w:sz w:val="18"/>
        <w:szCs w:val="18"/>
      </w:rPr>
      <w:t>1</w:t>
    </w:r>
    <w:r w:rsidRPr="00B45C74">
      <w:rPr>
        <w:b/>
        <w:color w:val="808080" w:themeColor="background1" w:themeShade="80"/>
        <w:sz w:val="18"/>
        <w:szCs w:val="18"/>
      </w:rPr>
      <w:fldChar w:fldCharType="end"/>
    </w:r>
  </w:p>
  <w:p w14:paraId="29313B0F" w14:textId="00B6FF05" w:rsidR="008C6472" w:rsidRPr="003A3500" w:rsidRDefault="008C6472" w:rsidP="00ED1B2B">
    <w:pPr>
      <w:pStyle w:val="Footer"/>
    </w:pPr>
    <w:r w:rsidRPr="00107E15">
      <w:rPr>
        <w:b/>
      </w:rPr>
      <w:t xml:space="preserve">Module </w:t>
    </w:r>
    <w:r>
      <w:rPr>
        <w:b/>
      </w:rPr>
      <w:t>4</w:t>
    </w:r>
    <w:r w:rsidRPr="00107E15">
      <w:rPr>
        <w:b/>
      </w:rPr>
      <w:t>.</w:t>
    </w:r>
    <w:r w:rsidRPr="00107E15">
      <w:t xml:space="preserve"> Step </w:t>
    </w:r>
    <w:r>
      <w:t>3</w:t>
    </w:r>
    <w:r w:rsidRPr="00107E15">
      <w:t>.</w:t>
    </w:r>
    <w:r>
      <w:t xml:space="preserve"> Sub-step 1. </w:t>
    </w:r>
    <w:r w:rsidRPr="00107E15">
      <w:rPr>
        <w:i/>
      </w:rPr>
      <w:fldChar w:fldCharType="begin"/>
    </w:r>
    <w:r w:rsidRPr="00107E15">
      <w:rPr>
        <w:i/>
      </w:rPr>
      <w:instrText xml:space="preserve"> STYLEREF  H1 \t  \* MERGEFORMAT </w:instrText>
    </w:r>
    <w:r w:rsidRPr="00107E15">
      <w:rPr>
        <w:i/>
      </w:rPr>
      <w:fldChar w:fldCharType="separate"/>
    </w:r>
    <w:r w:rsidR="00587594" w:rsidRPr="00587594">
      <w:rPr>
        <w:bCs/>
        <w:noProof/>
      </w:rPr>
      <w:t>RFQ SUPPLIER RESPONSE SHEET</w:t>
    </w:r>
    <w:r w:rsidRPr="00107E15">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B0B7A" w14:textId="77777777" w:rsidR="00573C93" w:rsidRDefault="00573C93" w:rsidP="005F74D2">
      <w:pPr>
        <w:spacing w:after="0"/>
      </w:pPr>
      <w:r>
        <w:separator/>
      </w:r>
    </w:p>
  </w:footnote>
  <w:footnote w:type="continuationSeparator" w:id="0">
    <w:p w14:paraId="76815D43" w14:textId="77777777" w:rsidR="00573C93" w:rsidRDefault="00573C93" w:rsidP="005F74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ABD34" w14:textId="77777777" w:rsidR="008C6472" w:rsidRPr="00074036" w:rsidRDefault="008C6472"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4AD36" w14:textId="77777777" w:rsidR="008C6472" w:rsidRPr="00074036" w:rsidRDefault="008C6472"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E1116"/>
    <w:multiLevelType w:val="hybridMultilevel"/>
    <w:tmpl w:val="6BB4737E"/>
    <w:lvl w:ilvl="0" w:tplc="796A6B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45C3F"/>
    <w:multiLevelType w:val="hybridMultilevel"/>
    <w:tmpl w:val="3D16EA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0607B"/>
    <w:multiLevelType w:val="hybridMultilevel"/>
    <w:tmpl w:val="2BA252A8"/>
    <w:lvl w:ilvl="0" w:tplc="73FE4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7"/>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D2"/>
    <w:rsid w:val="0002196E"/>
    <w:rsid w:val="0003382C"/>
    <w:rsid w:val="000837E5"/>
    <w:rsid w:val="000A110C"/>
    <w:rsid w:val="000B47B4"/>
    <w:rsid w:val="000B4848"/>
    <w:rsid w:val="000C0796"/>
    <w:rsid w:val="000C713D"/>
    <w:rsid w:val="000D19DA"/>
    <w:rsid w:val="00123548"/>
    <w:rsid w:val="0013192B"/>
    <w:rsid w:val="0014212C"/>
    <w:rsid w:val="001625AC"/>
    <w:rsid w:val="001677EE"/>
    <w:rsid w:val="0017435F"/>
    <w:rsid w:val="00183A8D"/>
    <w:rsid w:val="001875A2"/>
    <w:rsid w:val="001A6203"/>
    <w:rsid w:val="001C18AE"/>
    <w:rsid w:val="001C1AD5"/>
    <w:rsid w:val="001D0F6B"/>
    <w:rsid w:val="001F6013"/>
    <w:rsid w:val="00204361"/>
    <w:rsid w:val="00210694"/>
    <w:rsid w:val="00225D8D"/>
    <w:rsid w:val="0024178E"/>
    <w:rsid w:val="00255385"/>
    <w:rsid w:val="002573BE"/>
    <w:rsid w:val="00282C09"/>
    <w:rsid w:val="002A36D8"/>
    <w:rsid w:val="002A3C79"/>
    <w:rsid w:val="00304409"/>
    <w:rsid w:val="003178BA"/>
    <w:rsid w:val="00326950"/>
    <w:rsid w:val="003305EE"/>
    <w:rsid w:val="003758B5"/>
    <w:rsid w:val="00382886"/>
    <w:rsid w:val="00387C43"/>
    <w:rsid w:val="003A50DA"/>
    <w:rsid w:val="003B15AE"/>
    <w:rsid w:val="003B1EE4"/>
    <w:rsid w:val="003D7D0E"/>
    <w:rsid w:val="004021FA"/>
    <w:rsid w:val="00403690"/>
    <w:rsid w:val="00423154"/>
    <w:rsid w:val="00441EB7"/>
    <w:rsid w:val="00450C20"/>
    <w:rsid w:val="00461317"/>
    <w:rsid w:val="004659CA"/>
    <w:rsid w:val="00472604"/>
    <w:rsid w:val="004766EF"/>
    <w:rsid w:val="00495C37"/>
    <w:rsid w:val="004B406B"/>
    <w:rsid w:val="004B5979"/>
    <w:rsid w:val="004B5CAC"/>
    <w:rsid w:val="004C79FE"/>
    <w:rsid w:val="004F0F11"/>
    <w:rsid w:val="00507E94"/>
    <w:rsid w:val="00510DF8"/>
    <w:rsid w:val="005113D4"/>
    <w:rsid w:val="00514AD3"/>
    <w:rsid w:val="00515962"/>
    <w:rsid w:val="00520E76"/>
    <w:rsid w:val="00543CFD"/>
    <w:rsid w:val="00560432"/>
    <w:rsid w:val="00573C93"/>
    <w:rsid w:val="00581503"/>
    <w:rsid w:val="00587594"/>
    <w:rsid w:val="00595731"/>
    <w:rsid w:val="005A439D"/>
    <w:rsid w:val="005A705C"/>
    <w:rsid w:val="005B2DCA"/>
    <w:rsid w:val="005D7D2F"/>
    <w:rsid w:val="005E6FFC"/>
    <w:rsid w:val="005F74D2"/>
    <w:rsid w:val="006246ED"/>
    <w:rsid w:val="0062692E"/>
    <w:rsid w:val="00635E26"/>
    <w:rsid w:val="006805A2"/>
    <w:rsid w:val="0068487B"/>
    <w:rsid w:val="00691FEA"/>
    <w:rsid w:val="006C3A6E"/>
    <w:rsid w:val="006D4977"/>
    <w:rsid w:val="00705D96"/>
    <w:rsid w:val="0072026B"/>
    <w:rsid w:val="007365DA"/>
    <w:rsid w:val="00737438"/>
    <w:rsid w:val="0074438E"/>
    <w:rsid w:val="00746249"/>
    <w:rsid w:val="00751F2F"/>
    <w:rsid w:val="0075481F"/>
    <w:rsid w:val="00762E13"/>
    <w:rsid w:val="00770141"/>
    <w:rsid w:val="0077722C"/>
    <w:rsid w:val="00785B84"/>
    <w:rsid w:val="00786F10"/>
    <w:rsid w:val="007905D6"/>
    <w:rsid w:val="0079070F"/>
    <w:rsid w:val="0079658C"/>
    <w:rsid w:val="007A73E2"/>
    <w:rsid w:val="007B1AA6"/>
    <w:rsid w:val="007B5757"/>
    <w:rsid w:val="007C3B7F"/>
    <w:rsid w:val="007D02B6"/>
    <w:rsid w:val="007E3473"/>
    <w:rsid w:val="007F113B"/>
    <w:rsid w:val="008011E9"/>
    <w:rsid w:val="008014CE"/>
    <w:rsid w:val="008215CA"/>
    <w:rsid w:val="008370BF"/>
    <w:rsid w:val="00840BF4"/>
    <w:rsid w:val="008502F6"/>
    <w:rsid w:val="00873B04"/>
    <w:rsid w:val="00884AEC"/>
    <w:rsid w:val="00885C59"/>
    <w:rsid w:val="008B2049"/>
    <w:rsid w:val="008B4B9B"/>
    <w:rsid w:val="008B6399"/>
    <w:rsid w:val="008B6B90"/>
    <w:rsid w:val="008C6472"/>
    <w:rsid w:val="008D46D2"/>
    <w:rsid w:val="00931CE1"/>
    <w:rsid w:val="00946EC1"/>
    <w:rsid w:val="009746F9"/>
    <w:rsid w:val="00993189"/>
    <w:rsid w:val="009C07A5"/>
    <w:rsid w:val="009D028F"/>
    <w:rsid w:val="009E7795"/>
    <w:rsid w:val="00A05D3D"/>
    <w:rsid w:val="00A12237"/>
    <w:rsid w:val="00A15060"/>
    <w:rsid w:val="00A3398C"/>
    <w:rsid w:val="00A47134"/>
    <w:rsid w:val="00A56D8F"/>
    <w:rsid w:val="00A645F0"/>
    <w:rsid w:val="00A909C8"/>
    <w:rsid w:val="00AA23A9"/>
    <w:rsid w:val="00AB2E46"/>
    <w:rsid w:val="00AD457A"/>
    <w:rsid w:val="00AF34CC"/>
    <w:rsid w:val="00AF512E"/>
    <w:rsid w:val="00B162DD"/>
    <w:rsid w:val="00B173DE"/>
    <w:rsid w:val="00B2066B"/>
    <w:rsid w:val="00B278E4"/>
    <w:rsid w:val="00B469CB"/>
    <w:rsid w:val="00B50F41"/>
    <w:rsid w:val="00B8312A"/>
    <w:rsid w:val="00B93F11"/>
    <w:rsid w:val="00BB049C"/>
    <w:rsid w:val="00BB1DFA"/>
    <w:rsid w:val="00BC3171"/>
    <w:rsid w:val="00BD6CCA"/>
    <w:rsid w:val="00C04416"/>
    <w:rsid w:val="00C27561"/>
    <w:rsid w:val="00C27B8E"/>
    <w:rsid w:val="00C27D47"/>
    <w:rsid w:val="00C31775"/>
    <w:rsid w:val="00C318FB"/>
    <w:rsid w:val="00C31A32"/>
    <w:rsid w:val="00C31C0A"/>
    <w:rsid w:val="00C4348D"/>
    <w:rsid w:val="00C440D7"/>
    <w:rsid w:val="00C446A4"/>
    <w:rsid w:val="00C53120"/>
    <w:rsid w:val="00C65748"/>
    <w:rsid w:val="00C74E0A"/>
    <w:rsid w:val="00C80CC4"/>
    <w:rsid w:val="00C86F1C"/>
    <w:rsid w:val="00C94F10"/>
    <w:rsid w:val="00CB249F"/>
    <w:rsid w:val="00CC64CA"/>
    <w:rsid w:val="00CD7071"/>
    <w:rsid w:val="00CE1F63"/>
    <w:rsid w:val="00CE3277"/>
    <w:rsid w:val="00CF4C55"/>
    <w:rsid w:val="00CF7539"/>
    <w:rsid w:val="00D01305"/>
    <w:rsid w:val="00D23009"/>
    <w:rsid w:val="00D416B6"/>
    <w:rsid w:val="00D57E41"/>
    <w:rsid w:val="00D666CB"/>
    <w:rsid w:val="00D722EB"/>
    <w:rsid w:val="00D84CF5"/>
    <w:rsid w:val="00D85194"/>
    <w:rsid w:val="00DB197B"/>
    <w:rsid w:val="00DB522D"/>
    <w:rsid w:val="00DE53ED"/>
    <w:rsid w:val="00DE6DE4"/>
    <w:rsid w:val="00E002F4"/>
    <w:rsid w:val="00E27B2B"/>
    <w:rsid w:val="00E32E9E"/>
    <w:rsid w:val="00E332F4"/>
    <w:rsid w:val="00E346FF"/>
    <w:rsid w:val="00E533A1"/>
    <w:rsid w:val="00E62594"/>
    <w:rsid w:val="00E72524"/>
    <w:rsid w:val="00E73C98"/>
    <w:rsid w:val="00E75138"/>
    <w:rsid w:val="00E85762"/>
    <w:rsid w:val="00E86FB8"/>
    <w:rsid w:val="00E91BC4"/>
    <w:rsid w:val="00EA5951"/>
    <w:rsid w:val="00EA598C"/>
    <w:rsid w:val="00EC0489"/>
    <w:rsid w:val="00EC185F"/>
    <w:rsid w:val="00ED25BB"/>
    <w:rsid w:val="00EE1BB3"/>
    <w:rsid w:val="00EF0F19"/>
    <w:rsid w:val="00EF3B2A"/>
    <w:rsid w:val="00F16FF7"/>
    <w:rsid w:val="00F371A6"/>
    <w:rsid w:val="00F44D69"/>
    <w:rsid w:val="00F659CE"/>
    <w:rsid w:val="00F72048"/>
    <w:rsid w:val="00FA40E3"/>
    <w:rsid w:val="00FC2C41"/>
    <w:rsid w:val="00FD0CE2"/>
    <w:rsid w:val="00FE139C"/>
    <w:rsid w:val="00FE2B01"/>
    <w:rsid w:val="00FE5763"/>
    <w:rsid w:val="00FF2046"/>
    <w:rsid w:val="00FF4B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2261FF4"/>
  <w15:docId w15:val="{27A1B636-0F92-4F2E-9CFC-B84DE40D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8F"/>
    <w:pPr>
      <w:spacing w:after="120" w:line="240" w:lineRule="auto"/>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9D028F"/>
  </w:style>
  <w:style w:type="paragraph" w:styleId="Heading2">
    <w:name w:val="heading 2"/>
    <w:basedOn w:val="Normal"/>
    <w:next w:val="Normal"/>
    <w:link w:val="Heading2Char"/>
    <w:uiPriority w:val="9"/>
    <w:unhideWhenUsed/>
    <w:qFormat/>
    <w:rsid w:val="009D028F"/>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9D028F"/>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28F"/>
    <w:pPr>
      <w:spacing w:after="0" w:line="288" w:lineRule="auto"/>
      <w:jc w:val="left"/>
    </w:pPr>
    <w:rPr>
      <w:sz w:val="16"/>
    </w:rPr>
  </w:style>
  <w:style w:type="character" w:customStyle="1" w:styleId="HeaderChar">
    <w:name w:val="Header Char"/>
    <w:basedOn w:val="DefaultParagraphFont"/>
    <w:link w:val="Header"/>
    <w:uiPriority w:val="99"/>
    <w:rsid w:val="009D028F"/>
    <w:rPr>
      <w:rFonts w:ascii="Arial" w:eastAsiaTheme="minorEastAsia" w:hAnsi="Arial" w:cs="Times New Roman"/>
      <w:sz w:val="16"/>
      <w:szCs w:val="20"/>
    </w:rPr>
  </w:style>
  <w:style w:type="paragraph" w:styleId="Footer">
    <w:name w:val="footer"/>
    <w:basedOn w:val="Normal"/>
    <w:link w:val="FooterChar"/>
    <w:uiPriority w:val="99"/>
    <w:unhideWhenUsed/>
    <w:rsid w:val="009D028F"/>
    <w:pPr>
      <w:spacing w:after="0"/>
      <w:jc w:val="left"/>
    </w:pPr>
    <w:rPr>
      <w:sz w:val="16"/>
      <w:szCs w:val="18"/>
    </w:rPr>
  </w:style>
  <w:style w:type="character" w:customStyle="1" w:styleId="FooterChar">
    <w:name w:val="Footer Char"/>
    <w:basedOn w:val="DefaultParagraphFont"/>
    <w:link w:val="Footer"/>
    <w:uiPriority w:val="99"/>
    <w:rsid w:val="009D028F"/>
    <w:rPr>
      <w:rFonts w:ascii="Arial" w:eastAsiaTheme="minorEastAsia" w:hAnsi="Arial" w:cs="Times New Roman"/>
      <w:sz w:val="16"/>
      <w:szCs w:val="18"/>
    </w:rPr>
  </w:style>
  <w:style w:type="paragraph" w:styleId="BalloonText">
    <w:name w:val="Balloon Text"/>
    <w:basedOn w:val="Normal"/>
    <w:link w:val="BalloonTextChar"/>
    <w:uiPriority w:val="99"/>
    <w:semiHidden/>
    <w:unhideWhenUsed/>
    <w:rsid w:val="009D028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28F"/>
    <w:rPr>
      <w:rFonts w:ascii="Lucida Grande" w:eastAsiaTheme="minorEastAsia" w:hAnsi="Lucida Grande" w:cs="Lucida Grande"/>
      <w:sz w:val="18"/>
      <w:szCs w:val="18"/>
    </w:rPr>
  </w:style>
  <w:style w:type="character" w:styleId="PageNumber">
    <w:name w:val="page number"/>
    <w:basedOn w:val="DefaultParagraphFont"/>
    <w:uiPriority w:val="99"/>
    <w:unhideWhenUsed/>
    <w:rsid w:val="009D028F"/>
    <w:rPr>
      <w:b/>
    </w:rPr>
  </w:style>
  <w:style w:type="character" w:styleId="CommentReference">
    <w:name w:val="annotation reference"/>
    <w:basedOn w:val="DefaultParagraphFont"/>
    <w:uiPriority w:val="99"/>
    <w:semiHidden/>
    <w:unhideWhenUsed/>
    <w:rsid w:val="009D028F"/>
    <w:rPr>
      <w:sz w:val="18"/>
      <w:szCs w:val="18"/>
    </w:rPr>
  </w:style>
  <w:style w:type="paragraph" w:styleId="CommentText">
    <w:name w:val="annotation text"/>
    <w:basedOn w:val="Normal"/>
    <w:link w:val="CommentTextChar"/>
    <w:uiPriority w:val="99"/>
    <w:unhideWhenUsed/>
    <w:rsid w:val="0024178E"/>
  </w:style>
  <w:style w:type="character" w:customStyle="1" w:styleId="CommentTextChar">
    <w:name w:val="Comment Text Char"/>
    <w:basedOn w:val="DefaultParagraphFont"/>
    <w:link w:val="CommentText"/>
    <w:uiPriority w:val="99"/>
    <w:rsid w:val="0024178E"/>
    <w:rPr>
      <w:sz w:val="20"/>
      <w:szCs w:val="20"/>
    </w:rPr>
  </w:style>
  <w:style w:type="character" w:customStyle="1" w:styleId="Heading1Char">
    <w:name w:val="Heading 1 Char"/>
    <w:basedOn w:val="DefaultParagraphFont"/>
    <w:link w:val="Heading1"/>
    <w:uiPriority w:val="9"/>
    <w:rsid w:val="009D028F"/>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9D028F"/>
    <w:rPr>
      <w:rFonts w:ascii="Arial" w:eastAsiaTheme="minorEastAsia" w:hAnsi="Arial" w:cs="Times New Roman"/>
      <w:b/>
      <w:caps/>
      <w:sz w:val="24"/>
      <w:szCs w:val="26"/>
    </w:rPr>
  </w:style>
  <w:style w:type="character" w:customStyle="1" w:styleId="Heading3Char">
    <w:name w:val="Heading 3 Char"/>
    <w:basedOn w:val="DefaultParagraphFont"/>
    <w:link w:val="Heading3"/>
    <w:uiPriority w:val="9"/>
    <w:rsid w:val="009D028F"/>
    <w:rPr>
      <w:rFonts w:ascii="Arial" w:eastAsiaTheme="minorEastAsia" w:hAnsi="Arial" w:cs="Times New Roman"/>
      <w:b/>
      <w:szCs w:val="24"/>
    </w:rPr>
  </w:style>
  <w:style w:type="paragraph" w:styleId="ListParagraph">
    <w:name w:val="List Paragraph"/>
    <w:basedOn w:val="Normal"/>
    <w:link w:val="ListParagraphChar"/>
    <w:uiPriority w:val="34"/>
    <w:qFormat/>
    <w:rsid w:val="009D028F"/>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9D028F"/>
    <w:rPr>
      <w:rFonts w:ascii="Arial" w:hAnsi="Arial"/>
      <w:sz w:val="20"/>
    </w:rPr>
  </w:style>
  <w:style w:type="table" w:styleId="TableGrid">
    <w:name w:val="Table Grid"/>
    <w:basedOn w:val="TableNormal"/>
    <w:uiPriority w:val="59"/>
    <w:rsid w:val="009D028F"/>
    <w:pPr>
      <w:spacing w:after="0" w:line="240" w:lineRule="auto"/>
    </w:pPr>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028F"/>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CommentSubject">
    <w:name w:val="annotation subject"/>
    <w:basedOn w:val="Normal"/>
    <w:link w:val="CommentSubjectChar"/>
    <w:uiPriority w:val="99"/>
    <w:semiHidden/>
    <w:unhideWhenUsed/>
    <w:rsid w:val="009D028F"/>
    <w:rPr>
      <w:b/>
      <w:bCs/>
    </w:rPr>
  </w:style>
  <w:style w:type="character" w:customStyle="1" w:styleId="CommentSubjectChar">
    <w:name w:val="Comment Subject Char"/>
    <w:basedOn w:val="DefaultParagraphFont"/>
    <w:link w:val="CommentSubject"/>
    <w:uiPriority w:val="99"/>
    <w:semiHidden/>
    <w:rsid w:val="009D028F"/>
    <w:rPr>
      <w:rFonts w:ascii="Arial" w:eastAsiaTheme="minorEastAsia" w:hAnsi="Arial" w:cs="Times New Roman"/>
      <w:b/>
      <w:bCs/>
      <w:sz w:val="20"/>
      <w:szCs w:val="20"/>
    </w:rPr>
  </w:style>
  <w:style w:type="character" w:styleId="Hyperlink">
    <w:name w:val="Hyperlink"/>
    <w:basedOn w:val="DefaultParagraphFont"/>
    <w:uiPriority w:val="99"/>
    <w:unhideWhenUsed/>
    <w:rsid w:val="009D028F"/>
    <w:rPr>
      <w:color w:val="0000FF" w:themeColor="hyperlink"/>
      <w:u w:val="single"/>
    </w:rPr>
  </w:style>
  <w:style w:type="character" w:styleId="FollowedHyperlink">
    <w:name w:val="FollowedHyperlink"/>
    <w:basedOn w:val="DefaultParagraphFont"/>
    <w:uiPriority w:val="99"/>
    <w:semiHidden/>
    <w:unhideWhenUsed/>
    <w:rsid w:val="009D028F"/>
    <w:rPr>
      <w:color w:val="800080" w:themeColor="followedHyperlink"/>
      <w:u w:val="single"/>
    </w:rPr>
  </w:style>
  <w:style w:type="paragraph" w:styleId="FootnoteText">
    <w:name w:val="footnote text"/>
    <w:basedOn w:val="Normal"/>
    <w:link w:val="FootnoteTextChar"/>
    <w:uiPriority w:val="99"/>
    <w:unhideWhenUsed/>
    <w:rsid w:val="009D028F"/>
    <w:pPr>
      <w:spacing w:after="0"/>
    </w:pPr>
    <w:rPr>
      <w:sz w:val="16"/>
      <w:szCs w:val="22"/>
    </w:rPr>
  </w:style>
  <w:style w:type="character" w:customStyle="1" w:styleId="FootnoteTextChar">
    <w:name w:val="Footnote Text Char"/>
    <w:basedOn w:val="DefaultParagraphFont"/>
    <w:link w:val="FootnoteText"/>
    <w:uiPriority w:val="99"/>
    <w:rsid w:val="009D028F"/>
    <w:rPr>
      <w:rFonts w:ascii="Arial" w:eastAsiaTheme="minorEastAsia" w:hAnsi="Arial" w:cs="Times New Roman"/>
      <w:sz w:val="16"/>
    </w:rPr>
  </w:style>
  <w:style w:type="character" w:styleId="FootnoteReference">
    <w:name w:val="footnote reference"/>
    <w:basedOn w:val="DefaultParagraphFont"/>
    <w:uiPriority w:val="99"/>
    <w:unhideWhenUsed/>
    <w:rsid w:val="009D028F"/>
    <w:rPr>
      <w:vertAlign w:val="superscript"/>
    </w:rPr>
  </w:style>
  <w:style w:type="paragraph" w:styleId="Revision">
    <w:name w:val="Revision"/>
    <w:hidden/>
    <w:uiPriority w:val="99"/>
    <w:semiHidden/>
    <w:rsid w:val="009D028F"/>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9D028F"/>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D028F"/>
    <w:pPr>
      <w:spacing w:before="360" w:after="240"/>
      <w:jc w:val="left"/>
      <w:outlineLvl w:val="0"/>
    </w:pPr>
    <w:rPr>
      <w:b/>
      <w:sz w:val="40"/>
      <w:szCs w:val="52"/>
    </w:rPr>
  </w:style>
  <w:style w:type="paragraph" w:customStyle="1" w:styleId="Bullet1">
    <w:name w:val="Bullet 1"/>
    <w:basedOn w:val="Normal"/>
    <w:rsid w:val="009D028F"/>
    <w:pPr>
      <w:numPr>
        <w:numId w:val="3"/>
      </w:numPr>
      <w:spacing w:before="60"/>
    </w:pPr>
    <w:rPr>
      <w:rFonts w:eastAsia="Times New Roman"/>
      <w:color w:val="000000"/>
    </w:rPr>
  </w:style>
  <w:style w:type="paragraph" w:customStyle="1" w:styleId="RefItem1">
    <w:name w:val="Ref Item 1"/>
    <w:basedOn w:val="Normal"/>
    <w:rsid w:val="009D028F"/>
    <w:pPr>
      <w:jc w:val="left"/>
    </w:pPr>
    <w:rPr>
      <w:color w:val="000000"/>
      <w:szCs w:val="24"/>
      <w:lang w:eastAsia="it-IT"/>
    </w:rPr>
  </w:style>
  <w:style w:type="paragraph" w:customStyle="1" w:styleId="RefTitre">
    <w:name w:val="Ref Titre"/>
    <w:basedOn w:val="Normal"/>
    <w:rsid w:val="009D028F"/>
    <w:pPr>
      <w:jc w:val="left"/>
    </w:pPr>
    <w:rPr>
      <w:rFonts w:eastAsia="Times New Roman"/>
      <w:b/>
      <w:bCs/>
      <w:sz w:val="26"/>
      <w:szCs w:val="26"/>
    </w:rPr>
  </w:style>
  <w:style w:type="paragraph" w:customStyle="1" w:styleId="Header1">
    <w:name w:val="Header 1"/>
    <w:basedOn w:val="Header"/>
    <w:rsid w:val="009D028F"/>
    <w:rPr>
      <w:b/>
      <w:sz w:val="24"/>
      <w:szCs w:val="24"/>
    </w:rPr>
  </w:style>
  <w:style w:type="character" w:customStyle="1" w:styleId="Pantone485">
    <w:name w:val="Pantone 485"/>
    <w:basedOn w:val="DefaultParagraphFont"/>
    <w:uiPriority w:val="1"/>
    <w:qFormat/>
    <w:rsid w:val="009D028F"/>
    <w:rPr>
      <w:rFonts w:cs="Caecilia-Light"/>
      <w:color w:val="DC281E"/>
      <w:szCs w:val="16"/>
    </w:rPr>
  </w:style>
  <w:style w:type="character" w:customStyle="1" w:styleId="H1Char">
    <w:name w:val="H1 Char"/>
    <w:basedOn w:val="DefaultParagraphFont"/>
    <w:link w:val="H1"/>
    <w:rsid w:val="009D028F"/>
    <w:rPr>
      <w:rFonts w:ascii="Arial" w:eastAsiaTheme="minorEastAsia" w:hAnsi="Arial" w:cs="Times New Roman"/>
      <w:b/>
      <w:sz w:val="40"/>
      <w:szCs w:val="52"/>
    </w:rPr>
  </w:style>
  <w:style w:type="table" w:customStyle="1" w:styleId="TableGray">
    <w:name w:val="Table Gray"/>
    <w:basedOn w:val="TableNormal"/>
    <w:uiPriority w:val="99"/>
    <w:rsid w:val="009D028F"/>
    <w:pPr>
      <w:spacing w:after="0" w:line="240" w:lineRule="auto"/>
    </w:pPr>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D028F"/>
    <w:pPr>
      <w:numPr>
        <w:numId w:val="4"/>
      </w:numPr>
      <w:spacing w:before="120" w:after="120"/>
      <w:contextualSpacing w:val="0"/>
    </w:pPr>
    <w:rPr>
      <w:rFonts w:eastAsia="Cambria" w:cs="Arial"/>
    </w:rPr>
  </w:style>
  <w:style w:type="paragraph" w:customStyle="1" w:styleId="ListNumber1">
    <w:name w:val="List Number 1"/>
    <w:basedOn w:val="Normal"/>
    <w:rsid w:val="009D028F"/>
    <w:pPr>
      <w:numPr>
        <w:ilvl w:val="1"/>
        <w:numId w:val="1"/>
      </w:numPr>
      <w:contextualSpacing/>
    </w:pPr>
    <w:rPr>
      <w:rFonts w:eastAsiaTheme="minorHAnsi" w:cstheme="minorHAnsi"/>
      <w:szCs w:val="22"/>
    </w:rPr>
  </w:style>
  <w:style w:type="paragraph" w:customStyle="1" w:styleId="NormalNo">
    <w:name w:val="Normal + No"/>
    <w:basedOn w:val="Normal"/>
    <w:qFormat/>
    <w:rsid w:val="009D028F"/>
    <w:pPr>
      <w:numPr>
        <w:numId w:val="2"/>
      </w:numPr>
    </w:pPr>
    <w:rPr>
      <w:rFonts w:eastAsia="MS Mincho"/>
      <w:b/>
      <w:sz w:val="22"/>
    </w:rPr>
  </w:style>
  <w:style w:type="paragraph" w:customStyle="1" w:styleId="Bullet3">
    <w:name w:val="Bullet 3"/>
    <w:basedOn w:val="ListParagraph"/>
    <w:qFormat/>
    <w:rsid w:val="009D028F"/>
    <w:pPr>
      <w:numPr>
        <w:numId w:val="5"/>
      </w:numPr>
      <w:spacing w:before="120" w:after="120"/>
      <w:ind w:right="425"/>
    </w:pPr>
    <w:rPr>
      <w:rFonts w:cs="Arial"/>
      <w:i/>
      <w:iCs/>
    </w:rPr>
  </w:style>
  <w:style w:type="paragraph" w:customStyle="1" w:styleId="Indent">
    <w:name w:val="Indent"/>
    <w:basedOn w:val="Normal"/>
    <w:qFormat/>
    <w:rsid w:val="009D028F"/>
    <w:pPr>
      <w:ind w:left="567"/>
    </w:pPr>
    <w:rPr>
      <w:rFonts w:cs="Arial"/>
      <w:b/>
    </w:rPr>
  </w:style>
  <w:style w:type="paragraph" w:customStyle="1" w:styleId="TitreTableau">
    <w:name w:val="Titre Tableau"/>
    <w:basedOn w:val="Normal"/>
    <w:qFormat/>
    <w:rsid w:val="009D028F"/>
    <w:pPr>
      <w:spacing w:before="120"/>
      <w:jc w:val="center"/>
    </w:pPr>
    <w:rPr>
      <w:rFonts w:cs="Arial"/>
      <w:b/>
      <w:bCs/>
      <w:color w:val="FFFFFF" w:themeColor="background1"/>
      <w:lang w:val="en-CA"/>
    </w:rPr>
  </w:style>
  <w:style w:type="paragraph" w:customStyle="1" w:styleId="BulletTableau">
    <w:name w:val="Bullet Tableau"/>
    <w:basedOn w:val="Bullet2"/>
    <w:qFormat/>
    <w:rsid w:val="009D028F"/>
    <w:pPr>
      <w:keepNext/>
      <w:keepLines/>
      <w:framePr w:hSpace="141" w:wrap="around" w:vAnchor="text" w:hAnchor="margin" w:y="402"/>
      <w:numPr>
        <w:numId w:val="6"/>
      </w:numPr>
      <w:spacing w:beforeLines="60" w:before="60" w:afterLines="20" w:after="20"/>
    </w:pPr>
  </w:style>
  <w:style w:type="character" w:styleId="UnresolvedMention">
    <w:name w:val="Unresolved Mention"/>
    <w:basedOn w:val="DefaultParagraphFont"/>
    <w:uiPriority w:val="99"/>
    <w:semiHidden/>
    <w:unhideWhenUsed/>
    <w:rsid w:val="000C71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2657">
      <w:bodyDiv w:val="1"/>
      <w:marLeft w:val="0"/>
      <w:marRight w:val="0"/>
      <w:marTop w:val="0"/>
      <w:marBottom w:val="0"/>
      <w:divBdr>
        <w:top w:val="none" w:sz="0" w:space="0" w:color="auto"/>
        <w:left w:val="none" w:sz="0" w:space="0" w:color="auto"/>
        <w:bottom w:val="none" w:sz="0" w:space="0" w:color="auto"/>
        <w:right w:val="none" w:sz="0" w:space="0" w:color="auto"/>
      </w:divBdr>
    </w:div>
    <w:div w:id="84425473">
      <w:bodyDiv w:val="1"/>
      <w:marLeft w:val="0"/>
      <w:marRight w:val="0"/>
      <w:marTop w:val="0"/>
      <w:marBottom w:val="0"/>
      <w:divBdr>
        <w:top w:val="none" w:sz="0" w:space="0" w:color="auto"/>
        <w:left w:val="none" w:sz="0" w:space="0" w:color="auto"/>
        <w:bottom w:val="none" w:sz="0" w:space="0" w:color="auto"/>
        <w:right w:val="none" w:sz="0" w:space="0" w:color="auto"/>
      </w:divBdr>
    </w:div>
    <w:div w:id="90979136">
      <w:bodyDiv w:val="1"/>
      <w:marLeft w:val="0"/>
      <w:marRight w:val="0"/>
      <w:marTop w:val="0"/>
      <w:marBottom w:val="0"/>
      <w:divBdr>
        <w:top w:val="none" w:sz="0" w:space="0" w:color="auto"/>
        <w:left w:val="none" w:sz="0" w:space="0" w:color="auto"/>
        <w:bottom w:val="none" w:sz="0" w:space="0" w:color="auto"/>
        <w:right w:val="none" w:sz="0" w:space="0" w:color="auto"/>
      </w:divBdr>
    </w:div>
    <w:div w:id="106387501">
      <w:bodyDiv w:val="1"/>
      <w:marLeft w:val="0"/>
      <w:marRight w:val="0"/>
      <w:marTop w:val="0"/>
      <w:marBottom w:val="0"/>
      <w:divBdr>
        <w:top w:val="none" w:sz="0" w:space="0" w:color="auto"/>
        <w:left w:val="none" w:sz="0" w:space="0" w:color="auto"/>
        <w:bottom w:val="none" w:sz="0" w:space="0" w:color="auto"/>
        <w:right w:val="none" w:sz="0" w:space="0" w:color="auto"/>
      </w:divBdr>
    </w:div>
    <w:div w:id="123500579">
      <w:bodyDiv w:val="1"/>
      <w:marLeft w:val="0"/>
      <w:marRight w:val="0"/>
      <w:marTop w:val="0"/>
      <w:marBottom w:val="0"/>
      <w:divBdr>
        <w:top w:val="none" w:sz="0" w:space="0" w:color="auto"/>
        <w:left w:val="none" w:sz="0" w:space="0" w:color="auto"/>
        <w:bottom w:val="none" w:sz="0" w:space="0" w:color="auto"/>
        <w:right w:val="none" w:sz="0" w:space="0" w:color="auto"/>
      </w:divBdr>
    </w:div>
    <w:div w:id="128984896">
      <w:bodyDiv w:val="1"/>
      <w:marLeft w:val="0"/>
      <w:marRight w:val="0"/>
      <w:marTop w:val="0"/>
      <w:marBottom w:val="0"/>
      <w:divBdr>
        <w:top w:val="none" w:sz="0" w:space="0" w:color="auto"/>
        <w:left w:val="none" w:sz="0" w:space="0" w:color="auto"/>
        <w:bottom w:val="none" w:sz="0" w:space="0" w:color="auto"/>
        <w:right w:val="none" w:sz="0" w:space="0" w:color="auto"/>
      </w:divBdr>
    </w:div>
    <w:div w:id="156918309">
      <w:bodyDiv w:val="1"/>
      <w:marLeft w:val="0"/>
      <w:marRight w:val="0"/>
      <w:marTop w:val="0"/>
      <w:marBottom w:val="0"/>
      <w:divBdr>
        <w:top w:val="none" w:sz="0" w:space="0" w:color="auto"/>
        <w:left w:val="none" w:sz="0" w:space="0" w:color="auto"/>
        <w:bottom w:val="none" w:sz="0" w:space="0" w:color="auto"/>
        <w:right w:val="none" w:sz="0" w:space="0" w:color="auto"/>
      </w:divBdr>
    </w:div>
    <w:div w:id="231694522">
      <w:bodyDiv w:val="1"/>
      <w:marLeft w:val="0"/>
      <w:marRight w:val="0"/>
      <w:marTop w:val="0"/>
      <w:marBottom w:val="0"/>
      <w:divBdr>
        <w:top w:val="none" w:sz="0" w:space="0" w:color="auto"/>
        <w:left w:val="none" w:sz="0" w:space="0" w:color="auto"/>
        <w:bottom w:val="none" w:sz="0" w:space="0" w:color="auto"/>
        <w:right w:val="none" w:sz="0" w:space="0" w:color="auto"/>
      </w:divBdr>
    </w:div>
    <w:div w:id="275412047">
      <w:bodyDiv w:val="1"/>
      <w:marLeft w:val="0"/>
      <w:marRight w:val="0"/>
      <w:marTop w:val="0"/>
      <w:marBottom w:val="0"/>
      <w:divBdr>
        <w:top w:val="none" w:sz="0" w:space="0" w:color="auto"/>
        <w:left w:val="none" w:sz="0" w:space="0" w:color="auto"/>
        <w:bottom w:val="none" w:sz="0" w:space="0" w:color="auto"/>
        <w:right w:val="none" w:sz="0" w:space="0" w:color="auto"/>
      </w:divBdr>
    </w:div>
    <w:div w:id="303778162">
      <w:bodyDiv w:val="1"/>
      <w:marLeft w:val="0"/>
      <w:marRight w:val="0"/>
      <w:marTop w:val="0"/>
      <w:marBottom w:val="0"/>
      <w:divBdr>
        <w:top w:val="none" w:sz="0" w:space="0" w:color="auto"/>
        <w:left w:val="none" w:sz="0" w:space="0" w:color="auto"/>
        <w:bottom w:val="none" w:sz="0" w:space="0" w:color="auto"/>
        <w:right w:val="none" w:sz="0" w:space="0" w:color="auto"/>
      </w:divBdr>
    </w:div>
    <w:div w:id="312878900">
      <w:bodyDiv w:val="1"/>
      <w:marLeft w:val="0"/>
      <w:marRight w:val="0"/>
      <w:marTop w:val="0"/>
      <w:marBottom w:val="0"/>
      <w:divBdr>
        <w:top w:val="none" w:sz="0" w:space="0" w:color="auto"/>
        <w:left w:val="none" w:sz="0" w:space="0" w:color="auto"/>
        <w:bottom w:val="none" w:sz="0" w:space="0" w:color="auto"/>
        <w:right w:val="none" w:sz="0" w:space="0" w:color="auto"/>
      </w:divBdr>
    </w:div>
    <w:div w:id="428739446">
      <w:bodyDiv w:val="1"/>
      <w:marLeft w:val="0"/>
      <w:marRight w:val="0"/>
      <w:marTop w:val="0"/>
      <w:marBottom w:val="0"/>
      <w:divBdr>
        <w:top w:val="none" w:sz="0" w:space="0" w:color="auto"/>
        <w:left w:val="none" w:sz="0" w:space="0" w:color="auto"/>
        <w:bottom w:val="none" w:sz="0" w:space="0" w:color="auto"/>
        <w:right w:val="none" w:sz="0" w:space="0" w:color="auto"/>
      </w:divBdr>
    </w:div>
    <w:div w:id="468983600">
      <w:bodyDiv w:val="1"/>
      <w:marLeft w:val="0"/>
      <w:marRight w:val="0"/>
      <w:marTop w:val="0"/>
      <w:marBottom w:val="0"/>
      <w:divBdr>
        <w:top w:val="none" w:sz="0" w:space="0" w:color="auto"/>
        <w:left w:val="none" w:sz="0" w:space="0" w:color="auto"/>
        <w:bottom w:val="none" w:sz="0" w:space="0" w:color="auto"/>
        <w:right w:val="none" w:sz="0" w:space="0" w:color="auto"/>
      </w:divBdr>
    </w:div>
    <w:div w:id="503785356">
      <w:bodyDiv w:val="1"/>
      <w:marLeft w:val="0"/>
      <w:marRight w:val="0"/>
      <w:marTop w:val="0"/>
      <w:marBottom w:val="0"/>
      <w:divBdr>
        <w:top w:val="none" w:sz="0" w:space="0" w:color="auto"/>
        <w:left w:val="none" w:sz="0" w:space="0" w:color="auto"/>
        <w:bottom w:val="none" w:sz="0" w:space="0" w:color="auto"/>
        <w:right w:val="none" w:sz="0" w:space="0" w:color="auto"/>
      </w:divBdr>
    </w:div>
    <w:div w:id="529807147">
      <w:bodyDiv w:val="1"/>
      <w:marLeft w:val="0"/>
      <w:marRight w:val="0"/>
      <w:marTop w:val="0"/>
      <w:marBottom w:val="0"/>
      <w:divBdr>
        <w:top w:val="none" w:sz="0" w:space="0" w:color="auto"/>
        <w:left w:val="none" w:sz="0" w:space="0" w:color="auto"/>
        <w:bottom w:val="none" w:sz="0" w:space="0" w:color="auto"/>
        <w:right w:val="none" w:sz="0" w:space="0" w:color="auto"/>
      </w:divBdr>
    </w:div>
    <w:div w:id="547033119">
      <w:bodyDiv w:val="1"/>
      <w:marLeft w:val="0"/>
      <w:marRight w:val="0"/>
      <w:marTop w:val="0"/>
      <w:marBottom w:val="0"/>
      <w:divBdr>
        <w:top w:val="none" w:sz="0" w:space="0" w:color="auto"/>
        <w:left w:val="none" w:sz="0" w:space="0" w:color="auto"/>
        <w:bottom w:val="none" w:sz="0" w:space="0" w:color="auto"/>
        <w:right w:val="none" w:sz="0" w:space="0" w:color="auto"/>
      </w:divBdr>
    </w:div>
    <w:div w:id="557013164">
      <w:bodyDiv w:val="1"/>
      <w:marLeft w:val="0"/>
      <w:marRight w:val="0"/>
      <w:marTop w:val="0"/>
      <w:marBottom w:val="0"/>
      <w:divBdr>
        <w:top w:val="none" w:sz="0" w:space="0" w:color="auto"/>
        <w:left w:val="none" w:sz="0" w:space="0" w:color="auto"/>
        <w:bottom w:val="none" w:sz="0" w:space="0" w:color="auto"/>
        <w:right w:val="none" w:sz="0" w:space="0" w:color="auto"/>
      </w:divBdr>
    </w:div>
    <w:div w:id="614753507">
      <w:bodyDiv w:val="1"/>
      <w:marLeft w:val="0"/>
      <w:marRight w:val="0"/>
      <w:marTop w:val="0"/>
      <w:marBottom w:val="0"/>
      <w:divBdr>
        <w:top w:val="none" w:sz="0" w:space="0" w:color="auto"/>
        <w:left w:val="none" w:sz="0" w:space="0" w:color="auto"/>
        <w:bottom w:val="none" w:sz="0" w:space="0" w:color="auto"/>
        <w:right w:val="none" w:sz="0" w:space="0" w:color="auto"/>
      </w:divBdr>
    </w:div>
    <w:div w:id="679620654">
      <w:bodyDiv w:val="1"/>
      <w:marLeft w:val="0"/>
      <w:marRight w:val="0"/>
      <w:marTop w:val="0"/>
      <w:marBottom w:val="0"/>
      <w:divBdr>
        <w:top w:val="none" w:sz="0" w:space="0" w:color="auto"/>
        <w:left w:val="none" w:sz="0" w:space="0" w:color="auto"/>
        <w:bottom w:val="none" w:sz="0" w:space="0" w:color="auto"/>
        <w:right w:val="none" w:sz="0" w:space="0" w:color="auto"/>
      </w:divBdr>
    </w:div>
    <w:div w:id="712773661">
      <w:bodyDiv w:val="1"/>
      <w:marLeft w:val="0"/>
      <w:marRight w:val="0"/>
      <w:marTop w:val="0"/>
      <w:marBottom w:val="0"/>
      <w:divBdr>
        <w:top w:val="none" w:sz="0" w:space="0" w:color="auto"/>
        <w:left w:val="none" w:sz="0" w:space="0" w:color="auto"/>
        <w:bottom w:val="none" w:sz="0" w:space="0" w:color="auto"/>
        <w:right w:val="none" w:sz="0" w:space="0" w:color="auto"/>
      </w:divBdr>
    </w:div>
    <w:div w:id="779884947">
      <w:bodyDiv w:val="1"/>
      <w:marLeft w:val="0"/>
      <w:marRight w:val="0"/>
      <w:marTop w:val="0"/>
      <w:marBottom w:val="0"/>
      <w:divBdr>
        <w:top w:val="none" w:sz="0" w:space="0" w:color="auto"/>
        <w:left w:val="none" w:sz="0" w:space="0" w:color="auto"/>
        <w:bottom w:val="none" w:sz="0" w:space="0" w:color="auto"/>
        <w:right w:val="none" w:sz="0" w:space="0" w:color="auto"/>
      </w:divBdr>
    </w:div>
    <w:div w:id="898321005">
      <w:bodyDiv w:val="1"/>
      <w:marLeft w:val="0"/>
      <w:marRight w:val="0"/>
      <w:marTop w:val="0"/>
      <w:marBottom w:val="0"/>
      <w:divBdr>
        <w:top w:val="none" w:sz="0" w:space="0" w:color="auto"/>
        <w:left w:val="none" w:sz="0" w:space="0" w:color="auto"/>
        <w:bottom w:val="none" w:sz="0" w:space="0" w:color="auto"/>
        <w:right w:val="none" w:sz="0" w:space="0" w:color="auto"/>
      </w:divBdr>
    </w:div>
    <w:div w:id="972104689">
      <w:bodyDiv w:val="1"/>
      <w:marLeft w:val="0"/>
      <w:marRight w:val="0"/>
      <w:marTop w:val="0"/>
      <w:marBottom w:val="0"/>
      <w:divBdr>
        <w:top w:val="none" w:sz="0" w:space="0" w:color="auto"/>
        <w:left w:val="none" w:sz="0" w:space="0" w:color="auto"/>
        <w:bottom w:val="none" w:sz="0" w:space="0" w:color="auto"/>
        <w:right w:val="none" w:sz="0" w:space="0" w:color="auto"/>
      </w:divBdr>
    </w:div>
    <w:div w:id="1004240833">
      <w:bodyDiv w:val="1"/>
      <w:marLeft w:val="0"/>
      <w:marRight w:val="0"/>
      <w:marTop w:val="0"/>
      <w:marBottom w:val="0"/>
      <w:divBdr>
        <w:top w:val="none" w:sz="0" w:space="0" w:color="auto"/>
        <w:left w:val="none" w:sz="0" w:space="0" w:color="auto"/>
        <w:bottom w:val="none" w:sz="0" w:space="0" w:color="auto"/>
        <w:right w:val="none" w:sz="0" w:space="0" w:color="auto"/>
      </w:divBdr>
    </w:div>
    <w:div w:id="1024483598">
      <w:bodyDiv w:val="1"/>
      <w:marLeft w:val="0"/>
      <w:marRight w:val="0"/>
      <w:marTop w:val="0"/>
      <w:marBottom w:val="0"/>
      <w:divBdr>
        <w:top w:val="none" w:sz="0" w:space="0" w:color="auto"/>
        <w:left w:val="none" w:sz="0" w:space="0" w:color="auto"/>
        <w:bottom w:val="none" w:sz="0" w:space="0" w:color="auto"/>
        <w:right w:val="none" w:sz="0" w:space="0" w:color="auto"/>
      </w:divBdr>
    </w:div>
    <w:div w:id="1046369889">
      <w:bodyDiv w:val="1"/>
      <w:marLeft w:val="0"/>
      <w:marRight w:val="0"/>
      <w:marTop w:val="0"/>
      <w:marBottom w:val="0"/>
      <w:divBdr>
        <w:top w:val="none" w:sz="0" w:space="0" w:color="auto"/>
        <w:left w:val="none" w:sz="0" w:space="0" w:color="auto"/>
        <w:bottom w:val="none" w:sz="0" w:space="0" w:color="auto"/>
        <w:right w:val="none" w:sz="0" w:space="0" w:color="auto"/>
      </w:divBdr>
    </w:div>
    <w:div w:id="1119376970">
      <w:bodyDiv w:val="1"/>
      <w:marLeft w:val="0"/>
      <w:marRight w:val="0"/>
      <w:marTop w:val="0"/>
      <w:marBottom w:val="0"/>
      <w:divBdr>
        <w:top w:val="none" w:sz="0" w:space="0" w:color="auto"/>
        <w:left w:val="none" w:sz="0" w:space="0" w:color="auto"/>
        <w:bottom w:val="none" w:sz="0" w:space="0" w:color="auto"/>
        <w:right w:val="none" w:sz="0" w:space="0" w:color="auto"/>
      </w:divBdr>
    </w:div>
    <w:div w:id="1170099009">
      <w:bodyDiv w:val="1"/>
      <w:marLeft w:val="0"/>
      <w:marRight w:val="0"/>
      <w:marTop w:val="0"/>
      <w:marBottom w:val="0"/>
      <w:divBdr>
        <w:top w:val="none" w:sz="0" w:space="0" w:color="auto"/>
        <w:left w:val="none" w:sz="0" w:space="0" w:color="auto"/>
        <w:bottom w:val="none" w:sz="0" w:space="0" w:color="auto"/>
        <w:right w:val="none" w:sz="0" w:space="0" w:color="auto"/>
      </w:divBdr>
    </w:div>
    <w:div w:id="1209341272">
      <w:bodyDiv w:val="1"/>
      <w:marLeft w:val="0"/>
      <w:marRight w:val="0"/>
      <w:marTop w:val="0"/>
      <w:marBottom w:val="0"/>
      <w:divBdr>
        <w:top w:val="none" w:sz="0" w:space="0" w:color="auto"/>
        <w:left w:val="none" w:sz="0" w:space="0" w:color="auto"/>
        <w:bottom w:val="none" w:sz="0" w:space="0" w:color="auto"/>
        <w:right w:val="none" w:sz="0" w:space="0" w:color="auto"/>
      </w:divBdr>
    </w:div>
    <w:div w:id="1425371276">
      <w:bodyDiv w:val="1"/>
      <w:marLeft w:val="0"/>
      <w:marRight w:val="0"/>
      <w:marTop w:val="0"/>
      <w:marBottom w:val="0"/>
      <w:divBdr>
        <w:top w:val="none" w:sz="0" w:space="0" w:color="auto"/>
        <w:left w:val="none" w:sz="0" w:space="0" w:color="auto"/>
        <w:bottom w:val="none" w:sz="0" w:space="0" w:color="auto"/>
        <w:right w:val="none" w:sz="0" w:space="0" w:color="auto"/>
      </w:divBdr>
    </w:div>
    <w:div w:id="1458450643">
      <w:bodyDiv w:val="1"/>
      <w:marLeft w:val="0"/>
      <w:marRight w:val="0"/>
      <w:marTop w:val="0"/>
      <w:marBottom w:val="0"/>
      <w:divBdr>
        <w:top w:val="none" w:sz="0" w:space="0" w:color="auto"/>
        <w:left w:val="none" w:sz="0" w:space="0" w:color="auto"/>
        <w:bottom w:val="none" w:sz="0" w:space="0" w:color="auto"/>
        <w:right w:val="none" w:sz="0" w:space="0" w:color="auto"/>
      </w:divBdr>
    </w:div>
    <w:div w:id="1480265980">
      <w:bodyDiv w:val="1"/>
      <w:marLeft w:val="0"/>
      <w:marRight w:val="0"/>
      <w:marTop w:val="0"/>
      <w:marBottom w:val="0"/>
      <w:divBdr>
        <w:top w:val="none" w:sz="0" w:space="0" w:color="auto"/>
        <w:left w:val="none" w:sz="0" w:space="0" w:color="auto"/>
        <w:bottom w:val="none" w:sz="0" w:space="0" w:color="auto"/>
        <w:right w:val="none" w:sz="0" w:space="0" w:color="auto"/>
      </w:divBdr>
    </w:div>
    <w:div w:id="1498034936">
      <w:bodyDiv w:val="1"/>
      <w:marLeft w:val="0"/>
      <w:marRight w:val="0"/>
      <w:marTop w:val="0"/>
      <w:marBottom w:val="0"/>
      <w:divBdr>
        <w:top w:val="none" w:sz="0" w:space="0" w:color="auto"/>
        <w:left w:val="none" w:sz="0" w:space="0" w:color="auto"/>
        <w:bottom w:val="none" w:sz="0" w:space="0" w:color="auto"/>
        <w:right w:val="none" w:sz="0" w:space="0" w:color="auto"/>
      </w:divBdr>
    </w:div>
    <w:div w:id="1519153003">
      <w:bodyDiv w:val="1"/>
      <w:marLeft w:val="0"/>
      <w:marRight w:val="0"/>
      <w:marTop w:val="0"/>
      <w:marBottom w:val="0"/>
      <w:divBdr>
        <w:top w:val="none" w:sz="0" w:space="0" w:color="auto"/>
        <w:left w:val="none" w:sz="0" w:space="0" w:color="auto"/>
        <w:bottom w:val="none" w:sz="0" w:space="0" w:color="auto"/>
        <w:right w:val="none" w:sz="0" w:space="0" w:color="auto"/>
      </w:divBdr>
    </w:div>
    <w:div w:id="1625119222">
      <w:bodyDiv w:val="1"/>
      <w:marLeft w:val="0"/>
      <w:marRight w:val="0"/>
      <w:marTop w:val="0"/>
      <w:marBottom w:val="0"/>
      <w:divBdr>
        <w:top w:val="none" w:sz="0" w:space="0" w:color="auto"/>
        <w:left w:val="none" w:sz="0" w:space="0" w:color="auto"/>
        <w:bottom w:val="none" w:sz="0" w:space="0" w:color="auto"/>
        <w:right w:val="none" w:sz="0" w:space="0" w:color="auto"/>
      </w:divBdr>
    </w:div>
    <w:div w:id="1659310392">
      <w:bodyDiv w:val="1"/>
      <w:marLeft w:val="0"/>
      <w:marRight w:val="0"/>
      <w:marTop w:val="0"/>
      <w:marBottom w:val="0"/>
      <w:divBdr>
        <w:top w:val="none" w:sz="0" w:space="0" w:color="auto"/>
        <w:left w:val="none" w:sz="0" w:space="0" w:color="auto"/>
        <w:bottom w:val="none" w:sz="0" w:space="0" w:color="auto"/>
        <w:right w:val="none" w:sz="0" w:space="0" w:color="auto"/>
      </w:divBdr>
    </w:div>
    <w:div w:id="1662737050">
      <w:bodyDiv w:val="1"/>
      <w:marLeft w:val="0"/>
      <w:marRight w:val="0"/>
      <w:marTop w:val="0"/>
      <w:marBottom w:val="0"/>
      <w:divBdr>
        <w:top w:val="none" w:sz="0" w:space="0" w:color="auto"/>
        <w:left w:val="none" w:sz="0" w:space="0" w:color="auto"/>
        <w:bottom w:val="none" w:sz="0" w:space="0" w:color="auto"/>
        <w:right w:val="none" w:sz="0" w:space="0" w:color="auto"/>
      </w:divBdr>
    </w:div>
    <w:div w:id="1714423479">
      <w:bodyDiv w:val="1"/>
      <w:marLeft w:val="0"/>
      <w:marRight w:val="0"/>
      <w:marTop w:val="0"/>
      <w:marBottom w:val="0"/>
      <w:divBdr>
        <w:top w:val="none" w:sz="0" w:space="0" w:color="auto"/>
        <w:left w:val="none" w:sz="0" w:space="0" w:color="auto"/>
        <w:bottom w:val="none" w:sz="0" w:space="0" w:color="auto"/>
        <w:right w:val="none" w:sz="0" w:space="0" w:color="auto"/>
      </w:divBdr>
    </w:div>
    <w:div w:id="1779326974">
      <w:bodyDiv w:val="1"/>
      <w:marLeft w:val="0"/>
      <w:marRight w:val="0"/>
      <w:marTop w:val="0"/>
      <w:marBottom w:val="0"/>
      <w:divBdr>
        <w:top w:val="none" w:sz="0" w:space="0" w:color="auto"/>
        <w:left w:val="none" w:sz="0" w:space="0" w:color="auto"/>
        <w:bottom w:val="none" w:sz="0" w:space="0" w:color="auto"/>
        <w:right w:val="none" w:sz="0" w:space="0" w:color="auto"/>
      </w:divBdr>
    </w:div>
    <w:div w:id="1969822644">
      <w:bodyDiv w:val="1"/>
      <w:marLeft w:val="0"/>
      <w:marRight w:val="0"/>
      <w:marTop w:val="0"/>
      <w:marBottom w:val="0"/>
      <w:divBdr>
        <w:top w:val="none" w:sz="0" w:space="0" w:color="auto"/>
        <w:left w:val="none" w:sz="0" w:space="0" w:color="auto"/>
        <w:bottom w:val="none" w:sz="0" w:space="0" w:color="auto"/>
        <w:right w:val="none" w:sz="0" w:space="0" w:color="auto"/>
      </w:divBdr>
    </w:div>
    <w:div w:id="2077586878">
      <w:bodyDiv w:val="1"/>
      <w:marLeft w:val="0"/>
      <w:marRight w:val="0"/>
      <w:marTop w:val="0"/>
      <w:marBottom w:val="0"/>
      <w:divBdr>
        <w:top w:val="none" w:sz="0" w:space="0" w:color="auto"/>
        <w:left w:val="none" w:sz="0" w:space="0" w:color="auto"/>
        <w:bottom w:val="none" w:sz="0" w:space="0" w:color="auto"/>
        <w:right w:val="none" w:sz="0" w:space="0" w:color="auto"/>
      </w:divBdr>
    </w:div>
    <w:div w:id="213752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cmcash.org/toolk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3C2241DE8244C8C878119BC3F1C82" ma:contentTypeVersion="6" ma:contentTypeDescription="Create a new document." ma:contentTypeScope="" ma:versionID="425bd209b98b0ffa8b29df1692eef602">
  <xsd:schema xmlns:xsd="http://www.w3.org/2001/XMLSchema" xmlns:xs="http://www.w3.org/2001/XMLSchema" xmlns:p="http://schemas.microsoft.com/office/2006/metadata/properties" xmlns:ns2="ce8a7467-8352-403e-b49e-65a35cb59c87" xmlns:ns3="7e1b0daf-797c-4a8c-a7fb-059e12aafcd1" targetNamespace="http://schemas.microsoft.com/office/2006/metadata/properties" ma:root="true" ma:fieldsID="46d8a496f5bb5b7a78d6550e3b969355" ns2:_="" ns3:_="">
    <xsd:import namespace="ce8a7467-8352-403e-b49e-65a35cb59c87"/>
    <xsd:import namespace="7e1b0daf-797c-4a8c-a7fb-059e12aafc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a7467-8352-403e-b49e-65a35cb59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1b0daf-797c-4a8c-a7fb-059e12aafc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B1F1E-9834-48C3-8A00-A7D905BAD1C5}">
  <ds:schemaRefs>
    <ds:schemaRef ds:uri="http://schemas.microsoft.com/sharepoint/v3/contenttype/forms"/>
  </ds:schemaRefs>
</ds:datastoreItem>
</file>

<file path=customXml/itemProps2.xml><?xml version="1.0" encoding="utf-8"?>
<ds:datastoreItem xmlns:ds="http://schemas.openxmlformats.org/officeDocument/2006/customXml" ds:itemID="{7266546C-6A99-4E74-9F06-2EEC12621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a7467-8352-403e-b49e-65a35cb59c87"/>
    <ds:schemaRef ds:uri="7e1b0daf-797c-4a8c-a7fb-059e12aaf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D17F5-E8DB-4901-AAD1-A93B448262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B6BF29-A36B-45F3-B61A-A374FAA1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0</TotalTime>
  <Pages>6</Pages>
  <Words>1476</Words>
  <Characters>8414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Stored Value Cards – Program Requirements</vt:lpstr>
    </vt:vector>
  </TitlesOfParts>
  <Company>IFRC</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Stored Value Cards – Program Requirements</dc:title>
  <dc:creator>Valued Acer Customer</dc:creator>
  <cp:lastModifiedBy>Stefania Imperia</cp:lastModifiedBy>
  <cp:revision>2</cp:revision>
  <cp:lastPrinted>2019-11-20T12:46:00Z</cp:lastPrinted>
  <dcterms:created xsi:type="dcterms:W3CDTF">2020-05-08T21:25:00Z</dcterms:created>
  <dcterms:modified xsi:type="dcterms:W3CDTF">2020-05-08T21:25:00Z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0x010100FAE3C2241DE8244C8C878119BC3F1C82</vt:lpwstr>
  </property>
</Properties>
</file>