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90" w:rsidRPr="00370E50" w:rsidRDefault="005C36C9" w:rsidP="00494277">
      <w:pPr>
        <w:pStyle w:val="H1"/>
        <w:rPr>
          <w:rFonts w:eastAsia="Times New Roman"/>
          <w:lang w:val="fr-FR" w:eastAsia="es-ES"/>
        </w:rPr>
      </w:pPr>
      <w:r w:rsidRPr="00370E50">
        <w:rPr>
          <w:rFonts w:eastAsia="Times New Roman"/>
          <w:lang w:val="fr-FR" w:eastAsia="es-ES"/>
        </w:rPr>
        <w:t>Modèle pour l’autoévaluation de la préparation aux PTM</w:t>
      </w:r>
    </w:p>
    <w:p w:rsidR="0098045B" w:rsidRPr="00370E50" w:rsidRDefault="0098045B" w:rsidP="00D73D20">
      <w:pPr>
        <w:pStyle w:val="Heading2"/>
        <w:rPr>
          <w:lang w:val="fr-FR"/>
        </w:rPr>
      </w:pPr>
      <w:r w:rsidRPr="00370E50">
        <w:rPr>
          <w:lang w:val="fr-FR"/>
        </w:rPr>
        <w:t>Introduction</w:t>
      </w:r>
    </w:p>
    <w:p w:rsidR="005C36C9" w:rsidRPr="00370E50" w:rsidRDefault="005C36C9" w:rsidP="00F11892">
      <w:pPr>
        <w:rPr>
          <w:rFonts w:cstheme="minorHAnsi"/>
          <w:lang w:val="fr-FR"/>
        </w:rPr>
      </w:pPr>
      <w:r w:rsidRPr="00370E50">
        <w:rPr>
          <w:rFonts w:cstheme="minorHAnsi"/>
          <w:b/>
          <w:i/>
          <w:lang w:val="fr-FR"/>
        </w:rPr>
        <w:t>L’outil d’autoévaluation de la préparation aux programmes de transferts monétaires</w:t>
      </w:r>
      <w:r w:rsidR="00930793" w:rsidRPr="00370E50">
        <w:rPr>
          <w:rStyle w:val="FootnoteReference"/>
          <w:rFonts w:cstheme="minorHAnsi"/>
          <w:b/>
          <w:bCs/>
          <w:i/>
          <w:iCs/>
          <w:lang w:val="fr-FR"/>
        </w:rPr>
        <w:footnoteReference w:id="1"/>
      </w:r>
      <w:r w:rsidRPr="00370E50">
        <w:rPr>
          <w:rFonts w:cstheme="minorHAnsi"/>
          <w:lang w:val="fr-FR"/>
        </w:rPr>
        <w:t xml:space="preserve"> </w:t>
      </w:r>
      <w:r w:rsidR="00F11892" w:rsidRPr="00370E50">
        <w:rPr>
          <w:rFonts w:cstheme="minorHAnsi"/>
          <w:lang w:val="fr-FR"/>
        </w:rPr>
        <w:t>offre aux Sociétés nationales un point de départ pour évaluer leur</w:t>
      </w:r>
      <w:r w:rsidRPr="00370E50">
        <w:rPr>
          <w:rFonts w:cstheme="minorHAnsi"/>
          <w:lang w:val="fr-FR"/>
        </w:rPr>
        <w:t xml:space="preserve"> préparation</w:t>
      </w:r>
      <w:r w:rsidR="00132C33" w:rsidRPr="00370E50">
        <w:rPr>
          <w:rFonts w:cstheme="minorHAnsi"/>
          <w:lang w:val="fr-FR"/>
        </w:rPr>
        <w:t xml:space="preserve"> opérationnelle</w:t>
      </w:r>
      <w:r w:rsidRPr="00370E50">
        <w:rPr>
          <w:rFonts w:cstheme="minorHAnsi"/>
          <w:lang w:val="fr-FR"/>
        </w:rPr>
        <w:t xml:space="preserve">, </w:t>
      </w:r>
      <w:r w:rsidR="00F11892" w:rsidRPr="00370E50">
        <w:rPr>
          <w:rFonts w:cstheme="minorHAnsi"/>
          <w:lang w:val="fr-FR"/>
        </w:rPr>
        <w:t>leurs</w:t>
      </w:r>
      <w:r w:rsidRPr="00370E50">
        <w:rPr>
          <w:rFonts w:cstheme="minorHAnsi"/>
          <w:lang w:val="fr-FR"/>
        </w:rPr>
        <w:t xml:space="preserve"> capacités et </w:t>
      </w:r>
      <w:r w:rsidR="00F11892" w:rsidRPr="00370E50">
        <w:rPr>
          <w:rFonts w:cstheme="minorHAnsi"/>
          <w:lang w:val="fr-FR"/>
        </w:rPr>
        <w:t xml:space="preserve">leurs faiblesses en ce qui concerne la mise en œuvre </w:t>
      </w:r>
      <w:r w:rsidRPr="00370E50">
        <w:rPr>
          <w:rFonts w:cstheme="minorHAnsi"/>
          <w:lang w:val="fr-FR"/>
        </w:rPr>
        <w:t>rapide</w:t>
      </w:r>
      <w:r w:rsidR="00F11892" w:rsidRPr="00370E50">
        <w:rPr>
          <w:rFonts w:cstheme="minorHAnsi"/>
          <w:lang w:val="fr-FR"/>
        </w:rPr>
        <w:t xml:space="preserve"> de</w:t>
      </w:r>
      <w:r w:rsidRPr="00370E50">
        <w:rPr>
          <w:rFonts w:cstheme="minorHAnsi"/>
          <w:lang w:val="fr-FR"/>
        </w:rPr>
        <w:t xml:space="preserve"> programmes de transferts monétaires</w:t>
      </w:r>
      <w:r w:rsidR="00F11892" w:rsidRPr="00370E50">
        <w:rPr>
          <w:rFonts w:cstheme="minorHAnsi"/>
          <w:lang w:val="fr-FR"/>
        </w:rPr>
        <w:t xml:space="preserve"> (PTM)</w:t>
      </w:r>
      <w:r w:rsidRPr="00370E50">
        <w:rPr>
          <w:rFonts w:cstheme="minorHAnsi"/>
          <w:lang w:val="fr-FR"/>
        </w:rPr>
        <w:t xml:space="preserve"> à grande échelle </w:t>
      </w:r>
      <w:r w:rsidR="00F11892" w:rsidRPr="00370E50">
        <w:rPr>
          <w:rFonts w:cstheme="minorHAnsi"/>
          <w:lang w:val="fr-FR"/>
        </w:rPr>
        <w:t>dans une situation d’urgence</w:t>
      </w:r>
      <w:r w:rsidR="00930793" w:rsidRPr="00370E50">
        <w:rPr>
          <w:rFonts w:cstheme="minorHAnsi"/>
          <w:lang w:val="fr-FR"/>
        </w:rPr>
        <w:t>. Ce</w:t>
      </w:r>
      <w:r w:rsidR="00F11892" w:rsidRPr="00370E50">
        <w:rPr>
          <w:rFonts w:cstheme="minorHAnsi"/>
          <w:lang w:val="fr-FR"/>
        </w:rPr>
        <w:t>t outil</w:t>
      </w:r>
      <w:r w:rsidR="00132C33" w:rsidRPr="00370E50">
        <w:rPr>
          <w:rFonts w:cstheme="minorHAnsi"/>
          <w:lang w:val="fr-FR"/>
        </w:rPr>
        <w:t xml:space="preserve"> permet</w:t>
      </w:r>
      <w:r w:rsidR="00930793" w:rsidRPr="00370E50">
        <w:rPr>
          <w:rFonts w:cstheme="minorHAnsi"/>
          <w:lang w:val="fr-FR"/>
        </w:rPr>
        <w:t xml:space="preserve"> de tirer des enseignements en vue de formuler des recommandations et </w:t>
      </w:r>
      <w:r w:rsidR="00F11892" w:rsidRPr="00370E50">
        <w:rPr>
          <w:rFonts w:cstheme="minorHAnsi"/>
          <w:lang w:val="fr-FR"/>
        </w:rPr>
        <w:t>de recenser</w:t>
      </w:r>
      <w:r w:rsidR="00930793" w:rsidRPr="00370E50">
        <w:rPr>
          <w:rFonts w:cstheme="minorHAnsi"/>
          <w:lang w:val="fr-FR"/>
        </w:rPr>
        <w:t xml:space="preserve"> les </w:t>
      </w:r>
      <w:r w:rsidR="00F11892" w:rsidRPr="00370E50">
        <w:rPr>
          <w:rFonts w:cstheme="minorHAnsi"/>
          <w:lang w:val="fr-FR"/>
        </w:rPr>
        <w:t xml:space="preserve">améliorations à apporter en priorité au processus de </w:t>
      </w:r>
      <w:r w:rsidR="00930793" w:rsidRPr="00370E50">
        <w:rPr>
          <w:rFonts w:cstheme="minorHAnsi"/>
          <w:lang w:val="fr-FR"/>
        </w:rPr>
        <w:t xml:space="preserve">préparation aux </w:t>
      </w:r>
      <w:r w:rsidR="00F11892" w:rsidRPr="00370E50">
        <w:rPr>
          <w:rFonts w:cstheme="minorHAnsi"/>
          <w:lang w:val="fr-FR"/>
        </w:rPr>
        <w:t>PTM</w:t>
      </w:r>
      <w:r w:rsidR="00930793" w:rsidRPr="00370E50">
        <w:rPr>
          <w:rFonts w:cstheme="minorHAnsi"/>
          <w:lang w:val="fr-FR"/>
        </w:rPr>
        <w:t xml:space="preserve">. </w:t>
      </w:r>
    </w:p>
    <w:p w:rsidR="00930793" w:rsidRPr="00370E50" w:rsidRDefault="00F11892" w:rsidP="00E06C60">
      <w:pPr>
        <w:rPr>
          <w:rFonts w:cstheme="minorHAnsi"/>
          <w:lang w:val="fr-FR"/>
        </w:rPr>
      </w:pPr>
      <w:r w:rsidRPr="00370E50">
        <w:rPr>
          <w:rFonts w:cstheme="minorHAnsi"/>
          <w:lang w:val="fr-FR"/>
        </w:rPr>
        <w:t>Cet</w:t>
      </w:r>
      <w:r w:rsidR="00930793" w:rsidRPr="00370E50">
        <w:rPr>
          <w:rFonts w:cstheme="minorHAnsi"/>
          <w:lang w:val="fr-FR"/>
        </w:rPr>
        <w:t xml:space="preserve"> outil d’autoévaluation s’appuie sur les quatre volets parallèles </w:t>
      </w:r>
      <w:r w:rsidR="00E06C60" w:rsidRPr="00370E50">
        <w:rPr>
          <w:rFonts w:cstheme="minorHAnsi"/>
          <w:lang w:val="fr-FR"/>
        </w:rPr>
        <w:t>décrits</w:t>
      </w:r>
      <w:r w:rsidR="00930793" w:rsidRPr="00370E50">
        <w:rPr>
          <w:rFonts w:cstheme="minorHAnsi"/>
          <w:lang w:val="fr-FR"/>
        </w:rPr>
        <w:t xml:space="preserve"> dans le guide du Mouvement intitulé </w:t>
      </w:r>
      <w:r w:rsidR="00930793" w:rsidRPr="00370E50">
        <w:rPr>
          <w:rFonts w:cstheme="minorHAnsi"/>
          <w:i/>
          <w:lang w:val="fr-FR"/>
        </w:rPr>
        <w:t>Programmes de transferts monétaires : lignes directrices en matière d’intégration et de préparation</w:t>
      </w:r>
      <w:r w:rsidR="00930793" w:rsidRPr="00370E50">
        <w:rPr>
          <w:rStyle w:val="FootnoteReference"/>
          <w:rFonts w:cstheme="minorHAnsi"/>
          <w:lang w:val="fr-FR"/>
        </w:rPr>
        <w:footnoteReference w:id="2"/>
      </w:r>
      <w:r w:rsidR="00E06C60" w:rsidRPr="00370E50">
        <w:rPr>
          <w:rFonts w:cstheme="minorHAnsi"/>
          <w:lang w:val="fr-FR"/>
        </w:rPr>
        <w:t xml:space="preserve">, qui peut, dans l’idéal, être utilisé comme référence dans ce contexte. </w:t>
      </w:r>
      <w:r w:rsidR="007C4C96" w:rsidRPr="00370E50">
        <w:rPr>
          <w:rFonts w:cstheme="minorHAnsi"/>
          <w:lang w:val="fr-FR"/>
        </w:rPr>
        <w:t>Chacun de</w:t>
      </w:r>
      <w:r w:rsidR="00132C33" w:rsidRPr="00370E50">
        <w:rPr>
          <w:rFonts w:cstheme="minorHAnsi"/>
          <w:lang w:val="fr-FR"/>
        </w:rPr>
        <w:t>s</w:t>
      </w:r>
      <w:r w:rsidR="007C4C96" w:rsidRPr="00370E50">
        <w:rPr>
          <w:rFonts w:cstheme="minorHAnsi"/>
          <w:lang w:val="fr-FR"/>
        </w:rPr>
        <w:t xml:space="preserve"> </w:t>
      </w:r>
      <w:r w:rsidR="00132C33" w:rsidRPr="00370E50">
        <w:rPr>
          <w:rFonts w:cstheme="minorHAnsi"/>
          <w:lang w:val="fr-FR"/>
        </w:rPr>
        <w:t xml:space="preserve">quatre </w:t>
      </w:r>
      <w:r w:rsidR="007C4C96" w:rsidRPr="00370E50">
        <w:rPr>
          <w:rFonts w:cstheme="minorHAnsi"/>
          <w:lang w:val="fr-FR"/>
        </w:rPr>
        <w:t>volets</w:t>
      </w:r>
      <w:r w:rsidR="00132C33" w:rsidRPr="00370E50">
        <w:rPr>
          <w:rFonts w:cstheme="minorHAnsi"/>
          <w:lang w:val="fr-FR"/>
        </w:rPr>
        <w:t xml:space="preserve"> suivants</w:t>
      </w:r>
      <w:r w:rsidR="007C4C96" w:rsidRPr="00370E50">
        <w:rPr>
          <w:rFonts w:cstheme="minorHAnsi"/>
          <w:lang w:val="fr-FR"/>
        </w:rPr>
        <w:t xml:space="preserve"> revêt une importance égale et contribue à la préparation opérationnelle de la Société nationale :</w:t>
      </w:r>
    </w:p>
    <w:p w:rsidR="003B6FB3" w:rsidRPr="00370E50" w:rsidRDefault="00042E33" w:rsidP="00042E33">
      <w:pPr>
        <w:pStyle w:val="ListParagraph"/>
        <w:numPr>
          <w:ilvl w:val="0"/>
          <w:numId w:val="11"/>
        </w:numPr>
        <w:spacing w:after="0"/>
        <w:contextualSpacing w:val="0"/>
        <w:rPr>
          <w:rFonts w:cstheme="minorHAnsi"/>
          <w:lang w:val="fr-FR"/>
        </w:rPr>
      </w:pPr>
      <w:r w:rsidRPr="00370E50">
        <w:rPr>
          <w:noProof/>
          <w:lang w:val="en-GB" w:eastAsia="en-GB"/>
        </w:rPr>
        <w:drawing>
          <wp:anchor distT="0" distB="0" distL="114300" distR="114300" simplePos="0" relativeHeight="251663359" behindDoc="0" locked="0" layoutInCell="1" allowOverlap="1" wp14:anchorId="27FDEBFB" wp14:editId="5352B8CD">
            <wp:simplePos x="0" y="0"/>
            <wp:positionH relativeFrom="column">
              <wp:posOffset>4045585</wp:posOffset>
            </wp:positionH>
            <wp:positionV relativeFrom="paragraph">
              <wp:posOffset>76200</wp:posOffset>
            </wp:positionV>
            <wp:extent cx="1995805" cy="191643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805"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C96" w:rsidRPr="00370E50">
        <w:rPr>
          <w:rFonts w:cstheme="minorHAnsi"/>
          <w:noProof/>
          <w:lang w:val="fr-FR" w:eastAsia="fr-CH"/>
        </w:rPr>
        <w:t>systèmes facilitateurs ;</w:t>
      </w:r>
    </w:p>
    <w:p w:rsidR="003B6FB3" w:rsidRPr="00370E50" w:rsidRDefault="007C4C96" w:rsidP="00B3054A">
      <w:pPr>
        <w:pStyle w:val="ListParagraph"/>
        <w:numPr>
          <w:ilvl w:val="0"/>
          <w:numId w:val="11"/>
        </w:numPr>
        <w:spacing w:after="0"/>
        <w:contextualSpacing w:val="0"/>
        <w:rPr>
          <w:rFonts w:cstheme="minorHAnsi"/>
          <w:lang w:val="fr-FR"/>
        </w:rPr>
      </w:pPr>
      <w:r w:rsidRPr="00370E50">
        <w:rPr>
          <w:rFonts w:cstheme="minorHAnsi"/>
          <w:lang w:val="fr-FR"/>
        </w:rPr>
        <w:t>outils des programmes ;</w:t>
      </w:r>
    </w:p>
    <w:p w:rsidR="003B6FB3" w:rsidRPr="00370E50" w:rsidRDefault="007C4C96" w:rsidP="00B3054A">
      <w:pPr>
        <w:pStyle w:val="ListParagraph"/>
        <w:numPr>
          <w:ilvl w:val="0"/>
          <w:numId w:val="11"/>
        </w:numPr>
        <w:spacing w:after="0"/>
        <w:contextualSpacing w:val="0"/>
        <w:rPr>
          <w:rFonts w:cstheme="minorHAnsi"/>
          <w:lang w:val="fr-FR"/>
        </w:rPr>
      </w:pPr>
      <w:r w:rsidRPr="00370E50">
        <w:rPr>
          <w:rFonts w:cstheme="minorHAnsi"/>
          <w:lang w:val="fr-FR"/>
        </w:rPr>
        <w:t>r</w:t>
      </w:r>
      <w:r w:rsidR="003B6FB3" w:rsidRPr="00370E50">
        <w:rPr>
          <w:rFonts w:cstheme="minorHAnsi"/>
          <w:lang w:val="fr-FR"/>
        </w:rPr>
        <w:t>es</w:t>
      </w:r>
      <w:r w:rsidRPr="00370E50">
        <w:rPr>
          <w:rFonts w:cstheme="minorHAnsi"/>
          <w:lang w:val="fr-FR"/>
        </w:rPr>
        <w:t>s</w:t>
      </w:r>
      <w:r w:rsidR="003B6FB3" w:rsidRPr="00370E50">
        <w:rPr>
          <w:rFonts w:cstheme="minorHAnsi"/>
          <w:lang w:val="fr-FR"/>
        </w:rPr>
        <w:t>ource</w:t>
      </w:r>
      <w:r w:rsidR="004D6004" w:rsidRPr="00370E50">
        <w:rPr>
          <w:rFonts w:cstheme="minorHAnsi"/>
          <w:lang w:val="fr-FR"/>
        </w:rPr>
        <w:t>s</w:t>
      </w:r>
      <w:r w:rsidR="003B6FB3" w:rsidRPr="00370E50">
        <w:rPr>
          <w:rFonts w:cstheme="minorHAnsi"/>
          <w:lang w:val="fr-FR"/>
        </w:rPr>
        <w:t xml:space="preserve"> </w:t>
      </w:r>
      <w:r w:rsidRPr="00370E50">
        <w:rPr>
          <w:rFonts w:cstheme="minorHAnsi"/>
          <w:lang w:val="fr-FR"/>
        </w:rPr>
        <w:t>et capacités ;</w:t>
      </w:r>
      <w:r w:rsidR="003B6FB3" w:rsidRPr="00370E50">
        <w:rPr>
          <w:rFonts w:cstheme="minorHAnsi"/>
          <w:lang w:val="fr-FR"/>
        </w:rPr>
        <w:t xml:space="preserve"> </w:t>
      </w:r>
    </w:p>
    <w:p w:rsidR="003B6FB3" w:rsidRPr="00370E50" w:rsidRDefault="007C4C96" w:rsidP="00B3054A">
      <w:pPr>
        <w:pStyle w:val="ListParagraph"/>
        <w:numPr>
          <w:ilvl w:val="0"/>
          <w:numId w:val="11"/>
        </w:numPr>
        <w:spacing w:after="0"/>
        <w:contextualSpacing w:val="0"/>
        <w:rPr>
          <w:rFonts w:cstheme="minorHAnsi"/>
          <w:lang w:val="fr-FR"/>
        </w:rPr>
      </w:pPr>
      <w:r w:rsidRPr="00370E50">
        <w:rPr>
          <w:rFonts w:cstheme="minorHAnsi"/>
          <w:lang w:val="fr-FR"/>
        </w:rPr>
        <w:t>communication et</w:t>
      </w:r>
      <w:r w:rsidR="003B6FB3" w:rsidRPr="00370E50">
        <w:rPr>
          <w:rFonts w:cstheme="minorHAnsi"/>
          <w:lang w:val="fr-FR"/>
        </w:rPr>
        <w:t xml:space="preserve"> coordination</w:t>
      </w:r>
      <w:r w:rsidRPr="00370E50">
        <w:rPr>
          <w:rFonts w:cstheme="minorHAnsi"/>
          <w:lang w:val="fr-FR"/>
        </w:rPr>
        <w:t>.</w:t>
      </w:r>
    </w:p>
    <w:p w:rsidR="007C4C96" w:rsidRPr="00370E50" w:rsidRDefault="005F5B02" w:rsidP="00FC5CAB">
      <w:pPr>
        <w:spacing w:before="120"/>
        <w:rPr>
          <w:rFonts w:cstheme="minorHAnsi"/>
          <w:lang w:val="fr-FR"/>
        </w:rPr>
      </w:pPr>
      <w:r w:rsidRPr="00370E50">
        <w:rPr>
          <w:rFonts w:cstheme="minorHAnsi"/>
          <w:lang w:val="fr-FR"/>
        </w:rPr>
        <w:t xml:space="preserve">L’ordre de priorité des activités dépendra du profil de chaque Société nationale, mais les quatre volets devront </w:t>
      </w:r>
      <w:r w:rsidR="00132C33" w:rsidRPr="00370E50">
        <w:rPr>
          <w:rFonts w:cstheme="minorHAnsi"/>
          <w:lang w:val="fr-FR"/>
        </w:rPr>
        <w:t xml:space="preserve">tous </w:t>
      </w:r>
      <w:r w:rsidR="00B038E8" w:rsidRPr="00370E50">
        <w:rPr>
          <w:rFonts w:cstheme="minorHAnsi"/>
          <w:lang w:val="fr-FR"/>
        </w:rPr>
        <w:t xml:space="preserve">à terme être </w:t>
      </w:r>
      <w:r w:rsidR="00FC5CAB" w:rsidRPr="00370E50">
        <w:rPr>
          <w:rFonts w:cstheme="minorHAnsi"/>
          <w:lang w:val="fr-FR"/>
        </w:rPr>
        <w:t>pris en compte pour</w:t>
      </w:r>
      <w:r w:rsidR="00B038E8" w:rsidRPr="00370E50">
        <w:rPr>
          <w:rFonts w:cstheme="minorHAnsi"/>
          <w:lang w:val="fr-FR"/>
        </w:rPr>
        <w:t xml:space="preserve"> garantir une préparation opérationnelle</w:t>
      </w:r>
      <w:r w:rsidR="00FC5CAB" w:rsidRPr="00370E50">
        <w:rPr>
          <w:rFonts w:cstheme="minorHAnsi"/>
          <w:lang w:val="fr-FR"/>
        </w:rPr>
        <w:t xml:space="preserve"> effective</w:t>
      </w:r>
      <w:r w:rsidR="00B038E8" w:rsidRPr="00370E50">
        <w:rPr>
          <w:rFonts w:cstheme="minorHAnsi"/>
          <w:lang w:val="fr-FR"/>
        </w:rPr>
        <w:t>. Les quatre volets sont présentés plus en détail dans le tableau 1 ci-dessous.</w:t>
      </w:r>
    </w:p>
    <w:p w:rsidR="00B038E8" w:rsidRPr="00370E50" w:rsidRDefault="00FC5CAB" w:rsidP="00CC1C6A">
      <w:pPr>
        <w:rPr>
          <w:rFonts w:cstheme="minorHAnsi"/>
          <w:lang w:val="fr-FR"/>
        </w:rPr>
      </w:pPr>
      <w:r w:rsidRPr="00370E50">
        <w:rPr>
          <w:rFonts w:cstheme="minorHAnsi"/>
          <w:lang w:val="fr-FR"/>
        </w:rPr>
        <w:t>Cet</w:t>
      </w:r>
      <w:r w:rsidR="00B038E8" w:rsidRPr="00370E50">
        <w:rPr>
          <w:rFonts w:cstheme="minorHAnsi"/>
          <w:lang w:val="fr-FR"/>
        </w:rPr>
        <w:t xml:space="preserve"> outil vise à aider les Sociétés nationales à effectuer une autoévaluation de leurs capacités et de leurs besoins</w:t>
      </w:r>
      <w:r w:rsidR="00CC1C6A">
        <w:rPr>
          <w:rFonts w:cstheme="minorHAnsi"/>
          <w:lang w:val="fr-FR"/>
        </w:rPr>
        <w:t>. L’objectif est d’i</w:t>
      </w:r>
      <w:r w:rsidR="00B038E8" w:rsidRPr="00370E50">
        <w:rPr>
          <w:rFonts w:cstheme="minorHAnsi"/>
          <w:lang w:val="fr-FR"/>
        </w:rPr>
        <w:t xml:space="preserve">dentifier les mesures de préparation nécessaires pour atteindre </w:t>
      </w:r>
      <w:r w:rsidR="002F6ED7" w:rsidRPr="00370E50">
        <w:rPr>
          <w:rFonts w:cstheme="minorHAnsi"/>
          <w:lang w:val="fr-FR"/>
        </w:rPr>
        <w:t xml:space="preserve">les capacités </w:t>
      </w:r>
      <w:r w:rsidR="00CC1C6A">
        <w:rPr>
          <w:rFonts w:cstheme="minorHAnsi"/>
          <w:lang w:val="fr-FR"/>
        </w:rPr>
        <w:t>permettant la mise</w:t>
      </w:r>
      <w:r w:rsidR="00B038E8" w:rsidRPr="00370E50">
        <w:rPr>
          <w:rFonts w:cstheme="minorHAnsi"/>
          <w:lang w:val="fr-FR"/>
        </w:rPr>
        <w:t xml:space="preserve"> en œuvre </w:t>
      </w:r>
      <w:r w:rsidR="00CC1C6A">
        <w:rPr>
          <w:rFonts w:cstheme="minorHAnsi"/>
          <w:lang w:val="fr-FR"/>
        </w:rPr>
        <w:t xml:space="preserve">plus rapide et à </w:t>
      </w:r>
      <w:r w:rsidR="00CC1C6A" w:rsidRPr="00370E50">
        <w:rPr>
          <w:rFonts w:cstheme="minorHAnsi"/>
          <w:lang w:val="fr-FR"/>
        </w:rPr>
        <w:t>plus grande échelle</w:t>
      </w:r>
      <w:r w:rsidR="00CC1C6A" w:rsidRPr="00370E50">
        <w:rPr>
          <w:rFonts w:cstheme="minorHAnsi"/>
          <w:lang w:val="fr-FR"/>
        </w:rPr>
        <w:t xml:space="preserve"> </w:t>
      </w:r>
      <w:r w:rsidR="00B038E8" w:rsidRPr="00370E50">
        <w:rPr>
          <w:rFonts w:cstheme="minorHAnsi"/>
          <w:lang w:val="fr-FR"/>
        </w:rPr>
        <w:t xml:space="preserve">des programmes de transferts monétaires. </w:t>
      </w:r>
      <w:r w:rsidR="009533E5" w:rsidRPr="00370E50">
        <w:rPr>
          <w:rFonts w:cstheme="minorHAnsi"/>
          <w:lang w:val="fr-FR"/>
        </w:rPr>
        <w:t>Il est recommandé</w:t>
      </w:r>
      <w:r w:rsidR="00042E33" w:rsidRPr="00370E50">
        <w:rPr>
          <w:rFonts w:cstheme="minorHAnsi"/>
          <w:lang w:val="fr-FR"/>
        </w:rPr>
        <w:t xml:space="preserve"> que l’</w:t>
      </w:r>
      <w:r w:rsidR="00B038E8" w:rsidRPr="00370E50">
        <w:rPr>
          <w:rFonts w:cstheme="minorHAnsi"/>
          <w:lang w:val="fr-FR"/>
        </w:rPr>
        <w:t>autoévaluation</w:t>
      </w:r>
      <w:r w:rsidR="00042E33" w:rsidRPr="00370E50">
        <w:rPr>
          <w:rFonts w:cstheme="minorHAnsi"/>
          <w:lang w:val="fr-FR"/>
        </w:rPr>
        <w:t xml:space="preserve"> soit</w:t>
      </w:r>
      <w:r w:rsidR="00B038E8" w:rsidRPr="00370E50">
        <w:rPr>
          <w:rFonts w:cstheme="minorHAnsi"/>
          <w:lang w:val="fr-FR"/>
        </w:rPr>
        <w:t> :</w:t>
      </w:r>
    </w:p>
    <w:p w:rsidR="00293933" w:rsidRPr="00370E50" w:rsidRDefault="002F6ED7" w:rsidP="00FC5CAB">
      <w:pPr>
        <w:pStyle w:val="Bullet2"/>
        <w:rPr>
          <w:lang w:val="fr-FR"/>
        </w:rPr>
      </w:pPr>
      <w:r w:rsidRPr="00370E50">
        <w:rPr>
          <w:lang w:val="fr-FR"/>
        </w:rPr>
        <w:t xml:space="preserve">facilitée et soutenue par </w:t>
      </w:r>
      <w:r w:rsidR="00FC5CAB" w:rsidRPr="00370E50">
        <w:rPr>
          <w:lang w:val="fr-FR"/>
        </w:rPr>
        <w:t>une personne</w:t>
      </w:r>
      <w:r w:rsidRPr="00370E50">
        <w:rPr>
          <w:lang w:val="fr-FR"/>
        </w:rPr>
        <w:t xml:space="preserve"> (appartenant o</w:t>
      </w:r>
      <w:bookmarkStart w:id="0" w:name="_GoBack"/>
      <w:bookmarkEnd w:id="0"/>
      <w:r w:rsidRPr="00370E50">
        <w:rPr>
          <w:lang w:val="fr-FR"/>
        </w:rPr>
        <w:t xml:space="preserve">u non à la Société nationale) disposant d’une expérience en matière de </w:t>
      </w:r>
      <w:r w:rsidR="00FC5CAB" w:rsidRPr="00370E50">
        <w:rPr>
          <w:lang w:val="fr-FR"/>
        </w:rPr>
        <w:t>PTM </w:t>
      </w:r>
      <w:r w:rsidRPr="00370E50">
        <w:rPr>
          <w:lang w:val="fr-FR"/>
        </w:rPr>
        <w:t>;</w:t>
      </w:r>
    </w:p>
    <w:p w:rsidR="002F6ED7" w:rsidRPr="00370E50" w:rsidRDefault="009533E5" w:rsidP="00042E33">
      <w:pPr>
        <w:pStyle w:val="Bullet2"/>
        <w:rPr>
          <w:lang w:val="fr-FR"/>
        </w:rPr>
      </w:pPr>
      <w:r w:rsidRPr="00370E50">
        <w:rPr>
          <w:lang w:val="fr-FR"/>
        </w:rPr>
        <w:t xml:space="preserve">menée sous la forme d’un </w:t>
      </w:r>
      <w:r w:rsidR="002F6ED7" w:rsidRPr="00370E50">
        <w:rPr>
          <w:lang w:val="fr-FR"/>
        </w:rPr>
        <w:t xml:space="preserve">processus </w:t>
      </w:r>
      <w:r w:rsidR="00132C33" w:rsidRPr="00370E50">
        <w:rPr>
          <w:lang w:val="fr-FR"/>
        </w:rPr>
        <w:t xml:space="preserve">participatif réunissant </w:t>
      </w:r>
      <w:r w:rsidR="00042E33" w:rsidRPr="00370E50">
        <w:rPr>
          <w:lang w:val="fr-FR"/>
        </w:rPr>
        <w:t>le personnel clé</w:t>
      </w:r>
      <w:r w:rsidR="00132C33" w:rsidRPr="00370E50">
        <w:rPr>
          <w:lang w:val="fr-FR"/>
        </w:rPr>
        <w:t xml:space="preserve"> de tous les</w:t>
      </w:r>
      <w:r w:rsidR="002F6ED7" w:rsidRPr="00370E50">
        <w:rPr>
          <w:lang w:val="fr-FR"/>
        </w:rPr>
        <w:t xml:space="preserve"> départements concernés (services liés aux programmes et services de soutien) ;</w:t>
      </w:r>
    </w:p>
    <w:p w:rsidR="002F6ED7" w:rsidRPr="00370E50" w:rsidRDefault="00042E33" w:rsidP="00571C7F">
      <w:pPr>
        <w:pStyle w:val="Bullet2"/>
        <w:rPr>
          <w:lang w:val="fr-FR"/>
        </w:rPr>
      </w:pPr>
      <w:r w:rsidRPr="00370E50">
        <w:rPr>
          <w:lang w:val="fr-FR"/>
        </w:rPr>
        <w:t>conduite</w:t>
      </w:r>
      <w:r w:rsidR="002F6ED7" w:rsidRPr="00370E50">
        <w:rPr>
          <w:lang w:val="fr-FR"/>
        </w:rPr>
        <w:t xml:space="preserve"> par la Société nationale.</w:t>
      </w:r>
    </w:p>
    <w:p w:rsidR="002F6ED7" w:rsidRPr="00370E50" w:rsidRDefault="002F6ED7" w:rsidP="002F6ED7">
      <w:pPr>
        <w:pStyle w:val="Bullet2"/>
        <w:numPr>
          <w:ilvl w:val="0"/>
          <w:numId w:val="0"/>
        </w:numPr>
        <w:rPr>
          <w:lang w:val="fr-FR"/>
        </w:rPr>
      </w:pPr>
    </w:p>
    <w:p w:rsidR="000D4F63" w:rsidRPr="00370E50" w:rsidRDefault="002F6ED7" w:rsidP="00392CDB">
      <w:pPr>
        <w:pStyle w:val="Bullet2"/>
        <w:numPr>
          <w:ilvl w:val="0"/>
          <w:numId w:val="0"/>
        </w:numPr>
        <w:rPr>
          <w:lang w:val="fr-FR"/>
        </w:rPr>
      </w:pPr>
      <w:r w:rsidRPr="00370E50">
        <w:rPr>
          <w:rFonts w:cstheme="minorHAnsi"/>
          <w:lang w:val="fr-FR"/>
        </w:rPr>
        <w:t>L</w:t>
      </w:r>
      <w:r w:rsidR="00D71136" w:rsidRPr="00370E50">
        <w:rPr>
          <w:rFonts w:cstheme="minorHAnsi"/>
          <w:lang w:val="fr-FR"/>
        </w:rPr>
        <w:t xml:space="preserve">’autoévaluation ne doit </w:t>
      </w:r>
      <w:r w:rsidRPr="00370E50">
        <w:rPr>
          <w:rFonts w:cstheme="minorHAnsi"/>
          <w:i/>
          <w:lang w:val="fr-FR"/>
        </w:rPr>
        <w:t xml:space="preserve">pas </w:t>
      </w:r>
      <w:r w:rsidR="00D71136" w:rsidRPr="00370E50">
        <w:rPr>
          <w:rFonts w:cstheme="minorHAnsi"/>
          <w:lang w:val="fr-FR"/>
        </w:rPr>
        <w:t>être e</w:t>
      </w:r>
      <w:r w:rsidR="00132C33" w:rsidRPr="00370E50">
        <w:rPr>
          <w:rFonts w:cstheme="minorHAnsi"/>
          <w:lang w:val="fr-FR"/>
        </w:rPr>
        <w:t>ffectu</w:t>
      </w:r>
      <w:r w:rsidRPr="00370E50">
        <w:rPr>
          <w:rFonts w:cstheme="minorHAnsi"/>
          <w:lang w:val="fr-FR"/>
        </w:rPr>
        <w:t xml:space="preserve">ée à des fins de comparaison avec d’autres Sociétés nationales ; elle doit </w:t>
      </w:r>
      <w:r w:rsidR="00D71136" w:rsidRPr="00370E50">
        <w:rPr>
          <w:rFonts w:cstheme="minorHAnsi"/>
          <w:lang w:val="fr-FR"/>
        </w:rPr>
        <w:t>plutôt</w:t>
      </w:r>
      <w:r w:rsidRPr="00370E50">
        <w:rPr>
          <w:rFonts w:cstheme="minorHAnsi"/>
          <w:lang w:val="fr-FR"/>
        </w:rPr>
        <w:t xml:space="preserve"> être utilisée comme une base de référence </w:t>
      </w:r>
      <w:r w:rsidR="009740D8" w:rsidRPr="00370E50">
        <w:rPr>
          <w:rFonts w:cstheme="minorHAnsi"/>
          <w:lang w:val="fr-FR"/>
        </w:rPr>
        <w:t xml:space="preserve">permettant d’évaluer les progrès accomplis par la Société nationale dans les quatre volets clés. </w:t>
      </w:r>
      <w:r w:rsidR="00042E33" w:rsidRPr="00370E50">
        <w:rPr>
          <w:rFonts w:cstheme="minorHAnsi"/>
          <w:lang w:val="fr-FR"/>
        </w:rPr>
        <w:t>Elle</w:t>
      </w:r>
      <w:r w:rsidR="009740D8" w:rsidRPr="00370E50">
        <w:rPr>
          <w:rFonts w:cstheme="minorHAnsi"/>
          <w:lang w:val="fr-FR"/>
        </w:rPr>
        <w:t xml:space="preserve"> peut être répétée </w:t>
      </w:r>
      <w:r w:rsidR="00042E33" w:rsidRPr="00370E50">
        <w:rPr>
          <w:rFonts w:cstheme="minorHAnsi"/>
          <w:lang w:val="fr-FR"/>
        </w:rPr>
        <w:t>à</w:t>
      </w:r>
      <w:r w:rsidR="009740D8" w:rsidRPr="00370E50">
        <w:rPr>
          <w:rFonts w:cstheme="minorHAnsi"/>
          <w:lang w:val="fr-FR"/>
        </w:rPr>
        <w:t xml:space="preserve"> tout</w:t>
      </w:r>
      <w:r w:rsidR="00042E33" w:rsidRPr="00370E50">
        <w:rPr>
          <w:rFonts w:cstheme="minorHAnsi"/>
          <w:lang w:val="fr-FR"/>
        </w:rPr>
        <w:t xml:space="preserve"> moment pour vérifier le</w:t>
      </w:r>
      <w:r w:rsidR="009740D8" w:rsidRPr="00370E50">
        <w:rPr>
          <w:rFonts w:cstheme="minorHAnsi"/>
          <w:lang w:val="fr-FR"/>
        </w:rPr>
        <w:t xml:space="preserve"> degré</w:t>
      </w:r>
      <w:r w:rsidR="00132C33" w:rsidRPr="00370E50">
        <w:rPr>
          <w:rFonts w:cstheme="minorHAnsi"/>
          <w:lang w:val="fr-FR"/>
        </w:rPr>
        <w:t xml:space="preserve"> </w:t>
      </w:r>
      <w:r w:rsidR="009740D8" w:rsidRPr="00370E50">
        <w:rPr>
          <w:rFonts w:cstheme="minorHAnsi"/>
          <w:lang w:val="fr-FR"/>
        </w:rPr>
        <w:t xml:space="preserve">de préparation de la Société nationale aux </w:t>
      </w:r>
      <w:r w:rsidR="00042E33" w:rsidRPr="00370E50">
        <w:rPr>
          <w:rFonts w:cstheme="minorHAnsi"/>
          <w:lang w:val="fr-FR"/>
        </w:rPr>
        <w:t>PTM</w:t>
      </w:r>
      <w:r w:rsidR="009740D8" w:rsidRPr="00370E50">
        <w:rPr>
          <w:rFonts w:cstheme="minorHAnsi"/>
          <w:lang w:val="fr-FR"/>
        </w:rPr>
        <w:t>.</w:t>
      </w:r>
      <w:r w:rsidR="00D71136" w:rsidRPr="00370E50">
        <w:rPr>
          <w:rFonts w:cstheme="minorHAnsi"/>
          <w:lang w:val="fr-FR"/>
        </w:rPr>
        <w:t xml:space="preserve"> </w:t>
      </w:r>
    </w:p>
    <w:tbl>
      <w:tblPr>
        <w:tblStyle w:val="TableGray"/>
        <w:tblW w:w="0" w:type="auto"/>
        <w:tblLook w:val="04A0" w:firstRow="1" w:lastRow="0" w:firstColumn="1" w:lastColumn="0" w:noHBand="0" w:noVBand="1"/>
      </w:tblPr>
      <w:tblGrid>
        <w:gridCol w:w="9854"/>
      </w:tblGrid>
      <w:tr w:rsidR="00471468" w:rsidRPr="00CC1C6A" w:rsidTr="005C666E">
        <w:tc>
          <w:tcPr>
            <w:tcW w:w="9854" w:type="dxa"/>
          </w:tcPr>
          <w:p w:rsidR="00471468" w:rsidRPr="00370E50" w:rsidRDefault="00244506" w:rsidP="00244506">
            <w:pPr>
              <w:spacing w:before="120"/>
              <w:rPr>
                <w:lang w:val="fr-FR"/>
              </w:rPr>
            </w:pPr>
            <w:r w:rsidRPr="00370E50">
              <w:rPr>
                <w:lang w:val="fr-FR"/>
              </w:rPr>
              <w:t xml:space="preserve">Si ce processus est mené en lien avec le guide du Mouvement </w:t>
            </w:r>
            <w:r w:rsidRPr="00370E50">
              <w:rPr>
                <w:i/>
                <w:lang w:val="fr-FR"/>
              </w:rPr>
              <w:t>Programmes de transferts monétaires : lignes directrices en matière d’intégration et de préparation</w:t>
            </w:r>
            <w:r w:rsidRPr="00370E50">
              <w:rPr>
                <w:lang w:val="fr-FR"/>
              </w:rPr>
              <w:t xml:space="preserve">, cet outil est à utiliser dans le contexte de </w:t>
            </w:r>
            <w:r w:rsidR="00906CD0" w:rsidRPr="00370E50">
              <w:rPr>
                <w:lang w:val="fr-FR"/>
              </w:rPr>
              <w:t xml:space="preserve">la section 3.2, </w:t>
            </w:r>
            <w:r w:rsidR="00906CD0" w:rsidRPr="00370E50">
              <w:rPr>
                <w:i/>
                <w:lang w:val="fr-FR"/>
              </w:rPr>
              <w:t>Analyser et autoévaluer les lacunes en matière de préparation,</w:t>
            </w:r>
            <w:r w:rsidR="00906CD0" w:rsidRPr="00370E50">
              <w:rPr>
                <w:lang w:val="fr-FR"/>
              </w:rPr>
              <w:t xml:space="preserve"> du </w:t>
            </w:r>
            <w:r w:rsidR="00922A7B" w:rsidRPr="00370E50">
              <w:rPr>
                <w:lang w:val="fr-FR"/>
              </w:rPr>
              <w:t xml:space="preserve">guide </w:t>
            </w:r>
            <w:r w:rsidR="00922A7B" w:rsidRPr="00370E50">
              <w:rPr>
                <w:i/>
                <w:lang w:val="fr-FR"/>
              </w:rPr>
              <w:t>Programmes de transferts monétaires : lignes directrices en matière d’intégration et de préparation.</w:t>
            </w:r>
          </w:p>
        </w:tc>
      </w:tr>
    </w:tbl>
    <w:p w:rsidR="00660835" w:rsidRPr="00370E50" w:rsidRDefault="00660835">
      <w:pPr>
        <w:spacing w:after="200" w:line="276" w:lineRule="auto"/>
        <w:jc w:val="left"/>
        <w:rPr>
          <w:rFonts w:cstheme="minorHAnsi"/>
          <w:b/>
          <w:bCs/>
          <w:noProof/>
          <w:lang w:val="fr-FR" w:eastAsia="en-GB"/>
        </w:rPr>
      </w:pPr>
    </w:p>
    <w:p w:rsidR="00924A1F" w:rsidRPr="00370E50" w:rsidRDefault="0019156D" w:rsidP="00906CD0">
      <w:pPr>
        <w:keepNext/>
        <w:spacing w:after="240"/>
        <w:jc w:val="center"/>
        <w:rPr>
          <w:rFonts w:cstheme="minorHAnsi"/>
          <w:b/>
          <w:bCs/>
          <w:noProof/>
          <w:lang w:val="fr-FR" w:eastAsia="en-GB"/>
        </w:rPr>
      </w:pPr>
      <w:r w:rsidRPr="00370E50">
        <w:rPr>
          <w:rFonts w:cstheme="minorHAnsi"/>
          <w:b/>
          <w:bCs/>
          <w:noProof/>
          <w:lang w:val="fr-FR" w:eastAsia="en-GB"/>
        </w:rPr>
        <w:lastRenderedPageBreak/>
        <w:t>Table</w:t>
      </w:r>
      <w:r w:rsidR="002426D2" w:rsidRPr="00370E50">
        <w:rPr>
          <w:rFonts w:cstheme="minorHAnsi"/>
          <w:b/>
          <w:bCs/>
          <w:noProof/>
          <w:lang w:val="fr-FR" w:eastAsia="en-GB"/>
        </w:rPr>
        <w:t xml:space="preserve">au 1 : les quatre volets parallèles </w:t>
      </w:r>
      <w:r w:rsidR="00906CD0" w:rsidRPr="00370E50">
        <w:rPr>
          <w:rFonts w:cstheme="minorHAnsi"/>
          <w:b/>
          <w:bCs/>
          <w:noProof/>
          <w:lang w:val="fr-FR" w:eastAsia="en-GB"/>
        </w:rPr>
        <w:t>contribua</w:t>
      </w:r>
      <w:r w:rsidR="002426D2" w:rsidRPr="00370E50">
        <w:rPr>
          <w:rFonts w:cstheme="minorHAnsi"/>
          <w:b/>
          <w:bCs/>
          <w:noProof/>
          <w:lang w:val="fr-FR" w:eastAsia="en-GB"/>
        </w:rPr>
        <w:t>nt à la préparation des Sociétés nationales aux programmes de transferts monétaires</w:t>
      </w:r>
    </w:p>
    <w:tbl>
      <w:tblPr>
        <w:tblStyle w:val="TableGrid"/>
        <w:tblW w:w="0" w:type="auto"/>
        <w:shd w:val="clear" w:color="auto" w:fill="B1CB86"/>
        <w:tblLook w:val="04A0" w:firstRow="1" w:lastRow="0" w:firstColumn="1" w:lastColumn="0" w:noHBand="0" w:noVBand="1"/>
      </w:tblPr>
      <w:tblGrid>
        <w:gridCol w:w="9691"/>
      </w:tblGrid>
      <w:tr w:rsidR="00924A1F" w:rsidRPr="00370E50" w:rsidTr="00BF3074">
        <w:trPr>
          <w:trHeight w:val="231"/>
        </w:trPr>
        <w:tc>
          <w:tcPr>
            <w:tcW w:w="9691" w:type="dxa"/>
            <w:tcBorders>
              <w:bottom w:val="double" w:sz="4" w:space="0" w:color="auto"/>
            </w:tcBorders>
            <w:shd w:val="clear" w:color="auto" w:fill="C0504D"/>
            <w:vAlign w:val="bottom"/>
          </w:tcPr>
          <w:p w:rsidR="00924A1F" w:rsidRPr="00370E50" w:rsidRDefault="00924A1F" w:rsidP="00924A1F">
            <w:pPr>
              <w:jc w:val="left"/>
              <w:rPr>
                <w:rFonts w:ascii="Calibri" w:hAnsi="Calibri"/>
                <w:b/>
                <w:color w:val="FFFFFF" w:themeColor="background1"/>
                <w:lang w:val="fr-FR"/>
              </w:rPr>
            </w:pPr>
            <w:r w:rsidRPr="00370E50">
              <w:rPr>
                <w:rFonts w:ascii="Calibri" w:hAnsi="Calibri"/>
                <w:b/>
                <w:color w:val="FFFFFF" w:themeColor="background1"/>
                <w:lang w:val="fr-FR"/>
              </w:rPr>
              <w:t>1</w:t>
            </w:r>
            <w:r w:rsidRPr="00370E50">
              <w:rPr>
                <w:rFonts w:ascii="Calibri" w:hAnsi="Calibri"/>
                <w:b/>
                <w:color w:val="FFFFFF" w:themeColor="background1"/>
                <w:vertAlign w:val="superscript"/>
                <w:lang w:val="fr-FR"/>
              </w:rPr>
              <w:t>er</w:t>
            </w:r>
            <w:r w:rsidRPr="00370E50">
              <w:rPr>
                <w:rFonts w:ascii="Calibri" w:hAnsi="Calibri"/>
                <w:b/>
                <w:color w:val="FFFFFF" w:themeColor="background1"/>
                <w:lang w:val="fr-FR"/>
              </w:rPr>
              <w:t xml:space="preserve"> volet – Systèmes facilitateurs</w:t>
            </w:r>
          </w:p>
        </w:tc>
      </w:tr>
      <w:tr w:rsidR="00924A1F" w:rsidRPr="00CC1C6A" w:rsidTr="00BF3074">
        <w:trPr>
          <w:trHeight w:val="2113"/>
        </w:trPr>
        <w:tc>
          <w:tcPr>
            <w:tcW w:w="9691" w:type="dxa"/>
            <w:tcBorders>
              <w:top w:val="double" w:sz="4" w:space="0" w:color="auto"/>
            </w:tcBorders>
            <w:shd w:val="clear" w:color="auto" w:fill="F96C45"/>
          </w:tcPr>
          <w:p w:rsidR="00924A1F" w:rsidRPr="00370E50" w:rsidRDefault="00924A1F" w:rsidP="00D30491">
            <w:pPr>
              <w:rPr>
                <w:rFonts w:ascii="Calibri" w:hAnsi="Calibri"/>
                <w:color w:val="FFFFFF" w:themeColor="background1"/>
                <w:sz w:val="18"/>
                <w:szCs w:val="18"/>
                <w:lang w:val="fr-FR"/>
              </w:rPr>
            </w:pPr>
            <w:r w:rsidRPr="00370E50">
              <w:rPr>
                <w:rFonts w:ascii="Calibri" w:hAnsi="Calibri"/>
                <w:color w:val="FFFFFF" w:themeColor="background1"/>
                <w:sz w:val="18"/>
                <w:szCs w:val="18"/>
                <w:lang w:val="fr-FR"/>
              </w:rPr>
              <w:t xml:space="preserve">Les systèmes facilitateurs sont l’environnement dans lequel les stratégies, les plans, les systèmes et les procédures favorisent une mise en place rapide des </w:t>
            </w:r>
            <w:r w:rsidR="00D30491" w:rsidRPr="00370E50">
              <w:rPr>
                <w:rFonts w:ascii="Calibri" w:hAnsi="Calibri"/>
                <w:color w:val="FFFFFF" w:themeColor="background1"/>
                <w:sz w:val="18"/>
                <w:szCs w:val="18"/>
                <w:lang w:val="fr-FR"/>
              </w:rPr>
              <w:t>PTM</w:t>
            </w:r>
            <w:r w:rsidR="00906CD0" w:rsidRPr="00370E50">
              <w:rPr>
                <w:rFonts w:ascii="Calibri" w:hAnsi="Calibri"/>
                <w:color w:val="FFFFFF" w:themeColor="background1"/>
                <w:sz w:val="18"/>
                <w:szCs w:val="18"/>
                <w:lang w:val="fr-FR"/>
              </w:rPr>
              <w:t>, similaires en termes de portée</w:t>
            </w:r>
            <w:r w:rsidRPr="00370E50">
              <w:rPr>
                <w:rFonts w:ascii="Calibri" w:hAnsi="Calibri"/>
                <w:color w:val="FFFFFF" w:themeColor="background1"/>
                <w:sz w:val="18"/>
                <w:szCs w:val="18"/>
                <w:lang w:val="fr-FR"/>
              </w:rPr>
              <w:t>, de délais et d’efficacité aux distributions en nature plus traditionnelles.</w:t>
            </w:r>
          </w:p>
          <w:p w:rsidR="00924A1F" w:rsidRPr="00370E50" w:rsidRDefault="00924A1F" w:rsidP="00906CD0">
            <w:pPr>
              <w:rPr>
                <w:rFonts w:ascii="Calibri" w:hAnsi="Calibri"/>
                <w:color w:val="FFFFFF" w:themeColor="background1"/>
                <w:sz w:val="18"/>
                <w:szCs w:val="18"/>
                <w:lang w:val="fr-FR"/>
              </w:rPr>
            </w:pPr>
            <w:r w:rsidRPr="00370E50">
              <w:rPr>
                <w:rFonts w:ascii="Calibri" w:hAnsi="Calibri"/>
                <w:color w:val="FFFFFF" w:themeColor="background1"/>
                <w:sz w:val="18"/>
                <w:szCs w:val="18"/>
                <w:lang w:val="fr-FR"/>
              </w:rPr>
              <w:t xml:space="preserve">Ce volet inclut l’intégration des </w:t>
            </w:r>
            <w:r w:rsidR="00906CD0" w:rsidRPr="00370E50">
              <w:rPr>
                <w:rFonts w:ascii="Calibri" w:hAnsi="Calibri"/>
                <w:color w:val="FFFFFF" w:themeColor="background1"/>
                <w:sz w:val="18"/>
                <w:szCs w:val="18"/>
                <w:lang w:val="fr-FR"/>
              </w:rPr>
              <w:t>PTM</w:t>
            </w:r>
            <w:r w:rsidRPr="00370E50">
              <w:rPr>
                <w:rFonts w:ascii="Calibri" w:hAnsi="Calibri"/>
                <w:color w:val="FFFFFF" w:themeColor="background1"/>
                <w:sz w:val="18"/>
                <w:szCs w:val="18"/>
                <w:lang w:val="fr-FR"/>
              </w:rPr>
              <w:t xml:space="preserve"> dans les plans stratégiques, les plans de préparation et les planifications d’urgence des Sociétés nationales ainsi que l’élaboration, la mise à l’essai et l’adoption de procédures opérationnelles normalisées pour les transferts monétaires. Il inclut également l’identification et la sélection des mécanismes appropriés de distribution ou de versement des espèces afin de faciliter la mise en place rapide et sécurisée des transferts monétaires.</w:t>
            </w:r>
          </w:p>
        </w:tc>
      </w:tr>
      <w:tr w:rsidR="00924A1F" w:rsidRPr="00CC1C6A" w:rsidTr="00135B31">
        <w:tblPrEx>
          <w:shd w:val="clear" w:color="auto" w:fill="E5DFEC" w:themeFill="accent4" w:themeFillTint="33"/>
        </w:tblPrEx>
        <w:trPr>
          <w:trHeight w:val="315"/>
        </w:trPr>
        <w:tc>
          <w:tcPr>
            <w:tcW w:w="9691" w:type="dxa"/>
            <w:tcBorders>
              <w:bottom w:val="double" w:sz="4" w:space="0" w:color="auto"/>
            </w:tcBorders>
            <w:shd w:val="clear" w:color="auto" w:fill="9BBB59"/>
            <w:vAlign w:val="bottom"/>
          </w:tcPr>
          <w:p w:rsidR="00924A1F" w:rsidRPr="00370E50" w:rsidRDefault="00924A1F" w:rsidP="00924A1F">
            <w:pPr>
              <w:jc w:val="left"/>
              <w:rPr>
                <w:rFonts w:ascii="Calibri" w:hAnsi="Calibri"/>
                <w:b/>
                <w:color w:val="FFFFFF" w:themeColor="background1"/>
                <w:lang w:val="fr-FR"/>
              </w:rPr>
            </w:pPr>
            <w:r w:rsidRPr="00370E50">
              <w:rPr>
                <w:rFonts w:ascii="Calibri" w:hAnsi="Calibri"/>
                <w:b/>
                <w:color w:val="FFFFFF" w:themeColor="background1"/>
                <w:w w:val="102"/>
                <w:lang w:val="fr-FR"/>
              </w:rPr>
              <w:t>2</w:t>
            </w:r>
            <w:r w:rsidRPr="00370E50">
              <w:rPr>
                <w:rFonts w:ascii="Calibri" w:hAnsi="Calibri"/>
                <w:b/>
                <w:color w:val="FFFFFF" w:themeColor="background1"/>
                <w:w w:val="102"/>
                <w:vertAlign w:val="superscript"/>
                <w:lang w:val="fr-FR"/>
              </w:rPr>
              <w:t>e</w:t>
            </w:r>
            <w:r w:rsidRPr="00370E50">
              <w:rPr>
                <w:rFonts w:ascii="Calibri" w:hAnsi="Calibri"/>
                <w:b/>
                <w:color w:val="FFFFFF" w:themeColor="background1"/>
                <w:w w:val="102"/>
                <w:lang w:val="fr-FR"/>
              </w:rPr>
              <w:t xml:space="preserve"> volet – Outils des programmes</w:t>
            </w:r>
          </w:p>
        </w:tc>
      </w:tr>
      <w:tr w:rsidR="00924A1F" w:rsidRPr="00CC1C6A" w:rsidTr="002C161D">
        <w:tblPrEx>
          <w:shd w:val="clear" w:color="auto" w:fill="E5DFEC" w:themeFill="accent4" w:themeFillTint="33"/>
        </w:tblPrEx>
        <w:trPr>
          <w:trHeight w:val="1763"/>
        </w:trPr>
        <w:tc>
          <w:tcPr>
            <w:tcW w:w="9691" w:type="dxa"/>
            <w:tcBorders>
              <w:top w:val="double" w:sz="4" w:space="0" w:color="auto"/>
            </w:tcBorders>
            <w:shd w:val="clear" w:color="auto" w:fill="B8F272"/>
          </w:tcPr>
          <w:p w:rsidR="00924A1F" w:rsidRPr="00370E50" w:rsidRDefault="00924A1F" w:rsidP="005C666E">
            <w:pPr>
              <w:rPr>
                <w:rFonts w:ascii="Calibri" w:hAnsi="Calibri"/>
                <w:color w:val="FFFFFF" w:themeColor="background1"/>
                <w:sz w:val="18"/>
                <w:szCs w:val="18"/>
                <w:lang w:val="fr-FR"/>
              </w:rPr>
            </w:pPr>
            <w:r w:rsidRPr="00370E50">
              <w:rPr>
                <w:rFonts w:ascii="Calibri" w:hAnsi="Calibri"/>
                <w:color w:val="FFFFFF" w:themeColor="background1"/>
                <w:sz w:val="18"/>
                <w:szCs w:val="18"/>
                <w:lang w:val="fr-FR"/>
              </w:rPr>
              <w:t>Disposer d’outils relatifs aux transferts monétaires définis et testés au préalable est essentiel si l’on veut pouvoir intervenir rapidement.</w:t>
            </w:r>
          </w:p>
          <w:p w:rsidR="00924A1F" w:rsidRPr="00370E50" w:rsidRDefault="00924A1F" w:rsidP="00D30491">
            <w:pPr>
              <w:rPr>
                <w:rFonts w:ascii="Calibri" w:hAnsi="Calibri"/>
                <w:color w:val="FFFFFF" w:themeColor="background1"/>
                <w:w w:val="102"/>
                <w:lang w:val="fr-FR"/>
              </w:rPr>
            </w:pPr>
            <w:r w:rsidRPr="00370E50">
              <w:rPr>
                <w:rFonts w:ascii="Calibri" w:hAnsi="Calibri"/>
                <w:color w:val="FFFFFF" w:themeColor="background1"/>
                <w:sz w:val="18"/>
                <w:szCs w:val="18"/>
                <w:lang w:val="fr-FR"/>
              </w:rPr>
              <w:t xml:space="preserve">Il est vital que les outils et les processus opérationnels standard soient examinés et définis au préalable afin qu’ils puissent être adaptés aux différentes situations d’urgence. Les aspects spécifiques aux </w:t>
            </w:r>
            <w:r w:rsidR="00D30491" w:rsidRPr="00370E50">
              <w:rPr>
                <w:rFonts w:ascii="Calibri" w:hAnsi="Calibri"/>
                <w:color w:val="FFFFFF" w:themeColor="background1"/>
                <w:sz w:val="18"/>
                <w:szCs w:val="18"/>
                <w:lang w:val="fr-FR"/>
              </w:rPr>
              <w:t>PTM</w:t>
            </w:r>
            <w:r w:rsidRPr="00370E50">
              <w:rPr>
                <w:rFonts w:ascii="Calibri" w:hAnsi="Calibri"/>
                <w:color w:val="FFFFFF" w:themeColor="background1"/>
                <w:sz w:val="18"/>
                <w:szCs w:val="18"/>
                <w:lang w:val="fr-FR"/>
              </w:rPr>
              <w:t xml:space="preserve"> doivent être, dans la mesure du possible, inclus dans tous les outils pertinents des Sociétés nationales tout au long du cycle de préparation</w:t>
            </w:r>
            <w:r w:rsidR="00D30491" w:rsidRPr="00370E50">
              <w:rPr>
                <w:rFonts w:ascii="Calibri" w:hAnsi="Calibri"/>
                <w:color w:val="FFFFFF" w:themeColor="background1"/>
                <w:sz w:val="18"/>
                <w:szCs w:val="18"/>
                <w:lang w:val="fr-FR"/>
              </w:rPr>
              <w:t xml:space="preserve"> et d’intervention d’urgence (par </w:t>
            </w:r>
            <w:r w:rsidRPr="00370E50">
              <w:rPr>
                <w:rFonts w:ascii="Calibri" w:hAnsi="Calibri"/>
                <w:color w:val="FFFFFF" w:themeColor="background1"/>
                <w:sz w:val="18"/>
                <w:szCs w:val="18"/>
                <w:lang w:val="fr-FR"/>
              </w:rPr>
              <w:t>ex. dans les évaluations/les évaluations de la vulnérabilité et des capacités, ou dans l’élaboration, la mise en œuvre et le suivi des programmes).</w:t>
            </w:r>
          </w:p>
        </w:tc>
      </w:tr>
      <w:tr w:rsidR="00924A1F" w:rsidRPr="00CC1C6A" w:rsidTr="002C161D">
        <w:tblPrEx>
          <w:shd w:val="clear" w:color="auto" w:fill="FABF8F" w:themeFill="accent6" w:themeFillTint="99"/>
        </w:tblPrEx>
        <w:trPr>
          <w:trHeight w:val="242"/>
        </w:trPr>
        <w:tc>
          <w:tcPr>
            <w:tcW w:w="9691" w:type="dxa"/>
            <w:tcBorders>
              <w:bottom w:val="double" w:sz="4" w:space="0" w:color="auto"/>
            </w:tcBorders>
            <w:shd w:val="clear" w:color="auto" w:fill="548DD4" w:themeFill="text2" w:themeFillTint="99"/>
            <w:vAlign w:val="bottom"/>
          </w:tcPr>
          <w:p w:rsidR="00924A1F" w:rsidRPr="00370E50" w:rsidRDefault="002C161D" w:rsidP="002C161D">
            <w:pPr>
              <w:jc w:val="left"/>
              <w:rPr>
                <w:rFonts w:ascii="Calibri" w:hAnsi="Calibri"/>
                <w:b/>
                <w:color w:val="FFFFFF" w:themeColor="background1"/>
                <w:lang w:val="fr-FR"/>
              </w:rPr>
            </w:pPr>
            <w:r w:rsidRPr="00370E50">
              <w:rPr>
                <w:rFonts w:ascii="Calibri" w:hAnsi="Calibri"/>
                <w:b/>
                <w:color w:val="FFFFFF" w:themeColor="background1"/>
                <w:w w:val="102"/>
                <w:lang w:val="fr-FR"/>
              </w:rPr>
              <w:t>3</w:t>
            </w:r>
            <w:r w:rsidRPr="00370E50">
              <w:rPr>
                <w:rFonts w:ascii="Calibri" w:hAnsi="Calibri"/>
                <w:b/>
                <w:color w:val="FFFFFF" w:themeColor="background1"/>
                <w:w w:val="102"/>
                <w:vertAlign w:val="superscript"/>
                <w:lang w:val="fr-FR"/>
              </w:rPr>
              <w:t>e</w:t>
            </w:r>
            <w:r w:rsidRPr="00370E50">
              <w:rPr>
                <w:rFonts w:ascii="Calibri" w:hAnsi="Calibri"/>
                <w:b/>
                <w:color w:val="FFFFFF" w:themeColor="background1"/>
                <w:w w:val="102"/>
                <w:lang w:val="fr-FR"/>
              </w:rPr>
              <w:t xml:space="preserve"> volet – Ressources et capacités</w:t>
            </w:r>
          </w:p>
        </w:tc>
      </w:tr>
      <w:tr w:rsidR="002C161D" w:rsidRPr="00CC1C6A" w:rsidTr="00856917">
        <w:tblPrEx>
          <w:shd w:val="clear" w:color="auto" w:fill="FABF8F" w:themeFill="accent6" w:themeFillTint="99"/>
        </w:tblPrEx>
        <w:trPr>
          <w:trHeight w:val="3006"/>
        </w:trPr>
        <w:tc>
          <w:tcPr>
            <w:tcW w:w="9691" w:type="dxa"/>
            <w:tcBorders>
              <w:top w:val="double" w:sz="4" w:space="0" w:color="auto"/>
            </w:tcBorders>
            <w:shd w:val="clear" w:color="auto" w:fill="00B0F0"/>
          </w:tcPr>
          <w:p w:rsidR="002C161D" w:rsidRPr="00370E50" w:rsidRDefault="002C161D" w:rsidP="00D30491">
            <w:pPr>
              <w:rPr>
                <w:rFonts w:ascii="Calibri" w:hAnsi="Calibri"/>
                <w:color w:val="FFFFFF" w:themeColor="background1"/>
                <w:sz w:val="18"/>
                <w:szCs w:val="18"/>
                <w:lang w:val="fr-FR"/>
              </w:rPr>
            </w:pPr>
            <w:r w:rsidRPr="00370E50">
              <w:rPr>
                <w:rFonts w:ascii="Calibri" w:hAnsi="Calibri"/>
                <w:color w:val="FFFFFF" w:themeColor="background1"/>
                <w:sz w:val="18"/>
                <w:szCs w:val="18"/>
                <w:lang w:val="fr-FR"/>
              </w:rPr>
              <w:t xml:space="preserve">Les ressources appropriées doivent être mobilisées pour étayer la préparation opérationnelle et un renforcement efficace des capacités relatives aux </w:t>
            </w:r>
            <w:r w:rsidR="00D30491" w:rsidRPr="00370E50">
              <w:rPr>
                <w:rFonts w:ascii="Calibri" w:hAnsi="Calibri"/>
                <w:color w:val="FFFFFF" w:themeColor="background1"/>
                <w:sz w:val="18"/>
                <w:szCs w:val="18"/>
                <w:lang w:val="fr-FR"/>
              </w:rPr>
              <w:t>PTM</w:t>
            </w:r>
            <w:r w:rsidRPr="00370E50">
              <w:rPr>
                <w:rFonts w:ascii="Calibri" w:hAnsi="Calibri"/>
                <w:color w:val="FFFFFF" w:themeColor="background1"/>
                <w:sz w:val="18"/>
                <w:szCs w:val="18"/>
                <w:lang w:val="fr-FR"/>
              </w:rPr>
              <w:t xml:space="preserve"> dans une Société nationale.</w:t>
            </w:r>
          </w:p>
          <w:p w:rsidR="002C161D" w:rsidRPr="00370E50" w:rsidRDefault="002C161D" w:rsidP="00D30491">
            <w:pPr>
              <w:rPr>
                <w:rFonts w:ascii="Calibri" w:hAnsi="Calibri"/>
                <w:color w:val="FFFFFF" w:themeColor="background1"/>
                <w:w w:val="102"/>
                <w:lang w:val="fr-FR"/>
              </w:rPr>
            </w:pPr>
            <w:r w:rsidRPr="00370E50">
              <w:rPr>
                <w:rFonts w:ascii="Calibri" w:hAnsi="Calibri"/>
                <w:color w:val="FFFFFF" w:themeColor="background1"/>
                <w:sz w:val="18"/>
                <w:szCs w:val="18"/>
                <w:lang w:val="fr-FR"/>
              </w:rPr>
              <w:t xml:space="preserve">D’importantes ressources seront nécessaires pour renforcer les capacités d’une Société nationale en matière de </w:t>
            </w:r>
            <w:r w:rsidR="00D30491" w:rsidRPr="00370E50">
              <w:rPr>
                <w:rFonts w:ascii="Calibri" w:hAnsi="Calibri"/>
                <w:color w:val="FFFFFF" w:themeColor="background1"/>
                <w:sz w:val="18"/>
                <w:szCs w:val="18"/>
                <w:lang w:val="fr-FR"/>
              </w:rPr>
              <w:t>PTM</w:t>
            </w:r>
            <w:r w:rsidRPr="00370E50">
              <w:rPr>
                <w:rFonts w:ascii="Calibri" w:hAnsi="Calibri"/>
                <w:color w:val="FFFFFF" w:themeColor="background1"/>
                <w:sz w:val="18"/>
                <w:szCs w:val="18"/>
                <w:lang w:val="fr-FR"/>
              </w:rPr>
              <w:t xml:space="preserve">. Des moyens tels que les formations présentielles ou en ligne, des expériences pratiques, le tutorat et le mentorat, etc., peuvent être utilisés. Certaines des mesures de préparation les plus importantes sont heureusement peu coûteuses, mais elles requièrent la participation des dirigeants et de membres du personnel technique de différents départements de la Société nationale. Dans la mesure du possible, le renforcement des capacités doit avoir pour cadre les plans de préparation et d’urgence existants, lesquels doivent avoir été dotés de fonds destinés aux </w:t>
            </w:r>
            <w:r w:rsidR="00D30491" w:rsidRPr="00370E50">
              <w:rPr>
                <w:rFonts w:ascii="Calibri" w:hAnsi="Calibri"/>
                <w:color w:val="FFFFFF" w:themeColor="background1"/>
                <w:sz w:val="18"/>
                <w:szCs w:val="18"/>
                <w:lang w:val="fr-FR"/>
              </w:rPr>
              <w:t>PTM</w:t>
            </w:r>
            <w:r w:rsidRPr="00370E50">
              <w:rPr>
                <w:rFonts w:ascii="Calibri" w:hAnsi="Calibri"/>
                <w:color w:val="FFFFFF" w:themeColor="background1"/>
                <w:sz w:val="18"/>
                <w:szCs w:val="18"/>
                <w:lang w:val="fr-FR"/>
              </w:rPr>
              <w:t xml:space="preserve"> (« </w:t>
            </w:r>
            <w:r w:rsidR="00D30491" w:rsidRPr="00370E50">
              <w:rPr>
                <w:rFonts w:ascii="Calibri" w:hAnsi="Calibri"/>
                <w:color w:val="FFFFFF" w:themeColor="background1"/>
                <w:sz w:val="18"/>
                <w:szCs w:val="18"/>
                <w:lang w:val="fr-FR"/>
              </w:rPr>
              <w:t>de l’argent pour les PTM</w:t>
            </w:r>
            <w:r w:rsidRPr="00370E50">
              <w:rPr>
                <w:rFonts w:ascii="Calibri" w:hAnsi="Calibri"/>
                <w:color w:val="FFFFFF" w:themeColor="background1"/>
                <w:sz w:val="18"/>
                <w:szCs w:val="18"/>
                <w:lang w:val="fr-FR"/>
              </w:rPr>
              <w:t> ») afin de garantir le bon déroulement des flux de trésorerie lors de</w:t>
            </w:r>
            <w:r w:rsidR="00D30491" w:rsidRPr="00370E50">
              <w:rPr>
                <w:rFonts w:ascii="Calibri" w:hAnsi="Calibri"/>
                <w:color w:val="FFFFFF" w:themeColor="background1"/>
                <w:sz w:val="18"/>
                <w:szCs w:val="18"/>
                <w:lang w:val="fr-FR"/>
              </w:rPr>
              <w:t xml:space="preserve">s </w:t>
            </w:r>
            <w:r w:rsidRPr="00370E50">
              <w:rPr>
                <w:rFonts w:ascii="Calibri" w:hAnsi="Calibri"/>
                <w:color w:val="FFFFFF" w:themeColor="background1"/>
                <w:sz w:val="18"/>
                <w:szCs w:val="18"/>
                <w:lang w:val="fr-FR"/>
              </w:rPr>
              <w:t>opération</w:t>
            </w:r>
            <w:r w:rsidR="00D30491" w:rsidRPr="00370E50">
              <w:rPr>
                <w:rFonts w:ascii="Calibri" w:hAnsi="Calibri"/>
                <w:color w:val="FFFFFF" w:themeColor="background1"/>
                <w:sz w:val="18"/>
                <w:szCs w:val="18"/>
                <w:lang w:val="fr-FR"/>
              </w:rPr>
              <w:t>s</w:t>
            </w:r>
            <w:r w:rsidRPr="00370E50">
              <w:rPr>
                <w:rFonts w:ascii="Calibri" w:hAnsi="Calibri"/>
                <w:color w:val="FFFFFF" w:themeColor="background1"/>
                <w:sz w:val="18"/>
                <w:szCs w:val="18"/>
                <w:lang w:val="fr-FR"/>
              </w:rPr>
              <w:t xml:space="preserve">. Il est important de nouer le dialogue et de communiquer en amont avec les donateurs des </w:t>
            </w:r>
            <w:r w:rsidR="00D30491" w:rsidRPr="00370E50">
              <w:rPr>
                <w:rFonts w:ascii="Calibri" w:hAnsi="Calibri"/>
                <w:color w:val="FFFFFF" w:themeColor="background1"/>
                <w:sz w:val="18"/>
                <w:szCs w:val="18"/>
                <w:lang w:val="fr-FR"/>
              </w:rPr>
              <w:t>PTM</w:t>
            </w:r>
            <w:r w:rsidRPr="00370E50">
              <w:rPr>
                <w:rFonts w:ascii="Calibri" w:hAnsi="Calibri"/>
                <w:color w:val="FFFFFF" w:themeColor="background1"/>
                <w:sz w:val="18"/>
                <w:szCs w:val="18"/>
                <w:lang w:val="fr-FR"/>
              </w:rPr>
              <w:t xml:space="preserve"> afin d’obtenir des fonds pour la préparation à ces programmes, la constitution de stocks d’espèces d’urgence et la mise en œuvre des opérations de transferts monétaires.</w:t>
            </w:r>
          </w:p>
        </w:tc>
      </w:tr>
      <w:tr w:rsidR="00924A1F" w:rsidRPr="00CC1C6A" w:rsidTr="00132C33">
        <w:tblPrEx>
          <w:shd w:val="clear" w:color="auto" w:fill="BAB7A0"/>
        </w:tblPrEx>
        <w:trPr>
          <w:trHeight w:val="236"/>
        </w:trPr>
        <w:tc>
          <w:tcPr>
            <w:tcW w:w="9691" w:type="dxa"/>
            <w:tcBorders>
              <w:bottom w:val="double" w:sz="4" w:space="0" w:color="auto"/>
            </w:tcBorders>
            <w:shd w:val="clear" w:color="auto" w:fill="CC3399"/>
            <w:vAlign w:val="bottom"/>
          </w:tcPr>
          <w:p w:rsidR="00924A1F" w:rsidRPr="00370E50" w:rsidRDefault="002C161D" w:rsidP="002C161D">
            <w:pPr>
              <w:jc w:val="left"/>
              <w:rPr>
                <w:rFonts w:ascii="Calibri" w:hAnsi="Calibri"/>
                <w:b/>
                <w:bCs/>
                <w:iCs/>
                <w:color w:val="FFFFFF" w:themeColor="background1"/>
                <w:sz w:val="18"/>
                <w:szCs w:val="18"/>
                <w:lang w:val="fr-FR"/>
              </w:rPr>
            </w:pPr>
            <w:r w:rsidRPr="00370E50">
              <w:rPr>
                <w:rFonts w:ascii="Calibri" w:hAnsi="Calibri"/>
                <w:b/>
                <w:color w:val="FFFFFF" w:themeColor="background1"/>
                <w:w w:val="102"/>
                <w:lang w:val="fr-FR"/>
              </w:rPr>
              <w:t>4</w:t>
            </w:r>
            <w:r w:rsidRPr="00370E50">
              <w:rPr>
                <w:rFonts w:ascii="Calibri" w:hAnsi="Calibri"/>
                <w:b/>
                <w:color w:val="FFFFFF" w:themeColor="background1"/>
                <w:w w:val="102"/>
                <w:vertAlign w:val="superscript"/>
                <w:lang w:val="fr-FR"/>
              </w:rPr>
              <w:t>e</w:t>
            </w:r>
            <w:r w:rsidRPr="00370E50">
              <w:rPr>
                <w:rFonts w:ascii="Calibri" w:hAnsi="Calibri"/>
                <w:b/>
                <w:color w:val="FFFFFF" w:themeColor="background1"/>
                <w:w w:val="102"/>
                <w:lang w:val="fr-FR"/>
              </w:rPr>
              <w:t xml:space="preserve"> volet – Communication et coordination</w:t>
            </w:r>
          </w:p>
        </w:tc>
      </w:tr>
      <w:tr w:rsidR="002C161D" w:rsidRPr="00CC1C6A" w:rsidTr="002C161D">
        <w:tblPrEx>
          <w:shd w:val="clear" w:color="auto" w:fill="BAB7A0"/>
        </w:tblPrEx>
        <w:trPr>
          <w:trHeight w:val="3532"/>
        </w:trPr>
        <w:tc>
          <w:tcPr>
            <w:tcW w:w="9691" w:type="dxa"/>
            <w:tcBorders>
              <w:top w:val="double" w:sz="4" w:space="0" w:color="auto"/>
            </w:tcBorders>
            <w:shd w:val="clear" w:color="auto" w:fill="E286A0"/>
          </w:tcPr>
          <w:p w:rsidR="002C161D" w:rsidRPr="00370E50" w:rsidRDefault="002C161D" w:rsidP="005C666E">
            <w:pPr>
              <w:rPr>
                <w:rFonts w:ascii="Calibri" w:hAnsi="Calibri"/>
                <w:bCs/>
                <w:iCs/>
                <w:color w:val="FFFFFF" w:themeColor="background1"/>
                <w:sz w:val="18"/>
                <w:szCs w:val="18"/>
                <w:lang w:val="fr-FR"/>
              </w:rPr>
            </w:pPr>
            <w:r w:rsidRPr="00370E50">
              <w:rPr>
                <w:rFonts w:ascii="Calibri" w:hAnsi="Calibri"/>
                <w:bCs/>
                <w:iCs/>
                <w:color w:val="FFFFFF" w:themeColor="background1"/>
                <w:sz w:val="18"/>
                <w:szCs w:val="18"/>
                <w:lang w:val="fr-FR"/>
              </w:rPr>
              <w:t>La communication et la coordination favorisent une meilleure compréhension générale des interventions de transferts monétaires au sein d’une Société nationale, entre les composantes du Mouvement travaillant en collaboration et dans toute la communauté humanitaire.</w:t>
            </w:r>
          </w:p>
          <w:p w:rsidR="002C161D" w:rsidRPr="00370E50" w:rsidRDefault="002C161D" w:rsidP="008E7D27">
            <w:pPr>
              <w:rPr>
                <w:rFonts w:ascii="Calibri" w:hAnsi="Calibri"/>
                <w:bCs/>
                <w:iCs/>
                <w:color w:val="FFFFFF" w:themeColor="background1"/>
                <w:sz w:val="18"/>
                <w:szCs w:val="18"/>
                <w:lang w:val="fr-FR"/>
              </w:rPr>
            </w:pPr>
            <w:r w:rsidRPr="00370E50">
              <w:rPr>
                <w:rFonts w:ascii="Calibri" w:hAnsi="Calibri"/>
                <w:bCs/>
                <w:iCs/>
                <w:color w:val="FFFFFF" w:themeColor="background1"/>
                <w:sz w:val="18"/>
                <w:szCs w:val="18"/>
                <w:lang w:val="fr-FR"/>
              </w:rPr>
              <w:t xml:space="preserve">La coordination est importante, non seulement pour garantir une approche cohérente entre les intervenants des </w:t>
            </w:r>
            <w:r w:rsidR="008E7D27" w:rsidRPr="00370E50">
              <w:rPr>
                <w:rFonts w:ascii="Calibri" w:hAnsi="Calibri"/>
                <w:bCs/>
                <w:iCs/>
                <w:color w:val="FFFFFF" w:themeColor="background1"/>
                <w:sz w:val="18"/>
                <w:szCs w:val="18"/>
                <w:lang w:val="fr-FR"/>
              </w:rPr>
              <w:t>PTM</w:t>
            </w:r>
            <w:r w:rsidRPr="00370E50">
              <w:rPr>
                <w:rFonts w:ascii="Calibri" w:hAnsi="Calibri"/>
                <w:bCs/>
                <w:iCs/>
                <w:color w:val="FFFFFF" w:themeColor="background1"/>
                <w:sz w:val="18"/>
                <w:szCs w:val="18"/>
                <w:lang w:val="fr-FR"/>
              </w:rPr>
              <w:t xml:space="preserve"> actifs dans la même région, mais aussi pour réduire au minimum les risques en matière de sécurité et d’autres risques, tels que l’inflation, etc. En parallèle, les activités de sensibilisation et de communication permettent aux parties prenantes de mieux comprendre les </w:t>
            </w:r>
            <w:r w:rsidR="008E7D27" w:rsidRPr="00370E50">
              <w:rPr>
                <w:rFonts w:ascii="Calibri" w:hAnsi="Calibri"/>
                <w:bCs/>
                <w:iCs/>
                <w:color w:val="FFFFFF" w:themeColor="background1"/>
                <w:sz w:val="18"/>
                <w:szCs w:val="18"/>
                <w:lang w:val="fr-FR"/>
              </w:rPr>
              <w:t>PTM</w:t>
            </w:r>
            <w:r w:rsidRPr="00370E50">
              <w:rPr>
                <w:rFonts w:ascii="Calibri" w:hAnsi="Calibri"/>
                <w:bCs/>
                <w:iCs/>
                <w:color w:val="FFFFFF" w:themeColor="background1"/>
                <w:sz w:val="18"/>
                <w:szCs w:val="18"/>
                <w:lang w:val="fr-FR"/>
              </w:rPr>
              <w:t>, leurs objectifs et les processus nécessaires, tout en donnant aux populations touchées la possibilité de s’exprimer et de participer à la prise de décisions. La coordination, la sensibilisation et la communication permettent également de nouer le dialogue avec les donateurs, de mobiliser des ressources et de diffuser des informations et des messages clés concernant les interventions de transferts monétaires.</w:t>
            </w:r>
          </w:p>
          <w:p w:rsidR="002C161D" w:rsidRPr="00370E50" w:rsidRDefault="002C161D" w:rsidP="002A6EA0">
            <w:pPr>
              <w:rPr>
                <w:rFonts w:ascii="Calibri" w:hAnsi="Calibri"/>
                <w:color w:val="FFFFFF" w:themeColor="background1"/>
                <w:w w:val="102"/>
                <w:lang w:val="fr-FR"/>
              </w:rPr>
            </w:pPr>
            <w:r w:rsidRPr="00370E50">
              <w:rPr>
                <w:rFonts w:ascii="Calibri" w:hAnsi="Calibri"/>
                <w:bCs/>
                <w:iCs/>
                <w:color w:val="FFFFFF" w:themeColor="background1"/>
                <w:sz w:val="18"/>
                <w:szCs w:val="18"/>
                <w:lang w:val="fr-FR"/>
              </w:rPr>
              <w:t xml:space="preserve">La sensibilisation favorise la prise en compte des </w:t>
            </w:r>
            <w:r w:rsidR="002A6EA0" w:rsidRPr="00370E50">
              <w:rPr>
                <w:rFonts w:ascii="Calibri" w:hAnsi="Calibri"/>
                <w:bCs/>
                <w:iCs/>
                <w:color w:val="FFFFFF" w:themeColor="background1"/>
                <w:sz w:val="18"/>
                <w:szCs w:val="18"/>
                <w:lang w:val="fr-FR"/>
              </w:rPr>
              <w:t>PTM</w:t>
            </w:r>
            <w:r w:rsidRPr="00370E50">
              <w:rPr>
                <w:rFonts w:ascii="Calibri" w:hAnsi="Calibri"/>
                <w:bCs/>
                <w:iCs/>
                <w:color w:val="FFFFFF" w:themeColor="background1"/>
                <w:sz w:val="18"/>
                <w:szCs w:val="18"/>
                <w:lang w:val="fr-FR"/>
              </w:rPr>
              <w:t xml:space="preserve"> comme une solution possible dans les situations d’urgence, qui devrait être considérée de manière systématique dans toute intervention. Il est de plus en plus nécessaire d’expliquer pourquoi un </w:t>
            </w:r>
            <w:r w:rsidR="008E7D27" w:rsidRPr="00370E50">
              <w:rPr>
                <w:rFonts w:ascii="Calibri" w:hAnsi="Calibri"/>
                <w:bCs/>
                <w:iCs/>
                <w:color w:val="FFFFFF" w:themeColor="background1"/>
                <w:sz w:val="18"/>
                <w:szCs w:val="18"/>
                <w:lang w:val="fr-FR"/>
              </w:rPr>
              <w:t>PTM</w:t>
            </w:r>
            <w:r w:rsidRPr="00370E50">
              <w:rPr>
                <w:rFonts w:ascii="Calibri" w:hAnsi="Calibri"/>
                <w:bCs/>
                <w:iCs/>
                <w:color w:val="FFFFFF" w:themeColor="background1"/>
                <w:sz w:val="18"/>
                <w:szCs w:val="18"/>
                <w:lang w:val="fr-FR"/>
              </w:rPr>
              <w:t xml:space="preserve"> n’était pas approprié dans les cas où cette solution n’a pas été retenue.</w:t>
            </w:r>
          </w:p>
        </w:tc>
      </w:tr>
    </w:tbl>
    <w:p w:rsidR="008D111F" w:rsidRPr="00370E50" w:rsidRDefault="008D111F" w:rsidP="006159EB">
      <w:pPr>
        <w:jc w:val="center"/>
        <w:rPr>
          <w:rFonts w:cstheme="minorHAnsi"/>
          <w:lang w:val="fr-FR"/>
        </w:rPr>
      </w:pPr>
    </w:p>
    <w:p w:rsidR="00783D48" w:rsidRPr="00370E50" w:rsidRDefault="002426D2" w:rsidP="00D73D20">
      <w:pPr>
        <w:pStyle w:val="Heading2"/>
        <w:rPr>
          <w:lang w:val="fr-FR"/>
        </w:rPr>
      </w:pPr>
      <w:r w:rsidRPr="00370E50">
        <w:rPr>
          <w:lang w:val="fr-FR"/>
        </w:rPr>
        <w:lastRenderedPageBreak/>
        <w:t>Le processus d’autoÉvaluation</w:t>
      </w:r>
    </w:p>
    <w:p w:rsidR="005B3092" w:rsidRPr="00370E50" w:rsidRDefault="000637FC" w:rsidP="00471468">
      <w:pPr>
        <w:pStyle w:val="Heading3"/>
        <w:rPr>
          <w:lang w:val="fr-FR"/>
        </w:rPr>
      </w:pPr>
      <w:r w:rsidRPr="00370E50">
        <w:rPr>
          <w:lang w:val="fr-FR"/>
        </w:rPr>
        <w:t xml:space="preserve">1. </w:t>
      </w:r>
      <w:r w:rsidR="002426D2" w:rsidRPr="00370E50">
        <w:rPr>
          <w:lang w:val="fr-FR"/>
        </w:rPr>
        <w:t>Réunir les parties prenantes clés</w:t>
      </w:r>
    </w:p>
    <w:p w:rsidR="001E689B" w:rsidRPr="00370E50" w:rsidRDefault="007539E3" w:rsidP="00D825C1">
      <w:pPr>
        <w:rPr>
          <w:rFonts w:cstheme="minorHAnsi"/>
          <w:lang w:val="fr-FR"/>
        </w:rPr>
      </w:pPr>
      <w:r w:rsidRPr="00370E50">
        <w:rPr>
          <w:rFonts w:cstheme="minorHAnsi"/>
          <w:lang w:val="fr-FR"/>
        </w:rPr>
        <w:t>Il faut commencer par</w:t>
      </w:r>
      <w:r w:rsidR="00041803" w:rsidRPr="00370E50">
        <w:rPr>
          <w:rFonts w:cstheme="minorHAnsi"/>
          <w:lang w:val="fr-FR"/>
        </w:rPr>
        <w:t xml:space="preserve"> réunir</w:t>
      </w:r>
      <w:r w:rsidR="00776DAB" w:rsidRPr="00370E50">
        <w:rPr>
          <w:rFonts w:cstheme="minorHAnsi"/>
          <w:lang w:val="fr-FR"/>
        </w:rPr>
        <w:t xml:space="preserve"> </w:t>
      </w:r>
      <w:r w:rsidR="00041803" w:rsidRPr="00370E50">
        <w:rPr>
          <w:rFonts w:cstheme="minorHAnsi"/>
          <w:lang w:val="fr-FR"/>
        </w:rPr>
        <w:t xml:space="preserve">les parties prenantes clés, </w:t>
      </w:r>
      <w:r w:rsidR="00946144" w:rsidRPr="00370E50">
        <w:rPr>
          <w:rFonts w:cstheme="minorHAnsi"/>
          <w:lang w:val="fr-FR"/>
        </w:rPr>
        <w:t>qui représenteront l</w:t>
      </w:r>
      <w:r w:rsidR="00E40DD4" w:rsidRPr="00370E50">
        <w:rPr>
          <w:rFonts w:cstheme="minorHAnsi"/>
          <w:lang w:val="fr-FR"/>
        </w:rPr>
        <w:t xml:space="preserve">es services liés aux programmes et </w:t>
      </w:r>
      <w:r w:rsidR="00D825C1">
        <w:rPr>
          <w:rFonts w:cstheme="minorHAnsi"/>
          <w:lang w:val="fr-FR"/>
        </w:rPr>
        <w:t>l</w:t>
      </w:r>
      <w:r w:rsidR="00E40DD4" w:rsidRPr="00370E50">
        <w:rPr>
          <w:rFonts w:cstheme="minorHAnsi"/>
          <w:lang w:val="fr-FR"/>
        </w:rPr>
        <w:t>es services de sou</w:t>
      </w:r>
      <w:r w:rsidR="00946144" w:rsidRPr="00370E50">
        <w:rPr>
          <w:rFonts w:cstheme="minorHAnsi"/>
          <w:lang w:val="fr-FR"/>
        </w:rPr>
        <w:t xml:space="preserve">tien de la Société nationale (par </w:t>
      </w:r>
      <w:r w:rsidR="00E40DD4" w:rsidRPr="00370E50">
        <w:rPr>
          <w:rFonts w:cstheme="minorHAnsi"/>
          <w:lang w:val="fr-FR"/>
        </w:rPr>
        <w:t xml:space="preserve">ex. </w:t>
      </w:r>
      <w:r w:rsidR="00946144" w:rsidRPr="00370E50">
        <w:rPr>
          <w:rFonts w:cstheme="minorHAnsi"/>
          <w:lang w:val="fr-FR"/>
        </w:rPr>
        <w:t xml:space="preserve">personnel des départements de la </w:t>
      </w:r>
      <w:r w:rsidR="00E40DD4" w:rsidRPr="00370E50">
        <w:rPr>
          <w:rFonts w:cstheme="minorHAnsi"/>
          <w:lang w:val="fr-FR"/>
        </w:rPr>
        <w:t xml:space="preserve">gestion des catastrophes, </w:t>
      </w:r>
      <w:r w:rsidR="00946144" w:rsidRPr="00370E50">
        <w:rPr>
          <w:rFonts w:cstheme="minorHAnsi"/>
          <w:lang w:val="fr-FR"/>
        </w:rPr>
        <w:t xml:space="preserve">des </w:t>
      </w:r>
      <w:r w:rsidR="00E40DD4" w:rsidRPr="00370E50">
        <w:rPr>
          <w:rFonts w:cstheme="minorHAnsi"/>
          <w:lang w:val="fr-FR"/>
        </w:rPr>
        <w:t xml:space="preserve">finances, </w:t>
      </w:r>
      <w:r w:rsidR="00946144" w:rsidRPr="00370E50">
        <w:rPr>
          <w:rFonts w:cstheme="minorHAnsi"/>
          <w:lang w:val="fr-FR"/>
        </w:rPr>
        <w:t xml:space="preserve">de la </w:t>
      </w:r>
      <w:r w:rsidR="00E40DD4" w:rsidRPr="00370E50">
        <w:rPr>
          <w:rFonts w:cstheme="minorHAnsi"/>
          <w:lang w:val="fr-FR"/>
        </w:rPr>
        <w:t xml:space="preserve">logistique, </w:t>
      </w:r>
      <w:r w:rsidR="00946144" w:rsidRPr="00370E50">
        <w:rPr>
          <w:rFonts w:cstheme="minorHAnsi"/>
          <w:lang w:val="fr-FR"/>
        </w:rPr>
        <w:t xml:space="preserve">du </w:t>
      </w:r>
      <w:r w:rsidR="00E40DD4" w:rsidRPr="00370E50">
        <w:rPr>
          <w:rFonts w:cstheme="minorHAnsi"/>
          <w:lang w:val="fr-FR"/>
        </w:rPr>
        <w:t>développement organisationnel, etc.). La combinaison des fonctions techniques, de gestion et de souti</w:t>
      </w:r>
      <w:r w:rsidR="00776DAB" w:rsidRPr="00370E50">
        <w:rPr>
          <w:rFonts w:cstheme="minorHAnsi"/>
          <w:lang w:val="fr-FR"/>
        </w:rPr>
        <w:t xml:space="preserve">en a pour but de promouvoir </w:t>
      </w:r>
      <w:r w:rsidR="00E40DD4" w:rsidRPr="00370E50">
        <w:rPr>
          <w:rFonts w:cstheme="minorHAnsi"/>
          <w:lang w:val="fr-FR"/>
        </w:rPr>
        <w:t>des échanges dynamiques, un apprentissage mutuel et un examen approfondi des données.</w:t>
      </w:r>
    </w:p>
    <w:tbl>
      <w:tblPr>
        <w:tblStyle w:val="TableGray"/>
        <w:tblW w:w="0" w:type="auto"/>
        <w:tblCellMar>
          <w:top w:w="23" w:type="dxa"/>
          <w:bottom w:w="23" w:type="dxa"/>
        </w:tblCellMar>
        <w:tblLook w:val="04A0" w:firstRow="1" w:lastRow="0" w:firstColumn="1" w:lastColumn="0" w:noHBand="0" w:noVBand="1"/>
      </w:tblPr>
      <w:tblGrid>
        <w:gridCol w:w="9854"/>
      </w:tblGrid>
      <w:tr w:rsidR="00471468" w:rsidRPr="00CC1C6A" w:rsidTr="00471468">
        <w:tc>
          <w:tcPr>
            <w:tcW w:w="9854" w:type="dxa"/>
          </w:tcPr>
          <w:p w:rsidR="00E40DD4" w:rsidRPr="00370E50" w:rsidRDefault="00471468" w:rsidP="00946144">
            <w:pPr>
              <w:spacing w:before="120"/>
              <w:rPr>
                <w:rFonts w:cstheme="minorHAnsi"/>
                <w:lang w:val="fr-FR"/>
              </w:rPr>
            </w:pPr>
            <w:r w:rsidRPr="00370E50">
              <w:rPr>
                <w:rFonts w:cstheme="minorHAnsi"/>
                <w:lang w:val="fr-FR"/>
              </w:rPr>
              <w:t>I</w:t>
            </w:r>
            <w:r w:rsidR="00E40DD4" w:rsidRPr="00370E50">
              <w:rPr>
                <w:rFonts w:cstheme="minorHAnsi"/>
                <w:lang w:val="fr-FR"/>
              </w:rPr>
              <w:t xml:space="preserve">l est probable que nombre de ces </w:t>
            </w:r>
            <w:r w:rsidR="00946144" w:rsidRPr="00370E50">
              <w:rPr>
                <w:rFonts w:cstheme="minorHAnsi"/>
                <w:lang w:val="fr-FR"/>
              </w:rPr>
              <w:t>parties prenantes clés</w:t>
            </w:r>
            <w:r w:rsidR="00E40DD4" w:rsidRPr="00370E50">
              <w:rPr>
                <w:rFonts w:cstheme="minorHAnsi"/>
                <w:lang w:val="fr-FR"/>
              </w:rPr>
              <w:t xml:space="preserve"> fasse</w:t>
            </w:r>
            <w:r w:rsidR="00776DAB" w:rsidRPr="00370E50">
              <w:rPr>
                <w:rFonts w:cstheme="minorHAnsi"/>
                <w:lang w:val="fr-FR"/>
              </w:rPr>
              <w:t>nt</w:t>
            </w:r>
            <w:r w:rsidR="00E40DD4" w:rsidRPr="00370E50">
              <w:rPr>
                <w:rFonts w:cstheme="minorHAnsi"/>
                <w:lang w:val="fr-FR"/>
              </w:rPr>
              <w:t xml:space="preserve"> ensuite partie du groupe de travail technique sur les </w:t>
            </w:r>
            <w:r w:rsidR="00946144" w:rsidRPr="00370E50">
              <w:rPr>
                <w:rFonts w:cstheme="minorHAnsi"/>
                <w:lang w:val="fr-FR"/>
              </w:rPr>
              <w:t>PTM</w:t>
            </w:r>
            <w:r w:rsidR="00E40DD4" w:rsidRPr="00370E50">
              <w:rPr>
                <w:rFonts w:cstheme="minorHAnsi"/>
                <w:lang w:val="fr-FR"/>
              </w:rPr>
              <w:t xml:space="preserve">, </w:t>
            </w:r>
            <w:r w:rsidR="00946144" w:rsidRPr="00370E50">
              <w:rPr>
                <w:rFonts w:cstheme="minorHAnsi"/>
                <w:lang w:val="fr-FR"/>
              </w:rPr>
              <w:t>dont le rôle de prise de décisions et de compte rendu sera</w:t>
            </w:r>
            <w:r w:rsidR="00E40DD4" w:rsidRPr="00370E50">
              <w:rPr>
                <w:rFonts w:cstheme="minorHAnsi"/>
                <w:lang w:val="fr-FR"/>
              </w:rPr>
              <w:t xml:space="preserve"> essentiel </w:t>
            </w:r>
            <w:r w:rsidR="00946144" w:rsidRPr="00370E50">
              <w:rPr>
                <w:rFonts w:cstheme="minorHAnsi"/>
                <w:lang w:val="fr-FR"/>
              </w:rPr>
              <w:t>dans</w:t>
            </w:r>
            <w:r w:rsidR="00E40DD4" w:rsidRPr="00370E50">
              <w:rPr>
                <w:rFonts w:cstheme="minorHAnsi"/>
                <w:lang w:val="fr-FR"/>
              </w:rPr>
              <w:t xml:space="preserve"> les prochaines éta</w:t>
            </w:r>
            <w:r w:rsidR="00946144" w:rsidRPr="00370E50">
              <w:rPr>
                <w:rFonts w:cstheme="minorHAnsi"/>
                <w:lang w:val="fr-FR"/>
              </w:rPr>
              <w:t>pes du processus de préparation</w:t>
            </w:r>
            <w:r w:rsidR="00E40DD4" w:rsidRPr="00370E50">
              <w:rPr>
                <w:rFonts w:cstheme="minorHAnsi"/>
                <w:lang w:val="fr-FR"/>
              </w:rPr>
              <w:t>.</w:t>
            </w:r>
          </w:p>
          <w:p w:rsidR="00471468" w:rsidRPr="00370E50" w:rsidRDefault="00946144" w:rsidP="00946144">
            <w:pPr>
              <w:spacing w:before="120"/>
              <w:rPr>
                <w:rFonts w:cstheme="minorHAnsi"/>
                <w:lang w:val="fr-FR"/>
              </w:rPr>
            </w:pPr>
            <w:r w:rsidRPr="00370E50">
              <w:rPr>
                <w:lang w:val="fr-FR"/>
              </w:rPr>
              <w:t>Des informations complémentaires</w:t>
            </w:r>
            <w:r w:rsidR="00E40DD4" w:rsidRPr="00370E50">
              <w:rPr>
                <w:lang w:val="fr-FR"/>
              </w:rPr>
              <w:t xml:space="preserve"> sur la mise en place d’un groupe de travail technique sur les </w:t>
            </w:r>
            <w:r w:rsidRPr="00370E50">
              <w:rPr>
                <w:lang w:val="fr-FR"/>
              </w:rPr>
              <w:t>PTM sont données</w:t>
            </w:r>
            <w:r w:rsidR="00E40DD4" w:rsidRPr="00370E50">
              <w:rPr>
                <w:rFonts w:cstheme="minorHAnsi"/>
                <w:lang w:val="fr-FR"/>
              </w:rPr>
              <w:t xml:space="preserve"> à la section 4.2 du </w:t>
            </w:r>
            <w:r w:rsidR="00E40DD4" w:rsidRPr="00370E50">
              <w:rPr>
                <w:lang w:val="fr-FR"/>
              </w:rPr>
              <w:t xml:space="preserve">guide </w:t>
            </w:r>
            <w:r w:rsidR="00E40DD4" w:rsidRPr="00370E50">
              <w:rPr>
                <w:i/>
                <w:lang w:val="fr-FR"/>
              </w:rPr>
              <w:t>Programmes de transferts monétaires : lignes directrices en matière d’intégration et de préparation.</w:t>
            </w:r>
          </w:p>
        </w:tc>
      </w:tr>
      <w:tr w:rsidR="00471468" w:rsidRPr="00CC1C6A" w:rsidTr="00A00BC7">
        <w:trPr>
          <w:trHeight w:val="39"/>
        </w:trPr>
        <w:tc>
          <w:tcPr>
            <w:tcW w:w="9854" w:type="dxa"/>
          </w:tcPr>
          <w:p w:rsidR="00471468" w:rsidRPr="00370E50" w:rsidRDefault="00471468" w:rsidP="00E32E03">
            <w:pPr>
              <w:rPr>
                <w:rFonts w:cstheme="minorHAnsi"/>
                <w:lang w:val="fr-FR"/>
              </w:rPr>
            </w:pPr>
          </w:p>
        </w:tc>
      </w:tr>
    </w:tbl>
    <w:p w:rsidR="005B3092" w:rsidRPr="00370E50" w:rsidRDefault="000637FC" w:rsidP="00471468">
      <w:pPr>
        <w:pStyle w:val="Heading3"/>
        <w:rPr>
          <w:lang w:val="fr-FR"/>
        </w:rPr>
      </w:pPr>
      <w:r w:rsidRPr="00370E50">
        <w:rPr>
          <w:lang w:val="fr-FR"/>
        </w:rPr>
        <w:t xml:space="preserve">2. </w:t>
      </w:r>
      <w:r w:rsidR="007F7DC9" w:rsidRPr="00370E50">
        <w:rPr>
          <w:lang w:val="fr-FR"/>
        </w:rPr>
        <w:t>Organiser</w:t>
      </w:r>
      <w:r w:rsidR="00A00BC7" w:rsidRPr="00370E50">
        <w:rPr>
          <w:lang w:val="fr-FR"/>
        </w:rPr>
        <w:t xml:space="preserve"> un atelier</w:t>
      </w:r>
    </w:p>
    <w:p w:rsidR="00CC628F" w:rsidRPr="00370E50" w:rsidRDefault="006752A8" w:rsidP="00791615">
      <w:pPr>
        <w:rPr>
          <w:rFonts w:cstheme="minorHAnsi"/>
          <w:lang w:val="fr-FR"/>
        </w:rPr>
      </w:pPr>
      <w:r w:rsidRPr="00370E50">
        <w:rPr>
          <w:rFonts w:cstheme="minorHAnsi"/>
          <w:lang w:val="fr-FR"/>
        </w:rPr>
        <w:t>Cet</w:t>
      </w:r>
      <w:r w:rsidR="00A00BC7" w:rsidRPr="00370E50">
        <w:rPr>
          <w:rFonts w:cstheme="minorHAnsi"/>
          <w:lang w:val="fr-FR"/>
        </w:rPr>
        <w:t xml:space="preserve"> outil </w:t>
      </w:r>
      <w:r w:rsidR="003D22E4" w:rsidRPr="00370E50">
        <w:rPr>
          <w:rFonts w:cstheme="minorHAnsi"/>
          <w:lang w:val="fr-FR"/>
        </w:rPr>
        <w:t>a pour but de</w:t>
      </w:r>
      <w:r w:rsidR="00D82DC2" w:rsidRPr="00370E50">
        <w:rPr>
          <w:rFonts w:cstheme="minorHAnsi"/>
          <w:lang w:val="fr-FR"/>
        </w:rPr>
        <w:t xml:space="preserve"> </w:t>
      </w:r>
      <w:r w:rsidR="003D22E4" w:rsidRPr="00370E50">
        <w:rPr>
          <w:rFonts w:cstheme="minorHAnsi"/>
          <w:lang w:val="fr-FR"/>
        </w:rPr>
        <w:t xml:space="preserve">faciliter le dialogue et de favoriser la mise en place d’un processus d’autoévaluation </w:t>
      </w:r>
      <w:r w:rsidRPr="00370E50">
        <w:rPr>
          <w:rFonts w:cstheme="minorHAnsi"/>
          <w:lang w:val="fr-FR"/>
        </w:rPr>
        <w:t>participatif visant</w:t>
      </w:r>
      <w:r w:rsidR="00776DAB" w:rsidRPr="00370E50">
        <w:rPr>
          <w:rFonts w:cstheme="minorHAnsi"/>
          <w:lang w:val="fr-FR"/>
        </w:rPr>
        <w:t xml:space="preserve"> l’obtention</w:t>
      </w:r>
      <w:r w:rsidR="003D22E4" w:rsidRPr="00370E50">
        <w:rPr>
          <w:rFonts w:cstheme="minorHAnsi"/>
          <w:lang w:val="fr-FR"/>
        </w:rPr>
        <w:t xml:space="preserve"> d’un consensus. Il a été conçu pour évaluer les capacités et les besoins d’une Société nationale en matière de préparation aux </w:t>
      </w:r>
      <w:r w:rsidRPr="00370E50">
        <w:rPr>
          <w:rFonts w:cstheme="minorHAnsi"/>
          <w:lang w:val="fr-FR"/>
        </w:rPr>
        <w:t>PTM</w:t>
      </w:r>
      <w:r w:rsidR="003D22E4" w:rsidRPr="00370E50">
        <w:rPr>
          <w:rFonts w:cstheme="minorHAnsi"/>
          <w:lang w:val="fr-FR"/>
        </w:rPr>
        <w:t>. Il est essentiel de renforcer l’adhésion et la participation des parties prenantes</w:t>
      </w:r>
      <w:r w:rsidR="00776DAB" w:rsidRPr="00370E50">
        <w:rPr>
          <w:rFonts w:cstheme="minorHAnsi"/>
          <w:lang w:val="fr-FR"/>
        </w:rPr>
        <w:t xml:space="preserve"> clés</w:t>
      </w:r>
      <w:r w:rsidR="003D22E4" w:rsidRPr="00370E50">
        <w:rPr>
          <w:rFonts w:cstheme="minorHAnsi"/>
          <w:lang w:val="fr-FR"/>
        </w:rPr>
        <w:t xml:space="preserve"> et de</w:t>
      </w:r>
      <w:r w:rsidR="007F7DC9" w:rsidRPr="00370E50">
        <w:rPr>
          <w:rFonts w:cstheme="minorHAnsi"/>
          <w:lang w:val="fr-FR"/>
        </w:rPr>
        <w:t xml:space="preserve"> prévoir suffisamment de temps pour </w:t>
      </w:r>
      <w:r w:rsidR="00776DAB" w:rsidRPr="00370E50">
        <w:rPr>
          <w:rFonts w:cstheme="minorHAnsi"/>
          <w:lang w:val="fr-FR"/>
        </w:rPr>
        <w:t>mener des</w:t>
      </w:r>
      <w:r w:rsidR="007F7DC9" w:rsidRPr="00370E50">
        <w:rPr>
          <w:rFonts w:cstheme="minorHAnsi"/>
          <w:lang w:val="fr-FR"/>
        </w:rPr>
        <w:t xml:space="preserve"> discussions</w:t>
      </w:r>
      <w:r w:rsidR="00791615" w:rsidRPr="00370E50">
        <w:rPr>
          <w:rFonts w:cstheme="minorHAnsi"/>
          <w:lang w:val="fr-FR"/>
        </w:rPr>
        <w:t xml:space="preserve"> et favoriser un débat véritable</w:t>
      </w:r>
      <w:r w:rsidR="007F7DC9" w:rsidRPr="00370E50">
        <w:rPr>
          <w:rFonts w:cstheme="minorHAnsi"/>
          <w:lang w:val="fr-FR"/>
        </w:rPr>
        <w:t xml:space="preserve">. Il est donc conseillé de </w:t>
      </w:r>
      <w:r w:rsidR="00776DAB" w:rsidRPr="00370E50">
        <w:rPr>
          <w:rFonts w:cstheme="minorHAnsi"/>
          <w:lang w:val="fr-FR"/>
        </w:rPr>
        <w:t>prévoir</w:t>
      </w:r>
      <w:r w:rsidR="007F7DC9" w:rsidRPr="00370E50">
        <w:rPr>
          <w:rFonts w:cstheme="minorHAnsi"/>
          <w:lang w:val="fr-FR"/>
        </w:rPr>
        <w:t xml:space="preserve"> un ou deux jours </w:t>
      </w:r>
      <w:r w:rsidR="00776DAB" w:rsidRPr="00370E50">
        <w:rPr>
          <w:rFonts w:cstheme="minorHAnsi"/>
          <w:lang w:val="fr-FR"/>
        </w:rPr>
        <w:t>pour la tenue de l’atelier</w:t>
      </w:r>
      <w:r w:rsidR="007F7DC9" w:rsidRPr="00370E50">
        <w:rPr>
          <w:rFonts w:cstheme="minorHAnsi"/>
          <w:lang w:val="fr-FR"/>
        </w:rPr>
        <w:t>.</w:t>
      </w:r>
      <w:r w:rsidR="00D71136" w:rsidRPr="00370E50">
        <w:rPr>
          <w:rFonts w:cstheme="minorHAnsi"/>
          <w:lang w:val="fr-FR"/>
        </w:rPr>
        <w:t xml:space="preserve"> </w:t>
      </w:r>
    </w:p>
    <w:tbl>
      <w:tblPr>
        <w:tblStyle w:val="TableGray"/>
        <w:tblW w:w="0" w:type="auto"/>
        <w:tblCellMar>
          <w:top w:w="23" w:type="dxa"/>
          <w:bottom w:w="23" w:type="dxa"/>
        </w:tblCellMar>
        <w:tblLook w:val="04A0" w:firstRow="1" w:lastRow="0" w:firstColumn="1" w:lastColumn="0" w:noHBand="0" w:noVBand="1"/>
      </w:tblPr>
      <w:tblGrid>
        <w:gridCol w:w="9854"/>
      </w:tblGrid>
      <w:tr w:rsidR="00551840" w:rsidRPr="00CC1C6A" w:rsidTr="00551840">
        <w:tc>
          <w:tcPr>
            <w:tcW w:w="9854" w:type="dxa"/>
          </w:tcPr>
          <w:p w:rsidR="00551840" w:rsidRPr="00370E50" w:rsidRDefault="00791615" w:rsidP="00414731">
            <w:pPr>
              <w:spacing w:before="120"/>
              <w:rPr>
                <w:rFonts w:cstheme="minorHAnsi"/>
                <w:lang w:val="fr-FR"/>
              </w:rPr>
            </w:pPr>
            <w:r w:rsidRPr="00370E50">
              <w:rPr>
                <w:rFonts w:cstheme="minorHAnsi"/>
                <w:lang w:val="fr-FR"/>
              </w:rPr>
              <w:t>Le processus d’autoévaluation ne peut être lancé que si l</w:t>
            </w:r>
            <w:r w:rsidR="00136C80" w:rsidRPr="00370E50">
              <w:rPr>
                <w:rFonts w:cstheme="minorHAnsi"/>
                <w:lang w:val="fr-FR"/>
              </w:rPr>
              <w:t>’équipe dirigeante</w:t>
            </w:r>
            <w:r w:rsidRPr="00370E50">
              <w:rPr>
                <w:rFonts w:cstheme="minorHAnsi"/>
                <w:lang w:val="fr-FR"/>
              </w:rPr>
              <w:t xml:space="preserve"> a apporté son soutien aux activités de</w:t>
            </w:r>
            <w:r w:rsidR="00136C80" w:rsidRPr="00370E50">
              <w:rPr>
                <w:rFonts w:cstheme="minorHAnsi"/>
                <w:lang w:val="fr-FR"/>
              </w:rPr>
              <w:t xml:space="preserve"> préparation aux </w:t>
            </w:r>
            <w:r w:rsidRPr="00370E50">
              <w:rPr>
                <w:rFonts w:cstheme="minorHAnsi"/>
                <w:lang w:val="fr-FR"/>
              </w:rPr>
              <w:t>PTM</w:t>
            </w:r>
            <w:r w:rsidR="00136C80" w:rsidRPr="00370E50">
              <w:rPr>
                <w:rFonts w:cstheme="minorHAnsi"/>
                <w:lang w:val="fr-FR"/>
              </w:rPr>
              <w:t xml:space="preserve">. Cela permet de s’assurer que les structures, les personnes, les équipements et les accords adéquats sont ou peuvent être mis en place. Si </w:t>
            </w:r>
            <w:r w:rsidRPr="00370E50">
              <w:rPr>
                <w:rFonts w:cstheme="minorHAnsi"/>
                <w:lang w:val="fr-FR"/>
              </w:rPr>
              <w:t>tel</w:t>
            </w:r>
            <w:r w:rsidR="00136C80" w:rsidRPr="00370E50">
              <w:rPr>
                <w:rFonts w:cstheme="minorHAnsi"/>
                <w:lang w:val="fr-FR"/>
              </w:rPr>
              <w:t xml:space="preserve"> n’est pas le cas, il est recommandé d’organiser une présentation ou un atelier initial de sensibilisation à l’intention de l’équipe dirigeante afin de présenter les fondements des </w:t>
            </w:r>
            <w:r w:rsidRPr="00370E50">
              <w:rPr>
                <w:rFonts w:cstheme="minorHAnsi"/>
                <w:lang w:val="fr-FR"/>
              </w:rPr>
              <w:t>PTM</w:t>
            </w:r>
            <w:r w:rsidR="00136C80" w:rsidRPr="00370E50">
              <w:rPr>
                <w:rFonts w:cstheme="minorHAnsi"/>
                <w:lang w:val="fr-FR"/>
              </w:rPr>
              <w:t xml:space="preserve"> et d’expliquer leur </w:t>
            </w:r>
            <w:r w:rsidRPr="00370E50">
              <w:rPr>
                <w:rFonts w:cstheme="minorHAnsi"/>
                <w:lang w:val="fr-FR"/>
              </w:rPr>
              <w:t>relation</w:t>
            </w:r>
            <w:r w:rsidR="00136C80" w:rsidRPr="00370E50">
              <w:rPr>
                <w:rFonts w:cstheme="minorHAnsi"/>
                <w:lang w:val="fr-FR"/>
              </w:rPr>
              <w:t xml:space="preserve"> avec les stratégies et les plans existants de la Société nationale. </w:t>
            </w:r>
          </w:p>
        </w:tc>
      </w:tr>
      <w:tr w:rsidR="00551840" w:rsidRPr="00CC1C6A" w:rsidTr="00551840">
        <w:tc>
          <w:tcPr>
            <w:tcW w:w="9854" w:type="dxa"/>
          </w:tcPr>
          <w:p w:rsidR="00551840" w:rsidRPr="00370E50" w:rsidRDefault="00791615" w:rsidP="00791615">
            <w:pPr>
              <w:rPr>
                <w:rFonts w:cstheme="minorHAnsi"/>
                <w:lang w:val="fr-FR"/>
              </w:rPr>
            </w:pPr>
            <w:r w:rsidRPr="00370E50">
              <w:rPr>
                <w:rFonts w:cstheme="minorHAnsi"/>
                <w:lang w:val="fr-FR"/>
              </w:rPr>
              <w:t xml:space="preserve">Des informations complémentaires sur </w:t>
            </w:r>
            <w:r w:rsidR="007F7DC9" w:rsidRPr="00370E50">
              <w:rPr>
                <w:rFonts w:cstheme="minorHAnsi"/>
                <w:lang w:val="fr-FR"/>
              </w:rPr>
              <w:t xml:space="preserve">le renforcement de la participation des parties prenantes à la préparation aux </w:t>
            </w:r>
            <w:r w:rsidRPr="00370E50">
              <w:rPr>
                <w:rFonts w:cstheme="minorHAnsi"/>
                <w:lang w:val="fr-FR"/>
              </w:rPr>
              <w:t xml:space="preserve">PTM sont données </w:t>
            </w:r>
            <w:r w:rsidR="007F7DC9" w:rsidRPr="00370E50">
              <w:rPr>
                <w:rFonts w:cstheme="minorHAnsi"/>
                <w:lang w:val="fr-FR"/>
              </w:rPr>
              <w:t xml:space="preserve">à la section 3.1 du </w:t>
            </w:r>
            <w:r w:rsidR="007F7DC9" w:rsidRPr="00370E50">
              <w:rPr>
                <w:lang w:val="fr-FR"/>
              </w:rPr>
              <w:t xml:space="preserve">guide </w:t>
            </w:r>
            <w:r w:rsidR="007F7DC9" w:rsidRPr="00370E50">
              <w:rPr>
                <w:i/>
                <w:lang w:val="fr-FR"/>
              </w:rPr>
              <w:t>Programmes de transferts monétaires : lignes directrices en matière d’intégration et de préparation.</w:t>
            </w:r>
          </w:p>
        </w:tc>
      </w:tr>
    </w:tbl>
    <w:p w:rsidR="005B3092" w:rsidRPr="00370E50" w:rsidRDefault="000637FC" w:rsidP="00471468">
      <w:pPr>
        <w:pStyle w:val="Heading3"/>
        <w:rPr>
          <w:lang w:val="fr-FR"/>
        </w:rPr>
      </w:pPr>
      <w:r w:rsidRPr="00370E50">
        <w:rPr>
          <w:lang w:val="fr-FR"/>
        </w:rPr>
        <w:t xml:space="preserve">3. </w:t>
      </w:r>
      <w:r w:rsidR="0044043A" w:rsidRPr="00370E50">
        <w:rPr>
          <w:lang w:val="fr-FR"/>
        </w:rPr>
        <w:t>Mener un atelier</w:t>
      </w:r>
    </w:p>
    <w:p w:rsidR="00502C1D" w:rsidRPr="00370E50" w:rsidRDefault="0044043A" w:rsidP="009533E5">
      <w:pPr>
        <w:rPr>
          <w:rFonts w:cstheme="minorHAnsi"/>
          <w:lang w:val="fr-FR"/>
        </w:rPr>
      </w:pPr>
      <w:r w:rsidRPr="00370E50">
        <w:rPr>
          <w:rFonts w:cstheme="minorHAnsi"/>
          <w:lang w:val="fr-FR"/>
        </w:rPr>
        <w:t xml:space="preserve">Il est utile pour la Société nationale de définir ce qu’elle entend </w:t>
      </w:r>
      <w:r w:rsidR="00532C22" w:rsidRPr="00370E50">
        <w:rPr>
          <w:rFonts w:cstheme="minorHAnsi"/>
          <w:lang w:val="fr-FR"/>
        </w:rPr>
        <w:t>par une intervention</w:t>
      </w:r>
      <w:r w:rsidRPr="00370E50">
        <w:rPr>
          <w:rFonts w:cstheme="minorHAnsi"/>
          <w:lang w:val="fr-FR"/>
        </w:rPr>
        <w:t xml:space="preserve"> « rapide » et « à grande échelle » </w:t>
      </w:r>
      <w:r w:rsidR="008B57A0" w:rsidRPr="00370E50">
        <w:rPr>
          <w:rFonts w:cstheme="minorHAnsi"/>
          <w:lang w:val="fr-FR"/>
        </w:rPr>
        <w:t>dans une situation d’urgence</w:t>
      </w:r>
      <w:r w:rsidRPr="00370E50">
        <w:rPr>
          <w:rFonts w:cstheme="minorHAnsi"/>
          <w:lang w:val="fr-FR"/>
        </w:rPr>
        <w:t xml:space="preserve">, afin d’élaborer un scénario réaliste permettant de </w:t>
      </w:r>
      <w:r w:rsidR="00532C22" w:rsidRPr="00370E50">
        <w:rPr>
          <w:rFonts w:cstheme="minorHAnsi"/>
          <w:lang w:val="fr-FR"/>
        </w:rPr>
        <w:t xml:space="preserve">déterminer le degré souhaité de préparation et de prendre les mesures nécessaires </w:t>
      </w:r>
      <w:r w:rsidR="008B57A0" w:rsidRPr="00370E50">
        <w:rPr>
          <w:rFonts w:cstheme="minorHAnsi"/>
          <w:lang w:val="fr-FR"/>
        </w:rPr>
        <w:t>en vue de sa mise en œuvre</w:t>
      </w:r>
      <w:r w:rsidR="00532C22" w:rsidRPr="00370E50">
        <w:rPr>
          <w:rFonts w:cstheme="minorHAnsi"/>
          <w:lang w:val="fr-FR"/>
        </w:rPr>
        <w:t>. Bien qu’il soit</w:t>
      </w:r>
      <w:r w:rsidR="00776DAB" w:rsidRPr="00370E50">
        <w:rPr>
          <w:rFonts w:cstheme="minorHAnsi"/>
          <w:lang w:val="fr-FR"/>
        </w:rPr>
        <w:t xml:space="preserve"> approprié </w:t>
      </w:r>
      <w:r w:rsidR="00532C22" w:rsidRPr="00370E50">
        <w:rPr>
          <w:rFonts w:cstheme="minorHAnsi"/>
          <w:lang w:val="fr-FR"/>
        </w:rPr>
        <w:t xml:space="preserve">d’élaborer des scénarios ambitieux, </w:t>
      </w:r>
      <w:r w:rsidR="009533E5" w:rsidRPr="00370E50">
        <w:rPr>
          <w:rFonts w:cstheme="minorHAnsi"/>
          <w:lang w:val="fr-FR"/>
        </w:rPr>
        <w:t>il faut rester</w:t>
      </w:r>
      <w:r w:rsidR="00532C22" w:rsidRPr="00370E50">
        <w:rPr>
          <w:rFonts w:cstheme="minorHAnsi"/>
          <w:lang w:val="fr-FR"/>
        </w:rPr>
        <w:t xml:space="preserve"> précis et réalistes en ce qui concerne les types de scénarios et de programmes de transferts monétaires qui doivent être envisagés</w:t>
      </w:r>
      <w:r w:rsidR="009533E5" w:rsidRPr="00370E50">
        <w:rPr>
          <w:rFonts w:cstheme="minorHAnsi"/>
          <w:lang w:val="fr-FR"/>
        </w:rPr>
        <w:t> </w:t>
      </w:r>
      <w:r w:rsidR="00532C22" w:rsidRPr="00370E50">
        <w:rPr>
          <w:rFonts w:cstheme="minorHAnsi"/>
          <w:lang w:val="fr-FR"/>
        </w:rPr>
        <w:t>/</w:t>
      </w:r>
      <w:r w:rsidR="009533E5" w:rsidRPr="00370E50">
        <w:rPr>
          <w:rFonts w:cstheme="minorHAnsi"/>
          <w:lang w:val="fr-FR"/>
        </w:rPr>
        <w:t> </w:t>
      </w:r>
      <w:r w:rsidR="00532C22" w:rsidRPr="00370E50">
        <w:rPr>
          <w:rFonts w:cstheme="minorHAnsi"/>
          <w:lang w:val="fr-FR"/>
        </w:rPr>
        <w:t>pr</w:t>
      </w:r>
      <w:r w:rsidR="00776DAB" w:rsidRPr="00370E50">
        <w:rPr>
          <w:rFonts w:cstheme="minorHAnsi"/>
          <w:lang w:val="fr-FR"/>
        </w:rPr>
        <w:t>is en compte afin de garantir leur</w:t>
      </w:r>
      <w:r w:rsidR="00532C22" w:rsidRPr="00370E50">
        <w:rPr>
          <w:rFonts w:cstheme="minorHAnsi"/>
          <w:lang w:val="fr-FR"/>
        </w:rPr>
        <w:t xml:space="preserve"> pertinence. </w:t>
      </w:r>
      <w:r w:rsidR="009533E5" w:rsidRPr="00370E50">
        <w:rPr>
          <w:rFonts w:cstheme="minorHAnsi"/>
          <w:lang w:val="fr-FR"/>
        </w:rPr>
        <w:t>Gardez à l’esprit le fait qu’il s’agit d’un processus itératif et que la définition de ce qu’une Société nationale entend par « rapide » et « à grande échelle » peut évoluer au fil du temps</w:t>
      </w:r>
      <w:r w:rsidR="00776DAB" w:rsidRPr="00370E50">
        <w:rPr>
          <w:rFonts w:cstheme="minorHAnsi"/>
          <w:lang w:val="fr-FR"/>
        </w:rPr>
        <w:t>.</w:t>
      </w:r>
      <w:r w:rsidR="00391FB6" w:rsidRPr="00370E50">
        <w:rPr>
          <w:rFonts w:cstheme="minorHAnsi"/>
          <w:lang w:val="fr-FR"/>
        </w:rPr>
        <w:t xml:space="preserve"> </w:t>
      </w:r>
    </w:p>
    <w:tbl>
      <w:tblPr>
        <w:tblStyle w:val="TableGray"/>
        <w:tblW w:w="0" w:type="auto"/>
        <w:tblCellMar>
          <w:top w:w="23" w:type="dxa"/>
          <w:bottom w:w="23" w:type="dxa"/>
        </w:tblCellMar>
        <w:tblLook w:val="04A0" w:firstRow="1" w:lastRow="0" w:firstColumn="1" w:lastColumn="0" w:noHBand="0" w:noVBand="1"/>
      </w:tblPr>
      <w:tblGrid>
        <w:gridCol w:w="9854"/>
      </w:tblGrid>
      <w:tr w:rsidR="00551840" w:rsidRPr="00CC1C6A" w:rsidTr="00551840">
        <w:tc>
          <w:tcPr>
            <w:tcW w:w="9854" w:type="dxa"/>
          </w:tcPr>
          <w:p w:rsidR="00551840" w:rsidRPr="00370E50" w:rsidRDefault="00136C80" w:rsidP="009533E5">
            <w:pPr>
              <w:spacing w:before="120"/>
              <w:rPr>
                <w:lang w:val="fr-FR"/>
              </w:rPr>
            </w:pPr>
            <w:r w:rsidRPr="00370E50">
              <w:rPr>
                <w:lang w:val="fr-FR"/>
              </w:rPr>
              <w:t xml:space="preserve">Si </w:t>
            </w:r>
            <w:r w:rsidR="0050679C" w:rsidRPr="00370E50">
              <w:rPr>
                <w:lang w:val="fr-FR"/>
              </w:rPr>
              <w:t>cet atelier est organisé</w:t>
            </w:r>
            <w:r w:rsidRPr="00370E50">
              <w:rPr>
                <w:lang w:val="fr-FR"/>
              </w:rPr>
              <w:t xml:space="preserve"> en lien avec le guide du Mouvement </w:t>
            </w:r>
            <w:r w:rsidRPr="00370E50">
              <w:rPr>
                <w:i/>
                <w:lang w:val="fr-FR"/>
              </w:rPr>
              <w:t>Programmes de transferts monétaires : lignes directrices en matière d’intégration et de préparation</w:t>
            </w:r>
            <w:r w:rsidRPr="00370E50">
              <w:rPr>
                <w:lang w:val="fr-FR"/>
              </w:rPr>
              <w:t xml:space="preserve">, un scénario devrait déjà avoir été élaboré dans le cadre de l’étape 2 et peut être </w:t>
            </w:r>
            <w:r w:rsidR="0050679C" w:rsidRPr="00370E50">
              <w:rPr>
                <w:lang w:val="fr-FR"/>
              </w:rPr>
              <w:t>ré</w:t>
            </w:r>
            <w:r w:rsidRPr="00370E50">
              <w:rPr>
                <w:lang w:val="fr-FR"/>
              </w:rPr>
              <w:t xml:space="preserve">utilisé </w:t>
            </w:r>
            <w:r w:rsidR="00776DAB" w:rsidRPr="00370E50">
              <w:rPr>
                <w:lang w:val="fr-FR"/>
              </w:rPr>
              <w:t xml:space="preserve">dans </w:t>
            </w:r>
            <w:r w:rsidR="0050679C" w:rsidRPr="00370E50">
              <w:rPr>
                <w:lang w:val="fr-FR"/>
              </w:rPr>
              <w:t>ce contexte</w:t>
            </w:r>
            <w:r w:rsidRPr="00370E50">
              <w:rPr>
                <w:lang w:val="fr-FR"/>
              </w:rPr>
              <w:t xml:space="preserve">. </w:t>
            </w:r>
          </w:p>
        </w:tc>
      </w:tr>
    </w:tbl>
    <w:p w:rsidR="00D73D20" w:rsidRPr="00370E50" w:rsidRDefault="00D73D20" w:rsidP="00551840">
      <w:pPr>
        <w:spacing w:before="240"/>
        <w:rPr>
          <w:rFonts w:cstheme="minorHAnsi"/>
          <w:lang w:val="fr-FR"/>
        </w:rPr>
      </w:pPr>
    </w:p>
    <w:p w:rsidR="00D73D20" w:rsidRPr="00370E50" w:rsidRDefault="00D73D20">
      <w:pPr>
        <w:spacing w:after="200" w:line="276" w:lineRule="auto"/>
        <w:jc w:val="left"/>
        <w:rPr>
          <w:rFonts w:cstheme="minorHAnsi"/>
          <w:lang w:val="fr-FR"/>
        </w:rPr>
      </w:pPr>
      <w:r w:rsidRPr="00370E50">
        <w:rPr>
          <w:rFonts w:cstheme="minorHAnsi"/>
          <w:lang w:val="fr-FR"/>
        </w:rPr>
        <w:br w:type="page"/>
      </w:r>
    </w:p>
    <w:p w:rsidR="00B6589E" w:rsidRPr="00370E50" w:rsidRDefault="00B6589E" w:rsidP="00F83A34">
      <w:pPr>
        <w:spacing w:before="240"/>
        <w:rPr>
          <w:rFonts w:cstheme="minorHAnsi"/>
          <w:lang w:val="fr-FR"/>
        </w:rPr>
      </w:pPr>
      <w:r w:rsidRPr="00370E50">
        <w:rPr>
          <w:rFonts w:cstheme="minorHAnsi"/>
          <w:lang w:val="fr-FR"/>
        </w:rPr>
        <w:t>En vue d’évaluer le degré de préparation, les participants à l’atelier doi</w:t>
      </w:r>
      <w:r w:rsidR="00776DAB" w:rsidRPr="00370E50">
        <w:rPr>
          <w:rFonts w:cstheme="minorHAnsi"/>
          <w:lang w:val="fr-FR"/>
        </w:rPr>
        <w:t>ven</w:t>
      </w:r>
      <w:r w:rsidRPr="00370E50">
        <w:rPr>
          <w:rFonts w:cstheme="minorHAnsi"/>
          <w:lang w:val="fr-FR"/>
        </w:rPr>
        <w:t xml:space="preserve">t répondre à un ensemble de questions </w:t>
      </w:r>
      <w:r w:rsidR="009533E5" w:rsidRPr="00370E50">
        <w:rPr>
          <w:rFonts w:cstheme="minorHAnsi"/>
          <w:lang w:val="fr-FR"/>
        </w:rPr>
        <w:t xml:space="preserve">portant sur les </w:t>
      </w:r>
      <w:r w:rsidRPr="00370E50">
        <w:rPr>
          <w:rFonts w:cstheme="minorHAnsi"/>
          <w:lang w:val="fr-FR"/>
        </w:rPr>
        <w:t xml:space="preserve">quatre volets fondamentaux. </w:t>
      </w:r>
      <w:r w:rsidR="00776DAB" w:rsidRPr="00370E50">
        <w:rPr>
          <w:rFonts w:cstheme="minorHAnsi"/>
          <w:lang w:val="fr-FR"/>
        </w:rPr>
        <w:t>Suivant le</w:t>
      </w:r>
      <w:r w:rsidRPr="00370E50">
        <w:rPr>
          <w:rFonts w:cstheme="minorHAnsi"/>
          <w:lang w:val="fr-FR"/>
        </w:rPr>
        <w:t xml:space="preserve"> nombre de participants, il peut être judicieux de </w:t>
      </w:r>
      <w:r w:rsidR="00776DAB" w:rsidRPr="00370E50">
        <w:rPr>
          <w:rFonts w:cstheme="minorHAnsi"/>
          <w:lang w:val="fr-FR"/>
        </w:rPr>
        <w:t>former de</w:t>
      </w:r>
      <w:r w:rsidR="009533E5" w:rsidRPr="00370E50">
        <w:rPr>
          <w:rFonts w:cstheme="minorHAnsi"/>
          <w:lang w:val="fr-FR"/>
        </w:rPr>
        <w:t>s</w:t>
      </w:r>
      <w:r w:rsidRPr="00370E50">
        <w:rPr>
          <w:rFonts w:cstheme="minorHAnsi"/>
          <w:lang w:val="fr-FR"/>
        </w:rPr>
        <w:t xml:space="preserve"> petits groupes </w:t>
      </w:r>
      <w:r w:rsidR="009533E5" w:rsidRPr="00370E50">
        <w:rPr>
          <w:rFonts w:cstheme="minorHAnsi"/>
          <w:lang w:val="fr-FR"/>
        </w:rPr>
        <w:t>pour</w:t>
      </w:r>
      <w:r w:rsidRPr="00370E50">
        <w:rPr>
          <w:rFonts w:cstheme="minorHAnsi"/>
          <w:lang w:val="fr-FR"/>
        </w:rPr>
        <w:t xml:space="preserve"> favoriser des discussions plus poussées. La tenue de débats approfondis et l’examen des données permettront aux participa</w:t>
      </w:r>
      <w:r w:rsidR="00F83A34" w:rsidRPr="00370E50">
        <w:rPr>
          <w:rFonts w:cstheme="minorHAnsi"/>
          <w:lang w:val="fr-FR"/>
        </w:rPr>
        <w:t>nts de convenir d’une appréciation</w:t>
      </w:r>
      <w:r w:rsidRPr="00370E50">
        <w:rPr>
          <w:rFonts w:cstheme="minorHAnsi"/>
          <w:lang w:val="fr-FR"/>
        </w:rPr>
        <w:t xml:space="preserve"> gén</w:t>
      </w:r>
      <w:r w:rsidR="00776DAB" w:rsidRPr="00370E50">
        <w:rPr>
          <w:rFonts w:cstheme="minorHAnsi"/>
          <w:lang w:val="fr-FR"/>
        </w:rPr>
        <w:t>éral</w:t>
      </w:r>
      <w:r w:rsidR="00F83A34" w:rsidRPr="00370E50">
        <w:rPr>
          <w:rFonts w:cstheme="minorHAnsi"/>
          <w:lang w:val="fr-FR"/>
        </w:rPr>
        <w:t>e</w:t>
      </w:r>
      <w:r w:rsidRPr="00370E50">
        <w:rPr>
          <w:rFonts w:cstheme="minorHAnsi"/>
          <w:lang w:val="fr-FR"/>
        </w:rPr>
        <w:t xml:space="preserve"> </w:t>
      </w:r>
      <w:r w:rsidR="00F83A34" w:rsidRPr="00370E50">
        <w:rPr>
          <w:rFonts w:cstheme="minorHAnsi"/>
          <w:lang w:val="fr-FR"/>
        </w:rPr>
        <w:t xml:space="preserve">(voir tableau 1) </w:t>
      </w:r>
      <w:r w:rsidRPr="00370E50">
        <w:rPr>
          <w:rFonts w:cstheme="minorHAnsi"/>
          <w:lang w:val="fr-FR"/>
        </w:rPr>
        <w:t xml:space="preserve">pour chaque volet. </w:t>
      </w:r>
      <w:r w:rsidR="00A64F5F" w:rsidRPr="00370E50">
        <w:rPr>
          <w:rFonts w:cstheme="minorHAnsi"/>
          <w:lang w:val="fr-FR"/>
        </w:rPr>
        <w:t>Le cas échéant, des données doivent être collectées pour justifier la notation</w:t>
      </w:r>
      <w:r w:rsidR="00C537B9" w:rsidRPr="00370E50">
        <w:rPr>
          <w:rFonts w:cstheme="minorHAnsi"/>
          <w:lang w:val="fr-FR"/>
        </w:rPr>
        <w:t xml:space="preserve">. Ces données </w:t>
      </w:r>
      <w:r w:rsidR="00A64F5F" w:rsidRPr="00370E50">
        <w:rPr>
          <w:rFonts w:cstheme="minorHAnsi"/>
          <w:lang w:val="fr-FR"/>
        </w:rPr>
        <w:t xml:space="preserve">peuvent être tirées de documents écrits, mais elles peuvent aussi inclure </w:t>
      </w:r>
      <w:r w:rsidR="00D47C79" w:rsidRPr="00370E50">
        <w:rPr>
          <w:rFonts w:cstheme="minorHAnsi"/>
          <w:lang w:val="fr-FR"/>
        </w:rPr>
        <w:t>tous les</w:t>
      </w:r>
      <w:r w:rsidR="00A64F5F" w:rsidRPr="00370E50">
        <w:rPr>
          <w:rFonts w:cstheme="minorHAnsi"/>
          <w:lang w:val="fr-FR"/>
        </w:rPr>
        <w:t xml:space="preserve"> </w:t>
      </w:r>
      <w:r w:rsidR="00776DAB" w:rsidRPr="00370E50">
        <w:rPr>
          <w:rFonts w:cstheme="minorHAnsi"/>
          <w:lang w:val="fr-FR"/>
        </w:rPr>
        <w:t>élément</w:t>
      </w:r>
      <w:r w:rsidR="00D47C79" w:rsidRPr="00370E50">
        <w:rPr>
          <w:rFonts w:cstheme="minorHAnsi"/>
          <w:lang w:val="fr-FR"/>
        </w:rPr>
        <w:t>s</w:t>
      </w:r>
      <w:r w:rsidR="00776DAB" w:rsidRPr="00370E50">
        <w:rPr>
          <w:rFonts w:cstheme="minorHAnsi"/>
          <w:lang w:val="fr-FR"/>
        </w:rPr>
        <w:t xml:space="preserve"> </w:t>
      </w:r>
      <w:r w:rsidR="00C537B9" w:rsidRPr="00370E50">
        <w:rPr>
          <w:rFonts w:cstheme="minorHAnsi"/>
          <w:lang w:val="fr-FR"/>
        </w:rPr>
        <w:t>observable</w:t>
      </w:r>
      <w:r w:rsidR="00D47C79" w:rsidRPr="00370E50">
        <w:rPr>
          <w:rFonts w:cstheme="minorHAnsi"/>
          <w:lang w:val="fr-FR"/>
        </w:rPr>
        <w:t>s</w:t>
      </w:r>
      <w:r w:rsidR="00C537B9" w:rsidRPr="00370E50">
        <w:rPr>
          <w:rFonts w:cstheme="minorHAnsi"/>
          <w:lang w:val="fr-FR"/>
        </w:rPr>
        <w:t xml:space="preserve"> </w:t>
      </w:r>
      <w:r w:rsidR="00D47C79" w:rsidRPr="00370E50">
        <w:rPr>
          <w:rFonts w:cstheme="minorHAnsi"/>
          <w:lang w:val="fr-FR"/>
        </w:rPr>
        <w:t>contribuant au renforcement des capacités, tels que</w:t>
      </w:r>
      <w:r w:rsidR="00C537B9" w:rsidRPr="00370E50">
        <w:rPr>
          <w:rFonts w:cstheme="minorHAnsi"/>
          <w:lang w:val="fr-FR"/>
        </w:rPr>
        <w:t xml:space="preserve"> les processus, les infrastructures, les individus compétents contribuant à la réalisation de la mission de la Société nationale et les résultats concrets d’activités.</w:t>
      </w:r>
    </w:p>
    <w:p w:rsidR="000E22C1" w:rsidRPr="00370E50" w:rsidRDefault="00057F00" w:rsidP="00D54B28">
      <w:pPr>
        <w:spacing w:before="240" w:after="240"/>
        <w:jc w:val="center"/>
        <w:rPr>
          <w:rFonts w:cstheme="minorHAnsi"/>
          <w:b/>
          <w:bCs/>
          <w:lang w:val="fr-FR"/>
        </w:rPr>
      </w:pPr>
      <w:r w:rsidRPr="00370E50">
        <w:rPr>
          <w:rFonts w:cstheme="minorHAnsi"/>
          <w:b/>
          <w:bCs/>
          <w:lang w:val="fr-FR"/>
        </w:rPr>
        <w:t>Table</w:t>
      </w:r>
      <w:r w:rsidR="00532C22" w:rsidRPr="00370E50">
        <w:rPr>
          <w:rFonts w:cstheme="minorHAnsi"/>
          <w:b/>
          <w:bCs/>
          <w:lang w:val="fr-FR"/>
        </w:rPr>
        <w:t>au 1 : processus d’évaluation</w:t>
      </w:r>
    </w:p>
    <w:tbl>
      <w:tblPr>
        <w:tblStyle w:val="TableGrid"/>
        <w:tblW w:w="0" w:type="auto"/>
        <w:tblInd w:w="108" w:type="dxa"/>
        <w:tblLook w:val="04A0" w:firstRow="1" w:lastRow="0" w:firstColumn="1" w:lastColumn="0" w:noHBand="0" w:noVBand="1"/>
      </w:tblPr>
      <w:tblGrid>
        <w:gridCol w:w="3544"/>
        <w:gridCol w:w="6095"/>
      </w:tblGrid>
      <w:tr w:rsidR="00D54B28" w:rsidRPr="00370E50" w:rsidTr="004A3AE0">
        <w:tc>
          <w:tcPr>
            <w:tcW w:w="3544" w:type="dxa"/>
            <w:tcBorders>
              <w:bottom w:val="single" w:sz="4" w:space="0" w:color="auto"/>
            </w:tcBorders>
            <w:shd w:val="clear" w:color="auto" w:fill="DC281E"/>
            <w:vAlign w:val="center"/>
          </w:tcPr>
          <w:p w:rsidR="00057F00" w:rsidRPr="00370E50" w:rsidRDefault="00532C22" w:rsidP="00B668E8">
            <w:pPr>
              <w:spacing w:before="120"/>
              <w:jc w:val="center"/>
              <w:rPr>
                <w:rStyle w:val="Pantone485"/>
                <w:b/>
                <w:color w:val="FFFFFF" w:themeColor="background1"/>
                <w:lang w:val="fr-FR"/>
              </w:rPr>
            </w:pPr>
            <w:r w:rsidRPr="00370E50">
              <w:rPr>
                <w:rStyle w:val="Pantone485"/>
                <w:b/>
                <w:color w:val="FFFFFF" w:themeColor="background1"/>
                <w:lang w:val="fr-FR"/>
              </w:rPr>
              <w:t>Not</w:t>
            </w:r>
            <w:r w:rsidR="00776DAB" w:rsidRPr="00370E50">
              <w:rPr>
                <w:rStyle w:val="Pantone485"/>
                <w:b/>
                <w:color w:val="FFFFFF" w:themeColor="background1"/>
                <w:lang w:val="fr-FR"/>
              </w:rPr>
              <w:t>ation</w:t>
            </w:r>
          </w:p>
        </w:tc>
        <w:tc>
          <w:tcPr>
            <w:tcW w:w="6095" w:type="dxa"/>
            <w:tcBorders>
              <w:bottom w:val="single" w:sz="4" w:space="0" w:color="auto"/>
            </w:tcBorders>
            <w:shd w:val="clear" w:color="auto" w:fill="DC281E"/>
            <w:vAlign w:val="center"/>
          </w:tcPr>
          <w:p w:rsidR="00057F00" w:rsidRPr="00370E50" w:rsidRDefault="00140784" w:rsidP="00B668E8">
            <w:pPr>
              <w:spacing w:before="120"/>
              <w:jc w:val="center"/>
              <w:rPr>
                <w:rStyle w:val="Pantone485"/>
                <w:b/>
                <w:color w:val="FFFFFF" w:themeColor="background1"/>
                <w:lang w:val="fr-FR"/>
              </w:rPr>
            </w:pPr>
            <w:r w:rsidRPr="00370E50">
              <w:rPr>
                <w:rStyle w:val="Pantone485"/>
                <w:b/>
                <w:color w:val="FFFFFF" w:themeColor="background1"/>
                <w:lang w:val="fr-FR"/>
              </w:rPr>
              <w:t xml:space="preserve">Situation </w:t>
            </w:r>
            <w:r w:rsidR="00532C22" w:rsidRPr="00370E50">
              <w:rPr>
                <w:rStyle w:val="Pantone485"/>
                <w:b/>
                <w:color w:val="FFFFFF" w:themeColor="background1"/>
                <w:lang w:val="fr-FR"/>
              </w:rPr>
              <w:t>actuel</w:t>
            </w:r>
            <w:r w:rsidRPr="00370E50">
              <w:rPr>
                <w:rStyle w:val="Pantone485"/>
                <w:b/>
                <w:color w:val="FFFFFF" w:themeColor="background1"/>
                <w:lang w:val="fr-FR"/>
              </w:rPr>
              <w:t>le</w:t>
            </w:r>
          </w:p>
        </w:tc>
      </w:tr>
      <w:tr w:rsidR="00057F00" w:rsidRPr="00CC1C6A" w:rsidTr="004A3AE0">
        <w:tc>
          <w:tcPr>
            <w:tcW w:w="3544" w:type="dxa"/>
            <w:shd w:val="clear" w:color="auto" w:fill="A6A6A6"/>
            <w:vAlign w:val="center"/>
          </w:tcPr>
          <w:p w:rsidR="00057F00" w:rsidRPr="00370E50" w:rsidRDefault="00532C22" w:rsidP="000D466D">
            <w:pPr>
              <w:spacing w:before="40" w:after="40"/>
              <w:jc w:val="left"/>
              <w:rPr>
                <w:rFonts w:cstheme="minorHAnsi"/>
                <w:lang w:val="fr-FR"/>
              </w:rPr>
            </w:pPr>
            <w:r w:rsidRPr="00370E50">
              <w:rPr>
                <w:rFonts w:cstheme="minorHAnsi"/>
                <w:lang w:val="fr-FR"/>
              </w:rPr>
              <w:t>Préparation inexistante</w:t>
            </w:r>
          </w:p>
        </w:tc>
        <w:tc>
          <w:tcPr>
            <w:tcW w:w="6095" w:type="dxa"/>
            <w:shd w:val="clear" w:color="auto" w:fill="E6E6E6"/>
            <w:vAlign w:val="center"/>
          </w:tcPr>
          <w:p w:rsidR="00057F00" w:rsidRPr="00370E50" w:rsidRDefault="00414731" w:rsidP="00D47C79">
            <w:pPr>
              <w:spacing w:before="40" w:after="40"/>
              <w:jc w:val="left"/>
              <w:rPr>
                <w:rFonts w:cstheme="minorHAnsi"/>
                <w:lang w:val="fr-FR"/>
              </w:rPr>
            </w:pPr>
            <w:r>
              <w:rPr>
                <w:rFonts w:cstheme="minorHAnsi"/>
                <w:lang w:val="fr-FR"/>
              </w:rPr>
              <w:t>Il n’existe a</w:t>
            </w:r>
            <w:r w:rsidR="00532C22" w:rsidRPr="00370E50">
              <w:rPr>
                <w:rFonts w:cstheme="minorHAnsi"/>
                <w:lang w:val="fr-FR"/>
              </w:rPr>
              <w:t xml:space="preserve">ucune préparation dans ce domaine et aucun </w:t>
            </w:r>
            <w:r w:rsidR="00D47C79" w:rsidRPr="00370E50">
              <w:rPr>
                <w:rFonts w:cstheme="minorHAnsi"/>
                <w:lang w:val="fr-FR"/>
              </w:rPr>
              <w:t>effort</w:t>
            </w:r>
            <w:r w:rsidR="00532C22" w:rsidRPr="00370E50">
              <w:rPr>
                <w:rFonts w:cstheme="minorHAnsi"/>
                <w:lang w:val="fr-FR"/>
              </w:rPr>
              <w:t xml:space="preserve"> n’a été fait pour développer </w:t>
            </w:r>
            <w:r w:rsidR="00D47C79" w:rsidRPr="00370E50">
              <w:rPr>
                <w:rFonts w:cstheme="minorHAnsi"/>
                <w:lang w:val="fr-FR"/>
              </w:rPr>
              <w:t>cette activité</w:t>
            </w:r>
            <w:r w:rsidR="007E3F01" w:rsidRPr="00370E50">
              <w:rPr>
                <w:rFonts w:cstheme="minorHAnsi"/>
                <w:lang w:val="fr-FR"/>
              </w:rPr>
              <w:t>.</w:t>
            </w:r>
          </w:p>
        </w:tc>
      </w:tr>
      <w:tr w:rsidR="00057F00" w:rsidRPr="00CC1C6A" w:rsidTr="004A3AE0">
        <w:trPr>
          <w:trHeight w:val="20"/>
        </w:trPr>
        <w:tc>
          <w:tcPr>
            <w:tcW w:w="0" w:type="dxa"/>
            <w:shd w:val="clear" w:color="auto" w:fill="A6A6A6"/>
            <w:vAlign w:val="center"/>
          </w:tcPr>
          <w:p w:rsidR="00057F00" w:rsidRPr="00370E50" w:rsidRDefault="00532C22" w:rsidP="00532C22">
            <w:pPr>
              <w:spacing w:before="40" w:after="40"/>
              <w:jc w:val="left"/>
              <w:rPr>
                <w:rFonts w:cstheme="minorHAnsi"/>
                <w:lang w:val="fr-FR"/>
              </w:rPr>
            </w:pPr>
            <w:r w:rsidRPr="00370E50">
              <w:rPr>
                <w:rFonts w:cstheme="minorHAnsi"/>
                <w:lang w:val="fr-FR"/>
              </w:rPr>
              <w:t>Lacunes connues</w:t>
            </w:r>
            <w:r w:rsidR="005C3306" w:rsidRPr="00370E50">
              <w:rPr>
                <w:rFonts w:cstheme="minorHAnsi"/>
                <w:lang w:val="fr-FR"/>
              </w:rPr>
              <w:t>/</w:t>
            </w:r>
            <w:r w:rsidRPr="00370E50">
              <w:rPr>
                <w:rFonts w:cstheme="minorHAnsi"/>
                <w:lang w:val="fr-FR"/>
              </w:rPr>
              <w:t xml:space="preserve">en cours d’identification </w:t>
            </w:r>
          </w:p>
        </w:tc>
        <w:tc>
          <w:tcPr>
            <w:tcW w:w="0" w:type="dxa"/>
            <w:shd w:val="clear" w:color="auto" w:fill="E6E6E6"/>
            <w:vAlign w:val="center"/>
          </w:tcPr>
          <w:p w:rsidR="00057F00" w:rsidRPr="00370E50" w:rsidRDefault="00532C22" w:rsidP="000D466D">
            <w:pPr>
              <w:spacing w:before="40" w:after="40"/>
              <w:jc w:val="left"/>
              <w:rPr>
                <w:rFonts w:cstheme="minorHAnsi"/>
                <w:lang w:val="fr-FR"/>
              </w:rPr>
            </w:pPr>
            <w:r w:rsidRPr="00370E50">
              <w:rPr>
                <w:rFonts w:cstheme="minorHAnsi"/>
                <w:lang w:val="fr-FR"/>
              </w:rPr>
              <w:t>Les lacunes sont encore en cours d’identification et/ou sont connues</w:t>
            </w:r>
            <w:r w:rsidR="007E3F01" w:rsidRPr="00370E50">
              <w:rPr>
                <w:rFonts w:cstheme="minorHAnsi"/>
                <w:lang w:val="fr-FR"/>
              </w:rPr>
              <w:t>.</w:t>
            </w:r>
          </w:p>
        </w:tc>
      </w:tr>
      <w:tr w:rsidR="00057F00" w:rsidRPr="00CC1C6A" w:rsidTr="004A3AE0">
        <w:tc>
          <w:tcPr>
            <w:tcW w:w="3544" w:type="dxa"/>
            <w:shd w:val="clear" w:color="auto" w:fill="A6A6A6"/>
            <w:vAlign w:val="center"/>
          </w:tcPr>
          <w:p w:rsidR="00057F00" w:rsidRPr="00370E50" w:rsidRDefault="00532C22" w:rsidP="000D466D">
            <w:pPr>
              <w:spacing w:before="40" w:after="40"/>
              <w:jc w:val="left"/>
              <w:rPr>
                <w:rFonts w:cstheme="minorHAnsi"/>
                <w:lang w:val="fr-FR"/>
              </w:rPr>
            </w:pPr>
            <w:r w:rsidRPr="00370E50">
              <w:rPr>
                <w:rFonts w:cstheme="minorHAnsi"/>
                <w:lang w:val="fr-FR"/>
              </w:rPr>
              <w:t>Premières étapes/engagement initial</w:t>
            </w:r>
          </w:p>
        </w:tc>
        <w:tc>
          <w:tcPr>
            <w:tcW w:w="6095" w:type="dxa"/>
            <w:shd w:val="clear" w:color="auto" w:fill="E6E6E6"/>
            <w:vAlign w:val="center"/>
          </w:tcPr>
          <w:p w:rsidR="00057F00" w:rsidRPr="00370E50" w:rsidRDefault="00D05ADE" w:rsidP="00D47C79">
            <w:pPr>
              <w:spacing w:before="40" w:after="40"/>
              <w:jc w:val="left"/>
              <w:rPr>
                <w:rFonts w:cstheme="minorHAnsi"/>
                <w:lang w:val="fr-FR"/>
              </w:rPr>
            </w:pPr>
            <w:r w:rsidRPr="00370E50">
              <w:rPr>
                <w:rFonts w:cstheme="minorHAnsi"/>
                <w:lang w:val="fr-FR"/>
              </w:rPr>
              <w:t xml:space="preserve">Peu de progrès concrets, mais les lacunes sont connues et des plans ont été mis place afin de </w:t>
            </w:r>
            <w:r w:rsidR="00D47C79" w:rsidRPr="00370E50">
              <w:rPr>
                <w:rFonts w:cstheme="minorHAnsi"/>
                <w:lang w:val="fr-FR"/>
              </w:rPr>
              <w:t xml:space="preserve">les </w:t>
            </w:r>
            <w:r w:rsidRPr="00370E50">
              <w:rPr>
                <w:rFonts w:cstheme="minorHAnsi"/>
                <w:lang w:val="fr-FR"/>
              </w:rPr>
              <w:t>combler</w:t>
            </w:r>
            <w:r w:rsidR="007E3F01" w:rsidRPr="00370E50">
              <w:rPr>
                <w:rFonts w:cstheme="minorHAnsi"/>
                <w:lang w:val="fr-FR"/>
              </w:rPr>
              <w:t>.</w:t>
            </w:r>
          </w:p>
        </w:tc>
      </w:tr>
      <w:tr w:rsidR="00057F00" w:rsidRPr="00CC1C6A" w:rsidTr="004A3AE0">
        <w:tc>
          <w:tcPr>
            <w:tcW w:w="3544" w:type="dxa"/>
            <w:shd w:val="clear" w:color="auto" w:fill="A6A6A6"/>
            <w:vAlign w:val="center"/>
          </w:tcPr>
          <w:p w:rsidR="00057F00" w:rsidRPr="00370E50" w:rsidRDefault="00532C22" w:rsidP="000D466D">
            <w:pPr>
              <w:spacing w:before="40" w:after="40"/>
              <w:jc w:val="left"/>
              <w:rPr>
                <w:rFonts w:cstheme="minorHAnsi"/>
                <w:lang w:val="fr-FR"/>
              </w:rPr>
            </w:pPr>
            <w:r w:rsidRPr="00370E50">
              <w:rPr>
                <w:rFonts w:cstheme="minorHAnsi"/>
                <w:lang w:val="fr-FR"/>
              </w:rPr>
              <w:t>Progrès satisfaisants</w:t>
            </w:r>
          </w:p>
        </w:tc>
        <w:tc>
          <w:tcPr>
            <w:tcW w:w="6095" w:type="dxa"/>
            <w:shd w:val="clear" w:color="auto" w:fill="E6E6E6"/>
            <w:vAlign w:val="center"/>
          </w:tcPr>
          <w:p w:rsidR="00057F00" w:rsidRPr="00370E50" w:rsidRDefault="007E3F01" w:rsidP="00776DAB">
            <w:pPr>
              <w:spacing w:before="40" w:after="40"/>
              <w:jc w:val="left"/>
              <w:rPr>
                <w:rFonts w:cstheme="minorHAnsi"/>
                <w:lang w:val="fr-FR"/>
              </w:rPr>
            </w:pPr>
            <w:r w:rsidRPr="00370E50">
              <w:rPr>
                <w:rFonts w:cstheme="minorHAnsi"/>
                <w:lang w:val="fr-FR"/>
              </w:rPr>
              <w:t>Des progrès</w:t>
            </w:r>
            <w:r w:rsidR="00D05ADE" w:rsidRPr="00370E50">
              <w:rPr>
                <w:rFonts w:cstheme="minorHAnsi"/>
                <w:lang w:val="fr-FR"/>
              </w:rPr>
              <w:t xml:space="preserve"> consi</w:t>
            </w:r>
            <w:r w:rsidRPr="00370E50">
              <w:rPr>
                <w:rFonts w:cstheme="minorHAnsi"/>
                <w:lang w:val="fr-FR"/>
              </w:rPr>
              <w:t>dérables ont été réalisés, mais il reste de</w:t>
            </w:r>
            <w:r w:rsidR="00776DAB" w:rsidRPr="00370E50">
              <w:rPr>
                <w:rFonts w:cstheme="minorHAnsi"/>
                <w:lang w:val="fr-FR"/>
              </w:rPr>
              <w:t>s</w:t>
            </w:r>
            <w:r w:rsidRPr="00370E50">
              <w:rPr>
                <w:rFonts w:cstheme="minorHAnsi"/>
                <w:lang w:val="fr-FR"/>
              </w:rPr>
              <w:t xml:space="preserve"> aspects à améliorer.</w:t>
            </w:r>
          </w:p>
        </w:tc>
      </w:tr>
      <w:tr w:rsidR="00057F00" w:rsidRPr="00CC1C6A" w:rsidTr="004A3AE0">
        <w:tc>
          <w:tcPr>
            <w:tcW w:w="3544" w:type="dxa"/>
            <w:shd w:val="clear" w:color="auto" w:fill="A6A6A6"/>
            <w:vAlign w:val="center"/>
          </w:tcPr>
          <w:p w:rsidR="00057F00" w:rsidRPr="00370E50" w:rsidRDefault="00532C22" w:rsidP="000D466D">
            <w:pPr>
              <w:spacing w:before="40" w:after="40"/>
              <w:jc w:val="left"/>
              <w:rPr>
                <w:rFonts w:cstheme="minorHAnsi"/>
                <w:lang w:val="fr-FR"/>
              </w:rPr>
            </w:pPr>
            <w:r w:rsidRPr="00370E50">
              <w:rPr>
                <w:rFonts w:cstheme="minorHAnsi"/>
                <w:lang w:val="fr-FR"/>
              </w:rPr>
              <w:t>Préparation presque achevée/cohérente</w:t>
            </w:r>
          </w:p>
        </w:tc>
        <w:tc>
          <w:tcPr>
            <w:tcW w:w="6095" w:type="dxa"/>
            <w:shd w:val="clear" w:color="auto" w:fill="E6E6E6"/>
            <w:vAlign w:val="center"/>
          </w:tcPr>
          <w:p w:rsidR="00057F00" w:rsidRPr="00370E50" w:rsidRDefault="007E3F01" w:rsidP="00D47C79">
            <w:pPr>
              <w:spacing w:before="40" w:after="40"/>
              <w:jc w:val="left"/>
              <w:rPr>
                <w:rFonts w:cstheme="minorHAnsi"/>
                <w:lang w:val="fr-FR"/>
              </w:rPr>
            </w:pPr>
            <w:r w:rsidRPr="00370E50">
              <w:rPr>
                <w:rFonts w:cstheme="minorHAnsi"/>
                <w:lang w:val="fr-FR"/>
              </w:rPr>
              <w:t xml:space="preserve">Presque </w:t>
            </w:r>
            <w:r w:rsidR="00D47C79" w:rsidRPr="00370E50">
              <w:rPr>
                <w:rFonts w:cstheme="minorHAnsi"/>
                <w:lang w:val="fr-FR"/>
              </w:rPr>
              <w:t>tous les éléments du processus ont</w:t>
            </w:r>
            <w:r w:rsidRPr="00370E50">
              <w:rPr>
                <w:rFonts w:cstheme="minorHAnsi"/>
                <w:lang w:val="fr-FR"/>
              </w:rPr>
              <w:t xml:space="preserve"> été mis en place, mais il reste des lacunes telles que l’approbation finale</w:t>
            </w:r>
            <w:r w:rsidR="00437DA4" w:rsidRPr="00370E50">
              <w:rPr>
                <w:rFonts w:cstheme="minorHAnsi"/>
                <w:lang w:val="fr-FR"/>
              </w:rPr>
              <w:t xml:space="preserve"> </w:t>
            </w:r>
            <w:r w:rsidR="00776DAB" w:rsidRPr="00370E50">
              <w:rPr>
                <w:rFonts w:cstheme="minorHAnsi"/>
                <w:lang w:val="fr-FR"/>
              </w:rPr>
              <w:t xml:space="preserve">ou l’approbation </w:t>
            </w:r>
            <w:r w:rsidR="00437DA4" w:rsidRPr="00370E50">
              <w:rPr>
                <w:rFonts w:cstheme="minorHAnsi"/>
                <w:lang w:val="fr-FR"/>
              </w:rPr>
              <w:t>par l</w:t>
            </w:r>
            <w:r w:rsidRPr="00370E50">
              <w:rPr>
                <w:rFonts w:cstheme="minorHAnsi"/>
                <w:lang w:val="fr-FR"/>
              </w:rPr>
              <w:t>es</w:t>
            </w:r>
            <w:r w:rsidR="00437DA4" w:rsidRPr="00370E50">
              <w:rPr>
                <w:rFonts w:cstheme="minorHAnsi"/>
                <w:lang w:val="fr-FR"/>
              </w:rPr>
              <w:t xml:space="preserve"> hauts</w:t>
            </w:r>
            <w:r w:rsidRPr="00370E50">
              <w:rPr>
                <w:rFonts w:cstheme="minorHAnsi"/>
                <w:lang w:val="fr-FR"/>
              </w:rPr>
              <w:t xml:space="preserve"> responsables.</w:t>
            </w:r>
          </w:p>
        </w:tc>
      </w:tr>
      <w:tr w:rsidR="00057F00" w:rsidRPr="00CC1C6A" w:rsidTr="004A3AE0">
        <w:tc>
          <w:tcPr>
            <w:tcW w:w="3544" w:type="dxa"/>
            <w:shd w:val="clear" w:color="auto" w:fill="A6A6A6"/>
            <w:vAlign w:val="center"/>
          </w:tcPr>
          <w:p w:rsidR="00057F00" w:rsidRPr="00370E50" w:rsidRDefault="00532C22" w:rsidP="000D466D">
            <w:pPr>
              <w:spacing w:before="40" w:after="40"/>
              <w:jc w:val="left"/>
              <w:rPr>
                <w:rFonts w:cstheme="minorHAnsi"/>
                <w:lang w:val="fr-FR"/>
              </w:rPr>
            </w:pPr>
            <w:r w:rsidRPr="00370E50">
              <w:rPr>
                <w:rFonts w:cstheme="minorHAnsi"/>
                <w:lang w:val="fr-FR"/>
              </w:rPr>
              <w:t>Pratique habituelle/intégrée</w:t>
            </w:r>
          </w:p>
        </w:tc>
        <w:tc>
          <w:tcPr>
            <w:tcW w:w="6095" w:type="dxa"/>
            <w:shd w:val="clear" w:color="auto" w:fill="E6E6E6"/>
            <w:vAlign w:val="center"/>
          </w:tcPr>
          <w:p w:rsidR="00057F00" w:rsidRPr="00370E50" w:rsidRDefault="00437DA4" w:rsidP="00437DA4">
            <w:pPr>
              <w:spacing w:before="40" w:after="40"/>
              <w:jc w:val="left"/>
              <w:rPr>
                <w:rFonts w:cstheme="minorHAnsi"/>
                <w:lang w:val="fr-FR"/>
              </w:rPr>
            </w:pPr>
            <w:r w:rsidRPr="00370E50">
              <w:rPr>
                <w:rFonts w:cstheme="minorHAnsi"/>
                <w:lang w:val="fr-FR"/>
              </w:rPr>
              <w:t>Les politiques/personnes/outils adéquats sont en place – aucune mesure supplémentaire n’est nécessaire.</w:t>
            </w:r>
          </w:p>
        </w:tc>
      </w:tr>
    </w:tbl>
    <w:p w:rsidR="00D73D20" w:rsidRPr="00370E50" w:rsidRDefault="00D73D20" w:rsidP="00D54B28">
      <w:pPr>
        <w:spacing w:after="0"/>
        <w:rPr>
          <w:rFonts w:cstheme="minorHAnsi"/>
          <w:lang w:val="fr-FR"/>
        </w:rPr>
      </w:pPr>
    </w:p>
    <w:p w:rsidR="00525171" w:rsidRPr="00370E50" w:rsidRDefault="00525171" w:rsidP="00D54B28">
      <w:pPr>
        <w:spacing w:after="0"/>
        <w:rPr>
          <w:rFonts w:cstheme="minorHAnsi"/>
          <w:lang w:val="fr-FR"/>
        </w:rPr>
      </w:pPr>
    </w:p>
    <w:p w:rsidR="00525171" w:rsidRPr="00370E50" w:rsidRDefault="00525171" w:rsidP="00D54B28">
      <w:pPr>
        <w:spacing w:after="0"/>
        <w:rPr>
          <w:rFonts w:cstheme="minorHAnsi"/>
          <w:lang w:val="fr-FR"/>
        </w:rPr>
      </w:pPr>
    </w:p>
    <w:p w:rsidR="00203011" w:rsidRPr="00370E50" w:rsidRDefault="00CC1C6A" w:rsidP="00D54B28">
      <w:pPr>
        <w:spacing w:after="0"/>
        <w:rPr>
          <w:rFonts w:cstheme="minorHAnsi"/>
          <w:lang w:val="fr-FR"/>
        </w:rPr>
      </w:pPr>
      <w:r>
        <w:rPr>
          <w:rFonts w:cstheme="minorHAnsi"/>
          <w:noProof/>
          <w:lang w:val="fr-FR" w:eastAsia="en-CA"/>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05pt;width:224.9pt;height:26.8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" filled="f" stroked="f">
            <v:textbox style="mso-next-textbox:#Text Box 2">
              <w:txbxContent>
                <w:p w:rsidR="005C666E" w:rsidRPr="00437DA4" w:rsidRDefault="00D47C79" w:rsidP="00D54B28">
                  <w:pPr>
                    <w:spacing w:after="360"/>
                    <w:jc w:val="center"/>
                    <w:rPr>
                      <w:lang w:val="fr-FR"/>
                    </w:rPr>
                  </w:pPr>
                  <w:r>
                    <w:rPr>
                      <w:b/>
                      <w:bCs/>
                      <w:lang w:val="fr-FR"/>
                    </w:rPr>
                    <w:t>Graphique 1 </w:t>
                  </w:r>
                  <w:r w:rsidR="005C666E" w:rsidRPr="00437DA4">
                    <w:rPr>
                      <w:b/>
                      <w:bCs/>
                      <w:lang w:val="fr-FR"/>
                    </w:rPr>
                    <w:t>: exemple de graphique radar</w:t>
                  </w:r>
                </w:p>
                <w:p w:rsidR="005C666E" w:rsidRPr="00D47C79" w:rsidRDefault="005C666E">
                  <w:pPr>
                    <w:rPr>
                      <w:lang w:val="fr-CH"/>
                    </w:rPr>
                  </w:pPr>
                </w:p>
              </w:txbxContent>
            </v:textbox>
          </v:shape>
        </w:pict>
      </w:r>
    </w:p>
    <w:p w:rsidR="00575A27" w:rsidRPr="00370E50" w:rsidRDefault="00575A27" w:rsidP="00575A27">
      <w:pPr>
        <w:ind w:left="3600"/>
        <w:rPr>
          <w:rFonts w:cstheme="minorHAnsi"/>
          <w:lang w:val="fr-FR"/>
        </w:rPr>
      </w:pPr>
    </w:p>
    <w:p w:rsidR="000D4652" w:rsidRPr="00370E50" w:rsidRDefault="00575A27" w:rsidP="0025500E">
      <w:pPr>
        <w:ind w:left="4111"/>
        <w:rPr>
          <w:rFonts w:cstheme="minorHAnsi"/>
          <w:lang w:val="fr-FR"/>
        </w:rPr>
      </w:pPr>
      <w:r w:rsidRPr="00370E50">
        <w:rPr>
          <w:rFonts w:cstheme="minorHAnsi"/>
          <w:noProof/>
          <w:lang w:val="en-GB" w:eastAsia="en-GB"/>
        </w:rPr>
        <w:drawing>
          <wp:anchor distT="0" distB="0" distL="114300" distR="114300" simplePos="0" relativeHeight="251662335" behindDoc="0" locked="0" layoutInCell="1" allowOverlap="1" wp14:anchorId="4257308A" wp14:editId="25EDFEF1">
            <wp:simplePos x="0" y="0"/>
            <wp:positionH relativeFrom="column">
              <wp:posOffset>-5715</wp:posOffset>
            </wp:positionH>
            <wp:positionV relativeFrom="paragraph">
              <wp:posOffset>33020</wp:posOffset>
            </wp:positionV>
            <wp:extent cx="2809875" cy="1666875"/>
            <wp:effectExtent l="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09875" cy="1666875"/>
                    </a:xfrm>
                    <a:prstGeom prst="rect">
                      <a:avLst/>
                    </a:prstGeom>
                    <a:noFill/>
                  </pic:spPr>
                </pic:pic>
              </a:graphicData>
            </a:graphic>
            <wp14:sizeRelH relativeFrom="margin">
              <wp14:pctWidth>0</wp14:pctWidth>
            </wp14:sizeRelH>
            <wp14:sizeRelV relativeFrom="margin">
              <wp14:pctHeight>0</wp14:pctHeight>
            </wp14:sizeRelV>
          </wp:anchor>
        </w:drawing>
      </w:r>
      <w:r w:rsidR="00776DAB" w:rsidRPr="00370E50">
        <w:rPr>
          <w:rFonts w:cstheme="minorHAnsi"/>
          <w:lang w:val="fr-FR"/>
        </w:rPr>
        <w:t xml:space="preserve">Les scores </w:t>
      </w:r>
      <w:r w:rsidR="004C0755" w:rsidRPr="00370E50">
        <w:rPr>
          <w:rFonts w:cstheme="minorHAnsi"/>
          <w:lang w:val="fr-FR"/>
        </w:rPr>
        <w:t>sont ensuite</w:t>
      </w:r>
      <w:r w:rsidR="00776DAB" w:rsidRPr="00370E50">
        <w:rPr>
          <w:rFonts w:cstheme="minorHAnsi"/>
          <w:lang w:val="fr-FR"/>
        </w:rPr>
        <w:t xml:space="preserve"> intégré</w:t>
      </w:r>
      <w:r w:rsidR="005C666E" w:rsidRPr="00370E50">
        <w:rPr>
          <w:rFonts w:cstheme="minorHAnsi"/>
          <w:lang w:val="fr-FR"/>
        </w:rPr>
        <w:t xml:space="preserve">s dans le modèle de notation complémentaire afin de générer un graphique permettant de visualiser les forces et les faiblesses. </w:t>
      </w:r>
      <w:r w:rsidR="002327E5" w:rsidRPr="00370E50">
        <w:rPr>
          <w:rFonts w:cstheme="minorHAnsi"/>
          <w:lang w:val="fr-FR"/>
        </w:rPr>
        <w:t>Des informations plus détaillées sur</w:t>
      </w:r>
      <w:r w:rsidR="005C666E" w:rsidRPr="00370E50">
        <w:rPr>
          <w:rFonts w:cstheme="minorHAnsi"/>
          <w:lang w:val="fr-FR"/>
        </w:rPr>
        <w:t xml:space="preserve"> la façon d’utiliser le modèle de notation</w:t>
      </w:r>
      <w:r w:rsidR="002327E5" w:rsidRPr="00370E50">
        <w:rPr>
          <w:rFonts w:cstheme="minorHAnsi"/>
          <w:lang w:val="fr-FR"/>
        </w:rPr>
        <w:t xml:space="preserve"> sont données sous</w:t>
      </w:r>
      <w:r w:rsidR="005C666E" w:rsidRPr="00370E50">
        <w:rPr>
          <w:rFonts w:cstheme="minorHAnsi"/>
          <w:lang w:val="fr-FR"/>
        </w:rPr>
        <w:t xml:space="preserve"> l’onglet « Instructions » du document </w:t>
      </w:r>
      <w:r w:rsidR="00D71136" w:rsidRPr="00370E50">
        <w:rPr>
          <w:rFonts w:cstheme="minorHAnsi"/>
          <w:lang w:val="fr-FR"/>
        </w:rPr>
        <w:t>Excel 1.6.2.</w:t>
      </w:r>
    </w:p>
    <w:p w:rsidR="00290977" w:rsidRPr="00370E50" w:rsidRDefault="00776DAB" w:rsidP="008706CD">
      <w:pPr>
        <w:tabs>
          <w:tab w:val="left" w:pos="4111"/>
        </w:tabs>
        <w:ind w:left="4111"/>
        <w:rPr>
          <w:rFonts w:cstheme="minorHAnsi"/>
          <w:lang w:val="fr-FR"/>
        </w:rPr>
      </w:pPr>
      <w:r w:rsidRPr="00370E50">
        <w:rPr>
          <w:rFonts w:cstheme="minorHAnsi"/>
          <w:lang w:val="fr-FR"/>
        </w:rPr>
        <w:t>L</w:t>
      </w:r>
      <w:r w:rsidR="008706CD" w:rsidRPr="00370E50">
        <w:rPr>
          <w:rFonts w:cstheme="minorHAnsi"/>
          <w:lang w:val="fr-FR"/>
        </w:rPr>
        <w:t>es</w:t>
      </w:r>
      <w:r w:rsidRPr="00370E50">
        <w:rPr>
          <w:rFonts w:cstheme="minorHAnsi"/>
          <w:lang w:val="fr-FR"/>
        </w:rPr>
        <w:t xml:space="preserve"> graphiques et </w:t>
      </w:r>
      <w:r w:rsidR="008706CD" w:rsidRPr="00370E50">
        <w:rPr>
          <w:rFonts w:cstheme="minorHAnsi"/>
          <w:lang w:val="fr-FR"/>
        </w:rPr>
        <w:t>l</w:t>
      </w:r>
      <w:r w:rsidR="005C666E" w:rsidRPr="00370E50">
        <w:rPr>
          <w:rFonts w:cstheme="minorHAnsi"/>
          <w:lang w:val="fr-FR"/>
        </w:rPr>
        <w:t xml:space="preserve">es conclusions </w:t>
      </w:r>
      <w:r w:rsidR="008706CD" w:rsidRPr="00370E50">
        <w:rPr>
          <w:rFonts w:cstheme="minorHAnsi"/>
          <w:lang w:val="fr-FR"/>
        </w:rPr>
        <w:t>à l’intention des</w:t>
      </w:r>
      <w:r w:rsidR="005C666E" w:rsidRPr="00370E50">
        <w:rPr>
          <w:rFonts w:cstheme="minorHAnsi"/>
          <w:lang w:val="fr-FR"/>
        </w:rPr>
        <w:t xml:space="preserve"> parties prenantes</w:t>
      </w:r>
      <w:r w:rsidRPr="00370E50">
        <w:rPr>
          <w:rFonts w:cstheme="minorHAnsi"/>
          <w:lang w:val="fr-FR"/>
        </w:rPr>
        <w:t xml:space="preserve"> clés </w:t>
      </w:r>
      <w:r w:rsidR="008706CD" w:rsidRPr="00370E50">
        <w:rPr>
          <w:rFonts w:cstheme="minorHAnsi"/>
          <w:lang w:val="fr-FR"/>
        </w:rPr>
        <w:t xml:space="preserve">sont un moyen pour </w:t>
      </w:r>
      <w:r w:rsidR="005C666E" w:rsidRPr="00370E50">
        <w:rPr>
          <w:rFonts w:cstheme="minorHAnsi"/>
          <w:lang w:val="fr-FR"/>
        </w:rPr>
        <w:t xml:space="preserve">la Société nationale </w:t>
      </w:r>
      <w:r w:rsidRPr="00370E50">
        <w:rPr>
          <w:rFonts w:cstheme="minorHAnsi"/>
          <w:lang w:val="fr-FR"/>
        </w:rPr>
        <w:t>de</w:t>
      </w:r>
      <w:r w:rsidR="005C666E" w:rsidRPr="00370E50">
        <w:rPr>
          <w:rFonts w:cstheme="minorHAnsi"/>
          <w:lang w:val="fr-FR"/>
        </w:rPr>
        <w:t xml:space="preserve"> dresser une liste exhaustive des activités nécessaires pour renforcer</w:t>
      </w:r>
      <w:r w:rsidR="00B6589E" w:rsidRPr="00370E50">
        <w:rPr>
          <w:rFonts w:cstheme="minorHAnsi"/>
          <w:lang w:val="fr-FR"/>
        </w:rPr>
        <w:t xml:space="preserve"> de manière ciblée</w:t>
      </w:r>
      <w:r w:rsidR="005C666E" w:rsidRPr="00370E50">
        <w:rPr>
          <w:rFonts w:cstheme="minorHAnsi"/>
          <w:lang w:val="fr-FR"/>
        </w:rPr>
        <w:t xml:space="preserve"> les capacités </w:t>
      </w:r>
      <w:r w:rsidR="00B6589E" w:rsidRPr="00370E50">
        <w:rPr>
          <w:rFonts w:cstheme="minorHAnsi"/>
          <w:lang w:val="fr-FR"/>
        </w:rPr>
        <w:t xml:space="preserve">en matière de </w:t>
      </w:r>
      <w:r w:rsidR="004C0755" w:rsidRPr="00370E50">
        <w:rPr>
          <w:rFonts w:cstheme="minorHAnsi"/>
          <w:lang w:val="fr-FR"/>
        </w:rPr>
        <w:t>PTM</w:t>
      </w:r>
      <w:r w:rsidR="00B6589E" w:rsidRPr="00370E50">
        <w:rPr>
          <w:rFonts w:cstheme="minorHAnsi"/>
          <w:lang w:val="fr-FR"/>
        </w:rPr>
        <w:t>.</w:t>
      </w:r>
    </w:p>
    <w:p w:rsidR="00575A27" w:rsidRPr="00370E50" w:rsidRDefault="00575A27" w:rsidP="00575A27">
      <w:pPr>
        <w:tabs>
          <w:tab w:val="left" w:pos="4111"/>
        </w:tabs>
        <w:ind w:left="4111"/>
        <w:rPr>
          <w:rFonts w:cstheme="minorHAnsi"/>
          <w:lang w:val="fr-FR"/>
        </w:rPr>
      </w:pPr>
    </w:p>
    <w:p w:rsidR="00315DB0" w:rsidRPr="00370E50" w:rsidRDefault="000637FC" w:rsidP="005F1360">
      <w:pPr>
        <w:pStyle w:val="Heading3"/>
        <w:rPr>
          <w:lang w:val="fr-FR"/>
        </w:rPr>
      </w:pPr>
      <w:r w:rsidRPr="00370E50">
        <w:rPr>
          <w:lang w:val="fr-FR"/>
        </w:rPr>
        <w:t xml:space="preserve">4. </w:t>
      </w:r>
      <w:r w:rsidR="005C666E" w:rsidRPr="00370E50">
        <w:rPr>
          <w:lang w:val="fr-FR"/>
        </w:rPr>
        <w:t>Élaborer un pl</w:t>
      </w:r>
      <w:r w:rsidR="002B1E9A" w:rsidRPr="00370E50">
        <w:rPr>
          <w:lang w:val="fr-FR"/>
        </w:rPr>
        <w:t xml:space="preserve">an </w:t>
      </w:r>
      <w:r w:rsidR="005C666E" w:rsidRPr="00370E50">
        <w:rPr>
          <w:lang w:val="fr-FR"/>
        </w:rPr>
        <w:t>d’a</w:t>
      </w:r>
      <w:r w:rsidR="002B1E9A" w:rsidRPr="00370E50">
        <w:rPr>
          <w:lang w:val="fr-FR"/>
        </w:rPr>
        <w:t>ction</w:t>
      </w:r>
    </w:p>
    <w:p w:rsidR="00C537B9" w:rsidRPr="00370E50" w:rsidRDefault="00776DAB" w:rsidP="00D16AB3">
      <w:pPr>
        <w:rPr>
          <w:rFonts w:cstheme="minorHAnsi"/>
          <w:lang w:val="fr-FR"/>
        </w:rPr>
      </w:pPr>
      <w:r w:rsidRPr="00370E50">
        <w:rPr>
          <w:rFonts w:cstheme="minorHAnsi"/>
          <w:lang w:val="fr-FR"/>
        </w:rPr>
        <w:t xml:space="preserve">Pour </w:t>
      </w:r>
      <w:r w:rsidR="009865E4" w:rsidRPr="00370E50">
        <w:rPr>
          <w:rFonts w:cstheme="minorHAnsi"/>
          <w:lang w:val="fr-FR"/>
        </w:rPr>
        <w:t>élaborer un</w:t>
      </w:r>
      <w:r w:rsidR="00C537B9" w:rsidRPr="00370E50">
        <w:rPr>
          <w:rFonts w:cstheme="minorHAnsi"/>
          <w:lang w:val="fr-FR"/>
        </w:rPr>
        <w:t xml:space="preserve"> plan d’action réaliste et réalisable, ces activités doivent </w:t>
      </w:r>
      <w:r w:rsidR="00B84272" w:rsidRPr="00370E50">
        <w:rPr>
          <w:rFonts w:cstheme="minorHAnsi"/>
          <w:lang w:val="fr-FR"/>
        </w:rPr>
        <w:t>être détaillées et planifiées. E</w:t>
      </w:r>
      <w:r w:rsidR="007F0D12" w:rsidRPr="00370E50">
        <w:rPr>
          <w:rFonts w:cstheme="minorHAnsi"/>
          <w:lang w:val="fr-FR"/>
        </w:rPr>
        <w:t xml:space="preserve">n outre, les </w:t>
      </w:r>
      <w:r w:rsidR="009865E4" w:rsidRPr="00370E50">
        <w:rPr>
          <w:rFonts w:cstheme="minorHAnsi"/>
          <w:lang w:val="fr-FR"/>
        </w:rPr>
        <w:t>tâches relatives à la</w:t>
      </w:r>
      <w:r w:rsidR="007F0D12" w:rsidRPr="00370E50">
        <w:rPr>
          <w:rFonts w:cstheme="minorHAnsi"/>
          <w:lang w:val="fr-FR"/>
        </w:rPr>
        <w:t xml:space="preserve"> mise en œuvre </w:t>
      </w:r>
      <w:r w:rsidR="009865E4" w:rsidRPr="00370E50">
        <w:rPr>
          <w:rFonts w:cstheme="minorHAnsi"/>
          <w:lang w:val="fr-FR"/>
        </w:rPr>
        <w:t>et au</w:t>
      </w:r>
      <w:r w:rsidR="007F0D12" w:rsidRPr="00370E50">
        <w:rPr>
          <w:rFonts w:cstheme="minorHAnsi"/>
          <w:lang w:val="fr-FR"/>
        </w:rPr>
        <w:t xml:space="preserve"> suivi doivent être </w:t>
      </w:r>
      <w:r w:rsidR="009865E4" w:rsidRPr="00370E50">
        <w:rPr>
          <w:rFonts w:cstheme="minorHAnsi"/>
          <w:lang w:val="fr-FR"/>
        </w:rPr>
        <w:t>confiées</w:t>
      </w:r>
      <w:r w:rsidR="007F0D12" w:rsidRPr="00370E50">
        <w:rPr>
          <w:rFonts w:cstheme="minorHAnsi"/>
          <w:lang w:val="fr-FR"/>
        </w:rPr>
        <w:t xml:space="preserve"> </w:t>
      </w:r>
      <w:r w:rsidR="009865E4" w:rsidRPr="00370E50">
        <w:rPr>
          <w:rFonts w:cstheme="minorHAnsi"/>
          <w:lang w:val="fr-FR"/>
        </w:rPr>
        <w:t xml:space="preserve">aux personnes adéquates, et un budget doit être </w:t>
      </w:r>
      <w:r w:rsidR="00D16AB3" w:rsidRPr="00370E50">
        <w:rPr>
          <w:rFonts w:cstheme="minorHAnsi"/>
          <w:lang w:val="fr-FR"/>
        </w:rPr>
        <w:t>établi</w:t>
      </w:r>
      <w:r w:rsidR="009865E4" w:rsidRPr="00370E50">
        <w:rPr>
          <w:rFonts w:cstheme="minorHAnsi"/>
          <w:lang w:val="fr-FR"/>
        </w:rPr>
        <w:t xml:space="preserve"> afin de garantir </w:t>
      </w:r>
      <w:r w:rsidR="00D16AB3" w:rsidRPr="00370E50">
        <w:rPr>
          <w:rFonts w:cstheme="minorHAnsi"/>
          <w:lang w:val="fr-FR"/>
        </w:rPr>
        <w:t>la disponibilité des</w:t>
      </w:r>
      <w:r w:rsidR="009865E4" w:rsidRPr="00370E50">
        <w:rPr>
          <w:rFonts w:cstheme="minorHAnsi"/>
          <w:lang w:val="fr-FR"/>
        </w:rPr>
        <w:t xml:space="preserve"> fonds et/ou </w:t>
      </w:r>
      <w:r w:rsidR="00D16AB3" w:rsidRPr="00370E50">
        <w:rPr>
          <w:rFonts w:cstheme="minorHAnsi"/>
          <w:lang w:val="fr-FR"/>
        </w:rPr>
        <w:t>de prévoir des collectes de fonds</w:t>
      </w:r>
      <w:r w:rsidR="009865E4" w:rsidRPr="00370E50">
        <w:rPr>
          <w:rFonts w:cstheme="minorHAnsi"/>
          <w:lang w:val="fr-FR"/>
        </w:rPr>
        <w:t>. Les différentes activités peuvent être classées par ordre de priorité en fonction du contexte et des besoins spécifiques de la Soci</w:t>
      </w:r>
      <w:r w:rsidRPr="00370E50">
        <w:rPr>
          <w:rFonts w:cstheme="minorHAnsi"/>
          <w:lang w:val="fr-FR"/>
        </w:rPr>
        <w:t xml:space="preserve">été nationale et en fonction </w:t>
      </w:r>
      <w:r w:rsidR="009865E4" w:rsidRPr="00370E50">
        <w:rPr>
          <w:rFonts w:cstheme="minorHAnsi"/>
          <w:lang w:val="fr-FR"/>
        </w:rPr>
        <w:t>de</w:t>
      </w:r>
      <w:r w:rsidRPr="00370E50">
        <w:rPr>
          <w:rFonts w:cstheme="minorHAnsi"/>
          <w:lang w:val="fr-FR"/>
        </w:rPr>
        <w:t xml:space="preserve"> leur</w:t>
      </w:r>
      <w:r w:rsidR="009865E4" w:rsidRPr="00370E50">
        <w:rPr>
          <w:rFonts w:cstheme="minorHAnsi"/>
          <w:lang w:val="fr-FR"/>
        </w:rPr>
        <w:t xml:space="preserve"> faisabilité au vu du temps et des ressources disponibles. </w:t>
      </w:r>
    </w:p>
    <w:p w:rsidR="00D73D20" w:rsidRPr="00370E50" w:rsidRDefault="00D16AB3" w:rsidP="00D16AB3">
      <w:pPr>
        <w:rPr>
          <w:rFonts w:cstheme="minorHAnsi"/>
          <w:lang w:val="fr-FR"/>
        </w:rPr>
      </w:pPr>
      <w:r w:rsidRPr="00370E50">
        <w:rPr>
          <w:rFonts w:cstheme="minorHAnsi"/>
          <w:lang w:val="fr-FR"/>
        </w:rPr>
        <w:t>Dans la mesure du possible, l</w:t>
      </w:r>
      <w:r w:rsidR="009865E4" w:rsidRPr="00370E50">
        <w:rPr>
          <w:rFonts w:cstheme="minorHAnsi"/>
          <w:lang w:val="fr-FR"/>
        </w:rPr>
        <w:t xml:space="preserve">es actions et les résultats doivent être </w:t>
      </w:r>
      <w:r w:rsidRPr="00370E50">
        <w:rPr>
          <w:rFonts w:cstheme="minorHAnsi"/>
          <w:lang w:val="fr-FR"/>
        </w:rPr>
        <w:t>alignés sur les</w:t>
      </w:r>
      <w:r w:rsidR="009865E4" w:rsidRPr="00370E50">
        <w:rPr>
          <w:rFonts w:cstheme="minorHAnsi"/>
          <w:lang w:val="fr-FR"/>
        </w:rPr>
        <w:t xml:space="preserve"> plans d’urgence et de préparation existants.</w:t>
      </w:r>
      <w:r w:rsidR="00D73D20" w:rsidRPr="00370E50">
        <w:rPr>
          <w:rFonts w:cstheme="minorHAnsi"/>
          <w:lang w:val="fr-FR"/>
        </w:rPr>
        <w:br w:type="page"/>
      </w:r>
    </w:p>
    <w:tbl>
      <w:tblPr>
        <w:tblStyle w:val="TableGray"/>
        <w:tblW w:w="0" w:type="auto"/>
        <w:tblLook w:val="04A0" w:firstRow="1" w:lastRow="0" w:firstColumn="1" w:lastColumn="0" w:noHBand="0" w:noVBand="1"/>
      </w:tblPr>
      <w:tblGrid>
        <w:gridCol w:w="9854"/>
      </w:tblGrid>
      <w:tr w:rsidR="00912505" w:rsidRPr="00CC1C6A" w:rsidTr="00912505">
        <w:tc>
          <w:tcPr>
            <w:tcW w:w="9854" w:type="dxa"/>
          </w:tcPr>
          <w:p w:rsidR="00912505" w:rsidRPr="00370E50" w:rsidRDefault="00690097" w:rsidP="00690097">
            <w:pPr>
              <w:rPr>
                <w:rFonts w:cstheme="minorHAnsi"/>
                <w:lang w:val="fr-FR"/>
              </w:rPr>
            </w:pPr>
            <w:r w:rsidRPr="00370E50">
              <w:rPr>
                <w:rFonts w:cstheme="minorHAnsi"/>
                <w:lang w:val="fr-FR"/>
              </w:rPr>
              <w:t>Des informations complémentaires sur</w:t>
            </w:r>
            <w:r w:rsidR="009865E4" w:rsidRPr="00370E50">
              <w:rPr>
                <w:rFonts w:cstheme="minorHAnsi"/>
                <w:lang w:val="fr-FR"/>
              </w:rPr>
              <w:t xml:space="preserve"> l’élaboration </w:t>
            </w:r>
            <w:r w:rsidR="00776DAB" w:rsidRPr="00370E50">
              <w:rPr>
                <w:rFonts w:cstheme="minorHAnsi"/>
                <w:lang w:val="fr-FR"/>
              </w:rPr>
              <w:t>du</w:t>
            </w:r>
            <w:r w:rsidR="009865E4" w:rsidRPr="00370E50">
              <w:rPr>
                <w:rFonts w:cstheme="minorHAnsi"/>
                <w:lang w:val="fr-FR"/>
              </w:rPr>
              <w:t xml:space="preserve"> plan d’action </w:t>
            </w:r>
            <w:r w:rsidR="009E064C" w:rsidRPr="00370E50">
              <w:rPr>
                <w:rFonts w:cstheme="minorHAnsi"/>
                <w:lang w:val="fr-FR"/>
              </w:rPr>
              <w:t>pour la</w:t>
            </w:r>
            <w:r w:rsidR="009865E4" w:rsidRPr="00370E50">
              <w:rPr>
                <w:rFonts w:cstheme="minorHAnsi"/>
                <w:lang w:val="fr-FR"/>
              </w:rPr>
              <w:t xml:space="preserve"> préparation aux </w:t>
            </w:r>
            <w:r w:rsidRPr="00370E50">
              <w:rPr>
                <w:rFonts w:cstheme="minorHAnsi"/>
                <w:lang w:val="fr-FR"/>
              </w:rPr>
              <w:t>PTM sont données</w:t>
            </w:r>
            <w:r w:rsidR="009865E4" w:rsidRPr="00370E50">
              <w:rPr>
                <w:rFonts w:cstheme="minorHAnsi"/>
                <w:lang w:val="fr-FR"/>
              </w:rPr>
              <w:t xml:space="preserve"> à la section 4.3 du </w:t>
            </w:r>
            <w:r w:rsidR="009865E4" w:rsidRPr="00370E50">
              <w:rPr>
                <w:lang w:val="fr-FR"/>
              </w:rPr>
              <w:t xml:space="preserve">guide du Mouvement </w:t>
            </w:r>
            <w:r w:rsidR="009865E4" w:rsidRPr="00370E50">
              <w:rPr>
                <w:i/>
                <w:lang w:val="fr-FR"/>
              </w:rPr>
              <w:t>Programmes de transferts monétaires : lignes directrices en matière d’intégration et de préparation</w:t>
            </w:r>
            <w:r w:rsidR="009E064C" w:rsidRPr="00370E50">
              <w:rPr>
                <w:lang w:val="fr-FR"/>
              </w:rPr>
              <w:t>.</w:t>
            </w:r>
          </w:p>
        </w:tc>
      </w:tr>
    </w:tbl>
    <w:p w:rsidR="00203011" w:rsidRPr="00370E50" w:rsidRDefault="009E064C" w:rsidP="00912505">
      <w:pPr>
        <w:pStyle w:val="Heading3"/>
        <w:rPr>
          <w:sz w:val="28"/>
          <w:szCs w:val="28"/>
          <w:lang w:val="fr-FR"/>
        </w:rPr>
      </w:pPr>
      <w:r w:rsidRPr="00370E50">
        <w:rPr>
          <w:lang w:val="fr-FR"/>
        </w:rPr>
        <w:t>Résumé</w:t>
      </w:r>
    </w:p>
    <w:p w:rsidR="00CF13A0" w:rsidRPr="00370E50" w:rsidRDefault="00776DAB" w:rsidP="00855F5F">
      <w:pPr>
        <w:spacing w:after="240"/>
        <w:rPr>
          <w:rFonts w:cstheme="minorHAnsi"/>
          <w:lang w:val="fr-FR"/>
        </w:rPr>
      </w:pPr>
      <w:r w:rsidRPr="00370E50">
        <w:rPr>
          <w:rFonts w:cstheme="minorHAnsi"/>
          <w:lang w:val="fr-FR"/>
        </w:rPr>
        <w:t>L</w:t>
      </w:r>
      <w:r w:rsidR="00C351F3" w:rsidRPr="00370E50">
        <w:rPr>
          <w:rFonts w:cstheme="minorHAnsi"/>
          <w:lang w:val="fr-FR"/>
        </w:rPr>
        <w:t>’autoévaluation</w:t>
      </w:r>
      <w:r w:rsidRPr="00370E50">
        <w:rPr>
          <w:rFonts w:cstheme="minorHAnsi"/>
          <w:lang w:val="fr-FR"/>
        </w:rPr>
        <w:t xml:space="preserve"> de la préparation</w:t>
      </w:r>
      <w:r w:rsidR="00C351F3" w:rsidRPr="00370E50">
        <w:rPr>
          <w:rFonts w:cstheme="minorHAnsi"/>
          <w:lang w:val="fr-FR"/>
        </w:rPr>
        <w:t xml:space="preserve"> doit s’inscrire dans </w:t>
      </w:r>
      <w:r w:rsidRPr="00370E50">
        <w:rPr>
          <w:rFonts w:cstheme="minorHAnsi"/>
          <w:lang w:val="fr-FR"/>
        </w:rPr>
        <w:t>un processus de préparation plus large</w:t>
      </w:r>
      <w:r w:rsidR="00855F5F" w:rsidRPr="00370E50">
        <w:rPr>
          <w:rFonts w:cstheme="minorHAnsi"/>
          <w:lang w:val="fr-FR"/>
        </w:rPr>
        <w:t xml:space="preserve"> dont les activités évoluent au fil du temps. </w:t>
      </w:r>
      <w:r w:rsidR="00D13684" w:rsidRPr="00370E50">
        <w:rPr>
          <w:rFonts w:cstheme="minorHAnsi"/>
          <w:lang w:val="fr-FR"/>
        </w:rPr>
        <w:t xml:space="preserve">Il s’agit </w:t>
      </w:r>
      <w:r w:rsidR="00855F5F" w:rsidRPr="00370E50">
        <w:rPr>
          <w:rFonts w:cstheme="minorHAnsi"/>
          <w:lang w:val="fr-FR"/>
        </w:rPr>
        <w:t xml:space="preserve">donc </w:t>
      </w:r>
      <w:r w:rsidR="00D13684" w:rsidRPr="00370E50">
        <w:rPr>
          <w:rFonts w:cstheme="minorHAnsi"/>
          <w:lang w:val="fr-FR"/>
        </w:rPr>
        <w:t>d’un processus itératif</w:t>
      </w:r>
      <w:r w:rsidR="00C351F3" w:rsidRPr="00370E50">
        <w:rPr>
          <w:rFonts w:cstheme="minorHAnsi"/>
          <w:lang w:val="fr-FR"/>
        </w:rPr>
        <w:t>.</w:t>
      </w:r>
    </w:p>
    <w:tbl>
      <w:tblPr>
        <w:tblStyle w:val="TableGrid"/>
        <w:tblW w:w="0" w:type="auto"/>
        <w:tblInd w:w="108" w:type="dxa"/>
        <w:tblLook w:val="04A0" w:firstRow="1" w:lastRow="0" w:firstColumn="1" w:lastColumn="0" w:noHBand="0" w:noVBand="1"/>
      </w:tblPr>
      <w:tblGrid>
        <w:gridCol w:w="3402"/>
        <w:gridCol w:w="6237"/>
      </w:tblGrid>
      <w:tr w:rsidR="00AC0F39" w:rsidRPr="00370E50" w:rsidTr="004A3AE0">
        <w:tc>
          <w:tcPr>
            <w:tcW w:w="3402" w:type="dxa"/>
            <w:tcBorders>
              <w:bottom w:val="single" w:sz="4" w:space="0" w:color="auto"/>
            </w:tcBorders>
            <w:shd w:val="clear" w:color="auto" w:fill="DC281E"/>
          </w:tcPr>
          <w:p w:rsidR="00203011" w:rsidRPr="00370E50" w:rsidRDefault="00C351F3" w:rsidP="00AC0F39">
            <w:pPr>
              <w:spacing w:before="120"/>
              <w:jc w:val="center"/>
              <w:rPr>
                <w:rFonts w:cstheme="minorHAnsi"/>
                <w:b/>
                <w:bCs/>
                <w:color w:val="FFFFFF" w:themeColor="background1"/>
                <w:lang w:val="fr-FR"/>
              </w:rPr>
            </w:pPr>
            <w:r w:rsidRPr="00370E50">
              <w:rPr>
                <w:rFonts w:cstheme="minorHAnsi"/>
                <w:b/>
                <w:bCs/>
                <w:color w:val="FFFFFF" w:themeColor="background1"/>
                <w:lang w:val="fr-FR"/>
              </w:rPr>
              <w:t>Processus d’autoévaluation</w:t>
            </w:r>
          </w:p>
        </w:tc>
        <w:tc>
          <w:tcPr>
            <w:tcW w:w="6237" w:type="dxa"/>
            <w:tcBorders>
              <w:bottom w:val="single" w:sz="4" w:space="0" w:color="auto"/>
            </w:tcBorders>
            <w:shd w:val="clear" w:color="auto" w:fill="DC281E"/>
          </w:tcPr>
          <w:p w:rsidR="00203011" w:rsidRPr="00370E50" w:rsidRDefault="00C351F3" w:rsidP="00AC0F39">
            <w:pPr>
              <w:spacing w:before="120"/>
              <w:jc w:val="center"/>
              <w:rPr>
                <w:rFonts w:cstheme="minorHAnsi"/>
                <w:b/>
                <w:bCs/>
                <w:color w:val="FFFFFF" w:themeColor="background1"/>
                <w:lang w:val="fr-FR"/>
              </w:rPr>
            </w:pPr>
            <w:r w:rsidRPr="00370E50">
              <w:rPr>
                <w:rFonts w:cstheme="minorHAnsi"/>
                <w:b/>
                <w:bCs/>
                <w:color w:val="FFFFFF" w:themeColor="background1"/>
                <w:lang w:val="fr-FR"/>
              </w:rPr>
              <w:t>Activités principales</w:t>
            </w:r>
          </w:p>
        </w:tc>
      </w:tr>
      <w:tr w:rsidR="006E5D44" w:rsidRPr="00CC1C6A" w:rsidTr="004A3AE0">
        <w:tc>
          <w:tcPr>
            <w:tcW w:w="3402" w:type="dxa"/>
            <w:shd w:val="clear" w:color="auto" w:fill="A6A6A6"/>
            <w:vAlign w:val="center"/>
          </w:tcPr>
          <w:p w:rsidR="00203011" w:rsidRPr="00370E50" w:rsidRDefault="00203011" w:rsidP="00C351F3">
            <w:pPr>
              <w:spacing w:before="60" w:after="20"/>
              <w:jc w:val="left"/>
              <w:rPr>
                <w:rFonts w:cstheme="minorHAnsi"/>
                <w:lang w:val="fr-FR"/>
              </w:rPr>
            </w:pPr>
            <w:r w:rsidRPr="00370E50">
              <w:rPr>
                <w:rFonts w:cstheme="minorHAnsi"/>
                <w:lang w:val="fr-FR"/>
              </w:rPr>
              <w:t xml:space="preserve">1. </w:t>
            </w:r>
            <w:r w:rsidR="00C351F3" w:rsidRPr="00370E50">
              <w:rPr>
                <w:rFonts w:cstheme="minorHAnsi"/>
                <w:lang w:val="fr-FR"/>
              </w:rPr>
              <w:t>Réunir les parties prenantes clés</w:t>
            </w:r>
          </w:p>
        </w:tc>
        <w:tc>
          <w:tcPr>
            <w:tcW w:w="6237" w:type="dxa"/>
            <w:shd w:val="clear" w:color="auto" w:fill="E6E6E6"/>
          </w:tcPr>
          <w:p w:rsidR="00203011" w:rsidRPr="00370E50" w:rsidRDefault="00BF3074" w:rsidP="00855F5F">
            <w:pPr>
              <w:pStyle w:val="ListParagraph"/>
              <w:numPr>
                <w:ilvl w:val="0"/>
                <w:numId w:val="21"/>
              </w:numPr>
              <w:spacing w:before="60" w:after="20"/>
              <w:jc w:val="left"/>
              <w:rPr>
                <w:rFonts w:cstheme="minorHAnsi"/>
                <w:lang w:val="fr-FR"/>
              </w:rPr>
            </w:pPr>
            <w:r w:rsidRPr="00370E50">
              <w:rPr>
                <w:rFonts w:cstheme="minorHAnsi"/>
                <w:lang w:val="fr-FR"/>
              </w:rPr>
              <w:t xml:space="preserve">Réunir </w:t>
            </w:r>
            <w:r w:rsidR="00855F5F" w:rsidRPr="00370E50">
              <w:rPr>
                <w:rFonts w:cstheme="minorHAnsi"/>
                <w:lang w:val="fr-FR"/>
              </w:rPr>
              <w:t>un groupe</w:t>
            </w:r>
            <w:r w:rsidRPr="00370E50">
              <w:rPr>
                <w:rFonts w:cstheme="minorHAnsi"/>
                <w:lang w:val="fr-FR"/>
              </w:rPr>
              <w:t xml:space="preserve"> de parties prenant</w:t>
            </w:r>
            <w:r w:rsidR="00C351F3" w:rsidRPr="00370E50">
              <w:rPr>
                <w:rFonts w:cstheme="minorHAnsi"/>
                <w:lang w:val="fr-FR"/>
              </w:rPr>
              <w:t>e</w:t>
            </w:r>
            <w:r w:rsidRPr="00370E50">
              <w:rPr>
                <w:rFonts w:cstheme="minorHAnsi"/>
                <w:lang w:val="fr-FR"/>
              </w:rPr>
              <w:t xml:space="preserve">s clés </w:t>
            </w:r>
            <w:r w:rsidR="00855F5F" w:rsidRPr="00370E50">
              <w:rPr>
                <w:rFonts w:cstheme="minorHAnsi"/>
                <w:lang w:val="fr-FR"/>
              </w:rPr>
              <w:t>assumant</w:t>
            </w:r>
            <w:r w:rsidRPr="00370E50">
              <w:rPr>
                <w:rFonts w:cstheme="minorHAnsi"/>
                <w:lang w:val="fr-FR"/>
              </w:rPr>
              <w:t xml:space="preserve"> des</w:t>
            </w:r>
            <w:r w:rsidR="00C351F3" w:rsidRPr="00370E50">
              <w:rPr>
                <w:rFonts w:cstheme="minorHAnsi"/>
                <w:lang w:val="fr-FR"/>
              </w:rPr>
              <w:t xml:space="preserve"> fonctions techniques, de gestion et de soutien</w:t>
            </w:r>
          </w:p>
        </w:tc>
      </w:tr>
      <w:tr w:rsidR="006E5D44" w:rsidRPr="00CC1C6A" w:rsidTr="004A3AE0">
        <w:tc>
          <w:tcPr>
            <w:tcW w:w="3402" w:type="dxa"/>
            <w:shd w:val="clear" w:color="auto" w:fill="A6A6A6"/>
            <w:vAlign w:val="center"/>
          </w:tcPr>
          <w:p w:rsidR="00203011" w:rsidRPr="00370E50" w:rsidRDefault="00203011" w:rsidP="00C351F3">
            <w:pPr>
              <w:spacing w:before="60" w:after="20"/>
              <w:jc w:val="left"/>
              <w:rPr>
                <w:rFonts w:cstheme="minorHAnsi"/>
                <w:lang w:val="fr-FR"/>
              </w:rPr>
            </w:pPr>
            <w:r w:rsidRPr="00370E50">
              <w:rPr>
                <w:rFonts w:cstheme="minorHAnsi"/>
                <w:lang w:val="fr-FR"/>
              </w:rPr>
              <w:t xml:space="preserve">2. </w:t>
            </w:r>
            <w:r w:rsidR="00C351F3" w:rsidRPr="00370E50">
              <w:rPr>
                <w:rFonts w:cstheme="minorHAnsi"/>
                <w:lang w:val="fr-FR"/>
              </w:rPr>
              <w:t>Organiser un atelier</w:t>
            </w:r>
          </w:p>
        </w:tc>
        <w:tc>
          <w:tcPr>
            <w:tcW w:w="6237" w:type="dxa"/>
            <w:shd w:val="clear" w:color="auto" w:fill="E6E6E6"/>
          </w:tcPr>
          <w:p w:rsidR="00C351F3" w:rsidRPr="00370E50" w:rsidRDefault="00BF3074" w:rsidP="00855F5F">
            <w:pPr>
              <w:pStyle w:val="ListParagraph"/>
              <w:numPr>
                <w:ilvl w:val="0"/>
                <w:numId w:val="21"/>
              </w:numPr>
              <w:spacing w:before="60" w:after="20"/>
              <w:jc w:val="left"/>
              <w:rPr>
                <w:rFonts w:cstheme="minorHAnsi"/>
                <w:lang w:val="fr-FR"/>
              </w:rPr>
            </w:pPr>
            <w:r w:rsidRPr="00370E50">
              <w:rPr>
                <w:rFonts w:cstheme="minorHAnsi"/>
                <w:lang w:val="fr-FR"/>
              </w:rPr>
              <w:t xml:space="preserve">Trouver un lieu approprié pour </w:t>
            </w:r>
            <w:r w:rsidR="00855F5F" w:rsidRPr="00370E50">
              <w:rPr>
                <w:rFonts w:cstheme="minorHAnsi"/>
                <w:lang w:val="fr-FR"/>
              </w:rPr>
              <w:t xml:space="preserve">la tenue </w:t>
            </w:r>
            <w:r w:rsidRPr="00370E50">
              <w:rPr>
                <w:rFonts w:cstheme="minorHAnsi"/>
                <w:lang w:val="fr-FR"/>
              </w:rPr>
              <w:t xml:space="preserve">d’un atelier </w:t>
            </w:r>
            <w:r w:rsidR="00855F5F" w:rsidRPr="00370E50">
              <w:rPr>
                <w:rFonts w:cstheme="minorHAnsi"/>
                <w:lang w:val="fr-FR"/>
              </w:rPr>
              <w:t xml:space="preserve">d’un ou </w:t>
            </w:r>
            <w:r w:rsidRPr="00370E50">
              <w:rPr>
                <w:rFonts w:cstheme="minorHAnsi"/>
                <w:lang w:val="fr-FR"/>
              </w:rPr>
              <w:t>deux jours</w:t>
            </w:r>
          </w:p>
          <w:p w:rsidR="00BF3074" w:rsidRPr="00370E50" w:rsidRDefault="00BF3074" w:rsidP="000D466D">
            <w:pPr>
              <w:pStyle w:val="ListParagraph"/>
              <w:numPr>
                <w:ilvl w:val="0"/>
                <w:numId w:val="21"/>
              </w:numPr>
              <w:spacing w:before="60" w:after="20"/>
              <w:jc w:val="left"/>
              <w:rPr>
                <w:rFonts w:cstheme="minorHAnsi"/>
                <w:lang w:val="fr-FR"/>
              </w:rPr>
            </w:pPr>
            <w:r w:rsidRPr="00370E50">
              <w:rPr>
                <w:rFonts w:cstheme="minorHAnsi"/>
                <w:lang w:val="fr-FR"/>
              </w:rPr>
              <w:t>Envoyer des invitations aux parties prenantes suffisamment à l’avance pour s’assurer de leur disponibilité</w:t>
            </w:r>
          </w:p>
          <w:p w:rsidR="00203011" w:rsidRPr="00370E50" w:rsidRDefault="00BF3074" w:rsidP="00855F5F">
            <w:pPr>
              <w:pStyle w:val="ListParagraph"/>
              <w:numPr>
                <w:ilvl w:val="0"/>
                <w:numId w:val="21"/>
              </w:numPr>
              <w:spacing w:before="60" w:after="20"/>
              <w:jc w:val="left"/>
              <w:rPr>
                <w:rFonts w:cstheme="minorHAnsi"/>
                <w:lang w:val="fr-FR"/>
              </w:rPr>
            </w:pPr>
            <w:r w:rsidRPr="00370E50">
              <w:rPr>
                <w:rFonts w:cstheme="minorHAnsi"/>
                <w:lang w:val="fr-FR"/>
              </w:rPr>
              <w:t xml:space="preserve">S’assurer que le facilitateur de l’atelier dispose d’une expérience en matière de </w:t>
            </w:r>
            <w:r w:rsidR="00855F5F" w:rsidRPr="00370E50">
              <w:rPr>
                <w:rFonts w:cstheme="minorHAnsi"/>
                <w:lang w:val="fr-FR"/>
              </w:rPr>
              <w:t>PTM</w:t>
            </w:r>
          </w:p>
        </w:tc>
      </w:tr>
      <w:tr w:rsidR="006E5D44" w:rsidRPr="00CC1C6A" w:rsidTr="004A3AE0">
        <w:tc>
          <w:tcPr>
            <w:tcW w:w="3402" w:type="dxa"/>
            <w:shd w:val="clear" w:color="auto" w:fill="A6A6A6"/>
            <w:vAlign w:val="center"/>
          </w:tcPr>
          <w:p w:rsidR="00203011" w:rsidRPr="00370E50" w:rsidRDefault="00203011" w:rsidP="00C351F3">
            <w:pPr>
              <w:spacing w:before="60" w:after="20"/>
              <w:jc w:val="left"/>
              <w:rPr>
                <w:rFonts w:cstheme="minorHAnsi"/>
                <w:lang w:val="fr-FR"/>
              </w:rPr>
            </w:pPr>
            <w:r w:rsidRPr="00370E50">
              <w:rPr>
                <w:rFonts w:cstheme="minorHAnsi"/>
                <w:lang w:val="fr-FR"/>
              </w:rPr>
              <w:t xml:space="preserve">3. </w:t>
            </w:r>
            <w:r w:rsidR="00C351F3" w:rsidRPr="00370E50">
              <w:rPr>
                <w:rFonts w:cstheme="minorHAnsi"/>
                <w:lang w:val="fr-FR"/>
              </w:rPr>
              <w:t>Mener un atelier</w:t>
            </w:r>
          </w:p>
        </w:tc>
        <w:tc>
          <w:tcPr>
            <w:tcW w:w="6237" w:type="dxa"/>
            <w:shd w:val="clear" w:color="auto" w:fill="E6E6E6"/>
          </w:tcPr>
          <w:p w:rsidR="00CF13A0" w:rsidRPr="00370E50" w:rsidRDefault="00C351F3" w:rsidP="000D466D">
            <w:pPr>
              <w:pStyle w:val="ListParagraph"/>
              <w:numPr>
                <w:ilvl w:val="0"/>
                <w:numId w:val="21"/>
              </w:numPr>
              <w:spacing w:before="60" w:after="20"/>
              <w:jc w:val="left"/>
              <w:rPr>
                <w:rFonts w:cstheme="minorHAnsi"/>
                <w:lang w:val="fr-FR"/>
              </w:rPr>
            </w:pPr>
            <w:r w:rsidRPr="00370E50">
              <w:rPr>
                <w:rFonts w:cstheme="minorHAnsi"/>
                <w:lang w:val="fr-FR"/>
              </w:rPr>
              <w:t>Élaborer différents scénarios</w:t>
            </w:r>
          </w:p>
          <w:p w:rsidR="00C351F3" w:rsidRPr="00370E50" w:rsidRDefault="00C351F3" w:rsidP="00912D98">
            <w:pPr>
              <w:pStyle w:val="ListParagraph"/>
              <w:numPr>
                <w:ilvl w:val="0"/>
                <w:numId w:val="21"/>
              </w:numPr>
              <w:spacing w:before="60" w:after="20"/>
              <w:jc w:val="left"/>
              <w:rPr>
                <w:rFonts w:cstheme="minorHAnsi"/>
                <w:lang w:val="fr-FR"/>
              </w:rPr>
            </w:pPr>
            <w:r w:rsidRPr="00370E50">
              <w:rPr>
                <w:rFonts w:cstheme="minorHAnsi"/>
                <w:lang w:val="fr-FR"/>
              </w:rPr>
              <w:t xml:space="preserve">Discuter </w:t>
            </w:r>
            <w:r w:rsidR="00912D98" w:rsidRPr="00370E50">
              <w:rPr>
                <w:rFonts w:cstheme="minorHAnsi"/>
                <w:lang w:val="fr-FR"/>
              </w:rPr>
              <w:t>et convenir d’une notation pour chaque volet</w:t>
            </w:r>
          </w:p>
          <w:p w:rsidR="00CF13A0" w:rsidRPr="00370E50" w:rsidRDefault="00C351F3" w:rsidP="000D466D">
            <w:pPr>
              <w:pStyle w:val="ListParagraph"/>
              <w:numPr>
                <w:ilvl w:val="0"/>
                <w:numId w:val="21"/>
              </w:numPr>
              <w:spacing w:before="60" w:after="20"/>
              <w:jc w:val="left"/>
              <w:rPr>
                <w:rFonts w:cstheme="minorHAnsi"/>
                <w:lang w:val="fr-FR"/>
              </w:rPr>
            </w:pPr>
            <w:r w:rsidRPr="00370E50">
              <w:rPr>
                <w:rFonts w:cstheme="minorHAnsi"/>
                <w:lang w:val="fr-FR"/>
              </w:rPr>
              <w:t>Générer des graphiques et présenter</w:t>
            </w:r>
            <w:r w:rsidR="00776DAB" w:rsidRPr="00370E50">
              <w:rPr>
                <w:rFonts w:cstheme="minorHAnsi"/>
                <w:lang w:val="fr-FR"/>
              </w:rPr>
              <w:t xml:space="preserve"> au groupe les résultats de l’évaluation</w:t>
            </w:r>
          </w:p>
          <w:p w:rsidR="00203011" w:rsidRPr="00370E50" w:rsidRDefault="00C351F3" w:rsidP="00912D98">
            <w:pPr>
              <w:pStyle w:val="ListParagraph"/>
              <w:numPr>
                <w:ilvl w:val="0"/>
                <w:numId w:val="21"/>
              </w:numPr>
              <w:spacing w:before="60" w:after="20"/>
              <w:jc w:val="left"/>
              <w:rPr>
                <w:rFonts w:cstheme="minorHAnsi"/>
                <w:lang w:val="fr-FR"/>
              </w:rPr>
            </w:pPr>
            <w:r w:rsidRPr="00370E50">
              <w:rPr>
                <w:rFonts w:cstheme="minorHAnsi"/>
                <w:lang w:val="fr-FR"/>
              </w:rPr>
              <w:t>Proposer une série d’activités visa</w:t>
            </w:r>
            <w:r w:rsidR="00776DAB" w:rsidRPr="00370E50">
              <w:rPr>
                <w:rFonts w:cstheme="minorHAnsi"/>
                <w:lang w:val="fr-FR"/>
              </w:rPr>
              <w:t xml:space="preserve">nt à renforcer les capacités des participants en matière de </w:t>
            </w:r>
            <w:r w:rsidR="00912D98" w:rsidRPr="00370E50">
              <w:rPr>
                <w:rFonts w:cstheme="minorHAnsi"/>
                <w:lang w:val="fr-FR"/>
              </w:rPr>
              <w:t>PTM,</w:t>
            </w:r>
            <w:r w:rsidRPr="00370E50">
              <w:rPr>
                <w:rFonts w:cstheme="minorHAnsi"/>
                <w:lang w:val="fr-FR"/>
              </w:rPr>
              <w:t xml:space="preserve"> sur la base des résultats de l’évaluation</w:t>
            </w:r>
          </w:p>
        </w:tc>
      </w:tr>
      <w:tr w:rsidR="006E5D44" w:rsidRPr="00CC1C6A" w:rsidTr="004A3AE0">
        <w:tc>
          <w:tcPr>
            <w:tcW w:w="3402" w:type="dxa"/>
            <w:shd w:val="clear" w:color="auto" w:fill="A6A6A6"/>
            <w:vAlign w:val="center"/>
          </w:tcPr>
          <w:p w:rsidR="00203011" w:rsidRPr="00370E50" w:rsidRDefault="00203011" w:rsidP="00C351F3">
            <w:pPr>
              <w:spacing w:before="60" w:after="20"/>
              <w:jc w:val="left"/>
              <w:rPr>
                <w:rFonts w:cstheme="minorHAnsi"/>
                <w:lang w:val="fr-FR"/>
              </w:rPr>
            </w:pPr>
            <w:r w:rsidRPr="00370E50">
              <w:rPr>
                <w:rFonts w:cstheme="minorHAnsi"/>
                <w:lang w:val="fr-FR"/>
              </w:rPr>
              <w:t xml:space="preserve">4. </w:t>
            </w:r>
            <w:r w:rsidR="00C351F3" w:rsidRPr="00370E50">
              <w:rPr>
                <w:rFonts w:cstheme="minorHAnsi"/>
                <w:lang w:val="fr-FR"/>
              </w:rPr>
              <w:t>Élaborer un plan d’action</w:t>
            </w:r>
          </w:p>
        </w:tc>
        <w:tc>
          <w:tcPr>
            <w:tcW w:w="6237" w:type="dxa"/>
            <w:shd w:val="clear" w:color="auto" w:fill="E6E6E6"/>
          </w:tcPr>
          <w:p w:rsidR="00C351F3" w:rsidRPr="00370E50" w:rsidRDefault="00BF3074" w:rsidP="000D466D">
            <w:pPr>
              <w:pStyle w:val="ListParagraph"/>
              <w:numPr>
                <w:ilvl w:val="0"/>
                <w:numId w:val="21"/>
              </w:numPr>
              <w:spacing w:before="60" w:after="20"/>
              <w:jc w:val="left"/>
              <w:rPr>
                <w:rFonts w:cstheme="minorHAnsi"/>
                <w:lang w:val="fr-FR"/>
              </w:rPr>
            </w:pPr>
            <w:r w:rsidRPr="00370E50">
              <w:rPr>
                <w:rFonts w:cstheme="minorHAnsi"/>
                <w:lang w:val="fr-FR"/>
              </w:rPr>
              <w:t>Définir et détailler les actions prioritaires</w:t>
            </w:r>
          </w:p>
          <w:p w:rsidR="00B71EE7" w:rsidRPr="00370E50" w:rsidRDefault="00BF3074" w:rsidP="000D466D">
            <w:pPr>
              <w:pStyle w:val="ListParagraph"/>
              <w:numPr>
                <w:ilvl w:val="0"/>
                <w:numId w:val="21"/>
              </w:numPr>
              <w:spacing w:before="60" w:after="20"/>
              <w:jc w:val="left"/>
              <w:rPr>
                <w:rFonts w:cstheme="minorHAnsi"/>
                <w:lang w:val="fr-FR"/>
              </w:rPr>
            </w:pPr>
            <w:r w:rsidRPr="00370E50">
              <w:rPr>
                <w:rFonts w:cstheme="minorHAnsi"/>
                <w:lang w:val="fr-FR"/>
              </w:rPr>
              <w:t>Présenter une ébauche du plan d’action à l’équipe dirigeante de la Société nationale pour approbation</w:t>
            </w:r>
          </w:p>
          <w:p w:rsidR="00203011" w:rsidRPr="00370E50" w:rsidRDefault="00D71136" w:rsidP="002A6F56">
            <w:pPr>
              <w:pStyle w:val="ListParagraph"/>
              <w:numPr>
                <w:ilvl w:val="0"/>
                <w:numId w:val="21"/>
              </w:numPr>
              <w:spacing w:before="60" w:after="20"/>
              <w:jc w:val="left"/>
              <w:rPr>
                <w:rFonts w:cstheme="minorHAnsi"/>
                <w:lang w:val="fr-FR"/>
              </w:rPr>
            </w:pPr>
            <w:r w:rsidRPr="00370E50">
              <w:rPr>
                <w:rFonts w:cstheme="minorHAnsi"/>
                <w:lang w:val="fr-FR"/>
              </w:rPr>
              <w:t>Assurer la mise en œuvre du</w:t>
            </w:r>
            <w:r w:rsidR="00BF3074" w:rsidRPr="00370E50">
              <w:rPr>
                <w:rFonts w:cstheme="minorHAnsi"/>
                <w:lang w:val="fr-FR"/>
              </w:rPr>
              <w:t xml:space="preserve"> plan d’action, en l’intégrant aux plans de la Société nationale, en l’utilisant pour une proposition de financement, etc.</w:t>
            </w:r>
          </w:p>
        </w:tc>
      </w:tr>
    </w:tbl>
    <w:p w:rsidR="00971B2B" w:rsidRPr="00370E50" w:rsidRDefault="00971B2B" w:rsidP="004F1E5C">
      <w:pPr>
        <w:rPr>
          <w:rFonts w:eastAsia="Arial"/>
          <w:w w:val="102"/>
          <w:lang w:val="fr-FR"/>
        </w:rPr>
      </w:pPr>
    </w:p>
    <w:p w:rsidR="00525171" w:rsidRPr="00370E50" w:rsidRDefault="00525171">
      <w:pPr>
        <w:spacing w:after="200" w:line="276" w:lineRule="auto"/>
        <w:jc w:val="left"/>
        <w:rPr>
          <w:rFonts w:eastAsia="Arial"/>
          <w:b/>
          <w:caps/>
          <w:w w:val="102"/>
          <w:sz w:val="24"/>
          <w:szCs w:val="26"/>
          <w:lang w:val="fr-FR"/>
        </w:rPr>
      </w:pPr>
      <w:r w:rsidRPr="00370E50">
        <w:rPr>
          <w:rFonts w:eastAsia="Arial"/>
          <w:w w:val="102"/>
          <w:lang w:val="fr-FR"/>
        </w:rPr>
        <w:br w:type="page"/>
      </w:r>
    </w:p>
    <w:p w:rsidR="00BF3074" w:rsidRPr="00370E50" w:rsidRDefault="00020D25" w:rsidP="00020D25">
      <w:pPr>
        <w:pStyle w:val="Heading2"/>
        <w:rPr>
          <w:rFonts w:eastAsia="Arial"/>
          <w:w w:val="102"/>
          <w:lang w:val="fr-FR"/>
        </w:rPr>
      </w:pPr>
      <w:r w:rsidRPr="00370E50">
        <w:rPr>
          <w:rFonts w:eastAsia="Arial"/>
          <w:w w:val="102"/>
          <w:lang w:val="fr-FR"/>
        </w:rPr>
        <w:t>ÉLÉMENTS À PRENDRE EN CONSIDÉRATION POUR L’</w:t>
      </w:r>
      <w:r w:rsidR="00776DAB" w:rsidRPr="00370E50">
        <w:rPr>
          <w:rFonts w:eastAsia="Arial"/>
          <w:w w:val="102"/>
          <w:lang w:val="fr-FR"/>
        </w:rPr>
        <w:t>AUTO</w:t>
      </w:r>
      <w:r w:rsidRPr="00370E50">
        <w:rPr>
          <w:rFonts w:eastAsia="Arial"/>
          <w:w w:val="102"/>
          <w:lang w:val="fr-FR"/>
        </w:rPr>
        <w:t>ÉvaluATION DE</w:t>
      </w:r>
      <w:r w:rsidR="00BF3074" w:rsidRPr="00370E50">
        <w:rPr>
          <w:rFonts w:eastAsia="Arial"/>
          <w:w w:val="102"/>
          <w:lang w:val="fr-FR"/>
        </w:rPr>
        <w:t xml:space="preserve"> la prÉparation aux </w:t>
      </w:r>
      <w:r w:rsidRPr="00370E50">
        <w:rPr>
          <w:rFonts w:eastAsia="Arial"/>
          <w:w w:val="102"/>
          <w:lang w:val="fr-FR"/>
        </w:rPr>
        <w:t>ptm</w:t>
      </w:r>
    </w:p>
    <w:p w:rsidR="00733F2A" w:rsidRPr="00370E50" w:rsidRDefault="00BF3074" w:rsidP="004F1E5C">
      <w:pPr>
        <w:keepNext/>
        <w:keepLines/>
        <w:spacing w:after="240"/>
        <w:rPr>
          <w:rFonts w:eastAsia="Arial" w:cstheme="minorHAnsi"/>
          <w:i/>
          <w:iCs/>
          <w:color w:val="C0504D"/>
          <w:spacing w:val="-3"/>
          <w:w w:val="102"/>
          <w:lang w:val="fr-FR"/>
        </w:rPr>
      </w:pPr>
      <w:r w:rsidRPr="00370E50">
        <w:rPr>
          <w:rFonts w:eastAsia="Arial" w:cstheme="minorHAnsi"/>
          <w:i/>
          <w:iCs/>
          <w:color w:val="C0504D"/>
          <w:spacing w:val="-3"/>
          <w:w w:val="102"/>
          <w:lang w:val="fr-FR"/>
        </w:rPr>
        <w:t xml:space="preserve">Volet </w:t>
      </w:r>
      <w:r w:rsidR="008166E5" w:rsidRPr="00370E50">
        <w:rPr>
          <w:rFonts w:eastAsia="Arial" w:cstheme="minorHAnsi"/>
          <w:i/>
          <w:iCs/>
          <w:color w:val="C0504D"/>
          <w:spacing w:val="-3"/>
          <w:w w:val="102"/>
          <w:lang w:val="fr-FR"/>
        </w:rPr>
        <w:t>1</w:t>
      </w:r>
      <w:r w:rsidR="00733F2A" w:rsidRPr="00370E50">
        <w:rPr>
          <w:rFonts w:eastAsia="Arial" w:cstheme="minorHAnsi"/>
          <w:i/>
          <w:iCs/>
          <w:color w:val="C0504D"/>
          <w:spacing w:val="-3"/>
          <w:w w:val="102"/>
          <w:lang w:val="fr-FR"/>
        </w:rPr>
        <w:t xml:space="preserve"> – </w:t>
      </w:r>
      <w:r w:rsidRPr="00370E50">
        <w:rPr>
          <w:rFonts w:eastAsia="Arial" w:cstheme="minorHAnsi"/>
          <w:i/>
          <w:iCs/>
          <w:color w:val="C0504D"/>
          <w:spacing w:val="-3"/>
          <w:w w:val="102"/>
          <w:lang w:val="fr-FR"/>
        </w:rPr>
        <w:t>Systèmes facilitateurs</w:t>
      </w:r>
      <w:r w:rsidR="00733F2A" w:rsidRPr="00370E50">
        <w:rPr>
          <w:rFonts w:eastAsia="Arial" w:cstheme="minorHAnsi"/>
          <w:i/>
          <w:iCs/>
          <w:color w:val="C0504D"/>
          <w:spacing w:val="-3"/>
          <w:w w:val="102"/>
          <w:lang w:val="fr-FR"/>
        </w:rPr>
        <w:t xml:space="preserve"> </w:t>
      </w:r>
    </w:p>
    <w:tbl>
      <w:tblPr>
        <w:tblStyle w:val="TableGrid"/>
        <w:tblW w:w="0" w:type="auto"/>
        <w:shd w:val="clear" w:color="auto" w:fill="B1CB86"/>
        <w:tblLook w:val="04A0" w:firstRow="1" w:lastRow="0" w:firstColumn="1" w:lastColumn="0" w:noHBand="0" w:noVBand="1"/>
      </w:tblPr>
      <w:tblGrid>
        <w:gridCol w:w="9691"/>
      </w:tblGrid>
      <w:tr w:rsidR="00135B31" w:rsidRPr="00CC1C6A" w:rsidTr="00135B31">
        <w:tc>
          <w:tcPr>
            <w:tcW w:w="9691" w:type="dxa"/>
            <w:tcBorders>
              <w:top w:val="nil"/>
              <w:left w:val="nil"/>
              <w:bottom w:val="nil"/>
              <w:right w:val="nil"/>
            </w:tcBorders>
            <w:shd w:val="clear" w:color="auto" w:fill="F96C45"/>
          </w:tcPr>
          <w:p w:rsidR="00135B31" w:rsidRPr="00370E50" w:rsidRDefault="00135B31" w:rsidP="006F4E29">
            <w:pPr>
              <w:rPr>
                <w:rFonts w:ascii="Calibri" w:hAnsi="Calibri"/>
                <w:b/>
                <w:color w:val="FFFFFF" w:themeColor="background1"/>
                <w:sz w:val="18"/>
                <w:szCs w:val="18"/>
                <w:lang w:val="fr-FR"/>
              </w:rPr>
            </w:pPr>
            <w:r w:rsidRPr="00370E50">
              <w:rPr>
                <w:rFonts w:ascii="Calibri" w:hAnsi="Calibri"/>
                <w:b/>
                <w:color w:val="FFFFFF" w:themeColor="background1"/>
                <w:sz w:val="18"/>
                <w:szCs w:val="18"/>
                <w:lang w:val="fr-FR"/>
              </w:rPr>
              <w:t xml:space="preserve">Les systèmes facilitateurs sont l’environnement dans lequel les stratégies, les plans, les systèmes et les procédures favorisent une mise en place rapide des </w:t>
            </w:r>
            <w:r w:rsidR="000E373E" w:rsidRPr="00370E50">
              <w:rPr>
                <w:rFonts w:ascii="Calibri" w:hAnsi="Calibri"/>
                <w:b/>
                <w:color w:val="FFFFFF" w:themeColor="background1"/>
                <w:sz w:val="18"/>
                <w:szCs w:val="18"/>
                <w:lang w:val="fr-FR"/>
              </w:rPr>
              <w:t>PTM</w:t>
            </w:r>
            <w:r w:rsidRPr="00370E50">
              <w:rPr>
                <w:rFonts w:ascii="Calibri" w:hAnsi="Calibri"/>
                <w:b/>
                <w:color w:val="FFFFFF" w:themeColor="background1"/>
                <w:sz w:val="18"/>
                <w:szCs w:val="18"/>
                <w:lang w:val="fr-FR"/>
              </w:rPr>
              <w:t xml:space="preserve">, similaires en termes </w:t>
            </w:r>
            <w:r w:rsidR="006F4E29">
              <w:rPr>
                <w:rFonts w:ascii="Calibri" w:hAnsi="Calibri"/>
                <w:b/>
                <w:color w:val="FFFFFF" w:themeColor="background1"/>
                <w:sz w:val="18"/>
                <w:szCs w:val="18"/>
                <w:lang w:val="fr-FR"/>
              </w:rPr>
              <w:t>de por</w:t>
            </w:r>
            <w:r w:rsidR="000E373E" w:rsidRPr="00370E50">
              <w:rPr>
                <w:rFonts w:ascii="Calibri" w:hAnsi="Calibri"/>
                <w:b/>
                <w:color w:val="FFFFFF" w:themeColor="background1"/>
                <w:sz w:val="18"/>
                <w:szCs w:val="18"/>
                <w:lang w:val="fr-FR"/>
              </w:rPr>
              <w:t>tée</w:t>
            </w:r>
            <w:r w:rsidRPr="00370E50">
              <w:rPr>
                <w:rFonts w:ascii="Calibri" w:hAnsi="Calibri"/>
                <w:b/>
                <w:color w:val="FFFFFF" w:themeColor="background1"/>
                <w:sz w:val="18"/>
                <w:szCs w:val="18"/>
                <w:lang w:val="fr-FR"/>
              </w:rPr>
              <w:t>, de délais et d’efficacité aux distributions en nature plus traditionnelles.</w:t>
            </w:r>
          </w:p>
          <w:p w:rsidR="00135B31" w:rsidRPr="00370E50" w:rsidRDefault="00135B31" w:rsidP="000E373E">
            <w:pPr>
              <w:rPr>
                <w:rFonts w:ascii="Calibri" w:hAnsi="Calibri"/>
                <w:lang w:val="fr-FR"/>
              </w:rPr>
            </w:pPr>
            <w:r w:rsidRPr="00370E50">
              <w:rPr>
                <w:rFonts w:ascii="Calibri" w:hAnsi="Calibri"/>
                <w:color w:val="FFFFFF" w:themeColor="background1"/>
                <w:sz w:val="18"/>
                <w:szCs w:val="18"/>
                <w:lang w:val="fr-FR"/>
              </w:rPr>
              <w:t xml:space="preserve">Ce volet inclut l’intégration des </w:t>
            </w:r>
            <w:r w:rsidR="000E373E" w:rsidRPr="00370E50">
              <w:rPr>
                <w:rFonts w:ascii="Calibri" w:hAnsi="Calibri"/>
                <w:color w:val="FFFFFF" w:themeColor="background1"/>
                <w:sz w:val="18"/>
                <w:szCs w:val="18"/>
                <w:lang w:val="fr-FR"/>
              </w:rPr>
              <w:t>PTM</w:t>
            </w:r>
            <w:r w:rsidRPr="00370E50">
              <w:rPr>
                <w:rFonts w:ascii="Calibri" w:hAnsi="Calibri"/>
                <w:color w:val="FFFFFF" w:themeColor="background1"/>
                <w:sz w:val="18"/>
                <w:szCs w:val="18"/>
                <w:lang w:val="fr-FR"/>
              </w:rPr>
              <w:t xml:space="preserve"> dans les plans stratégiques, les plans de préparation et les planifications d’urgence des Sociétés nationales ainsi que l’élaboration, la mise à l’essai et l’adoption de procédures opérationnelles normalisées pour les transferts monétaires. Il inclut également l’identification et la sélection des mécanismes appropriés de distribution ou de versement des espèces afin de faciliter la mise en place rapide et sécurisée des transferts monétaires.</w:t>
            </w:r>
          </w:p>
        </w:tc>
      </w:tr>
    </w:tbl>
    <w:p w:rsidR="00DF2D4B" w:rsidRPr="00370E50" w:rsidRDefault="000E373E" w:rsidP="009931FC">
      <w:pPr>
        <w:pStyle w:val="Heading3"/>
        <w:rPr>
          <w:lang w:val="fr-FR"/>
        </w:rPr>
      </w:pPr>
      <w:r w:rsidRPr="00370E50">
        <w:rPr>
          <w:lang w:val="fr-FR"/>
        </w:rPr>
        <w:t xml:space="preserve">Élément </w:t>
      </w:r>
      <w:r w:rsidR="00E06346" w:rsidRPr="00370E50">
        <w:rPr>
          <w:lang w:val="fr-FR"/>
        </w:rPr>
        <w:t>1</w:t>
      </w:r>
      <w:r w:rsidRPr="00370E50">
        <w:rPr>
          <w:lang w:val="fr-FR"/>
        </w:rPr>
        <w:t> </w:t>
      </w:r>
      <w:r w:rsidR="00E06346" w:rsidRPr="00370E50">
        <w:rPr>
          <w:lang w:val="fr-FR"/>
        </w:rPr>
        <w:t xml:space="preserve">: </w:t>
      </w:r>
      <w:r w:rsidR="00135B31" w:rsidRPr="00370E50">
        <w:rPr>
          <w:lang w:val="fr-FR"/>
        </w:rPr>
        <w:t>vision et stratégie</w:t>
      </w:r>
    </w:p>
    <w:p w:rsidR="00724283" w:rsidRPr="00370E50" w:rsidRDefault="00724283" w:rsidP="00BB68C9">
      <w:pPr>
        <w:pStyle w:val="ListParagraph"/>
        <w:numPr>
          <w:ilvl w:val="0"/>
          <w:numId w:val="1"/>
        </w:numPr>
        <w:ind w:left="284" w:hanging="284"/>
        <w:rPr>
          <w:rFonts w:cstheme="minorHAnsi"/>
          <w:lang w:val="fr-FR"/>
        </w:rPr>
      </w:pPr>
      <w:r w:rsidRPr="00370E50">
        <w:rPr>
          <w:rFonts w:cstheme="minorHAnsi"/>
          <w:lang w:val="fr-FR"/>
        </w:rPr>
        <w:t xml:space="preserve">Dans quelle mesure les hauts responsables de la Société nationale soutiennent-ils les </w:t>
      </w:r>
      <w:r w:rsidR="00BB68C9" w:rsidRPr="00370E50">
        <w:rPr>
          <w:rFonts w:cstheme="minorHAnsi"/>
          <w:lang w:val="fr-FR"/>
        </w:rPr>
        <w:t>PTM</w:t>
      </w:r>
      <w:r w:rsidRPr="00370E50">
        <w:rPr>
          <w:rFonts w:cstheme="minorHAnsi"/>
          <w:lang w:val="fr-FR"/>
        </w:rPr>
        <w:t> ?</w:t>
      </w:r>
    </w:p>
    <w:p w:rsidR="00F91EC4" w:rsidRPr="00370E50" w:rsidRDefault="00724283" w:rsidP="00BB68C9">
      <w:pPr>
        <w:pStyle w:val="ListParagraph"/>
        <w:numPr>
          <w:ilvl w:val="0"/>
          <w:numId w:val="1"/>
        </w:numPr>
        <w:ind w:left="284" w:hanging="284"/>
        <w:rPr>
          <w:rFonts w:cstheme="minorHAnsi"/>
          <w:lang w:val="fr-FR"/>
        </w:rPr>
      </w:pPr>
      <w:r w:rsidRPr="00370E50">
        <w:rPr>
          <w:rFonts w:cstheme="minorHAnsi"/>
          <w:lang w:val="fr-FR"/>
        </w:rPr>
        <w:t xml:space="preserve">Dans quelle mesure la stratégie globale visant à institutionnaliser les </w:t>
      </w:r>
      <w:r w:rsidR="00BB68C9" w:rsidRPr="00370E50">
        <w:rPr>
          <w:rFonts w:cstheme="minorHAnsi"/>
          <w:lang w:val="fr-FR"/>
        </w:rPr>
        <w:t>PTM</w:t>
      </w:r>
      <w:r w:rsidRPr="00370E50">
        <w:rPr>
          <w:rFonts w:cstheme="minorHAnsi"/>
          <w:lang w:val="fr-FR"/>
        </w:rPr>
        <w:t xml:space="preserve"> </w:t>
      </w:r>
      <w:r w:rsidR="00BB68C9" w:rsidRPr="00370E50">
        <w:rPr>
          <w:rFonts w:cstheme="minorHAnsi"/>
          <w:lang w:val="fr-FR"/>
        </w:rPr>
        <w:t>est-</w:t>
      </w:r>
      <w:r w:rsidR="00776DAB" w:rsidRPr="00370E50">
        <w:rPr>
          <w:rFonts w:cstheme="minorHAnsi"/>
          <w:lang w:val="fr-FR"/>
        </w:rPr>
        <w:t>elle mise</w:t>
      </w:r>
      <w:r w:rsidRPr="00370E50">
        <w:rPr>
          <w:rFonts w:cstheme="minorHAnsi"/>
          <w:lang w:val="fr-FR"/>
        </w:rPr>
        <w:t xml:space="preserve"> en </w:t>
      </w:r>
      <w:r w:rsidR="00BB68C9" w:rsidRPr="00370E50">
        <w:rPr>
          <w:rFonts w:cstheme="minorHAnsi"/>
          <w:lang w:val="fr-FR"/>
        </w:rPr>
        <w:t>œuvre</w:t>
      </w:r>
      <w:r w:rsidRPr="00370E50">
        <w:rPr>
          <w:rFonts w:cstheme="minorHAnsi"/>
          <w:lang w:val="fr-FR"/>
        </w:rPr>
        <w:t> ?</w:t>
      </w:r>
    </w:p>
    <w:p w:rsidR="00E06346" w:rsidRPr="00370E50" w:rsidRDefault="00776DAB" w:rsidP="00BB68C9">
      <w:pPr>
        <w:pStyle w:val="ListParagraph"/>
        <w:numPr>
          <w:ilvl w:val="0"/>
          <w:numId w:val="1"/>
        </w:numPr>
        <w:ind w:left="284" w:hanging="284"/>
        <w:rPr>
          <w:rFonts w:cstheme="minorHAnsi"/>
          <w:lang w:val="fr-FR"/>
        </w:rPr>
      </w:pPr>
      <w:r w:rsidRPr="00370E50">
        <w:rPr>
          <w:rFonts w:cstheme="minorHAnsi"/>
          <w:lang w:val="fr-FR"/>
        </w:rPr>
        <w:t>Le recours aux</w:t>
      </w:r>
      <w:r w:rsidR="00724283" w:rsidRPr="00370E50">
        <w:rPr>
          <w:rFonts w:cstheme="minorHAnsi"/>
          <w:lang w:val="fr-FR"/>
        </w:rPr>
        <w:t xml:space="preserve"> </w:t>
      </w:r>
      <w:r w:rsidR="00BB68C9" w:rsidRPr="00370E50">
        <w:rPr>
          <w:rFonts w:cstheme="minorHAnsi"/>
          <w:lang w:val="fr-FR"/>
        </w:rPr>
        <w:t>PTM</w:t>
      </w:r>
      <w:r w:rsidRPr="00370E50">
        <w:rPr>
          <w:rFonts w:cstheme="minorHAnsi"/>
          <w:lang w:val="fr-FR"/>
        </w:rPr>
        <w:t xml:space="preserve"> est-il fondé</w:t>
      </w:r>
      <w:r w:rsidR="00724283" w:rsidRPr="00370E50">
        <w:rPr>
          <w:rFonts w:cstheme="minorHAnsi"/>
          <w:lang w:val="fr-FR"/>
        </w:rPr>
        <w:t xml:space="preserve"> sur des données crédibles ?</w:t>
      </w:r>
    </w:p>
    <w:p w:rsidR="00E06346" w:rsidRPr="00370E50" w:rsidRDefault="00724283" w:rsidP="00BB68C9">
      <w:pPr>
        <w:pStyle w:val="ListParagraph"/>
        <w:numPr>
          <w:ilvl w:val="0"/>
          <w:numId w:val="1"/>
        </w:numPr>
        <w:ind w:left="284" w:hanging="284"/>
        <w:rPr>
          <w:rFonts w:cstheme="minorHAnsi"/>
          <w:lang w:val="fr-FR"/>
        </w:rPr>
      </w:pPr>
      <w:r w:rsidRPr="00370E50">
        <w:rPr>
          <w:rFonts w:cstheme="minorHAnsi"/>
          <w:lang w:val="fr-FR"/>
        </w:rPr>
        <w:t xml:space="preserve">Existe-t-il un plan d’action visant à institutionnaliser les </w:t>
      </w:r>
      <w:r w:rsidR="00BB68C9" w:rsidRPr="00370E50">
        <w:rPr>
          <w:rFonts w:cstheme="minorHAnsi"/>
          <w:lang w:val="fr-FR"/>
        </w:rPr>
        <w:t>PTM</w:t>
      </w:r>
      <w:r w:rsidRPr="00370E50">
        <w:rPr>
          <w:rFonts w:cstheme="minorHAnsi"/>
          <w:lang w:val="fr-FR"/>
        </w:rPr>
        <w:t> ?</w:t>
      </w:r>
    </w:p>
    <w:p w:rsidR="00E06346" w:rsidRPr="00370E50" w:rsidRDefault="00724283" w:rsidP="00BB68C9">
      <w:pPr>
        <w:pStyle w:val="ListParagraph"/>
        <w:numPr>
          <w:ilvl w:val="0"/>
          <w:numId w:val="1"/>
        </w:numPr>
        <w:ind w:left="284" w:hanging="284"/>
        <w:rPr>
          <w:rFonts w:cstheme="minorHAnsi"/>
          <w:lang w:val="fr-FR"/>
        </w:rPr>
      </w:pPr>
      <w:r w:rsidRPr="00370E50">
        <w:rPr>
          <w:rFonts w:cstheme="minorHAnsi"/>
          <w:lang w:val="fr-FR"/>
        </w:rPr>
        <w:t xml:space="preserve">Les transferts monétaires </w:t>
      </w:r>
      <w:r w:rsidR="00776DAB" w:rsidRPr="00370E50">
        <w:rPr>
          <w:rFonts w:cstheme="minorHAnsi"/>
          <w:lang w:val="fr-FR"/>
        </w:rPr>
        <w:t>s</w:t>
      </w:r>
      <w:r w:rsidRPr="00370E50">
        <w:rPr>
          <w:rFonts w:cstheme="minorHAnsi"/>
          <w:lang w:val="fr-FR"/>
        </w:rPr>
        <w:t xml:space="preserve">ont-ils </w:t>
      </w:r>
      <w:r w:rsidR="00BB68C9" w:rsidRPr="00370E50">
        <w:rPr>
          <w:rFonts w:cstheme="minorHAnsi"/>
          <w:lang w:val="fr-FR"/>
        </w:rPr>
        <w:t>systématiquement</w:t>
      </w:r>
      <w:r w:rsidRPr="00370E50">
        <w:rPr>
          <w:rFonts w:cstheme="minorHAnsi"/>
          <w:lang w:val="fr-FR"/>
        </w:rPr>
        <w:t xml:space="preserve"> envisagés comme solution d’intervention ?</w:t>
      </w:r>
    </w:p>
    <w:p w:rsidR="00C231D5" w:rsidRPr="00370E50" w:rsidRDefault="00BB68C9" w:rsidP="009931FC">
      <w:pPr>
        <w:pStyle w:val="Heading3"/>
        <w:rPr>
          <w:lang w:val="fr-FR"/>
        </w:rPr>
      </w:pPr>
      <w:r w:rsidRPr="00370E50">
        <w:rPr>
          <w:lang w:val="fr-FR"/>
        </w:rPr>
        <w:t>Élément</w:t>
      </w:r>
      <w:r w:rsidR="00E06346" w:rsidRPr="00370E50">
        <w:rPr>
          <w:lang w:val="fr-FR"/>
        </w:rPr>
        <w:t xml:space="preserve"> 2</w:t>
      </w:r>
      <w:r w:rsidRPr="00370E50">
        <w:rPr>
          <w:lang w:val="fr-FR"/>
        </w:rPr>
        <w:t> </w:t>
      </w:r>
      <w:r w:rsidR="00E06346" w:rsidRPr="00370E50">
        <w:rPr>
          <w:lang w:val="fr-FR"/>
        </w:rPr>
        <w:t xml:space="preserve">: </w:t>
      </w:r>
      <w:r w:rsidR="00135B31" w:rsidRPr="00370E50">
        <w:rPr>
          <w:lang w:val="fr-FR"/>
        </w:rPr>
        <w:t>structure organisationnelle</w:t>
      </w:r>
    </w:p>
    <w:p w:rsidR="00F91EC4" w:rsidRPr="00370E50" w:rsidRDefault="00724283" w:rsidP="00BB68C9">
      <w:pPr>
        <w:pStyle w:val="ListParagraph"/>
        <w:numPr>
          <w:ilvl w:val="0"/>
          <w:numId w:val="2"/>
        </w:numPr>
        <w:ind w:left="284" w:hanging="284"/>
        <w:rPr>
          <w:rFonts w:cstheme="minorHAnsi"/>
          <w:lang w:val="fr-FR"/>
        </w:rPr>
      </w:pPr>
      <w:r w:rsidRPr="00370E50">
        <w:rPr>
          <w:rFonts w:cstheme="minorHAnsi"/>
          <w:lang w:val="fr-FR"/>
        </w:rPr>
        <w:t xml:space="preserve">Dans quelle mesure le siège et les sections de la Société nationale soutiennent-ils les </w:t>
      </w:r>
      <w:r w:rsidR="00BB68C9" w:rsidRPr="00370E50">
        <w:rPr>
          <w:rFonts w:cstheme="minorHAnsi"/>
          <w:lang w:val="fr-FR"/>
        </w:rPr>
        <w:t>PTM</w:t>
      </w:r>
      <w:r w:rsidRPr="00370E50">
        <w:rPr>
          <w:rFonts w:cstheme="minorHAnsi"/>
          <w:lang w:val="fr-FR"/>
        </w:rPr>
        <w:t> ?</w:t>
      </w:r>
    </w:p>
    <w:p w:rsidR="00207E27" w:rsidRPr="00370E50" w:rsidRDefault="00207E27" w:rsidP="00BB68C9">
      <w:pPr>
        <w:pStyle w:val="ListParagraph"/>
        <w:numPr>
          <w:ilvl w:val="0"/>
          <w:numId w:val="2"/>
        </w:numPr>
        <w:ind w:left="284" w:hanging="284"/>
        <w:rPr>
          <w:rFonts w:cstheme="minorHAnsi"/>
          <w:lang w:val="fr-FR"/>
        </w:rPr>
      </w:pPr>
      <w:r w:rsidRPr="00370E50">
        <w:rPr>
          <w:rFonts w:cstheme="minorHAnsi"/>
          <w:lang w:val="fr-FR"/>
        </w:rPr>
        <w:t xml:space="preserve">Existe-t-il des structures appropriées </w:t>
      </w:r>
      <w:r w:rsidR="00BB68C9" w:rsidRPr="00370E50">
        <w:rPr>
          <w:rFonts w:cstheme="minorHAnsi"/>
          <w:lang w:val="fr-FR"/>
        </w:rPr>
        <w:t>de soutien aux PTM</w:t>
      </w:r>
      <w:r w:rsidRPr="00370E50">
        <w:rPr>
          <w:rFonts w:cstheme="minorHAnsi"/>
          <w:lang w:val="fr-FR"/>
        </w:rPr>
        <w:t xml:space="preserve"> à tous les niveaux (au siège et sur le terrain) ?</w:t>
      </w:r>
    </w:p>
    <w:p w:rsidR="00E06346" w:rsidRPr="00370E50" w:rsidRDefault="00BB68C9" w:rsidP="00BB68C9">
      <w:pPr>
        <w:pStyle w:val="ListParagraph"/>
        <w:numPr>
          <w:ilvl w:val="0"/>
          <w:numId w:val="2"/>
        </w:numPr>
        <w:ind w:left="284" w:hanging="284"/>
        <w:rPr>
          <w:rFonts w:cstheme="minorHAnsi"/>
          <w:lang w:val="fr-FR"/>
        </w:rPr>
      </w:pPr>
      <w:r w:rsidRPr="00370E50">
        <w:rPr>
          <w:rFonts w:cstheme="minorHAnsi"/>
          <w:lang w:val="fr-FR"/>
        </w:rPr>
        <w:t>Les tâches sont-elles réparties de façon à</w:t>
      </w:r>
      <w:r w:rsidR="00207E27" w:rsidRPr="00370E50">
        <w:rPr>
          <w:rFonts w:cstheme="minorHAnsi"/>
          <w:lang w:val="fr-FR"/>
        </w:rPr>
        <w:t xml:space="preserve"> mettre en œuvre les </w:t>
      </w:r>
      <w:r w:rsidRPr="00370E50">
        <w:rPr>
          <w:rFonts w:cstheme="minorHAnsi"/>
          <w:lang w:val="fr-FR"/>
        </w:rPr>
        <w:t>PTM</w:t>
      </w:r>
      <w:r w:rsidR="00207E27" w:rsidRPr="00370E50">
        <w:rPr>
          <w:rFonts w:cstheme="minorHAnsi"/>
          <w:lang w:val="fr-FR"/>
        </w:rPr>
        <w:t xml:space="preserve"> de manière efficace ?</w:t>
      </w:r>
    </w:p>
    <w:p w:rsidR="00E06346" w:rsidRPr="00370E50" w:rsidRDefault="00207E27" w:rsidP="00BB68C9">
      <w:pPr>
        <w:pStyle w:val="ListParagraph"/>
        <w:numPr>
          <w:ilvl w:val="0"/>
          <w:numId w:val="2"/>
        </w:numPr>
        <w:ind w:left="284" w:hanging="284"/>
        <w:rPr>
          <w:rFonts w:cstheme="minorHAnsi"/>
          <w:lang w:val="fr-FR"/>
        </w:rPr>
      </w:pPr>
      <w:r w:rsidRPr="00370E50">
        <w:rPr>
          <w:rFonts w:cstheme="minorHAnsi"/>
          <w:lang w:val="fr-FR"/>
        </w:rPr>
        <w:t xml:space="preserve">Dans quelle mesure les </w:t>
      </w:r>
      <w:r w:rsidR="00BB68C9" w:rsidRPr="00370E50">
        <w:rPr>
          <w:rFonts w:cstheme="minorHAnsi"/>
          <w:lang w:val="fr-FR"/>
        </w:rPr>
        <w:t>dispositions des politiques en matière de</w:t>
      </w:r>
      <w:r w:rsidRPr="00370E50">
        <w:rPr>
          <w:rFonts w:cstheme="minorHAnsi"/>
          <w:lang w:val="fr-FR"/>
        </w:rPr>
        <w:t xml:space="preserve"> </w:t>
      </w:r>
      <w:r w:rsidR="00BB68C9" w:rsidRPr="00370E50">
        <w:rPr>
          <w:rFonts w:cstheme="minorHAnsi"/>
          <w:lang w:val="fr-FR"/>
        </w:rPr>
        <w:t>PTM</w:t>
      </w:r>
      <w:r w:rsidRPr="00370E50">
        <w:rPr>
          <w:rFonts w:cstheme="minorHAnsi"/>
          <w:lang w:val="fr-FR"/>
        </w:rPr>
        <w:t xml:space="preserve"> sont-elles respectées ?</w:t>
      </w:r>
    </w:p>
    <w:p w:rsidR="00C40A90" w:rsidRPr="00370E50" w:rsidRDefault="00BB68C9" w:rsidP="009931FC">
      <w:pPr>
        <w:pStyle w:val="Heading3"/>
        <w:rPr>
          <w:lang w:val="fr-FR"/>
        </w:rPr>
      </w:pPr>
      <w:r w:rsidRPr="00370E50">
        <w:rPr>
          <w:lang w:val="fr-FR"/>
        </w:rPr>
        <w:t>Élément</w:t>
      </w:r>
      <w:r w:rsidR="00E06346" w:rsidRPr="00370E50">
        <w:rPr>
          <w:lang w:val="fr-FR"/>
        </w:rPr>
        <w:t xml:space="preserve"> 3</w:t>
      </w:r>
      <w:r w:rsidRPr="00370E50">
        <w:rPr>
          <w:lang w:val="fr-FR"/>
        </w:rPr>
        <w:t> </w:t>
      </w:r>
      <w:r w:rsidR="00E06346" w:rsidRPr="00370E50">
        <w:rPr>
          <w:lang w:val="fr-FR"/>
        </w:rPr>
        <w:t xml:space="preserve">: </w:t>
      </w:r>
      <w:r w:rsidR="00135B31" w:rsidRPr="00370E50">
        <w:rPr>
          <w:lang w:val="fr-FR"/>
        </w:rPr>
        <w:t>processus de gestion</w:t>
      </w:r>
    </w:p>
    <w:p w:rsidR="00207E27" w:rsidRPr="00370E50" w:rsidRDefault="00207E27" w:rsidP="00667350">
      <w:pPr>
        <w:pStyle w:val="ListParagraph"/>
        <w:numPr>
          <w:ilvl w:val="0"/>
          <w:numId w:val="3"/>
        </w:numPr>
        <w:ind w:left="284" w:hanging="284"/>
        <w:rPr>
          <w:rFonts w:cstheme="minorHAnsi"/>
          <w:lang w:val="fr-FR"/>
        </w:rPr>
      </w:pPr>
      <w:r w:rsidRPr="00370E50">
        <w:rPr>
          <w:rFonts w:cstheme="minorHAnsi"/>
          <w:lang w:val="fr-FR"/>
        </w:rPr>
        <w:t xml:space="preserve">Existe-t-il des processus normalisés facilitant la mise en œuvre des </w:t>
      </w:r>
      <w:r w:rsidR="00667350" w:rsidRPr="00370E50">
        <w:rPr>
          <w:rFonts w:cstheme="minorHAnsi"/>
          <w:lang w:val="fr-FR"/>
        </w:rPr>
        <w:t>PTM</w:t>
      </w:r>
      <w:r w:rsidRPr="00370E50">
        <w:rPr>
          <w:rFonts w:cstheme="minorHAnsi"/>
          <w:lang w:val="fr-FR"/>
        </w:rPr>
        <w:t> ?</w:t>
      </w:r>
    </w:p>
    <w:p w:rsidR="00613F3D" w:rsidRPr="00370E50" w:rsidRDefault="005F7DBB" w:rsidP="00667350">
      <w:pPr>
        <w:pStyle w:val="ListParagraph"/>
        <w:numPr>
          <w:ilvl w:val="0"/>
          <w:numId w:val="3"/>
        </w:numPr>
        <w:ind w:left="284" w:hanging="284"/>
        <w:rPr>
          <w:rFonts w:cstheme="minorHAnsi"/>
          <w:lang w:val="fr-FR"/>
        </w:rPr>
      </w:pPr>
      <w:r w:rsidRPr="00370E50">
        <w:rPr>
          <w:rFonts w:cstheme="minorHAnsi"/>
          <w:lang w:val="fr-FR"/>
        </w:rPr>
        <w:t>L</w:t>
      </w:r>
      <w:r w:rsidR="00207E27" w:rsidRPr="00370E50">
        <w:rPr>
          <w:rFonts w:cstheme="minorHAnsi"/>
          <w:lang w:val="fr-FR"/>
        </w:rPr>
        <w:t xml:space="preserve">es processus normalisés ont-ils été </w:t>
      </w:r>
      <w:r w:rsidR="00667350" w:rsidRPr="00370E50">
        <w:rPr>
          <w:rFonts w:cstheme="minorHAnsi"/>
          <w:lang w:val="fr-FR"/>
        </w:rPr>
        <w:t>testés</w:t>
      </w:r>
      <w:r w:rsidR="00207E27" w:rsidRPr="00370E50">
        <w:rPr>
          <w:rFonts w:cstheme="minorHAnsi"/>
          <w:lang w:val="fr-FR"/>
        </w:rPr>
        <w:t> ?</w:t>
      </w:r>
    </w:p>
    <w:p w:rsidR="00613F3D" w:rsidRPr="00370E50" w:rsidRDefault="005F7DBB" w:rsidP="00667350">
      <w:pPr>
        <w:pStyle w:val="ListParagraph"/>
        <w:numPr>
          <w:ilvl w:val="0"/>
          <w:numId w:val="3"/>
        </w:numPr>
        <w:ind w:left="284" w:hanging="284"/>
        <w:rPr>
          <w:rFonts w:cstheme="minorHAnsi"/>
          <w:lang w:val="fr-FR"/>
        </w:rPr>
      </w:pPr>
      <w:r w:rsidRPr="00370E50">
        <w:rPr>
          <w:rFonts w:cstheme="minorHAnsi"/>
          <w:lang w:val="fr-FR"/>
        </w:rPr>
        <w:t>Dans quelle mesure les</w:t>
      </w:r>
      <w:r w:rsidR="00207E27" w:rsidRPr="00370E50">
        <w:rPr>
          <w:rFonts w:cstheme="minorHAnsi"/>
          <w:lang w:val="fr-FR"/>
        </w:rPr>
        <w:t xml:space="preserve"> processus normalisés sont-ils </w:t>
      </w:r>
      <w:r w:rsidR="00667350" w:rsidRPr="00370E50">
        <w:rPr>
          <w:rFonts w:cstheme="minorHAnsi"/>
          <w:lang w:val="fr-FR"/>
        </w:rPr>
        <w:t>suivis</w:t>
      </w:r>
      <w:r w:rsidR="00207E27" w:rsidRPr="00370E50">
        <w:rPr>
          <w:rFonts w:cstheme="minorHAnsi"/>
          <w:lang w:val="fr-FR"/>
        </w:rPr>
        <w:t xml:space="preserve"> à chacun des niveaux (siège, </w:t>
      </w:r>
      <w:r w:rsidR="00667350" w:rsidRPr="00370E50">
        <w:rPr>
          <w:rFonts w:cstheme="minorHAnsi"/>
          <w:lang w:val="fr-FR"/>
        </w:rPr>
        <w:t>sections</w:t>
      </w:r>
      <w:r w:rsidR="00207E27" w:rsidRPr="00370E50">
        <w:rPr>
          <w:rFonts w:cstheme="minorHAnsi"/>
          <w:lang w:val="fr-FR"/>
        </w:rPr>
        <w:t xml:space="preserve"> et sous-</w:t>
      </w:r>
      <w:r w:rsidR="00667350" w:rsidRPr="00370E50">
        <w:rPr>
          <w:rFonts w:cstheme="minorHAnsi"/>
          <w:lang w:val="fr-FR"/>
        </w:rPr>
        <w:t>sections</w:t>
      </w:r>
      <w:r w:rsidR="00207E27" w:rsidRPr="00370E50">
        <w:rPr>
          <w:rFonts w:cstheme="minorHAnsi"/>
          <w:lang w:val="fr-FR"/>
        </w:rPr>
        <w:t>) ?</w:t>
      </w:r>
    </w:p>
    <w:p w:rsidR="00E06346" w:rsidRPr="00370E50" w:rsidRDefault="005F7DBB" w:rsidP="002E23D2">
      <w:pPr>
        <w:pStyle w:val="ListParagraph"/>
        <w:numPr>
          <w:ilvl w:val="0"/>
          <w:numId w:val="3"/>
        </w:numPr>
        <w:ind w:left="284" w:hanging="284"/>
        <w:rPr>
          <w:rFonts w:cstheme="minorHAnsi"/>
          <w:lang w:val="fr-FR"/>
        </w:rPr>
      </w:pPr>
      <w:r w:rsidRPr="00370E50">
        <w:rPr>
          <w:rFonts w:cstheme="minorHAnsi"/>
          <w:lang w:val="fr-FR"/>
        </w:rPr>
        <w:t>L</w:t>
      </w:r>
      <w:r w:rsidR="00207E27" w:rsidRPr="00370E50">
        <w:rPr>
          <w:rFonts w:cstheme="minorHAnsi"/>
          <w:lang w:val="fr-FR"/>
        </w:rPr>
        <w:t xml:space="preserve">es processus existants favorisent-ils </w:t>
      </w:r>
      <w:r w:rsidR="002E23D2" w:rsidRPr="00370E50">
        <w:rPr>
          <w:rFonts w:cstheme="minorHAnsi"/>
          <w:lang w:val="fr-FR"/>
        </w:rPr>
        <w:t>le choix</w:t>
      </w:r>
      <w:r w:rsidR="00207E27" w:rsidRPr="00370E50">
        <w:rPr>
          <w:rFonts w:cstheme="minorHAnsi"/>
          <w:lang w:val="fr-FR"/>
        </w:rPr>
        <w:t xml:space="preserve"> de modalités de transfert</w:t>
      </w:r>
      <w:r w:rsidR="002E23D2" w:rsidRPr="00370E50">
        <w:rPr>
          <w:rFonts w:cstheme="minorHAnsi"/>
          <w:lang w:val="fr-FR"/>
        </w:rPr>
        <w:t>s monétaires</w:t>
      </w:r>
      <w:r w:rsidR="00207E27" w:rsidRPr="00370E50">
        <w:rPr>
          <w:rFonts w:cstheme="minorHAnsi"/>
          <w:lang w:val="fr-FR"/>
        </w:rPr>
        <w:t xml:space="preserve"> rentables et efficaces ?</w:t>
      </w:r>
    </w:p>
    <w:p w:rsidR="00207E27" w:rsidRPr="00370E50" w:rsidRDefault="00207E27" w:rsidP="002E23D2">
      <w:pPr>
        <w:pStyle w:val="ListParagraph"/>
        <w:numPr>
          <w:ilvl w:val="0"/>
          <w:numId w:val="3"/>
        </w:numPr>
        <w:ind w:left="284" w:hanging="284"/>
        <w:rPr>
          <w:rFonts w:cstheme="minorHAnsi"/>
          <w:lang w:val="fr-FR"/>
        </w:rPr>
      </w:pPr>
      <w:r w:rsidRPr="00370E50">
        <w:rPr>
          <w:rFonts w:cstheme="minorHAnsi"/>
          <w:lang w:val="fr-FR"/>
        </w:rPr>
        <w:t xml:space="preserve">Dans quelle mesure les </w:t>
      </w:r>
      <w:r w:rsidR="002E23D2" w:rsidRPr="00370E50">
        <w:rPr>
          <w:rFonts w:cstheme="minorHAnsi"/>
          <w:lang w:val="fr-FR"/>
        </w:rPr>
        <w:t>PTM</w:t>
      </w:r>
      <w:r w:rsidRPr="00370E50">
        <w:rPr>
          <w:rFonts w:cstheme="minorHAnsi"/>
          <w:lang w:val="fr-FR"/>
        </w:rPr>
        <w:t xml:space="preserve"> sont-ils intégrés aux plans d’urgence de la Société nationale ?</w:t>
      </w:r>
    </w:p>
    <w:p w:rsidR="00D73D20" w:rsidRPr="00370E50" w:rsidRDefault="00207E27" w:rsidP="002E23D2">
      <w:pPr>
        <w:pStyle w:val="ListParagraph"/>
        <w:numPr>
          <w:ilvl w:val="0"/>
          <w:numId w:val="3"/>
        </w:numPr>
        <w:ind w:left="284" w:hanging="284"/>
        <w:rPr>
          <w:rFonts w:cstheme="minorHAnsi"/>
          <w:lang w:val="fr-FR"/>
        </w:rPr>
      </w:pPr>
      <w:r w:rsidRPr="00370E50">
        <w:rPr>
          <w:rFonts w:cstheme="minorHAnsi"/>
          <w:lang w:val="fr-FR"/>
        </w:rPr>
        <w:t>Comment évalueriez-vous les instruments actuellement ut</w:t>
      </w:r>
      <w:r w:rsidR="002E23D2" w:rsidRPr="00370E50">
        <w:rPr>
          <w:rFonts w:cstheme="minorHAnsi"/>
          <w:lang w:val="fr-FR"/>
        </w:rPr>
        <w:t>ilisés pour la distribution d’</w:t>
      </w:r>
      <w:r w:rsidRPr="00370E50">
        <w:rPr>
          <w:rFonts w:cstheme="minorHAnsi"/>
          <w:lang w:val="fr-FR"/>
        </w:rPr>
        <w:t xml:space="preserve">espèces et </w:t>
      </w:r>
      <w:r w:rsidR="002E23D2" w:rsidRPr="00370E50">
        <w:rPr>
          <w:rFonts w:cstheme="minorHAnsi"/>
          <w:lang w:val="fr-FR"/>
        </w:rPr>
        <w:t>le rapprochement des liquidités</w:t>
      </w:r>
      <w:r w:rsidRPr="00370E50">
        <w:rPr>
          <w:rFonts w:cstheme="minorHAnsi"/>
          <w:lang w:val="fr-FR"/>
        </w:rPr>
        <w:t> ?</w:t>
      </w:r>
      <w:r w:rsidR="00D73D20" w:rsidRPr="00370E50">
        <w:rPr>
          <w:rFonts w:eastAsia="Arial" w:cstheme="minorHAnsi"/>
          <w:i/>
          <w:iCs/>
          <w:color w:val="9BBB59" w:themeColor="accent3"/>
          <w:spacing w:val="-3"/>
          <w:w w:val="102"/>
          <w:lang w:val="fr-FR"/>
        </w:rPr>
        <w:br w:type="page"/>
      </w:r>
    </w:p>
    <w:p w:rsidR="00733F2A" w:rsidRPr="00370E50" w:rsidRDefault="00135B31" w:rsidP="004F1E5C">
      <w:pPr>
        <w:spacing w:after="240"/>
        <w:rPr>
          <w:rFonts w:eastAsia="Arial" w:cstheme="minorHAnsi"/>
          <w:i/>
          <w:iCs/>
          <w:color w:val="9BBB59" w:themeColor="accent3"/>
          <w:spacing w:val="-3"/>
          <w:w w:val="102"/>
          <w:lang w:val="fr-FR"/>
        </w:rPr>
      </w:pPr>
      <w:r w:rsidRPr="00370E50">
        <w:rPr>
          <w:rFonts w:eastAsia="Arial" w:cstheme="minorHAnsi"/>
          <w:i/>
          <w:iCs/>
          <w:color w:val="9BBB59" w:themeColor="accent3"/>
          <w:spacing w:val="-3"/>
          <w:w w:val="102"/>
          <w:lang w:val="fr-FR"/>
        </w:rPr>
        <w:t>Volet 2</w:t>
      </w:r>
      <w:r w:rsidR="009E0BE3" w:rsidRPr="00370E50">
        <w:rPr>
          <w:rFonts w:eastAsia="Arial" w:cstheme="minorHAnsi"/>
          <w:i/>
          <w:iCs/>
          <w:color w:val="9BBB59" w:themeColor="accent3"/>
          <w:spacing w:val="-3"/>
          <w:w w:val="102"/>
          <w:lang w:val="fr-FR"/>
        </w:rPr>
        <w:t xml:space="preserve"> – </w:t>
      </w:r>
      <w:r w:rsidRPr="00370E50">
        <w:rPr>
          <w:rFonts w:eastAsia="Arial" w:cstheme="minorHAnsi"/>
          <w:i/>
          <w:iCs/>
          <w:color w:val="9BBB59" w:themeColor="accent3"/>
          <w:spacing w:val="-3"/>
          <w:w w:val="102"/>
          <w:lang w:val="fr-FR"/>
        </w:rPr>
        <w:t>Outils des programmes</w:t>
      </w:r>
      <w:r w:rsidR="00733F2A" w:rsidRPr="00370E50">
        <w:rPr>
          <w:rFonts w:eastAsia="Arial" w:cstheme="minorHAnsi"/>
          <w:i/>
          <w:iCs/>
          <w:color w:val="9BBB59" w:themeColor="accent3"/>
          <w:spacing w:val="-3"/>
          <w:w w:val="102"/>
          <w:lang w:val="fr-FR"/>
        </w:rPr>
        <w:t xml:space="preserve"> </w:t>
      </w:r>
    </w:p>
    <w:tbl>
      <w:tblPr>
        <w:tblStyle w:val="TableGrid"/>
        <w:tblW w:w="0" w:type="auto"/>
        <w:shd w:val="clear" w:color="auto" w:fill="E5DFEC" w:themeFill="accent4" w:themeFillTint="33"/>
        <w:tblLook w:val="04A0" w:firstRow="1" w:lastRow="0" w:firstColumn="1" w:lastColumn="0" w:noHBand="0" w:noVBand="1"/>
      </w:tblPr>
      <w:tblGrid>
        <w:gridCol w:w="9691"/>
      </w:tblGrid>
      <w:tr w:rsidR="00135B31" w:rsidRPr="00CC1C6A" w:rsidTr="00135B31">
        <w:tc>
          <w:tcPr>
            <w:tcW w:w="9691" w:type="dxa"/>
            <w:tcBorders>
              <w:top w:val="nil"/>
              <w:left w:val="nil"/>
              <w:bottom w:val="nil"/>
              <w:right w:val="nil"/>
            </w:tcBorders>
            <w:shd w:val="clear" w:color="auto" w:fill="B8F272"/>
          </w:tcPr>
          <w:p w:rsidR="00135B31" w:rsidRPr="00370E50" w:rsidRDefault="00135B31" w:rsidP="00F8665F">
            <w:pPr>
              <w:rPr>
                <w:rFonts w:ascii="Calibri" w:hAnsi="Calibri"/>
                <w:b/>
                <w:color w:val="FFFFFF" w:themeColor="background1"/>
                <w:sz w:val="18"/>
                <w:szCs w:val="18"/>
                <w:lang w:val="fr-FR"/>
              </w:rPr>
            </w:pPr>
            <w:r w:rsidRPr="00370E50">
              <w:rPr>
                <w:rFonts w:ascii="Calibri" w:hAnsi="Calibri"/>
                <w:b/>
                <w:color w:val="FFFFFF" w:themeColor="background1"/>
                <w:sz w:val="18"/>
                <w:szCs w:val="18"/>
                <w:lang w:val="fr-FR"/>
              </w:rPr>
              <w:t>Disposer d’outils relatifs aux transferts monétaires définis et testés au préalable est essentiel si l’on veut pouvoir intervenir rapidement.</w:t>
            </w:r>
          </w:p>
          <w:p w:rsidR="00135B31" w:rsidRPr="00370E50" w:rsidRDefault="00135B31" w:rsidP="00956DD6">
            <w:pPr>
              <w:rPr>
                <w:rFonts w:ascii="Calibri" w:hAnsi="Calibri"/>
                <w:lang w:val="fr-FR"/>
              </w:rPr>
            </w:pPr>
            <w:r w:rsidRPr="00370E50">
              <w:rPr>
                <w:rFonts w:ascii="Calibri" w:hAnsi="Calibri"/>
                <w:color w:val="FFFFFF" w:themeColor="background1"/>
                <w:sz w:val="18"/>
                <w:szCs w:val="18"/>
                <w:lang w:val="fr-FR"/>
              </w:rPr>
              <w:t xml:space="preserve">Il est vital que les outils et les processus opérationnels standard soient examinés et définis au préalable afin qu’ils puissent être adaptés aux différentes situations d’urgence. Les aspects spécifiques aux </w:t>
            </w:r>
            <w:r w:rsidR="00956DD6" w:rsidRPr="00370E50">
              <w:rPr>
                <w:rFonts w:ascii="Calibri" w:hAnsi="Calibri"/>
                <w:color w:val="FFFFFF" w:themeColor="background1"/>
                <w:sz w:val="18"/>
                <w:szCs w:val="18"/>
                <w:lang w:val="fr-FR"/>
              </w:rPr>
              <w:t>PTM</w:t>
            </w:r>
            <w:r w:rsidRPr="00370E50">
              <w:rPr>
                <w:rFonts w:ascii="Calibri" w:hAnsi="Calibri"/>
                <w:color w:val="FFFFFF" w:themeColor="background1"/>
                <w:sz w:val="18"/>
                <w:szCs w:val="18"/>
                <w:lang w:val="fr-FR"/>
              </w:rPr>
              <w:t xml:space="preserve"> doivent être, dans la mesure du possible, inclus dans tous les outils pertinents des Sociétés nationales tout au long du cycle de préparation et d’interventio</w:t>
            </w:r>
            <w:r w:rsidR="00956DD6" w:rsidRPr="00370E50">
              <w:rPr>
                <w:rFonts w:ascii="Calibri" w:hAnsi="Calibri"/>
                <w:color w:val="FFFFFF" w:themeColor="background1"/>
                <w:sz w:val="18"/>
                <w:szCs w:val="18"/>
                <w:lang w:val="fr-FR"/>
              </w:rPr>
              <w:t xml:space="preserve">n d’urgence (par </w:t>
            </w:r>
            <w:r w:rsidRPr="00370E50">
              <w:rPr>
                <w:rFonts w:ascii="Calibri" w:hAnsi="Calibri"/>
                <w:color w:val="FFFFFF" w:themeColor="background1"/>
                <w:sz w:val="18"/>
                <w:szCs w:val="18"/>
                <w:lang w:val="fr-FR"/>
              </w:rPr>
              <w:t>ex. dans les évaluations/les évaluations de la vulnérabilité et des capacités, ou dans l’élaboration, la mise en œuvre et le suivi des programmes).</w:t>
            </w:r>
          </w:p>
        </w:tc>
      </w:tr>
    </w:tbl>
    <w:p w:rsidR="008658E0" w:rsidRPr="00370E50" w:rsidRDefault="00F77767" w:rsidP="00646C0B">
      <w:pPr>
        <w:pStyle w:val="Heading3"/>
        <w:rPr>
          <w:lang w:val="fr-FR"/>
        </w:rPr>
      </w:pPr>
      <w:r w:rsidRPr="00370E50">
        <w:rPr>
          <w:lang w:val="fr-FR"/>
        </w:rPr>
        <w:t>Élément</w:t>
      </w:r>
      <w:r w:rsidR="00E06346" w:rsidRPr="00370E50">
        <w:rPr>
          <w:lang w:val="fr-FR"/>
        </w:rPr>
        <w:t xml:space="preserve"> 1</w:t>
      </w:r>
      <w:r w:rsidRPr="00370E50">
        <w:rPr>
          <w:lang w:val="fr-FR"/>
        </w:rPr>
        <w:t> </w:t>
      </w:r>
      <w:r w:rsidR="00E06346" w:rsidRPr="00370E50">
        <w:rPr>
          <w:lang w:val="fr-FR"/>
        </w:rPr>
        <w:t xml:space="preserve">: </w:t>
      </w:r>
      <w:r w:rsidR="00135B31" w:rsidRPr="00370E50">
        <w:rPr>
          <w:lang w:val="fr-FR"/>
        </w:rPr>
        <w:t xml:space="preserve">outils spécifiques aux </w:t>
      </w:r>
      <w:r w:rsidR="00646C0B" w:rsidRPr="00370E50">
        <w:rPr>
          <w:lang w:val="fr-FR"/>
        </w:rPr>
        <w:t>PTM</w:t>
      </w:r>
    </w:p>
    <w:p w:rsidR="004D4EC9" w:rsidRPr="00370E50" w:rsidRDefault="00A94EDC" w:rsidP="00646C0B">
      <w:pPr>
        <w:pStyle w:val="ListParagraph"/>
        <w:numPr>
          <w:ilvl w:val="0"/>
          <w:numId w:val="4"/>
        </w:numPr>
        <w:ind w:left="284" w:hanging="284"/>
        <w:rPr>
          <w:rFonts w:cstheme="minorHAnsi"/>
          <w:lang w:val="fr-FR"/>
        </w:rPr>
      </w:pPr>
      <w:r w:rsidRPr="00370E50">
        <w:rPr>
          <w:rFonts w:cstheme="minorHAnsi"/>
          <w:lang w:val="fr-FR"/>
        </w:rPr>
        <w:t xml:space="preserve">Disposons-nous d’outils </w:t>
      </w:r>
      <w:r w:rsidR="00646C0B" w:rsidRPr="00370E50">
        <w:rPr>
          <w:rFonts w:cstheme="minorHAnsi"/>
          <w:lang w:val="fr-FR"/>
        </w:rPr>
        <w:t>de mise en œuvre des</w:t>
      </w:r>
      <w:r w:rsidRPr="00370E50">
        <w:rPr>
          <w:rFonts w:cstheme="minorHAnsi"/>
          <w:lang w:val="fr-FR"/>
        </w:rPr>
        <w:t xml:space="preserve"> </w:t>
      </w:r>
      <w:r w:rsidR="00646C0B" w:rsidRPr="00370E50">
        <w:rPr>
          <w:rFonts w:cstheme="minorHAnsi"/>
          <w:lang w:val="fr-FR"/>
        </w:rPr>
        <w:t>PTM</w:t>
      </w:r>
      <w:r w:rsidRPr="00370E50">
        <w:rPr>
          <w:rFonts w:cstheme="minorHAnsi"/>
          <w:lang w:val="fr-FR"/>
        </w:rPr>
        <w:t xml:space="preserve"> adaptés à notre contexte ?</w:t>
      </w:r>
    </w:p>
    <w:p w:rsidR="00474C95" w:rsidRPr="00370E50" w:rsidRDefault="00A94EDC" w:rsidP="00646C0B">
      <w:pPr>
        <w:pStyle w:val="ListParagraph"/>
        <w:numPr>
          <w:ilvl w:val="0"/>
          <w:numId w:val="4"/>
        </w:numPr>
        <w:ind w:left="284" w:hanging="284"/>
        <w:rPr>
          <w:rFonts w:cstheme="minorHAnsi"/>
          <w:lang w:val="fr-FR"/>
        </w:rPr>
      </w:pPr>
      <w:r w:rsidRPr="00370E50">
        <w:rPr>
          <w:rFonts w:cstheme="minorHAnsi"/>
          <w:lang w:val="fr-FR"/>
        </w:rPr>
        <w:t xml:space="preserve">Dans quelle mesure les outils </w:t>
      </w:r>
      <w:r w:rsidR="00646C0B" w:rsidRPr="00370E50">
        <w:rPr>
          <w:rFonts w:cstheme="minorHAnsi"/>
          <w:lang w:val="fr-FR"/>
        </w:rPr>
        <w:t>spécifiques</w:t>
      </w:r>
      <w:r w:rsidRPr="00370E50">
        <w:rPr>
          <w:rFonts w:cstheme="minorHAnsi"/>
          <w:lang w:val="fr-FR"/>
        </w:rPr>
        <w:t xml:space="preserve"> aux </w:t>
      </w:r>
      <w:r w:rsidR="00646C0B" w:rsidRPr="00370E50">
        <w:rPr>
          <w:rFonts w:cstheme="minorHAnsi"/>
          <w:lang w:val="fr-FR"/>
        </w:rPr>
        <w:t>PTM</w:t>
      </w:r>
      <w:r w:rsidRPr="00370E50">
        <w:rPr>
          <w:rFonts w:cstheme="minorHAnsi"/>
          <w:lang w:val="fr-FR"/>
        </w:rPr>
        <w:t xml:space="preserve"> ont-ils été intégrés aux outils de la Société nationale tout au long du cycle de préparation et d’intervention d’urgence ?</w:t>
      </w:r>
    </w:p>
    <w:p w:rsidR="009D6FC2" w:rsidRPr="00370E50" w:rsidRDefault="00A94EDC" w:rsidP="00646C0B">
      <w:pPr>
        <w:pStyle w:val="ListParagraph"/>
        <w:numPr>
          <w:ilvl w:val="0"/>
          <w:numId w:val="4"/>
        </w:numPr>
        <w:ind w:left="284" w:hanging="284"/>
        <w:rPr>
          <w:rFonts w:cstheme="minorHAnsi"/>
          <w:lang w:val="fr-FR"/>
        </w:rPr>
      </w:pPr>
      <w:r w:rsidRPr="00370E50">
        <w:rPr>
          <w:rFonts w:cstheme="minorHAnsi"/>
          <w:lang w:val="fr-FR"/>
        </w:rPr>
        <w:t xml:space="preserve">Notre cadre de suivi et d’évaluation permet-il de rendre compte des processus </w:t>
      </w:r>
      <w:r w:rsidR="005F7DBB" w:rsidRPr="00370E50">
        <w:rPr>
          <w:rFonts w:cstheme="minorHAnsi"/>
          <w:lang w:val="fr-FR"/>
        </w:rPr>
        <w:t>relatifs</w:t>
      </w:r>
      <w:r w:rsidRPr="00370E50">
        <w:rPr>
          <w:rFonts w:cstheme="minorHAnsi"/>
          <w:lang w:val="fr-FR"/>
        </w:rPr>
        <w:t xml:space="preserve"> aux </w:t>
      </w:r>
      <w:r w:rsidR="00646C0B" w:rsidRPr="00370E50">
        <w:rPr>
          <w:rFonts w:cstheme="minorHAnsi"/>
          <w:lang w:val="fr-FR"/>
        </w:rPr>
        <w:t>PTM</w:t>
      </w:r>
      <w:r w:rsidRPr="00370E50">
        <w:rPr>
          <w:rFonts w:cstheme="minorHAnsi"/>
          <w:lang w:val="fr-FR"/>
        </w:rPr>
        <w:t> ?</w:t>
      </w:r>
    </w:p>
    <w:p w:rsidR="00A94EDC" w:rsidRPr="00370E50" w:rsidRDefault="00A94EDC" w:rsidP="00646C0B">
      <w:pPr>
        <w:pStyle w:val="ListParagraph"/>
        <w:numPr>
          <w:ilvl w:val="0"/>
          <w:numId w:val="4"/>
        </w:numPr>
        <w:ind w:left="284" w:hanging="284"/>
        <w:rPr>
          <w:rFonts w:cstheme="minorHAnsi"/>
          <w:lang w:val="fr-FR"/>
        </w:rPr>
      </w:pPr>
      <w:r w:rsidRPr="00370E50">
        <w:rPr>
          <w:rFonts w:cstheme="minorHAnsi"/>
          <w:lang w:val="fr-FR"/>
        </w:rPr>
        <w:t xml:space="preserve">Dans quelle mesure analysons-nous et interprétons-nous les données relatives aux </w:t>
      </w:r>
      <w:r w:rsidR="00646C0B" w:rsidRPr="00370E50">
        <w:rPr>
          <w:rFonts w:cstheme="minorHAnsi"/>
          <w:lang w:val="fr-FR"/>
        </w:rPr>
        <w:t>PTM</w:t>
      </w:r>
      <w:r w:rsidRPr="00370E50">
        <w:rPr>
          <w:rFonts w:cstheme="minorHAnsi"/>
          <w:lang w:val="fr-FR"/>
        </w:rPr>
        <w:t> ?</w:t>
      </w:r>
    </w:p>
    <w:p w:rsidR="00FF6EDF" w:rsidRPr="00370E50" w:rsidRDefault="00A94EDC" w:rsidP="006D3545">
      <w:pPr>
        <w:pStyle w:val="ListParagraph"/>
        <w:numPr>
          <w:ilvl w:val="0"/>
          <w:numId w:val="4"/>
        </w:numPr>
        <w:ind w:left="284" w:hanging="284"/>
        <w:rPr>
          <w:rFonts w:cstheme="minorHAnsi"/>
          <w:lang w:val="fr-FR"/>
        </w:rPr>
      </w:pPr>
      <w:r w:rsidRPr="00370E50">
        <w:rPr>
          <w:rFonts w:cstheme="minorHAnsi"/>
          <w:lang w:val="fr-FR"/>
        </w:rPr>
        <w:t>Existe-t-il des mécanismes intégrés de retour d’information</w:t>
      </w:r>
      <w:r w:rsidR="005F7DBB" w:rsidRPr="00370E50">
        <w:rPr>
          <w:rFonts w:cstheme="minorHAnsi"/>
          <w:lang w:val="fr-FR"/>
        </w:rPr>
        <w:t xml:space="preserve"> et de plainte</w:t>
      </w:r>
      <w:r w:rsidR="00545952" w:rsidRPr="00370E50">
        <w:rPr>
          <w:rFonts w:cstheme="minorHAnsi"/>
          <w:lang w:val="fr-FR"/>
        </w:rPr>
        <w:t xml:space="preserve"> </w:t>
      </w:r>
      <w:r w:rsidR="005F7DBB" w:rsidRPr="00370E50">
        <w:rPr>
          <w:rFonts w:cstheme="minorHAnsi"/>
          <w:lang w:val="fr-FR"/>
        </w:rPr>
        <w:t>permettant</w:t>
      </w:r>
      <w:r w:rsidR="00545952" w:rsidRPr="00370E50">
        <w:rPr>
          <w:rFonts w:cstheme="minorHAnsi"/>
          <w:lang w:val="fr-FR"/>
        </w:rPr>
        <w:t xml:space="preserve"> d’orienter et d’adapter les </w:t>
      </w:r>
      <w:r w:rsidR="006D3545" w:rsidRPr="00370E50">
        <w:rPr>
          <w:rFonts w:cstheme="minorHAnsi"/>
          <w:lang w:val="fr-FR"/>
        </w:rPr>
        <w:t>PTM</w:t>
      </w:r>
      <w:r w:rsidR="00545952" w:rsidRPr="00370E50">
        <w:rPr>
          <w:rFonts w:cstheme="minorHAnsi"/>
          <w:lang w:val="fr-FR"/>
        </w:rPr>
        <w:t> ?</w:t>
      </w:r>
    </w:p>
    <w:p w:rsidR="002C7B2C" w:rsidRPr="00370E50" w:rsidRDefault="00545952" w:rsidP="006D3545">
      <w:pPr>
        <w:pStyle w:val="ListParagraph"/>
        <w:numPr>
          <w:ilvl w:val="0"/>
          <w:numId w:val="4"/>
        </w:numPr>
        <w:ind w:left="284" w:hanging="284"/>
        <w:rPr>
          <w:rFonts w:cstheme="minorHAnsi"/>
          <w:lang w:val="fr-FR"/>
        </w:rPr>
      </w:pPr>
      <w:r w:rsidRPr="00370E50">
        <w:rPr>
          <w:rFonts w:cstheme="minorHAnsi"/>
          <w:lang w:val="fr-FR"/>
        </w:rPr>
        <w:t xml:space="preserve">Dans quelle mesure les </w:t>
      </w:r>
      <w:r w:rsidR="006D3545" w:rsidRPr="00370E50">
        <w:rPr>
          <w:rFonts w:cstheme="minorHAnsi"/>
          <w:lang w:val="fr-FR"/>
        </w:rPr>
        <w:t>PTM</w:t>
      </w:r>
      <w:r w:rsidRPr="00370E50">
        <w:rPr>
          <w:rFonts w:cstheme="minorHAnsi"/>
          <w:lang w:val="fr-FR"/>
        </w:rPr>
        <w:t xml:space="preserve"> tiennent-ils compte des aspects liés à la gouvernan</w:t>
      </w:r>
      <w:r w:rsidR="006D3545" w:rsidRPr="00370E50">
        <w:rPr>
          <w:rFonts w:cstheme="minorHAnsi"/>
          <w:lang w:val="fr-FR"/>
        </w:rPr>
        <w:t xml:space="preserve">ce et à la dynamique sociale (par </w:t>
      </w:r>
      <w:r w:rsidRPr="00370E50">
        <w:rPr>
          <w:rFonts w:cstheme="minorHAnsi"/>
          <w:lang w:val="fr-FR"/>
        </w:rPr>
        <w:t xml:space="preserve">ex. les </w:t>
      </w:r>
      <w:r w:rsidR="005F7DBB" w:rsidRPr="00370E50">
        <w:rPr>
          <w:rFonts w:cstheme="minorHAnsi"/>
          <w:lang w:val="fr-FR"/>
        </w:rPr>
        <w:t xml:space="preserve">politiques gouvernementales, </w:t>
      </w:r>
      <w:r w:rsidR="006D3545" w:rsidRPr="00370E50">
        <w:rPr>
          <w:rFonts w:cstheme="minorHAnsi"/>
          <w:lang w:val="fr-FR"/>
        </w:rPr>
        <w:t>les questions de genre</w:t>
      </w:r>
      <w:r w:rsidRPr="00370E50">
        <w:rPr>
          <w:rFonts w:cstheme="minorHAnsi"/>
          <w:lang w:val="fr-FR"/>
        </w:rPr>
        <w:t>, la protection, les</w:t>
      </w:r>
      <w:r w:rsidR="005F7DBB" w:rsidRPr="00370E50">
        <w:rPr>
          <w:rFonts w:cstheme="minorHAnsi"/>
          <w:lang w:val="fr-FR"/>
        </w:rPr>
        <w:t xml:space="preserve"> personnes handicapées</w:t>
      </w:r>
      <w:r w:rsidRPr="00370E50">
        <w:rPr>
          <w:rFonts w:cstheme="minorHAnsi"/>
          <w:lang w:val="fr-FR"/>
        </w:rPr>
        <w:t>, etc.) ?</w:t>
      </w:r>
    </w:p>
    <w:p w:rsidR="00E06346" w:rsidRPr="00370E50" w:rsidRDefault="00F77767" w:rsidP="00006E07">
      <w:pPr>
        <w:pStyle w:val="Heading3"/>
        <w:rPr>
          <w:lang w:val="fr-FR"/>
        </w:rPr>
      </w:pPr>
      <w:r w:rsidRPr="00370E50">
        <w:rPr>
          <w:lang w:val="fr-FR"/>
        </w:rPr>
        <w:t xml:space="preserve">Élément </w:t>
      </w:r>
      <w:r w:rsidR="003D1AD8" w:rsidRPr="00370E50">
        <w:rPr>
          <w:lang w:val="fr-FR"/>
        </w:rPr>
        <w:t>2</w:t>
      </w:r>
      <w:r w:rsidRPr="00370E50">
        <w:rPr>
          <w:lang w:val="fr-FR"/>
        </w:rPr>
        <w:t> </w:t>
      </w:r>
      <w:r w:rsidR="003D1AD8" w:rsidRPr="00370E50">
        <w:rPr>
          <w:lang w:val="fr-FR"/>
        </w:rPr>
        <w:t xml:space="preserve">: </w:t>
      </w:r>
      <w:r w:rsidR="00006E07" w:rsidRPr="00370E50">
        <w:rPr>
          <w:lang w:val="fr-FR"/>
        </w:rPr>
        <w:t xml:space="preserve">gestion des </w:t>
      </w:r>
      <w:r w:rsidR="00135B31" w:rsidRPr="00370E50">
        <w:rPr>
          <w:lang w:val="fr-FR"/>
        </w:rPr>
        <w:t>informations</w:t>
      </w:r>
    </w:p>
    <w:p w:rsidR="00545952" w:rsidRPr="00370E50" w:rsidRDefault="005F7DBB" w:rsidP="00006E07">
      <w:pPr>
        <w:pStyle w:val="ListParagraph"/>
        <w:keepNext/>
        <w:numPr>
          <w:ilvl w:val="0"/>
          <w:numId w:val="5"/>
        </w:numPr>
        <w:ind w:left="284" w:hanging="284"/>
        <w:rPr>
          <w:rFonts w:cstheme="minorHAnsi"/>
          <w:lang w:val="fr-FR"/>
        </w:rPr>
      </w:pPr>
      <w:r w:rsidRPr="00370E50">
        <w:rPr>
          <w:rFonts w:cstheme="minorHAnsi"/>
          <w:lang w:val="fr-FR"/>
        </w:rPr>
        <w:t>Développons-nous</w:t>
      </w:r>
      <w:r w:rsidR="00545952" w:rsidRPr="00370E50">
        <w:rPr>
          <w:rFonts w:cstheme="minorHAnsi"/>
          <w:lang w:val="fr-FR"/>
        </w:rPr>
        <w:t xml:space="preserve"> et gérons-nous </w:t>
      </w:r>
      <w:r w:rsidRPr="00370E50">
        <w:rPr>
          <w:rFonts w:cstheme="minorHAnsi"/>
          <w:lang w:val="fr-FR"/>
        </w:rPr>
        <w:t xml:space="preserve">de manière appropriée </w:t>
      </w:r>
      <w:r w:rsidR="00545952" w:rsidRPr="00370E50">
        <w:rPr>
          <w:rFonts w:cstheme="minorHAnsi"/>
          <w:lang w:val="fr-FR"/>
        </w:rPr>
        <w:t xml:space="preserve">les informations relatives aux </w:t>
      </w:r>
      <w:r w:rsidR="00006E07" w:rsidRPr="00370E50">
        <w:rPr>
          <w:rFonts w:cstheme="minorHAnsi"/>
          <w:lang w:val="fr-FR"/>
        </w:rPr>
        <w:t>PTM</w:t>
      </w:r>
      <w:r w:rsidR="00545952" w:rsidRPr="00370E50">
        <w:rPr>
          <w:rFonts w:cstheme="minorHAnsi"/>
          <w:lang w:val="fr-FR"/>
        </w:rPr>
        <w:t> ?</w:t>
      </w:r>
    </w:p>
    <w:p w:rsidR="00E06346" w:rsidRPr="00370E50" w:rsidRDefault="00545952" w:rsidP="00006E07">
      <w:pPr>
        <w:pStyle w:val="ListParagraph"/>
        <w:keepNext/>
        <w:numPr>
          <w:ilvl w:val="0"/>
          <w:numId w:val="5"/>
        </w:numPr>
        <w:ind w:left="284" w:hanging="284"/>
        <w:rPr>
          <w:rFonts w:cstheme="minorHAnsi"/>
          <w:lang w:val="fr-FR"/>
        </w:rPr>
      </w:pPr>
      <w:r w:rsidRPr="00370E50">
        <w:rPr>
          <w:rFonts w:cstheme="minorHAnsi"/>
          <w:lang w:val="fr-FR"/>
        </w:rPr>
        <w:t>Dans quelle mesure parvenons-nous à ide</w:t>
      </w:r>
      <w:r w:rsidR="005F7DBB" w:rsidRPr="00370E50">
        <w:rPr>
          <w:rFonts w:cstheme="minorHAnsi"/>
          <w:lang w:val="fr-FR"/>
        </w:rPr>
        <w:t xml:space="preserve">ntifier les </w:t>
      </w:r>
      <w:r w:rsidRPr="00370E50">
        <w:rPr>
          <w:rFonts w:cstheme="minorHAnsi"/>
          <w:lang w:val="fr-FR"/>
        </w:rPr>
        <w:t>nouvelles possibilités</w:t>
      </w:r>
      <w:r w:rsidR="00DD672A" w:rsidRPr="00370E50">
        <w:rPr>
          <w:rFonts w:cstheme="minorHAnsi"/>
          <w:lang w:val="fr-FR"/>
        </w:rPr>
        <w:t xml:space="preserve"> ou les</w:t>
      </w:r>
      <w:r w:rsidRPr="00370E50">
        <w:rPr>
          <w:rFonts w:cstheme="minorHAnsi"/>
          <w:lang w:val="fr-FR"/>
        </w:rPr>
        <w:t xml:space="preserve"> adaptations </w:t>
      </w:r>
      <w:r w:rsidR="00DD672A" w:rsidRPr="00370E50">
        <w:rPr>
          <w:rFonts w:cstheme="minorHAnsi"/>
          <w:lang w:val="fr-FR"/>
        </w:rPr>
        <w:t xml:space="preserve">nécessaires en matière de </w:t>
      </w:r>
      <w:r w:rsidR="00006E07" w:rsidRPr="00370E50">
        <w:rPr>
          <w:rFonts w:cstheme="minorHAnsi"/>
          <w:lang w:val="fr-FR"/>
        </w:rPr>
        <w:t>PTM</w:t>
      </w:r>
      <w:r w:rsidR="00DD672A" w:rsidRPr="00370E50">
        <w:rPr>
          <w:rFonts w:cstheme="minorHAnsi"/>
          <w:lang w:val="fr-FR"/>
        </w:rPr>
        <w:t> ?</w:t>
      </w:r>
    </w:p>
    <w:p w:rsidR="00DD672A" w:rsidRPr="00370E50" w:rsidRDefault="00DD672A" w:rsidP="00D367D9">
      <w:pPr>
        <w:pStyle w:val="ListParagraph"/>
        <w:keepNext/>
        <w:numPr>
          <w:ilvl w:val="0"/>
          <w:numId w:val="5"/>
        </w:numPr>
        <w:ind w:left="284" w:hanging="284"/>
        <w:rPr>
          <w:rFonts w:cstheme="minorHAnsi"/>
          <w:lang w:val="fr-FR"/>
        </w:rPr>
      </w:pPr>
      <w:r w:rsidRPr="00370E50">
        <w:rPr>
          <w:rFonts w:cstheme="minorHAnsi"/>
          <w:lang w:val="fr-FR"/>
        </w:rPr>
        <w:t xml:space="preserve">Disposons-nous de bases de données et de systèmes de compte rendu </w:t>
      </w:r>
      <w:r w:rsidR="005F7DBB" w:rsidRPr="00370E50">
        <w:rPr>
          <w:rFonts w:cstheme="minorHAnsi"/>
          <w:lang w:val="fr-FR"/>
        </w:rPr>
        <w:t>permettant</w:t>
      </w:r>
      <w:r w:rsidRPr="00370E50">
        <w:rPr>
          <w:rFonts w:cstheme="minorHAnsi"/>
          <w:lang w:val="fr-FR"/>
        </w:rPr>
        <w:t xml:space="preserve"> de gérer les informations ?</w:t>
      </w:r>
    </w:p>
    <w:p w:rsidR="002C7B2C" w:rsidRPr="00370E50" w:rsidRDefault="00DD672A" w:rsidP="00006E07">
      <w:pPr>
        <w:pStyle w:val="ListParagraph"/>
        <w:numPr>
          <w:ilvl w:val="0"/>
          <w:numId w:val="5"/>
        </w:numPr>
        <w:ind w:left="284" w:hanging="284"/>
        <w:rPr>
          <w:rFonts w:cstheme="minorHAnsi"/>
          <w:lang w:val="fr-FR"/>
        </w:rPr>
      </w:pPr>
      <w:r w:rsidRPr="00370E50">
        <w:rPr>
          <w:rFonts w:cstheme="minorHAnsi"/>
          <w:lang w:val="fr-FR"/>
        </w:rPr>
        <w:t>Disposons-nous de mécanismes intégrés de retour d’information</w:t>
      </w:r>
      <w:r w:rsidR="005F7DBB" w:rsidRPr="00370E50">
        <w:rPr>
          <w:rFonts w:cstheme="minorHAnsi"/>
          <w:lang w:val="fr-FR"/>
        </w:rPr>
        <w:t xml:space="preserve"> et de plainte</w:t>
      </w:r>
      <w:r w:rsidRPr="00370E50">
        <w:rPr>
          <w:rFonts w:cstheme="minorHAnsi"/>
          <w:lang w:val="fr-FR"/>
        </w:rPr>
        <w:t xml:space="preserve"> permettant d’orienter et d’adapter les </w:t>
      </w:r>
      <w:r w:rsidR="00006E07" w:rsidRPr="00370E50">
        <w:rPr>
          <w:rFonts w:cstheme="minorHAnsi"/>
          <w:lang w:val="fr-FR"/>
        </w:rPr>
        <w:t>PTM</w:t>
      </w:r>
      <w:r w:rsidRPr="00370E50">
        <w:rPr>
          <w:rFonts w:cstheme="minorHAnsi"/>
          <w:lang w:val="fr-FR"/>
        </w:rPr>
        <w:t> ?</w:t>
      </w:r>
    </w:p>
    <w:p w:rsidR="0003540C" w:rsidRPr="00370E50" w:rsidRDefault="00F77767" w:rsidP="00F77767">
      <w:pPr>
        <w:pStyle w:val="Heading3"/>
        <w:rPr>
          <w:lang w:val="fr-FR"/>
        </w:rPr>
      </w:pPr>
      <w:r w:rsidRPr="00370E50">
        <w:rPr>
          <w:lang w:val="fr-FR"/>
        </w:rPr>
        <w:t xml:space="preserve">Élément </w:t>
      </w:r>
      <w:r w:rsidR="00274597" w:rsidRPr="00370E50">
        <w:rPr>
          <w:lang w:val="fr-FR"/>
        </w:rPr>
        <w:t>3</w:t>
      </w:r>
      <w:r w:rsidRPr="00370E50">
        <w:rPr>
          <w:lang w:val="fr-FR"/>
        </w:rPr>
        <w:t> </w:t>
      </w:r>
      <w:r w:rsidR="00274597" w:rsidRPr="00370E50">
        <w:rPr>
          <w:lang w:val="fr-FR"/>
        </w:rPr>
        <w:t xml:space="preserve">: </w:t>
      </w:r>
      <w:r w:rsidR="00135B31" w:rsidRPr="00370E50">
        <w:rPr>
          <w:lang w:val="fr-FR"/>
        </w:rPr>
        <w:t>i</w:t>
      </w:r>
      <w:r w:rsidR="0019271A" w:rsidRPr="00370E50">
        <w:rPr>
          <w:lang w:val="fr-FR"/>
        </w:rPr>
        <w:t>nfrastructure</w:t>
      </w:r>
      <w:r w:rsidR="00135B31" w:rsidRPr="00370E50">
        <w:rPr>
          <w:lang w:val="fr-FR"/>
        </w:rPr>
        <w:t>s, é</w:t>
      </w:r>
      <w:r w:rsidR="0019271A" w:rsidRPr="00370E50">
        <w:rPr>
          <w:lang w:val="fr-FR"/>
        </w:rPr>
        <w:t>quip</w:t>
      </w:r>
      <w:r w:rsidR="00135B31" w:rsidRPr="00370E50">
        <w:rPr>
          <w:lang w:val="fr-FR"/>
        </w:rPr>
        <w:t>e</w:t>
      </w:r>
      <w:r w:rsidR="0019271A" w:rsidRPr="00370E50">
        <w:rPr>
          <w:lang w:val="fr-FR"/>
        </w:rPr>
        <w:t>ment</w:t>
      </w:r>
      <w:r w:rsidR="00135B31" w:rsidRPr="00370E50">
        <w:rPr>
          <w:lang w:val="fr-FR"/>
        </w:rPr>
        <w:t>s et technologies</w:t>
      </w:r>
    </w:p>
    <w:p w:rsidR="00DD672A" w:rsidRPr="00370E50" w:rsidRDefault="00DD672A" w:rsidP="006C57F5">
      <w:pPr>
        <w:pStyle w:val="ListParagraph"/>
        <w:numPr>
          <w:ilvl w:val="0"/>
          <w:numId w:val="6"/>
        </w:numPr>
        <w:tabs>
          <w:tab w:val="left" w:pos="142"/>
        </w:tabs>
        <w:ind w:left="284" w:hanging="284"/>
        <w:rPr>
          <w:rFonts w:cstheme="minorHAnsi"/>
          <w:lang w:val="fr-FR"/>
        </w:rPr>
      </w:pPr>
      <w:r w:rsidRPr="00370E50">
        <w:rPr>
          <w:rFonts w:cstheme="minorHAnsi"/>
          <w:lang w:val="fr-FR"/>
        </w:rPr>
        <w:t xml:space="preserve">Les infrastructures et les équipements </w:t>
      </w:r>
      <w:r w:rsidR="006C57F5" w:rsidRPr="00370E50">
        <w:rPr>
          <w:rFonts w:cstheme="minorHAnsi"/>
          <w:lang w:val="fr-FR"/>
        </w:rPr>
        <w:t>existants permettent</w:t>
      </w:r>
      <w:r w:rsidRPr="00370E50">
        <w:rPr>
          <w:rFonts w:cstheme="minorHAnsi"/>
          <w:lang w:val="fr-FR"/>
        </w:rPr>
        <w:t xml:space="preserve">-ils </w:t>
      </w:r>
      <w:r w:rsidR="006C57F5" w:rsidRPr="00370E50">
        <w:rPr>
          <w:rFonts w:cstheme="minorHAnsi"/>
          <w:lang w:val="fr-FR"/>
        </w:rPr>
        <w:t>un déploiement à plus grande échelle des PTM</w:t>
      </w:r>
      <w:r w:rsidRPr="00370E50">
        <w:rPr>
          <w:rFonts w:cstheme="minorHAnsi"/>
          <w:lang w:val="fr-FR"/>
        </w:rPr>
        <w:t> ?</w:t>
      </w:r>
    </w:p>
    <w:p w:rsidR="00274597" w:rsidRPr="00370E50" w:rsidRDefault="00DD672A" w:rsidP="006C57F5">
      <w:pPr>
        <w:pStyle w:val="ListParagraph"/>
        <w:numPr>
          <w:ilvl w:val="0"/>
          <w:numId w:val="6"/>
        </w:numPr>
        <w:tabs>
          <w:tab w:val="left" w:pos="142"/>
        </w:tabs>
        <w:ind w:left="284" w:hanging="284"/>
        <w:rPr>
          <w:rFonts w:cstheme="minorHAnsi"/>
          <w:lang w:val="fr-FR"/>
        </w:rPr>
      </w:pPr>
      <w:r w:rsidRPr="00370E50">
        <w:rPr>
          <w:rFonts w:cstheme="minorHAnsi"/>
          <w:lang w:val="fr-FR"/>
        </w:rPr>
        <w:t>D</w:t>
      </w:r>
      <w:r w:rsidR="005F7DBB" w:rsidRPr="00370E50">
        <w:rPr>
          <w:rFonts w:cstheme="minorHAnsi"/>
          <w:lang w:val="fr-FR"/>
        </w:rPr>
        <w:t>isposons-nous des technologies appropriées</w:t>
      </w:r>
      <w:r w:rsidRPr="00370E50">
        <w:rPr>
          <w:rFonts w:cstheme="minorHAnsi"/>
          <w:lang w:val="fr-FR"/>
        </w:rPr>
        <w:t xml:space="preserve"> pour mener à bien les activités de transferts monétaires ?</w:t>
      </w:r>
    </w:p>
    <w:p w:rsidR="00DD672A" w:rsidRPr="00370E50" w:rsidRDefault="00DD672A" w:rsidP="006C57F5">
      <w:pPr>
        <w:pStyle w:val="ListParagraph"/>
        <w:numPr>
          <w:ilvl w:val="0"/>
          <w:numId w:val="6"/>
        </w:numPr>
        <w:tabs>
          <w:tab w:val="left" w:pos="142"/>
        </w:tabs>
        <w:ind w:left="284" w:hanging="284"/>
        <w:rPr>
          <w:rFonts w:cstheme="minorHAnsi"/>
          <w:lang w:val="fr-FR"/>
        </w:rPr>
      </w:pPr>
      <w:r w:rsidRPr="00370E50">
        <w:rPr>
          <w:rFonts w:cstheme="minorHAnsi"/>
          <w:lang w:val="fr-FR"/>
        </w:rPr>
        <w:t xml:space="preserve">Disposons-nous des technologies appropriées pour enregistrer les bénéficiaires des </w:t>
      </w:r>
      <w:r w:rsidR="006C57F5" w:rsidRPr="00370E50">
        <w:rPr>
          <w:rFonts w:cstheme="minorHAnsi"/>
          <w:lang w:val="fr-FR"/>
        </w:rPr>
        <w:t>PTM</w:t>
      </w:r>
      <w:r w:rsidRPr="00370E50">
        <w:rPr>
          <w:rFonts w:cstheme="minorHAnsi"/>
          <w:lang w:val="fr-FR"/>
        </w:rPr>
        <w:t> ?</w:t>
      </w:r>
    </w:p>
    <w:p w:rsidR="00D73D20" w:rsidRPr="00370E50" w:rsidRDefault="00DD672A" w:rsidP="006C57F5">
      <w:pPr>
        <w:pStyle w:val="ListParagraph"/>
        <w:numPr>
          <w:ilvl w:val="0"/>
          <w:numId w:val="6"/>
        </w:numPr>
        <w:tabs>
          <w:tab w:val="left" w:pos="142"/>
        </w:tabs>
        <w:ind w:left="284" w:hanging="284"/>
        <w:rPr>
          <w:rFonts w:cstheme="minorHAnsi"/>
          <w:lang w:val="fr-FR"/>
        </w:rPr>
      </w:pPr>
      <w:r w:rsidRPr="00370E50">
        <w:rPr>
          <w:rFonts w:cstheme="minorHAnsi"/>
          <w:lang w:val="fr-FR"/>
        </w:rPr>
        <w:t xml:space="preserve">Dans quelle mesure la confidentialité des données entrave-t-elle/freine-t-elle la mise en œuvre des </w:t>
      </w:r>
      <w:r w:rsidR="006C57F5" w:rsidRPr="00370E50">
        <w:rPr>
          <w:rFonts w:cstheme="minorHAnsi"/>
          <w:lang w:val="fr-FR"/>
        </w:rPr>
        <w:t>PTM</w:t>
      </w:r>
      <w:r w:rsidRPr="00370E50">
        <w:rPr>
          <w:rFonts w:cstheme="minorHAnsi"/>
          <w:lang w:val="fr-FR"/>
        </w:rPr>
        <w:t> ?</w:t>
      </w:r>
      <w:r w:rsidR="00D73D20" w:rsidRPr="00370E50">
        <w:rPr>
          <w:rFonts w:eastAsia="Arial" w:cstheme="minorHAnsi"/>
          <w:i/>
          <w:iCs/>
          <w:color w:val="00B0F0"/>
          <w:spacing w:val="-3"/>
          <w:w w:val="102"/>
          <w:lang w:val="fr-FR"/>
        </w:rPr>
        <w:br w:type="page"/>
      </w:r>
    </w:p>
    <w:p w:rsidR="00733F2A" w:rsidRPr="00370E50" w:rsidRDefault="00135B31" w:rsidP="004F1E5C">
      <w:pPr>
        <w:spacing w:after="240"/>
        <w:rPr>
          <w:rFonts w:cstheme="minorHAnsi"/>
          <w:color w:val="00B0F0"/>
          <w:lang w:val="fr-FR"/>
        </w:rPr>
      </w:pPr>
      <w:r w:rsidRPr="00370E50">
        <w:rPr>
          <w:rFonts w:eastAsia="Arial" w:cstheme="minorHAnsi"/>
          <w:i/>
          <w:iCs/>
          <w:color w:val="00B0F0"/>
          <w:spacing w:val="-3"/>
          <w:w w:val="102"/>
          <w:lang w:val="fr-FR"/>
        </w:rPr>
        <w:t>Volet 3 – Ressources et</w:t>
      </w:r>
      <w:r w:rsidR="009E0BE3" w:rsidRPr="00370E50">
        <w:rPr>
          <w:rFonts w:eastAsia="Arial" w:cstheme="minorHAnsi"/>
          <w:i/>
          <w:iCs/>
          <w:color w:val="00B0F0"/>
          <w:spacing w:val="-3"/>
          <w:w w:val="102"/>
          <w:lang w:val="fr-FR"/>
        </w:rPr>
        <w:t xml:space="preserve"> c</w:t>
      </w:r>
      <w:r w:rsidR="00733F2A" w:rsidRPr="00370E50">
        <w:rPr>
          <w:rFonts w:eastAsia="Arial" w:cstheme="minorHAnsi"/>
          <w:i/>
          <w:iCs/>
          <w:color w:val="00B0F0"/>
          <w:spacing w:val="-3"/>
          <w:w w:val="102"/>
          <w:lang w:val="fr-FR"/>
        </w:rPr>
        <w:t>apacit</w:t>
      </w:r>
      <w:r w:rsidRPr="00370E50">
        <w:rPr>
          <w:rFonts w:eastAsia="Arial" w:cstheme="minorHAnsi"/>
          <w:i/>
          <w:iCs/>
          <w:color w:val="00B0F0"/>
          <w:spacing w:val="-3"/>
          <w:w w:val="102"/>
          <w:lang w:val="fr-FR"/>
        </w:rPr>
        <w:t>és</w:t>
      </w:r>
    </w:p>
    <w:tbl>
      <w:tblPr>
        <w:tblStyle w:val="TableGrid"/>
        <w:tblW w:w="0" w:type="auto"/>
        <w:shd w:val="clear" w:color="auto" w:fill="FABF8F" w:themeFill="accent6" w:themeFillTint="99"/>
        <w:tblLook w:val="04A0" w:firstRow="1" w:lastRow="0" w:firstColumn="1" w:lastColumn="0" w:noHBand="0" w:noVBand="1"/>
      </w:tblPr>
      <w:tblGrid>
        <w:gridCol w:w="9691"/>
      </w:tblGrid>
      <w:tr w:rsidR="00135B31" w:rsidRPr="00CC1C6A" w:rsidTr="00856917">
        <w:tc>
          <w:tcPr>
            <w:tcW w:w="9691" w:type="dxa"/>
            <w:tcBorders>
              <w:top w:val="nil"/>
              <w:left w:val="nil"/>
              <w:bottom w:val="nil"/>
              <w:right w:val="nil"/>
            </w:tcBorders>
            <w:shd w:val="clear" w:color="auto" w:fill="00B0F0"/>
          </w:tcPr>
          <w:p w:rsidR="00135B31" w:rsidRPr="00370E50" w:rsidRDefault="00135B31" w:rsidP="0006568F">
            <w:pPr>
              <w:rPr>
                <w:rFonts w:ascii="Calibri" w:hAnsi="Calibri"/>
                <w:b/>
                <w:color w:val="FFFFFF" w:themeColor="background1"/>
                <w:sz w:val="18"/>
                <w:szCs w:val="18"/>
                <w:lang w:val="fr-FR"/>
              </w:rPr>
            </w:pPr>
            <w:r w:rsidRPr="00370E50">
              <w:rPr>
                <w:rFonts w:ascii="Calibri" w:hAnsi="Calibri"/>
                <w:b/>
                <w:color w:val="FFFFFF" w:themeColor="background1"/>
                <w:sz w:val="18"/>
                <w:szCs w:val="18"/>
                <w:lang w:val="fr-FR"/>
              </w:rPr>
              <w:t xml:space="preserve">Les ressources appropriées doivent être mobilisées pour étayer la préparation opérationnelle et un renforcement efficace des capacités relatives aux </w:t>
            </w:r>
            <w:r w:rsidR="0006568F" w:rsidRPr="00370E50">
              <w:rPr>
                <w:rFonts w:ascii="Calibri" w:hAnsi="Calibri"/>
                <w:b/>
                <w:color w:val="FFFFFF" w:themeColor="background1"/>
                <w:sz w:val="18"/>
                <w:szCs w:val="18"/>
                <w:lang w:val="fr-FR"/>
              </w:rPr>
              <w:t>PTM</w:t>
            </w:r>
            <w:r w:rsidRPr="00370E50">
              <w:rPr>
                <w:rFonts w:ascii="Calibri" w:hAnsi="Calibri"/>
                <w:b/>
                <w:color w:val="FFFFFF" w:themeColor="background1"/>
                <w:sz w:val="18"/>
                <w:szCs w:val="18"/>
                <w:lang w:val="fr-FR"/>
              </w:rPr>
              <w:t xml:space="preserve"> dans une Société nationale.</w:t>
            </w:r>
          </w:p>
          <w:p w:rsidR="00135B31" w:rsidRPr="00370E50" w:rsidRDefault="00135B31" w:rsidP="0006568F">
            <w:pPr>
              <w:rPr>
                <w:rFonts w:ascii="Calibri" w:hAnsi="Calibri"/>
                <w:lang w:val="fr-FR"/>
              </w:rPr>
            </w:pPr>
            <w:r w:rsidRPr="00370E50">
              <w:rPr>
                <w:rFonts w:ascii="Calibri" w:hAnsi="Calibri"/>
                <w:color w:val="FFFFFF" w:themeColor="background1"/>
                <w:sz w:val="18"/>
                <w:szCs w:val="18"/>
                <w:lang w:val="fr-FR"/>
              </w:rPr>
              <w:t xml:space="preserve">D’importantes ressources seront nécessaires pour renforcer les capacités d’une Société nationale en matière de </w:t>
            </w:r>
            <w:r w:rsidR="0006568F" w:rsidRPr="00370E50">
              <w:rPr>
                <w:rFonts w:ascii="Calibri" w:hAnsi="Calibri"/>
                <w:color w:val="FFFFFF" w:themeColor="background1"/>
                <w:sz w:val="18"/>
                <w:szCs w:val="18"/>
                <w:lang w:val="fr-FR"/>
              </w:rPr>
              <w:t>PTM</w:t>
            </w:r>
            <w:r w:rsidRPr="00370E50">
              <w:rPr>
                <w:rFonts w:ascii="Calibri" w:hAnsi="Calibri"/>
                <w:color w:val="FFFFFF" w:themeColor="background1"/>
                <w:sz w:val="18"/>
                <w:szCs w:val="18"/>
                <w:lang w:val="fr-FR"/>
              </w:rPr>
              <w:t xml:space="preserve">. Des moyens tels que les formations présentielles ou en ligne, des expériences pratiques, le tutorat et le mentorat, etc., peuvent être utilisés. Certaines des mesures de préparation les plus importantes sont heureusement peu coûteuses, mais elles requièrent la participation des dirigeants et de membres du personnel technique de différents départements de la Société nationale. Dans la mesure du possible, le renforcement des capacités doit avoir pour cadre les plans de préparation et d’urgence existants, lesquels doivent avoir été dotés de fonds destinés aux </w:t>
            </w:r>
            <w:r w:rsidR="0006568F" w:rsidRPr="00370E50">
              <w:rPr>
                <w:rFonts w:ascii="Calibri" w:hAnsi="Calibri"/>
                <w:color w:val="FFFFFF" w:themeColor="background1"/>
                <w:sz w:val="18"/>
                <w:szCs w:val="18"/>
                <w:lang w:val="fr-FR"/>
              </w:rPr>
              <w:t>PTM (« de l’argent pour les PTM</w:t>
            </w:r>
            <w:r w:rsidRPr="00370E50">
              <w:rPr>
                <w:rFonts w:ascii="Calibri" w:hAnsi="Calibri"/>
                <w:color w:val="FFFFFF" w:themeColor="background1"/>
                <w:sz w:val="18"/>
                <w:szCs w:val="18"/>
                <w:lang w:val="fr-FR"/>
              </w:rPr>
              <w:t xml:space="preserve"> ») afin de garantir le bon déroulement des flux de trésorerie lors de l’opération. Il est important de nouer le dialogue et de communiquer en amont avec les donateurs des </w:t>
            </w:r>
            <w:r w:rsidR="0006568F" w:rsidRPr="00370E50">
              <w:rPr>
                <w:rFonts w:ascii="Calibri" w:hAnsi="Calibri"/>
                <w:color w:val="FFFFFF" w:themeColor="background1"/>
                <w:sz w:val="18"/>
                <w:szCs w:val="18"/>
                <w:lang w:val="fr-FR"/>
              </w:rPr>
              <w:t>PTM</w:t>
            </w:r>
            <w:r w:rsidRPr="00370E50">
              <w:rPr>
                <w:rFonts w:ascii="Calibri" w:hAnsi="Calibri"/>
                <w:color w:val="FFFFFF" w:themeColor="background1"/>
                <w:sz w:val="18"/>
                <w:szCs w:val="18"/>
                <w:lang w:val="fr-FR"/>
              </w:rPr>
              <w:t xml:space="preserve"> afin d’obtenir des fonds pour la préparation à ces programmes, la constitution de stocks d’espèces d’urgence et la mise en œuvre des opérations de transferts monétaires.</w:t>
            </w:r>
          </w:p>
        </w:tc>
      </w:tr>
    </w:tbl>
    <w:p w:rsidR="00DF2D4B" w:rsidRPr="00370E50" w:rsidRDefault="00F77767" w:rsidP="00F77767">
      <w:pPr>
        <w:pStyle w:val="Heading3"/>
        <w:rPr>
          <w:lang w:val="fr-FR"/>
        </w:rPr>
      </w:pPr>
      <w:r w:rsidRPr="00370E50">
        <w:rPr>
          <w:lang w:val="fr-FR"/>
        </w:rPr>
        <w:t xml:space="preserve">Élément </w:t>
      </w:r>
      <w:r w:rsidR="00A006CA" w:rsidRPr="00370E50">
        <w:rPr>
          <w:lang w:val="fr-FR"/>
        </w:rPr>
        <w:t>1</w:t>
      </w:r>
      <w:r w:rsidRPr="00370E50">
        <w:rPr>
          <w:lang w:val="fr-FR"/>
        </w:rPr>
        <w:t> </w:t>
      </w:r>
      <w:r w:rsidR="00A006CA" w:rsidRPr="00370E50">
        <w:rPr>
          <w:lang w:val="fr-FR"/>
        </w:rPr>
        <w:t xml:space="preserve">: </w:t>
      </w:r>
      <w:r w:rsidR="00135B31" w:rsidRPr="00370E50">
        <w:rPr>
          <w:lang w:val="fr-FR"/>
        </w:rPr>
        <w:t>mobilisation des ressources et financement</w:t>
      </w:r>
    </w:p>
    <w:p w:rsidR="00DD672A" w:rsidRPr="00370E50" w:rsidRDefault="00E24076" w:rsidP="00E24076">
      <w:pPr>
        <w:pStyle w:val="ListParagraph"/>
        <w:numPr>
          <w:ilvl w:val="0"/>
          <w:numId w:val="7"/>
        </w:numPr>
        <w:ind w:left="284" w:hanging="284"/>
        <w:rPr>
          <w:rFonts w:cstheme="minorHAnsi"/>
          <w:lang w:val="fr-FR"/>
        </w:rPr>
      </w:pPr>
      <w:r w:rsidRPr="00370E50">
        <w:rPr>
          <w:rFonts w:cstheme="minorHAnsi"/>
          <w:lang w:val="fr-FR"/>
        </w:rPr>
        <w:t>Dans quelle mesure notre</w:t>
      </w:r>
      <w:r w:rsidR="00DD672A" w:rsidRPr="00370E50">
        <w:rPr>
          <w:rFonts w:cstheme="minorHAnsi"/>
          <w:lang w:val="fr-FR"/>
        </w:rPr>
        <w:t xml:space="preserve"> modèle de financement nous permet-il d</w:t>
      </w:r>
      <w:r w:rsidRPr="00370E50">
        <w:rPr>
          <w:rFonts w:cstheme="minorHAnsi"/>
          <w:lang w:val="fr-FR"/>
        </w:rPr>
        <w:t>e déployer</w:t>
      </w:r>
      <w:r w:rsidR="00DD672A" w:rsidRPr="00370E50">
        <w:rPr>
          <w:rFonts w:cstheme="minorHAnsi"/>
          <w:lang w:val="fr-FR"/>
        </w:rPr>
        <w:t xml:space="preserve"> nos </w:t>
      </w:r>
      <w:r w:rsidRPr="00370E50">
        <w:rPr>
          <w:rFonts w:cstheme="minorHAnsi"/>
          <w:lang w:val="fr-FR"/>
        </w:rPr>
        <w:t>PTM à plus grande échelle</w:t>
      </w:r>
      <w:r w:rsidR="00DD672A" w:rsidRPr="00370E50">
        <w:rPr>
          <w:rFonts w:cstheme="minorHAnsi"/>
          <w:lang w:val="fr-FR"/>
        </w:rPr>
        <w:t> ?</w:t>
      </w:r>
    </w:p>
    <w:p w:rsidR="00274597" w:rsidRPr="00370E50" w:rsidRDefault="00E24076" w:rsidP="00E24076">
      <w:pPr>
        <w:pStyle w:val="ListParagraph"/>
        <w:numPr>
          <w:ilvl w:val="0"/>
          <w:numId w:val="7"/>
        </w:numPr>
        <w:ind w:left="284" w:hanging="284"/>
        <w:rPr>
          <w:rFonts w:cstheme="minorHAnsi"/>
          <w:lang w:val="fr-FR"/>
        </w:rPr>
      </w:pPr>
      <w:r w:rsidRPr="00370E50">
        <w:rPr>
          <w:rFonts w:cstheme="minorHAnsi"/>
          <w:lang w:val="fr-FR"/>
        </w:rPr>
        <w:t>Dans quelle mesure n</w:t>
      </w:r>
      <w:r w:rsidR="00DD672A" w:rsidRPr="00370E50">
        <w:rPr>
          <w:rFonts w:cstheme="minorHAnsi"/>
          <w:lang w:val="fr-FR"/>
        </w:rPr>
        <w:t xml:space="preserve">os systèmes </w:t>
      </w:r>
      <w:r w:rsidRPr="00370E50">
        <w:rPr>
          <w:rFonts w:cstheme="minorHAnsi"/>
          <w:lang w:val="fr-FR"/>
        </w:rPr>
        <w:t xml:space="preserve">nous </w:t>
      </w:r>
      <w:r w:rsidR="00DD672A" w:rsidRPr="00370E50">
        <w:rPr>
          <w:rFonts w:cstheme="minorHAnsi"/>
          <w:lang w:val="fr-FR"/>
        </w:rPr>
        <w:t xml:space="preserve">permettent-ils de collecter </w:t>
      </w:r>
      <w:r w:rsidRPr="00370E50">
        <w:rPr>
          <w:rFonts w:cstheme="minorHAnsi"/>
          <w:lang w:val="fr-FR"/>
        </w:rPr>
        <w:t xml:space="preserve">efficacement </w:t>
      </w:r>
      <w:r w:rsidR="00DD672A" w:rsidRPr="00370E50">
        <w:rPr>
          <w:rFonts w:cstheme="minorHAnsi"/>
          <w:lang w:val="fr-FR"/>
        </w:rPr>
        <w:t xml:space="preserve">des fonds pour les </w:t>
      </w:r>
      <w:r w:rsidRPr="00370E50">
        <w:rPr>
          <w:rFonts w:cstheme="minorHAnsi"/>
          <w:lang w:val="fr-FR"/>
        </w:rPr>
        <w:t>PTM</w:t>
      </w:r>
      <w:r w:rsidR="00DD672A" w:rsidRPr="00370E50">
        <w:rPr>
          <w:rFonts w:cstheme="minorHAnsi"/>
          <w:lang w:val="fr-FR"/>
        </w:rPr>
        <w:t> ?</w:t>
      </w:r>
    </w:p>
    <w:p w:rsidR="00274597" w:rsidRPr="00370E50" w:rsidRDefault="00E24076" w:rsidP="00E24076">
      <w:pPr>
        <w:pStyle w:val="ListParagraph"/>
        <w:numPr>
          <w:ilvl w:val="0"/>
          <w:numId w:val="7"/>
        </w:numPr>
        <w:ind w:left="284" w:hanging="284"/>
        <w:rPr>
          <w:rFonts w:cstheme="minorHAnsi"/>
          <w:lang w:val="fr-FR"/>
        </w:rPr>
      </w:pPr>
      <w:r w:rsidRPr="00370E50">
        <w:rPr>
          <w:rFonts w:cstheme="minorHAnsi"/>
          <w:lang w:val="fr-FR"/>
        </w:rPr>
        <w:t>Dans quelle mesure l</w:t>
      </w:r>
      <w:r w:rsidR="005F7DBB" w:rsidRPr="00370E50">
        <w:rPr>
          <w:rFonts w:cstheme="minorHAnsi"/>
          <w:lang w:val="fr-FR"/>
        </w:rPr>
        <w:t>es</w:t>
      </w:r>
      <w:r w:rsidR="00976D56" w:rsidRPr="00370E50">
        <w:rPr>
          <w:rFonts w:cstheme="minorHAnsi"/>
          <w:lang w:val="fr-FR"/>
        </w:rPr>
        <w:t xml:space="preserve"> systèmes et </w:t>
      </w:r>
      <w:r w:rsidRPr="00370E50">
        <w:rPr>
          <w:rFonts w:cstheme="minorHAnsi"/>
          <w:lang w:val="fr-FR"/>
        </w:rPr>
        <w:t>l</w:t>
      </w:r>
      <w:r w:rsidR="00976D56" w:rsidRPr="00370E50">
        <w:rPr>
          <w:rFonts w:cstheme="minorHAnsi"/>
          <w:lang w:val="fr-FR"/>
        </w:rPr>
        <w:t>es compétences techniques</w:t>
      </w:r>
      <w:r w:rsidR="005F7DBB" w:rsidRPr="00370E50">
        <w:rPr>
          <w:rFonts w:cstheme="minorHAnsi"/>
          <w:lang w:val="fr-FR"/>
        </w:rPr>
        <w:t xml:space="preserve"> </w:t>
      </w:r>
      <w:r w:rsidRPr="00370E50">
        <w:rPr>
          <w:rFonts w:cstheme="minorHAnsi"/>
          <w:lang w:val="fr-FR"/>
        </w:rPr>
        <w:t>existants nous permettent-ils de</w:t>
      </w:r>
      <w:r w:rsidR="00976D56" w:rsidRPr="00370E50">
        <w:rPr>
          <w:rFonts w:cstheme="minorHAnsi"/>
          <w:lang w:val="fr-FR"/>
        </w:rPr>
        <w:t xml:space="preserve"> gérer le</w:t>
      </w:r>
      <w:r w:rsidR="005F7DBB" w:rsidRPr="00370E50">
        <w:rPr>
          <w:rFonts w:cstheme="minorHAnsi"/>
          <w:lang w:val="fr-FR"/>
        </w:rPr>
        <w:t>s</w:t>
      </w:r>
      <w:r w:rsidR="00976D56" w:rsidRPr="00370E50">
        <w:rPr>
          <w:rFonts w:cstheme="minorHAnsi"/>
          <w:lang w:val="fr-FR"/>
        </w:rPr>
        <w:t xml:space="preserve"> budget</w:t>
      </w:r>
      <w:r w:rsidR="005F7DBB" w:rsidRPr="00370E50">
        <w:rPr>
          <w:rFonts w:cstheme="minorHAnsi"/>
          <w:lang w:val="fr-FR"/>
        </w:rPr>
        <w:t>s</w:t>
      </w:r>
      <w:r w:rsidR="00976D56" w:rsidRPr="00370E50">
        <w:rPr>
          <w:rFonts w:cstheme="minorHAnsi"/>
          <w:lang w:val="fr-FR"/>
        </w:rPr>
        <w:t xml:space="preserve"> de manière efficace ?</w:t>
      </w:r>
    </w:p>
    <w:p w:rsidR="00976D56" w:rsidRPr="00370E50" w:rsidRDefault="00E24076" w:rsidP="00E24076">
      <w:pPr>
        <w:pStyle w:val="ListParagraph"/>
        <w:numPr>
          <w:ilvl w:val="0"/>
          <w:numId w:val="7"/>
        </w:numPr>
        <w:ind w:left="284" w:hanging="284"/>
        <w:rPr>
          <w:rFonts w:cstheme="minorHAnsi"/>
          <w:lang w:val="fr-FR"/>
        </w:rPr>
      </w:pPr>
      <w:r w:rsidRPr="00370E50">
        <w:rPr>
          <w:rFonts w:cstheme="minorHAnsi"/>
          <w:lang w:val="fr-FR"/>
        </w:rPr>
        <w:t>L</w:t>
      </w:r>
      <w:r w:rsidR="00976D56" w:rsidRPr="00370E50">
        <w:rPr>
          <w:rFonts w:cstheme="minorHAnsi"/>
          <w:lang w:val="fr-FR"/>
        </w:rPr>
        <w:t>a Société nationale</w:t>
      </w:r>
      <w:r w:rsidRPr="00370E50">
        <w:rPr>
          <w:rFonts w:cstheme="minorHAnsi"/>
          <w:lang w:val="fr-FR"/>
        </w:rPr>
        <w:t xml:space="preserve"> est-elle actuellement en mesure</w:t>
      </w:r>
      <w:r w:rsidR="00976D56" w:rsidRPr="00370E50">
        <w:rPr>
          <w:rFonts w:cstheme="minorHAnsi"/>
          <w:lang w:val="fr-FR"/>
        </w:rPr>
        <w:t xml:space="preserve"> </w:t>
      </w:r>
      <w:r w:rsidRPr="00370E50">
        <w:rPr>
          <w:rFonts w:cstheme="minorHAnsi"/>
          <w:lang w:val="fr-FR"/>
        </w:rPr>
        <w:t>de</w:t>
      </w:r>
      <w:r w:rsidR="00976D56" w:rsidRPr="00370E50">
        <w:rPr>
          <w:rFonts w:cstheme="minorHAnsi"/>
          <w:lang w:val="fr-FR"/>
        </w:rPr>
        <w:t xml:space="preserve"> prendre des décisions éclairées et </w:t>
      </w:r>
      <w:r w:rsidRPr="00370E50">
        <w:rPr>
          <w:rFonts w:cstheme="minorHAnsi"/>
          <w:lang w:val="fr-FR"/>
        </w:rPr>
        <w:t>efficaces par rapport aux coûts</w:t>
      </w:r>
      <w:r w:rsidR="00976D56" w:rsidRPr="00370E50">
        <w:rPr>
          <w:rFonts w:cstheme="minorHAnsi"/>
          <w:lang w:val="fr-FR"/>
        </w:rPr>
        <w:t> ?</w:t>
      </w:r>
    </w:p>
    <w:p w:rsidR="00C231D5" w:rsidRPr="00370E50" w:rsidRDefault="00F77767" w:rsidP="00717610">
      <w:pPr>
        <w:pStyle w:val="Heading3"/>
        <w:rPr>
          <w:lang w:val="fr-FR"/>
        </w:rPr>
      </w:pPr>
      <w:r w:rsidRPr="00370E50">
        <w:rPr>
          <w:lang w:val="fr-FR"/>
        </w:rPr>
        <w:t xml:space="preserve">Élément </w:t>
      </w:r>
      <w:r w:rsidR="00274597" w:rsidRPr="00370E50">
        <w:rPr>
          <w:lang w:val="fr-FR"/>
        </w:rPr>
        <w:t>2</w:t>
      </w:r>
      <w:r w:rsidRPr="00370E50">
        <w:rPr>
          <w:lang w:val="fr-FR"/>
        </w:rPr>
        <w:t> </w:t>
      </w:r>
      <w:r w:rsidR="00274597" w:rsidRPr="00370E50">
        <w:rPr>
          <w:lang w:val="fr-FR"/>
        </w:rPr>
        <w:t xml:space="preserve">: </w:t>
      </w:r>
      <w:r w:rsidR="00E24076" w:rsidRPr="00370E50">
        <w:rPr>
          <w:lang w:val="fr-FR"/>
        </w:rPr>
        <w:t>compétences</w:t>
      </w:r>
      <w:r w:rsidR="00717610" w:rsidRPr="00370E50">
        <w:rPr>
          <w:lang w:val="fr-FR"/>
        </w:rPr>
        <w:t xml:space="preserve"> des responsables</w:t>
      </w:r>
    </w:p>
    <w:p w:rsidR="00976D56" w:rsidRPr="00370E50" w:rsidRDefault="00976D56" w:rsidP="00E24076">
      <w:pPr>
        <w:pStyle w:val="ListParagraph"/>
        <w:numPr>
          <w:ilvl w:val="0"/>
          <w:numId w:val="8"/>
        </w:numPr>
        <w:tabs>
          <w:tab w:val="left" w:pos="284"/>
        </w:tabs>
        <w:ind w:left="284" w:hanging="284"/>
        <w:rPr>
          <w:rFonts w:cstheme="minorHAnsi"/>
          <w:lang w:val="fr-FR"/>
        </w:rPr>
      </w:pPr>
      <w:r w:rsidRPr="00370E50">
        <w:rPr>
          <w:rFonts w:cstheme="minorHAnsi"/>
          <w:lang w:val="fr-FR"/>
        </w:rPr>
        <w:t xml:space="preserve">Les </w:t>
      </w:r>
      <w:r w:rsidR="00E24076" w:rsidRPr="00370E50">
        <w:rPr>
          <w:rFonts w:cstheme="minorHAnsi"/>
          <w:lang w:val="fr-FR"/>
        </w:rPr>
        <w:t>responsables</w:t>
      </w:r>
      <w:r w:rsidRPr="00370E50">
        <w:rPr>
          <w:rFonts w:cstheme="minorHAnsi"/>
          <w:lang w:val="fr-FR"/>
        </w:rPr>
        <w:t xml:space="preserve"> sont-ils suffisamment engagés et </w:t>
      </w:r>
      <w:r w:rsidR="005F7DBB" w:rsidRPr="00370E50">
        <w:rPr>
          <w:rFonts w:cstheme="minorHAnsi"/>
          <w:lang w:val="fr-FR"/>
        </w:rPr>
        <w:t>possèdent-ils l</w:t>
      </w:r>
      <w:r w:rsidRPr="00370E50">
        <w:rPr>
          <w:rFonts w:cstheme="minorHAnsi"/>
          <w:lang w:val="fr-FR"/>
        </w:rPr>
        <w:t xml:space="preserve">es compétences </w:t>
      </w:r>
      <w:r w:rsidR="005F7DBB" w:rsidRPr="00370E50">
        <w:rPr>
          <w:rFonts w:cstheme="minorHAnsi"/>
          <w:lang w:val="fr-FR"/>
        </w:rPr>
        <w:t>nécessaires</w:t>
      </w:r>
      <w:r w:rsidRPr="00370E50">
        <w:rPr>
          <w:rFonts w:cstheme="minorHAnsi"/>
          <w:lang w:val="fr-FR"/>
        </w:rPr>
        <w:t xml:space="preserve"> pour soutenir l’institutionnalisation des </w:t>
      </w:r>
      <w:r w:rsidR="00E24076" w:rsidRPr="00370E50">
        <w:rPr>
          <w:rFonts w:cstheme="minorHAnsi"/>
          <w:lang w:val="fr-FR"/>
        </w:rPr>
        <w:t>PTM</w:t>
      </w:r>
      <w:r w:rsidRPr="00370E50">
        <w:rPr>
          <w:rFonts w:cstheme="minorHAnsi"/>
          <w:lang w:val="fr-FR"/>
        </w:rPr>
        <w:t> ?</w:t>
      </w:r>
    </w:p>
    <w:p w:rsidR="00274597" w:rsidRPr="00370E50" w:rsidRDefault="00976D56" w:rsidP="00E24076">
      <w:pPr>
        <w:pStyle w:val="ListParagraph"/>
        <w:numPr>
          <w:ilvl w:val="0"/>
          <w:numId w:val="8"/>
        </w:numPr>
        <w:tabs>
          <w:tab w:val="left" w:pos="284"/>
        </w:tabs>
        <w:ind w:left="284" w:hanging="284"/>
        <w:rPr>
          <w:rFonts w:cstheme="minorHAnsi"/>
          <w:lang w:val="fr-FR"/>
        </w:rPr>
      </w:pPr>
      <w:r w:rsidRPr="00370E50">
        <w:rPr>
          <w:rFonts w:cstheme="minorHAnsi"/>
          <w:lang w:val="fr-FR"/>
        </w:rPr>
        <w:t xml:space="preserve">Les </w:t>
      </w:r>
      <w:r w:rsidR="00E24076" w:rsidRPr="00370E50">
        <w:rPr>
          <w:rFonts w:cstheme="minorHAnsi"/>
          <w:lang w:val="fr-FR"/>
        </w:rPr>
        <w:t xml:space="preserve">responsables </w:t>
      </w:r>
      <w:r w:rsidRPr="00370E50">
        <w:rPr>
          <w:rFonts w:cstheme="minorHAnsi"/>
          <w:lang w:val="fr-FR"/>
        </w:rPr>
        <w:t>disposent-ils de</w:t>
      </w:r>
      <w:r w:rsidR="005F7DBB" w:rsidRPr="00370E50">
        <w:rPr>
          <w:rFonts w:cstheme="minorHAnsi"/>
          <w:lang w:val="fr-FR"/>
        </w:rPr>
        <w:t>s</w:t>
      </w:r>
      <w:r w:rsidRPr="00370E50">
        <w:rPr>
          <w:rFonts w:cstheme="minorHAnsi"/>
          <w:lang w:val="fr-FR"/>
        </w:rPr>
        <w:t xml:space="preserve"> connaissances techniques </w:t>
      </w:r>
      <w:r w:rsidR="005F7DBB" w:rsidRPr="00370E50">
        <w:rPr>
          <w:rFonts w:cstheme="minorHAnsi"/>
          <w:lang w:val="fr-FR"/>
        </w:rPr>
        <w:t>nécessaires pour</w:t>
      </w:r>
      <w:r w:rsidRPr="00370E50">
        <w:rPr>
          <w:rFonts w:cstheme="minorHAnsi"/>
          <w:lang w:val="fr-FR"/>
        </w:rPr>
        <w:t xml:space="preserve"> guider l’organisation tout au long du processus d’institutionnalisation des </w:t>
      </w:r>
      <w:r w:rsidR="00E24076" w:rsidRPr="00370E50">
        <w:rPr>
          <w:rFonts w:cstheme="minorHAnsi"/>
          <w:lang w:val="fr-FR"/>
        </w:rPr>
        <w:t>PTM</w:t>
      </w:r>
      <w:r w:rsidRPr="00370E50">
        <w:rPr>
          <w:rFonts w:cstheme="minorHAnsi"/>
          <w:lang w:val="fr-FR"/>
        </w:rPr>
        <w:t> ?</w:t>
      </w:r>
    </w:p>
    <w:p w:rsidR="00976D56" w:rsidRPr="00370E50" w:rsidRDefault="00976D56" w:rsidP="006E6B34">
      <w:pPr>
        <w:pStyle w:val="ListParagraph"/>
        <w:numPr>
          <w:ilvl w:val="0"/>
          <w:numId w:val="8"/>
        </w:numPr>
        <w:tabs>
          <w:tab w:val="left" w:pos="284"/>
        </w:tabs>
        <w:ind w:left="284" w:hanging="284"/>
        <w:rPr>
          <w:rFonts w:cstheme="minorHAnsi"/>
          <w:lang w:val="fr-FR"/>
        </w:rPr>
      </w:pPr>
      <w:r w:rsidRPr="00370E50">
        <w:rPr>
          <w:rFonts w:cstheme="minorHAnsi"/>
          <w:lang w:val="fr-FR"/>
        </w:rPr>
        <w:t xml:space="preserve">Dans quelle mesure les </w:t>
      </w:r>
      <w:r w:rsidR="00E24076" w:rsidRPr="00370E50">
        <w:rPr>
          <w:rFonts w:cstheme="minorHAnsi"/>
          <w:lang w:val="fr-FR"/>
        </w:rPr>
        <w:t xml:space="preserve">responsables </w:t>
      </w:r>
      <w:r w:rsidR="002E29BC" w:rsidRPr="00370E50">
        <w:rPr>
          <w:rFonts w:cstheme="minorHAnsi"/>
          <w:lang w:val="fr-FR"/>
        </w:rPr>
        <w:t>ont-ils le pouvoir de prendre</w:t>
      </w:r>
      <w:r w:rsidRPr="00370E50">
        <w:rPr>
          <w:rFonts w:cstheme="minorHAnsi"/>
          <w:lang w:val="fr-FR"/>
        </w:rPr>
        <w:t xml:space="preserve"> des décisions opportunes et éclairées en ce qui concerne les </w:t>
      </w:r>
      <w:r w:rsidR="006E6B34" w:rsidRPr="00370E50">
        <w:rPr>
          <w:rFonts w:cstheme="minorHAnsi"/>
          <w:lang w:val="fr-FR"/>
        </w:rPr>
        <w:t>PTM</w:t>
      </w:r>
      <w:r w:rsidRPr="00370E50">
        <w:rPr>
          <w:rFonts w:cstheme="minorHAnsi"/>
          <w:lang w:val="fr-FR"/>
        </w:rPr>
        <w:t> ?</w:t>
      </w:r>
    </w:p>
    <w:p w:rsidR="0035625C" w:rsidRPr="00370E50" w:rsidRDefault="002E29BC" w:rsidP="006E6B34">
      <w:pPr>
        <w:pStyle w:val="ListParagraph"/>
        <w:numPr>
          <w:ilvl w:val="0"/>
          <w:numId w:val="8"/>
        </w:numPr>
        <w:tabs>
          <w:tab w:val="left" w:pos="284"/>
        </w:tabs>
        <w:ind w:left="284" w:hanging="284"/>
        <w:rPr>
          <w:rFonts w:cstheme="minorHAnsi"/>
          <w:lang w:val="fr-FR"/>
        </w:rPr>
      </w:pPr>
      <w:r w:rsidRPr="00370E50">
        <w:rPr>
          <w:rFonts w:cstheme="minorHAnsi"/>
          <w:lang w:val="fr-FR"/>
        </w:rPr>
        <w:t xml:space="preserve">Les conseillers/coordonnateurs techniques possèdent-ils les compétences </w:t>
      </w:r>
      <w:r w:rsidR="005F7DBB" w:rsidRPr="00370E50">
        <w:rPr>
          <w:rFonts w:cstheme="minorHAnsi"/>
          <w:lang w:val="fr-FR"/>
        </w:rPr>
        <w:t>nécessaires</w:t>
      </w:r>
      <w:r w:rsidRPr="00370E50">
        <w:rPr>
          <w:rFonts w:cstheme="minorHAnsi"/>
          <w:lang w:val="fr-FR"/>
        </w:rPr>
        <w:t xml:space="preserve"> pour </w:t>
      </w:r>
      <w:r w:rsidR="005F7DBB" w:rsidRPr="00370E50">
        <w:rPr>
          <w:rFonts w:cstheme="minorHAnsi"/>
          <w:lang w:val="fr-FR"/>
        </w:rPr>
        <w:t>favoriser l’</w:t>
      </w:r>
      <w:r w:rsidRPr="00370E50">
        <w:rPr>
          <w:rFonts w:cstheme="minorHAnsi"/>
          <w:lang w:val="fr-FR"/>
        </w:rPr>
        <w:t>institutionnalisation eff</w:t>
      </w:r>
      <w:r w:rsidR="005F7DBB" w:rsidRPr="00370E50">
        <w:rPr>
          <w:rFonts w:cstheme="minorHAnsi"/>
          <w:lang w:val="fr-FR"/>
        </w:rPr>
        <w:t>ectiv</w:t>
      </w:r>
      <w:r w:rsidRPr="00370E50">
        <w:rPr>
          <w:rFonts w:cstheme="minorHAnsi"/>
          <w:lang w:val="fr-FR"/>
        </w:rPr>
        <w:t xml:space="preserve">e des </w:t>
      </w:r>
      <w:r w:rsidR="006E6B34" w:rsidRPr="00370E50">
        <w:rPr>
          <w:rFonts w:cstheme="minorHAnsi"/>
          <w:lang w:val="fr-FR"/>
        </w:rPr>
        <w:t>PTM</w:t>
      </w:r>
      <w:r w:rsidRPr="00370E50">
        <w:rPr>
          <w:rFonts w:cstheme="minorHAnsi"/>
          <w:lang w:val="fr-FR"/>
        </w:rPr>
        <w:t> ?</w:t>
      </w:r>
    </w:p>
    <w:p w:rsidR="00C231D5" w:rsidRPr="00370E50" w:rsidRDefault="00F77767" w:rsidP="00F77767">
      <w:pPr>
        <w:pStyle w:val="Heading3"/>
        <w:rPr>
          <w:lang w:val="fr-FR"/>
        </w:rPr>
      </w:pPr>
      <w:r w:rsidRPr="00370E50">
        <w:rPr>
          <w:lang w:val="fr-FR"/>
        </w:rPr>
        <w:t xml:space="preserve">Élément </w:t>
      </w:r>
      <w:r w:rsidR="009F1158" w:rsidRPr="00370E50">
        <w:rPr>
          <w:lang w:val="fr-FR"/>
        </w:rPr>
        <w:t>3</w:t>
      </w:r>
      <w:r w:rsidRPr="00370E50">
        <w:rPr>
          <w:lang w:val="fr-FR"/>
        </w:rPr>
        <w:t> </w:t>
      </w:r>
      <w:r w:rsidR="00135B31" w:rsidRPr="00370E50">
        <w:rPr>
          <w:lang w:val="fr-FR"/>
        </w:rPr>
        <w:t>: ressources humaines</w:t>
      </w:r>
    </w:p>
    <w:p w:rsidR="00F13C94" w:rsidRPr="00370E50" w:rsidRDefault="00F13C94" w:rsidP="00717610">
      <w:pPr>
        <w:pStyle w:val="ListParagraph"/>
        <w:numPr>
          <w:ilvl w:val="0"/>
          <w:numId w:val="9"/>
        </w:numPr>
        <w:ind w:left="284" w:hanging="284"/>
        <w:rPr>
          <w:rFonts w:cstheme="minorHAnsi"/>
          <w:lang w:val="fr-FR"/>
        </w:rPr>
      </w:pPr>
      <w:r w:rsidRPr="00370E50">
        <w:rPr>
          <w:rFonts w:cstheme="minorHAnsi"/>
          <w:lang w:val="fr-FR"/>
        </w:rPr>
        <w:t xml:space="preserve">Y a-t-il un coordonnateur en charge des </w:t>
      </w:r>
      <w:r w:rsidR="00717610" w:rsidRPr="00370E50">
        <w:rPr>
          <w:rFonts w:cstheme="minorHAnsi"/>
          <w:lang w:val="fr-FR"/>
        </w:rPr>
        <w:t>PTM</w:t>
      </w:r>
      <w:r w:rsidRPr="00370E50">
        <w:rPr>
          <w:rFonts w:cstheme="minorHAnsi"/>
          <w:lang w:val="fr-FR"/>
        </w:rPr>
        <w:t> ?</w:t>
      </w:r>
    </w:p>
    <w:p w:rsidR="00F13C94" w:rsidRPr="00370E50" w:rsidRDefault="00585BF2" w:rsidP="00A575BF">
      <w:pPr>
        <w:pStyle w:val="ListParagraph"/>
        <w:numPr>
          <w:ilvl w:val="0"/>
          <w:numId w:val="9"/>
        </w:numPr>
        <w:ind w:left="284" w:hanging="284"/>
        <w:rPr>
          <w:rFonts w:cstheme="minorHAnsi"/>
          <w:lang w:val="fr-FR"/>
        </w:rPr>
      </w:pPr>
      <w:r w:rsidRPr="00370E50">
        <w:rPr>
          <w:rFonts w:cstheme="minorHAnsi"/>
          <w:lang w:val="fr-FR"/>
        </w:rPr>
        <w:t xml:space="preserve">Dans quelle mesure encourageons-nous nos employés à développer leurs connaissances en </w:t>
      </w:r>
      <w:r w:rsidR="00A575BF" w:rsidRPr="00370E50">
        <w:rPr>
          <w:rFonts w:cstheme="minorHAnsi"/>
          <w:lang w:val="fr-FR"/>
        </w:rPr>
        <w:t>matière de PTM</w:t>
      </w:r>
      <w:r w:rsidRPr="00370E50">
        <w:rPr>
          <w:rFonts w:cstheme="minorHAnsi"/>
          <w:lang w:val="fr-FR"/>
        </w:rPr>
        <w:t> ?</w:t>
      </w:r>
    </w:p>
    <w:p w:rsidR="00274597" w:rsidRPr="00370E50" w:rsidRDefault="003738D6" w:rsidP="00A575BF">
      <w:pPr>
        <w:pStyle w:val="ListParagraph"/>
        <w:numPr>
          <w:ilvl w:val="0"/>
          <w:numId w:val="9"/>
        </w:numPr>
        <w:ind w:left="284" w:hanging="284"/>
        <w:rPr>
          <w:rFonts w:cstheme="minorHAnsi"/>
          <w:lang w:val="fr-FR"/>
        </w:rPr>
      </w:pPr>
      <w:r w:rsidRPr="00370E50">
        <w:rPr>
          <w:rFonts w:cstheme="minorHAnsi"/>
          <w:lang w:val="fr-FR"/>
        </w:rPr>
        <w:t xml:space="preserve">Nos employés </w:t>
      </w:r>
      <w:r w:rsidR="00A575BF" w:rsidRPr="00370E50">
        <w:rPr>
          <w:rFonts w:cstheme="minorHAnsi"/>
          <w:lang w:val="fr-FR"/>
        </w:rPr>
        <w:t xml:space="preserve">à tous les niveaux et dans les différentes fonctions </w:t>
      </w:r>
      <w:r w:rsidR="00D71136" w:rsidRPr="00370E50">
        <w:rPr>
          <w:rFonts w:cstheme="minorHAnsi"/>
          <w:lang w:val="fr-FR"/>
        </w:rPr>
        <w:t>son</w:t>
      </w:r>
      <w:r w:rsidR="005F7DBB" w:rsidRPr="00370E50">
        <w:rPr>
          <w:rFonts w:cstheme="minorHAnsi"/>
          <w:lang w:val="fr-FR"/>
        </w:rPr>
        <w:t>t-ils</w:t>
      </w:r>
      <w:r w:rsidRPr="00370E50">
        <w:rPr>
          <w:rFonts w:cstheme="minorHAnsi"/>
          <w:lang w:val="fr-FR"/>
        </w:rPr>
        <w:t xml:space="preserve"> suffisamment formés aux </w:t>
      </w:r>
      <w:r w:rsidR="00A575BF" w:rsidRPr="00370E50">
        <w:rPr>
          <w:rFonts w:cstheme="minorHAnsi"/>
          <w:lang w:val="fr-FR"/>
        </w:rPr>
        <w:t>PTM</w:t>
      </w:r>
      <w:r w:rsidRPr="00370E50">
        <w:rPr>
          <w:rFonts w:cstheme="minorHAnsi"/>
          <w:lang w:val="fr-FR"/>
        </w:rPr>
        <w:t> ?</w:t>
      </w:r>
    </w:p>
    <w:p w:rsidR="003738D6" w:rsidRPr="00370E50" w:rsidRDefault="003738D6" w:rsidP="00A575BF">
      <w:pPr>
        <w:pStyle w:val="ListParagraph"/>
        <w:numPr>
          <w:ilvl w:val="0"/>
          <w:numId w:val="9"/>
        </w:numPr>
        <w:ind w:left="284" w:hanging="284"/>
        <w:rPr>
          <w:rFonts w:cstheme="minorHAnsi"/>
          <w:lang w:val="fr-FR"/>
        </w:rPr>
      </w:pPr>
      <w:r w:rsidRPr="00370E50">
        <w:rPr>
          <w:rFonts w:cstheme="minorHAnsi"/>
          <w:lang w:val="fr-FR"/>
        </w:rPr>
        <w:t xml:space="preserve">Nos volontaires </w:t>
      </w:r>
      <w:r w:rsidR="00A575BF" w:rsidRPr="00370E50">
        <w:rPr>
          <w:rFonts w:cstheme="minorHAnsi"/>
          <w:lang w:val="fr-FR"/>
        </w:rPr>
        <w:t xml:space="preserve">à tous les niveaux et dans les différentes fonctions </w:t>
      </w:r>
      <w:r w:rsidRPr="00370E50">
        <w:rPr>
          <w:rFonts w:cstheme="minorHAnsi"/>
          <w:lang w:val="fr-FR"/>
        </w:rPr>
        <w:t xml:space="preserve">sont-ils suffisamment formés aux </w:t>
      </w:r>
      <w:r w:rsidR="00A575BF" w:rsidRPr="00370E50">
        <w:rPr>
          <w:rFonts w:cstheme="minorHAnsi"/>
          <w:lang w:val="fr-FR"/>
        </w:rPr>
        <w:t>PTM</w:t>
      </w:r>
      <w:r w:rsidRPr="00370E50">
        <w:rPr>
          <w:rFonts w:cstheme="minorHAnsi"/>
          <w:lang w:val="fr-FR"/>
        </w:rPr>
        <w:t> ?</w:t>
      </w:r>
    </w:p>
    <w:p w:rsidR="0075046C" w:rsidRPr="00370E50" w:rsidRDefault="0075046C" w:rsidP="00662C7A">
      <w:pPr>
        <w:pStyle w:val="ListParagraph"/>
        <w:numPr>
          <w:ilvl w:val="0"/>
          <w:numId w:val="9"/>
        </w:numPr>
        <w:ind w:left="284" w:hanging="284"/>
        <w:rPr>
          <w:rFonts w:cstheme="minorHAnsi"/>
          <w:lang w:val="fr-FR"/>
        </w:rPr>
      </w:pPr>
      <w:r w:rsidRPr="00370E50">
        <w:rPr>
          <w:rFonts w:cstheme="minorHAnsi"/>
          <w:lang w:val="fr-FR"/>
        </w:rPr>
        <w:t xml:space="preserve">Disposons-nous des systèmes appropriés pour recruter et fidéliser </w:t>
      </w:r>
      <w:r w:rsidR="00662C7A" w:rsidRPr="00370E50">
        <w:rPr>
          <w:rFonts w:cstheme="minorHAnsi"/>
          <w:lang w:val="fr-FR"/>
        </w:rPr>
        <w:t>le personnel formé</w:t>
      </w:r>
      <w:r w:rsidRPr="00370E50">
        <w:rPr>
          <w:rFonts w:cstheme="minorHAnsi"/>
          <w:lang w:val="fr-FR"/>
        </w:rPr>
        <w:t xml:space="preserve"> aux </w:t>
      </w:r>
      <w:r w:rsidR="00662C7A" w:rsidRPr="00370E50">
        <w:rPr>
          <w:rFonts w:cstheme="minorHAnsi"/>
          <w:lang w:val="fr-FR"/>
        </w:rPr>
        <w:t>PTM</w:t>
      </w:r>
      <w:r w:rsidRPr="00370E50">
        <w:rPr>
          <w:rFonts w:cstheme="minorHAnsi"/>
          <w:lang w:val="fr-FR"/>
        </w:rPr>
        <w:t> ?</w:t>
      </w:r>
    </w:p>
    <w:p w:rsidR="00D73D20" w:rsidRPr="00370E50" w:rsidRDefault="0075046C" w:rsidP="00662C7A">
      <w:pPr>
        <w:pStyle w:val="ListParagraph"/>
        <w:numPr>
          <w:ilvl w:val="0"/>
          <w:numId w:val="9"/>
        </w:numPr>
        <w:ind w:left="284" w:hanging="284"/>
        <w:rPr>
          <w:rFonts w:cstheme="minorHAnsi"/>
          <w:lang w:val="fr-FR"/>
        </w:rPr>
      </w:pPr>
      <w:r w:rsidRPr="00370E50">
        <w:rPr>
          <w:rFonts w:cstheme="minorHAnsi"/>
          <w:lang w:val="fr-FR"/>
        </w:rPr>
        <w:t xml:space="preserve">Disposons-nous de suffisamment </w:t>
      </w:r>
      <w:r w:rsidR="00662C7A" w:rsidRPr="00370E50">
        <w:rPr>
          <w:rFonts w:cstheme="minorHAnsi"/>
          <w:lang w:val="fr-FR"/>
        </w:rPr>
        <w:t>de personnel formé</w:t>
      </w:r>
      <w:r w:rsidRPr="00370E50">
        <w:rPr>
          <w:rFonts w:cstheme="minorHAnsi"/>
          <w:lang w:val="fr-FR"/>
        </w:rPr>
        <w:t xml:space="preserve"> aux </w:t>
      </w:r>
      <w:r w:rsidR="00662C7A" w:rsidRPr="00370E50">
        <w:rPr>
          <w:rFonts w:cstheme="minorHAnsi"/>
          <w:lang w:val="fr-FR"/>
        </w:rPr>
        <w:t>PTM</w:t>
      </w:r>
      <w:r w:rsidRPr="00370E50">
        <w:rPr>
          <w:rFonts w:cstheme="minorHAnsi"/>
          <w:lang w:val="fr-FR"/>
        </w:rPr>
        <w:t xml:space="preserve"> pour </w:t>
      </w:r>
      <w:r w:rsidR="00662C7A" w:rsidRPr="00370E50">
        <w:rPr>
          <w:rFonts w:cstheme="minorHAnsi"/>
          <w:lang w:val="fr-FR"/>
        </w:rPr>
        <w:t xml:space="preserve">en </w:t>
      </w:r>
      <w:r w:rsidRPr="00370E50">
        <w:rPr>
          <w:rFonts w:cstheme="minorHAnsi"/>
          <w:lang w:val="fr-FR"/>
        </w:rPr>
        <w:t xml:space="preserve">garantir </w:t>
      </w:r>
      <w:r w:rsidR="00662C7A" w:rsidRPr="00370E50">
        <w:rPr>
          <w:rFonts w:cstheme="minorHAnsi"/>
          <w:lang w:val="fr-FR"/>
        </w:rPr>
        <w:t>la</w:t>
      </w:r>
      <w:r w:rsidRPr="00370E50">
        <w:rPr>
          <w:rFonts w:cstheme="minorHAnsi"/>
          <w:lang w:val="fr-FR"/>
        </w:rPr>
        <w:t xml:space="preserve"> mise en œuvre efficace ?</w:t>
      </w:r>
      <w:r w:rsidR="00D73D20" w:rsidRPr="00370E50">
        <w:rPr>
          <w:rFonts w:eastAsia="Arial" w:cstheme="minorHAnsi"/>
          <w:i/>
          <w:iCs/>
          <w:color w:val="8064A2" w:themeColor="accent4"/>
          <w:spacing w:val="-3"/>
          <w:w w:val="102"/>
          <w:lang w:val="fr-FR"/>
        </w:rPr>
        <w:br w:type="page"/>
      </w:r>
    </w:p>
    <w:p w:rsidR="00733F2A" w:rsidRPr="00370E50" w:rsidRDefault="00135B31" w:rsidP="004F1E5C">
      <w:pPr>
        <w:keepNext/>
        <w:spacing w:after="240"/>
        <w:rPr>
          <w:rFonts w:eastAsia="Arial" w:cstheme="minorHAnsi"/>
          <w:i/>
          <w:iCs/>
          <w:color w:val="E286A0"/>
          <w:spacing w:val="-3"/>
          <w:w w:val="102"/>
          <w:lang w:val="fr-FR"/>
        </w:rPr>
      </w:pPr>
      <w:r w:rsidRPr="00370E50">
        <w:rPr>
          <w:rFonts w:eastAsia="Arial" w:cstheme="minorHAnsi"/>
          <w:i/>
          <w:iCs/>
          <w:color w:val="E286A0"/>
          <w:spacing w:val="-3"/>
          <w:w w:val="102"/>
          <w:lang w:val="fr-FR"/>
        </w:rPr>
        <w:t>Volet</w:t>
      </w:r>
      <w:r w:rsidR="00550450" w:rsidRPr="00370E50">
        <w:rPr>
          <w:rFonts w:eastAsia="Arial" w:cstheme="minorHAnsi"/>
          <w:i/>
          <w:iCs/>
          <w:color w:val="E286A0"/>
          <w:spacing w:val="-3"/>
          <w:w w:val="102"/>
          <w:lang w:val="fr-FR"/>
        </w:rPr>
        <w:t xml:space="preserve"> 4 – Communication </w:t>
      </w:r>
      <w:r w:rsidRPr="00370E50">
        <w:rPr>
          <w:rFonts w:eastAsia="Arial" w:cstheme="minorHAnsi"/>
          <w:i/>
          <w:iCs/>
          <w:color w:val="E286A0"/>
          <w:spacing w:val="-3"/>
          <w:w w:val="102"/>
          <w:lang w:val="fr-FR"/>
        </w:rPr>
        <w:t>et</w:t>
      </w:r>
      <w:r w:rsidR="009E0BE3" w:rsidRPr="00370E50">
        <w:rPr>
          <w:rFonts w:eastAsia="Arial" w:cstheme="minorHAnsi"/>
          <w:i/>
          <w:iCs/>
          <w:color w:val="E286A0"/>
          <w:spacing w:val="-3"/>
          <w:w w:val="102"/>
          <w:lang w:val="fr-FR"/>
        </w:rPr>
        <w:t xml:space="preserve"> c</w:t>
      </w:r>
      <w:r w:rsidR="00733F2A" w:rsidRPr="00370E50">
        <w:rPr>
          <w:rFonts w:eastAsia="Arial" w:cstheme="minorHAnsi"/>
          <w:i/>
          <w:iCs/>
          <w:color w:val="E286A0"/>
          <w:spacing w:val="-3"/>
          <w:w w:val="102"/>
          <w:lang w:val="fr-FR"/>
        </w:rPr>
        <w:t>oordination</w:t>
      </w:r>
    </w:p>
    <w:tbl>
      <w:tblPr>
        <w:tblStyle w:val="TableGrid"/>
        <w:tblW w:w="9547" w:type="dxa"/>
        <w:shd w:val="clear" w:color="auto" w:fill="BAB7A0"/>
        <w:tblLook w:val="04A0" w:firstRow="1" w:lastRow="0" w:firstColumn="1" w:lastColumn="0" w:noHBand="0" w:noVBand="1"/>
      </w:tblPr>
      <w:tblGrid>
        <w:gridCol w:w="9547"/>
      </w:tblGrid>
      <w:tr w:rsidR="00856917" w:rsidRPr="00CC1C6A" w:rsidTr="00856917">
        <w:trPr>
          <w:trHeight w:val="3274"/>
        </w:trPr>
        <w:tc>
          <w:tcPr>
            <w:tcW w:w="9547" w:type="dxa"/>
            <w:tcBorders>
              <w:top w:val="nil"/>
              <w:left w:val="nil"/>
              <w:bottom w:val="nil"/>
              <w:right w:val="nil"/>
            </w:tcBorders>
            <w:shd w:val="clear" w:color="auto" w:fill="E286A0"/>
          </w:tcPr>
          <w:p w:rsidR="00856917" w:rsidRPr="00370E50" w:rsidRDefault="00856917" w:rsidP="00F8665F">
            <w:pPr>
              <w:rPr>
                <w:rFonts w:ascii="Calibri" w:hAnsi="Calibri"/>
                <w:b/>
                <w:bCs/>
                <w:iCs/>
                <w:color w:val="FFFFFF" w:themeColor="background1"/>
                <w:sz w:val="18"/>
                <w:szCs w:val="18"/>
                <w:lang w:val="fr-FR"/>
              </w:rPr>
            </w:pPr>
            <w:r w:rsidRPr="00370E50">
              <w:rPr>
                <w:rFonts w:ascii="Calibri" w:hAnsi="Calibri"/>
                <w:b/>
                <w:bCs/>
                <w:iCs/>
                <w:color w:val="FFFFFF" w:themeColor="background1"/>
                <w:sz w:val="18"/>
                <w:szCs w:val="18"/>
                <w:lang w:val="fr-FR"/>
              </w:rPr>
              <w:t>La communication et la coordination favorisent une meilleure compréhension générale des interventions de transferts monétaires au sein d’une Société nationale, entre les composantes du Mouvement travaillant en collaboration et dans toute la communauté humanitaire.</w:t>
            </w:r>
          </w:p>
          <w:p w:rsidR="00856917" w:rsidRPr="00370E50" w:rsidRDefault="00856917" w:rsidP="002A6EA0">
            <w:pPr>
              <w:rPr>
                <w:rFonts w:ascii="Calibri" w:hAnsi="Calibri"/>
                <w:bCs/>
                <w:iCs/>
                <w:color w:val="FFFFFF" w:themeColor="background1"/>
                <w:sz w:val="18"/>
                <w:szCs w:val="18"/>
                <w:lang w:val="fr-FR"/>
              </w:rPr>
            </w:pPr>
            <w:r w:rsidRPr="00370E50">
              <w:rPr>
                <w:rFonts w:ascii="Calibri" w:hAnsi="Calibri"/>
                <w:bCs/>
                <w:iCs/>
                <w:color w:val="FFFFFF" w:themeColor="background1"/>
                <w:sz w:val="18"/>
                <w:szCs w:val="18"/>
                <w:lang w:val="fr-FR"/>
              </w:rPr>
              <w:t xml:space="preserve">La coordination est importante, non seulement pour garantir une approche cohérente entre les intervenants des </w:t>
            </w:r>
            <w:r w:rsidR="002A6EA0" w:rsidRPr="00370E50">
              <w:rPr>
                <w:rFonts w:ascii="Calibri" w:hAnsi="Calibri"/>
                <w:bCs/>
                <w:iCs/>
                <w:color w:val="FFFFFF" w:themeColor="background1"/>
                <w:sz w:val="18"/>
                <w:szCs w:val="18"/>
                <w:lang w:val="fr-FR"/>
              </w:rPr>
              <w:t>PTM</w:t>
            </w:r>
            <w:r w:rsidRPr="00370E50">
              <w:rPr>
                <w:rFonts w:ascii="Calibri" w:hAnsi="Calibri"/>
                <w:bCs/>
                <w:iCs/>
                <w:color w:val="FFFFFF" w:themeColor="background1"/>
                <w:sz w:val="18"/>
                <w:szCs w:val="18"/>
                <w:lang w:val="fr-FR"/>
              </w:rPr>
              <w:t xml:space="preserve"> actifs dans la même région, mais aussi pour réduire au minimum les risques en matière de sécurité et d’autres risques, tels que l’inflation, etc. En parallèle, les activités de sensibilisation et de communication permettent aux parties prenantes de mieux comprendre les </w:t>
            </w:r>
            <w:r w:rsidR="002A6EA0" w:rsidRPr="00370E50">
              <w:rPr>
                <w:rFonts w:ascii="Calibri" w:hAnsi="Calibri"/>
                <w:bCs/>
                <w:iCs/>
                <w:color w:val="FFFFFF" w:themeColor="background1"/>
                <w:sz w:val="18"/>
                <w:szCs w:val="18"/>
                <w:lang w:val="fr-FR"/>
              </w:rPr>
              <w:t>PTM</w:t>
            </w:r>
            <w:r w:rsidRPr="00370E50">
              <w:rPr>
                <w:rFonts w:ascii="Calibri" w:hAnsi="Calibri"/>
                <w:bCs/>
                <w:iCs/>
                <w:color w:val="FFFFFF" w:themeColor="background1"/>
                <w:sz w:val="18"/>
                <w:szCs w:val="18"/>
                <w:lang w:val="fr-FR"/>
              </w:rPr>
              <w:t>, leurs objectifs et les processus nécessaires, tout en donnant aux populations touchées la possibilité de s’exprimer et de participer à la prise de décisions. La coordination, la sensibilisation et la communication permettent également de nouer le dialogue avec les donateurs, de mobiliser des ressources et de diffuser des informations et des messages clés concernant les interventions de transferts monétaires.</w:t>
            </w:r>
          </w:p>
          <w:p w:rsidR="00856917" w:rsidRPr="00370E50" w:rsidRDefault="00856917" w:rsidP="002A6EA0">
            <w:pPr>
              <w:rPr>
                <w:rFonts w:ascii="Calibri" w:hAnsi="Calibri"/>
                <w:bCs/>
                <w:iCs/>
                <w:sz w:val="18"/>
                <w:szCs w:val="18"/>
                <w:lang w:val="fr-FR"/>
              </w:rPr>
            </w:pPr>
            <w:r w:rsidRPr="00370E50">
              <w:rPr>
                <w:rFonts w:ascii="Calibri" w:hAnsi="Calibri"/>
                <w:bCs/>
                <w:iCs/>
                <w:color w:val="FFFFFF" w:themeColor="background1"/>
                <w:sz w:val="18"/>
                <w:szCs w:val="18"/>
                <w:lang w:val="fr-FR"/>
              </w:rPr>
              <w:t xml:space="preserve">La sensibilisation favorise la prise en compte des </w:t>
            </w:r>
            <w:r w:rsidR="002A6EA0" w:rsidRPr="00370E50">
              <w:rPr>
                <w:rFonts w:ascii="Calibri" w:hAnsi="Calibri"/>
                <w:bCs/>
                <w:iCs/>
                <w:color w:val="FFFFFF" w:themeColor="background1"/>
                <w:sz w:val="18"/>
                <w:szCs w:val="18"/>
                <w:lang w:val="fr-FR"/>
              </w:rPr>
              <w:t>PTM</w:t>
            </w:r>
            <w:r w:rsidRPr="00370E50">
              <w:rPr>
                <w:rFonts w:ascii="Calibri" w:hAnsi="Calibri"/>
                <w:bCs/>
                <w:iCs/>
                <w:color w:val="FFFFFF" w:themeColor="background1"/>
                <w:sz w:val="18"/>
                <w:szCs w:val="18"/>
                <w:lang w:val="fr-FR"/>
              </w:rPr>
              <w:t xml:space="preserve"> comme une solution possible dans les situations d’urgence, qui devrait être considérée de manière systématique dans toute intervention. Il est de plus en plus nécessaire d’expliquer pourquoi un </w:t>
            </w:r>
            <w:r w:rsidR="002A6EA0" w:rsidRPr="00370E50">
              <w:rPr>
                <w:rFonts w:ascii="Calibri" w:hAnsi="Calibri"/>
                <w:bCs/>
                <w:iCs/>
                <w:color w:val="FFFFFF" w:themeColor="background1"/>
                <w:sz w:val="18"/>
                <w:szCs w:val="18"/>
                <w:lang w:val="fr-FR"/>
              </w:rPr>
              <w:t>PTM</w:t>
            </w:r>
            <w:r w:rsidRPr="00370E50">
              <w:rPr>
                <w:rFonts w:ascii="Calibri" w:hAnsi="Calibri"/>
                <w:bCs/>
                <w:iCs/>
                <w:color w:val="FFFFFF" w:themeColor="background1"/>
                <w:sz w:val="18"/>
                <w:szCs w:val="18"/>
                <w:lang w:val="fr-FR"/>
              </w:rPr>
              <w:t xml:space="preserve"> n’était pas approprié dans les cas où cette solution n’a pas été retenue.</w:t>
            </w:r>
          </w:p>
        </w:tc>
      </w:tr>
    </w:tbl>
    <w:p w:rsidR="004A60D0" w:rsidRPr="00370E50" w:rsidRDefault="00F77767" w:rsidP="00F77767">
      <w:pPr>
        <w:pStyle w:val="Heading3"/>
        <w:rPr>
          <w:lang w:val="fr-FR"/>
        </w:rPr>
      </w:pPr>
      <w:r w:rsidRPr="00370E50">
        <w:rPr>
          <w:lang w:val="fr-FR"/>
        </w:rPr>
        <w:t xml:space="preserve">Élément </w:t>
      </w:r>
      <w:r w:rsidR="00274597" w:rsidRPr="00370E50">
        <w:rPr>
          <w:lang w:val="fr-FR"/>
        </w:rPr>
        <w:t>1</w:t>
      </w:r>
      <w:r w:rsidRPr="00370E50">
        <w:rPr>
          <w:lang w:val="fr-FR"/>
        </w:rPr>
        <w:t> </w:t>
      </w:r>
      <w:r w:rsidR="00274597" w:rsidRPr="00370E50">
        <w:rPr>
          <w:lang w:val="fr-FR"/>
        </w:rPr>
        <w:t xml:space="preserve">: </w:t>
      </w:r>
      <w:r w:rsidR="00135B31" w:rsidRPr="00370E50">
        <w:rPr>
          <w:lang w:val="fr-FR"/>
        </w:rPr>
        <w:t>sensibilisation et</w:t>
      </w:r>
      <w:r w:rsidR="00F51AA2" w:rsidRPr="00370E50">
        <w:rPr>
          <w:lang w:val="fr-FR"/>
        </w:rPr>
        <w:t xml:space="preserve"> </w:t>
      </w:r>
      <w:r w:rsidR="00D050F7" w:rsidRPr="00370E50">
        <w:rPr>
          <w:lang w:val="fr-FR"/>
        </w:rPr>
        <w:t>c</w:t>
      </w:r>
      <w:r w:rsidR="002B39D3" w:rsidRPr="00370E50">
        <w:rPr>
          <w:lang w:val="fr-FR"/>
        </w:rPr>
        <w:t>ommunication</w:t>
      </w:r>
    </w:p>
    <w:p w:rsidR="003738D6" w:rsidRPr="00370E50" w:rsidRDefault="003738D6" w:rsidP="008C4E1D">
      <w:pPr>
        <w:pStyle w:val="ListParagraph"/>
        <w:numPr>
          <w:ilvl w:val="0"/>
          <w:numId w:val="22"/>
        </w:numPr>
        <w:spacing w:after="200" w:line="276" w:lineRule="auto"/>
        <w:ind w:left="284" w:hanging="284"/>
        <w:jc w:val="left"/>
        <w:rPr>
          <w:rFonts w:cstheme="minorHAnsi"/>
          <w:lang w:val="fr-FR"/>
        </w:rPr>
      </w:pPr>
      <w:r w:rsidRPr="00370E50">
        <w:rPr>
          <w:rFonts w:cstheme="minorHAnsi"/>
          <w:lang w:val="fr-FR"/>
        </w:rPr>
        <w:t xml:space="preserve">Des activités de sensibilisation en matière de </w:t>
      </w:r>
      <w:r w:rsidR="008C4E1D" w:rsidRPr="00370E50">
        <w:rPr>
          <w:rFonts w:cstheme="minorHAnsi"/>
          <w:lang w:val="fr-FR"/>
        </w:rPr>
        <w:t>PTM</w:t>
      </w:r>
      <w:r w:rsidRPr="00370E50">
        <w:rPr>
          <w:rFonts w:cstheme="minorHAnsi"/>
          <w:lang w:val="fr-FR"/>
        </w:rPr>
        <w:t xml:space="preserve"> ont-elles été menées ?</w:t>
      </w:r>
    </w:p>
    <w:p w:rsidR="000D466D" w:rsidRPr="00370E50" w:rsidRDefault="00987909" w:rsidP="008C4E1D">
      <w:pPr>
        <w:pStyle w:val="ListParagraph"/>
        <w:numPr>
          <w:ilvl w:val="0"/>
          <w:numId w:val="22"/>
        </w:numPr>
        <w:spacing w:after="200" w:line="276" w:lineRule="auto"/>
        <w:ind w:left="284" w:hanging="284"/>
        <w:jc w:val="left"/>
        <w:rPr>
          <w:rFonts w:cstheme="minorHAnsi"/>
          <w:lang w:val="fr-FR"/>
        </w:rPr>
      </w:pPr>
      <w:r w:rsidRPr="00370E50">
        <w:rPr>
          <w:rFonts w:cstheme="minorHAnsi"/>
          <w:lang w:val="fr-FR"/>
        </w:rPr>
        <w:t xml:space="preserve">Dans quelle mesure </w:t>
      </w:r>
      <w:r w:rsidR="00D71136" w:rsidRPr="00370E50">
        <w:rPr>
          <w:rFonts w:cstheme="minorHAnsi"/>
          <w:lang w:val="fr-FR"/>
        </w:rPr>
        <w:t>utilisons-nous</w:t>
      </w:r>
      <w:r w:rsidR="002B39D3" w:rsidRPr="00370E50">
        <w:rPr>
          <w:rFonts w:cstheme="minorHAnsi"/>
          <w:lang w:val="fr-FR"/>
        </w:rPr>
        <w:t xml:space="preserve"> les</w:t>
      </w:r>
      <w:r w:rsidRPr="00370E50">
        <w:rPr>
          <w:rFonts w:cstheme="minorHAnsi"/>
          <w:lang w:val="fr-FR"/>
        </w:rPr>
        <w:t xml:space="preserve"> </w:t>
      </w:r>
      <w:r w:rsidR="008C4E1D" w:rsidRPr="00370E50">
        <w:rPr>
          <w:rFonts w:cstheme="minorHAnsi"/>
          <w:lang w:val="fr-FR"/>
        </w:rPr>
        <w:t>outils</w:t>
      </w:r>
      <w:r w:rsidRPr="00370E50">
        <w:rPr>
          <w:rFonts w:cstheme="minorHAnsi"/>
          <w:lang w:val="fr-FR"/>
        </w:rPr>
        <w:t xml:space="preserve"> de sensibilisation pour encourager les parties prenantes à soutenir les </w:t>
      </w:r>
      <w:r w:rsidR="008C4E1D" w:rsidRPr="00370E50">
        <w:rPr>
          <w:rFonts w:cstheme="minorHAnsi"/>
          <w:lang w:val="fr-FR"/>
        </w:rPr>
        <w:t>PTM</w:t>
      </w:r>
      <w:r w:rsidRPr="00370E50">
        <w:rPr>
          <w:rFonts w:cstheme="minorHAnsi"/>
          <w:lang w:val="fr-FR"/>
        </w:rPr>
        <w:t> ?</w:t>
      </w:r>
    </w:p>
    <w:p w:rsidR="000D466D" w:rsidRPr="00370E50" w:rsidRDefault="00987909" w:rsidP="008E5EF4">
      <w:pPr>
        <w:pStyle w:val="ListParagraph"/>
        <w:numPr>
          <w:ilvl w:val="0"/>
          <w:numId w:val="22"/>
        </w:numPr>
        <w:spacing w:after="200" w:line="276" w:lineRule="auto"/>
        <w:ind w:left="284" w:hanging="284"/>
        <w:jc w:val="left"/>
        <w:rPr>
          <w:rFonts w:cstheme="minorHAnsi"/>
          <w:lang w:val="fr-FR"/>
        </w:rPr>
      </w:pPr>
      <w:r w:rsidRPr="00370E50">
        <w:rPr>
          <w:rFonts w:cstheme="minorHAnsi"/>
          <w:lang w:val="fr-FR"/>
        </w:rPr>
        <w:t>Une stratégie de communication a-t-elle été mise en place ?</w:t>
      </w:r>
    </w:p>
    <w:p w:rsidR="00987909" w:rsidRPr="00370E50" w:rsidRDefault="002B39D3" w:rsidP="008C4E1D">
      <w:pPr>
        <w:pStyle w:val="ListParagraph"/>
        <w:numPr>
          <w:ilvl w:val="0"/>
          <w:numId w:val="22"/>
        </w:numPr>
        <w:spacing w:after="200" w:line="276" w:lineRule="auto"/>
        <w:ind w:left="284" w:hanging="284"/>
        <w:jc w:val="left"/>
        <w:rPr>
          <w:rFonts w:cstheme="minorHAnsi"/>
          <w:lang w:val="fr-FR"/>
        </w:rPr>
      </w:pPr>
      <w:r w:rsidRPr="00370E50">
        <w:rPr>
          <w:rFonts w:cstheme="minorHAnsi"/>
          <w:lang w:val="fr-FR"/>
        </w:rPr>
        <w:t>La façon dont nous</w:t>
      </w:r>
      <w:r w:rsidR="00987909" w:rsidRPr="00370E50">
        <w:rPr>
          <w:rFonts w:cstheme="minorHAnsi"/>
          <w:lang w:val="fr-FR"/>
        </w:rPr>
        <w:t xml:space="preserve"> comm</w:t>
      </w:r>
      <w:r w:rsidRPr="00370E50">
        <w:rPr>
          <w:rFonts w:cstheme="minorHAnsi"/>
          <w:lang w:val="fr-FR"/>
        </w:rPr>
        <w:t>uniquons</w:t>
      </w:r>
      <w:r w:rsidR="00987909" w:rsidRPr="00370E50">
        <w:rPr>
          <w:rFonts w:cstheme="minorHAnsi"/>
          <w:lang w:val="fr-FR"/>
        </w:rPr>
        <w:t xml:space="preserve"> nos objectifs en matière de </w:t>
      </w:r>
      <w:r w:rsidR="008C4E1D" w:rsidRPr="00370E50">
        <w:rPr>
          <w:rFonts w:cstheme="minorHAnsi"/>
          <w:lang w:val="fr-FR"/>
        </w:rPr>
        <w:t>PTM</w:t>
      </w:r>
      <w:r w:rsidR="00987909" w:rsidRPr="00370E50">
        <w:rPr>
          <w:rFonts w:cstheme="minorHAnsi"/>
          <w:lang w:val="fr-FR"/>
        </w:rPr>
        <w:t xml:space="preserve"> à l’interne et à l’externe</w:t>
      </w:r>
      <w:r w:rsidRPr="00370E50">
        <w:rPr>
          <w:rFonts w:cstheme="minorHAnsi"/>
          <w:lang w:val="fr-FR"/>
        </w:rPr>
        <w:t xml:space="preserve"> est-elle </w:t>
      </w:r>
      <w:r w:rsidR="008C4E1D" w:rsidRPr="00370E50">
        <w:rPr>
          <w:rFonts w:cstheme="minorHAnsi"/>
          <w:lang w:val="fr-FR"/>
        </w:rPr>
        <w:t>efficace</w:t>
      </w:r>
      <w:r w:rsidR="00987909" w:rsidRPr="00370E50">
        <w:rPr>
          <w:rFonts w:cstheme="minorHAnsi"/>
          <w:lang w:val="fr-FR"/>
        </w:rPr>
        <w:t> ?</w:t>
      </w:r>
    </w:p>
    <w:p w:rsidR="000D466D" w:rsidRPr="00370E50" w:rsidRDefault="00987909" w:rsidP="008C4E1D">
      <w:pPr>
        <w:pStyle w:val="ListParagraph"/>
        <w:numPr>
          <w:ilvl w:val="0"/>
          <w:numId w:val="22"/>
        </w:numPr>
        <w:spacing w:after="200" w:line="276" w:lineRule="auto"/>
        <w:ind w:left="284" w:hanging="284"/>
        <w:jc w:val="left"/>
        <w:rPr>
          <w:rFonts w:cstheme="minorHAnsi"/>
          <w:lang w:val="fr-FR"/>
        </w:rPr>
      </w:pPr>
      <w:r w:rsidRPr="00370E50">
        <w:rPr>
          <w:rFonts w:cstheme="minorHAnsi"/>
          <w:lang w:val="fr-FR"/>
        </w:rPr>
        <w:t xml:space="preserve">La communication et la coordination </w:t>
      </w:r>
      <w:r w:rsidR="002B39D3" w:rsidRPr="00370E50">
        <w:rPr>
          <w:rFonts w:cstheme="minorHAnsi"/>
          <w:lang w:val="fr-FR"/>
        </w:rPr>
        <w:t>relatives aux</w:t>
      </w:r>
      <w:r w:rsidRPr="00370E50">
        <w:rPr>
          <w:rFonts w:cstheme="minorHAnsi"/>
          <w:lang w:val="fr-FR"/>
        </w:rPr>
        <w:t xml:space="preserve"> </w:t>
      </w:r>
      <w:r w:rsidR="008C4E1D" w:rsidRPr="00370E50">
        <w:rPr>
          <w:rFonts w:cstheme="minorHAnsi"/>
          <w:lang w:val="fr-FR"/>
        </w:rPr>
        <w:t>PTM</w:t>
      </w:r>
      <w:r w:rsidRPr="00370E50">
        <w:rPr>
          <w:rFonts w:cstheme="minorHAnsi"/>
          <w:lang w:val="fr-FR"/>
        </w:rPr>
        <w:t xml:space="preserve"> au sein de l’organisation sont-elles </w:t>
      </w:r>
      <w:r w:rsidR="008C4E1D" w:rsidRPr="00370E50">
        <w:rPr>
          <w:rFonts w:cstheme="minorHAnsi"/>
          <w:lang w:val="fr-FR"/>
        </w:rPr>
        <w:t>efficaces</w:t>
      </w:r>
      <w:r w:rsidRPr="00370E50">
        <w:rPr>
          <w:rFonts w:cstheme="minorHAnsi"/>
          <w:lang w:val="fr-FR"/>
        </w:rPr>
        <w:t> ?</w:t>
      </w:r>
    </w:p>
    <w:p w:rsidR="00EA3099" w:rsidRPr="00370E50" w:rsidRDefault="00F77767" w:rsidP="00F77767">
      <w:pPr>
        <w:pStyle w:val="Heading3"/>
        <w:rPr>
          <w:lang w:val="fr-FR"/>
        </w:rPr>
      </w:pPr>
      <w:r w:rsidRPr="00370E50">
        <w:rPr>
          <w:lang w:val="fr-FR"/>
        </w:rPr>
        <w:t xml:space="preserve">Élément </w:t>
      </w:r>
      <w:r w:rsidR="00D050F7" w:rsidRPr="00370E50">
        <w:rPr>
          <w:lang w:val="fr-FR"/>
        </w:rPr>
        <w:t>2</w:t>
      </w:r>
      <w:r w:rsidRPr="00370E50">
        <w:rPr>
          <w:lang w:val="fr-FR"/>
        </w:rPr>
        <w:t> </w:t>
      </w:r>
      <w:r w:rsidR="00D050F7" w:rsidRPr="00370E50">
        <w:rPr>
          <w:lang w:val="fr-FR"/>
        </w:rPr>
        <w:t xml:space="preserve">: </w:t>
      </w:r>
      <w:r w:rsidR="00135B31" w:rsidRPr="00370E50">
        <w:rPr>
          <w:lang w:val="fr-FR"/>
        </w:rPr>
        <w:t>communication avec les bénéficiaires</w:t>
      </w:r>
    </w:p>
    <w:p w:rsidR="003738D6" w:rsidRPr="00370E50" w:rsidRDefault="003738D6" w:rsidP="008C4E1D">
      <w:pPr>
        <w:pStyle w:val="ListParagraph"/>
        <w:numPr>
          <w:ilvl w:val="0"/>
          <w:numId w:val="23"/>
        </w:numPr>
        <w:spacing w:after="200" w:line="276" w:lineRule="auto"/>
        <w:ind w:left="284" w:hanging="284"/>
        <w:jc w:val="left"/>
        <w:rPr>
          <w:rFonts w:cstheme="minorHAnsi"/>
          <w:lang w:val="fr-FR"/>
        </w:rPr>
      </w:pPr>
      <w:r w:rsidRPr="00370E50">
        <w:rPr>
          <w:rFonts w:cstheme="minorHAnsi"/>
          <w:lang w:val="fr-FR"/>
        </w:rPr>
        <w:t xml:space="preserve">Existe-t-il des méthodologies </w:t>
      </w:r>
      <w:r w:rsidR="008C4E1D" w:rsidRPr="00370E50">
        <w:rPr>
          <w:rFonts w:cstheme="minorHAnsi"/>
          <w:lang w:val="fr-FR"/>
        </w:rPr>
        <w:t>relatives à</w:t>
      </w:r>
      <w:r w:rsidRPr="00370E50">
        <w:rPr>
          <w:rFonts w:cstheme="minorHAnsi"/>
          <w:lang w:val="fr-FR"/>
        </w:rPr>
        <w:t xml:space="preserve"> la mobilisation,</w:t>
      </w:r>
      <w:r w:rsidR="008C4E1D" w:rsidRPr="00370E50">
        <w:rPr>
          <w:rFonts w:cstheme="minorHAnsi"/>
          <w:lang w:val="fr-FR"/>
        </w:rPr>
        <w:t xml:space="preserve"> à la vérification et au</w:t>
      </w:r>
      <w:r w:rsidRPr="00370E50">
        <w:rPr>
          <w:rFonts w:cstheme="minorHAnsi"/>
          <w:lang w:val="fr-FR"/>
        </w:rPr>
        <w:t xml:space="preserve"> suivi des bénéficiaires ?</w:t>
      </w:r>
    </w:p>
    <w:p w:rsidR="000D466D" w:rsidRPr="00370E50" w:rsidRDefault="003738D6" w:rsidP="008C4E1D">
      <w:pPr>
        <w:pStyle w:val="ListParagraph"/>
        <w:numPr>
          <w:ilvl w:val="0"/>
          <w:numId w:val="23"/>
        </w:numPr>
        <w:spacing w:after="200" w:line="276" w:lineRule="auto"/>
        <w:ind w:left="284" w:hanging="284"/>
        <w:jc w:val="left"/>
        <w:rPr>
          <w:rFonts w:cstheme="minorHAnsi"/>
          <w:lang w:val="fr-FR"/>
        </w:rPr>
      </w:pPr>
      <w:r w:rsidRPr="00370E50">
        <w:rPr>
          <w:rFonts w:cstheme="minorHAnsi"/>
          <w:lang w:val="fr-FR"/>
        </w:rPr>
        <w:t xml:space="preserve">Existe-t-il </w:t>
      </w:r>
      <w:r w:rsidR="00987909" w:rsidRPr="00370E50">
        <w:rPr>
          <w:rFonts w:cstheme="minorHAnsi"/>
          <w:lang w:val="fr-FR"/>
        </w:rPr>
        <w:t>des</w:t>
      </w:r>
      <w:r w:rsidRPr="00370E50">
        <w:rPr>
          <w:rFonts w:cstheme="minorHAnsi"/>
          <w:lang w:val="fr-FR"/>
        </w:rPr>
        <w:t xml:space="preserve"> </w:t>
      </w:r>
      <w:r w:rsidR="00987909" w:rsidRPr="00370E50">
        <w:rPr>
          <w:rFonts w:cstheme="minorHAnsi"/>
          <w:lang w:val="fr-FR"/>
        </w:rPr>
        <w:t>mécanismes de retour d’information et d’évaluat</w:t>
      </w:r>
      <w:r w:rsidR="002B39D3" w:rsidRPr="00370E50">
        <w:rPr>
          <w:rFonts w:cstheme="minorHAnsi"/>
          <w:lang w:val="fr-FR"/>
        </w:rPr>
        <w:t>ion des enseignements tirés en ce qui concerne les</w:t>
      </w:r>
      <w:r w:rsidR="00987909" w:rsidRPr="00370E50">
        <w:rPr>
          <w:rFonts w:cstheme="minorHAnsi"/>
          <w:lang w:val="fr-FR"/>
        </w:rPr>
        <w:t xml:space="preserve"> </w:t>
      </w:r>
      <w:r w:rsidR="008C4E1D" w:rsidRPr="00370E50">
        <w:rPr>
          <w:rFonts w:cstheme="minorHAnsi"/>
          <w:lang w:val="fr-FR"/>
        </w:rPr>
        <w:t>PTM</w:t>
      </w:r>
      <w:r w:rsidR="00987909" w:rsidRPr="00370E50">
        <w:rPr>
          <w:rFonts w:cstheme="minorHAnsi"/>
          <w:lang w:val="fr-FR"/>
        </w:rPr>
        <w:t> ?</w:t>
      </w:r>
    </w:p>
    <w:p w:rsidR="00987909" w:rsidRPr="00370E50" w:rsidRDefault="00987909" w:rsidP="008C4E1D">
      <w:pPr>
        <w:pStyle w:val="ListParagraph"/>
        <w:numPr>
          <w:ilvl w:val="0"/>
          <w:numId w:val="23"/>
        </w:numPr>
        <w:spacing w:after="200" w:line="276" w:lineRule="auto"/>
        <w:ind w:left="284" w:hanging="284"/>
        <w:jc w:val="left"/>
        <w:rPr>
          <w:rFonts w:cstheme="minorHAnsi"/>
          <w:lang w:val="fr-FR"/>
        </w:rPr>
      </w:pPr>
      <w:r w:rsidRPr="00370E50">
        <w:rPr>
          <w:rFonts w:cstheme="minorHAnsi"/>
          <w:lang w:val="fr-FR"/>
        </w:rPr>
        <w:t xml:space="preserve">Communiquons-nous de manière efficace avec les communautés </w:t>
      </w:r>
      <w:r w:rsidR="00D71136" w:rsidRPr="00370E50">
        <w:rPr>
          <w:rFonts w:cstheme="minorHAnsi"/>
          <w:lang w:val="fr-FR"/>
        </w:rPr>
        <w:t>au sujet d</w:t>
      </w:r>
      <w:r w:rsidRPr="00370E50">
        <w:rPr>
          <w:rFonts w:cstheme="minorHAnsi"/>
          <w:lang w:val="fr-FR"/>
        </w:rPr>
        <w:t xml:space="preserve">es </w:t>
      </w:r>
      <w:r w:rsidR="008C4E1D" w:rsidRPr="00370E50">
        <w:rPr>
          <w:rFonts w:cstheme="minorHAnsi"/>
          <w:lang w:val="fr-FR"/>
        </w:rPr>
        <w:t>PTM</w:t>
      </w:r>
      <w:r w:rsidRPr="00370E50">
        <w:rPr>
          <w:rFonts w:cstheme="minorHAnsi"/>
          <w:lang w:val="fr-FR"/>
        </w:rPr>
        <w:t> ?</w:t>
      </w:r>
    </w:p>
    <w:p w:rsidR="004A60D0" w:rsidRPr="00370E50" w:rsidRDefault="00F77767" w:rsidP="00F77767">
      <w:pPr>
        <w:pStyle w:val="Heading3"/>
        <w:rPr>
          <w:lang w:val="fr-FR"/>
        </w:rPr>
      </w:pPr>
      <w:r w:rsidRPr="00370E50">
        <w:rPr>
          <w:lang w:val="fr-FR"/>
        </w:rPr>
        <w:t xml:space="preserve">Élément </w:t>
      </w:r>
      <w:r w:rsidR="00EA3099" w:rsidRPr="00370E50">
        <w:rPr>
          <w:lang w:val="fr-FR"/>
        </w:rPr>
        <w:t>3</w:t>
      </w:r>
      <w:r w:rsidRPr="00370E50">
        <w:rPr>
          <w:lang w:val="fr-FR"/>
        </w:rPr>
        <w:t> </w:t>
      </w:r>
      <w:r w:rsidR="00274597" w:rsidRPr="00370E50">
        <w:rPr>
          <w:lang w:val="fr-FR"/>
        </w:rPr>
        <w:t xml:space="preserve">: </w:t>
      </w:r>
      <w:r w:rsidR="00135B31" w:rsidRPr="00370E50">
        <w:rPr>
          <w:lang w:val="fr-FR"/>
        </w:rPr>
        <w:t>coordination et</w:t>
      </w:r>
      <w:r w:rsidR="00F51AA2" w:rsidRPr="00370E50">
        <w:rPr>
          <w:lang w:val="fr-FR"/>
        </w:rPr>
        <w:t xml:space="preserve"> </w:t>
      </w:r>
      <w:r w:rsidR="00D050F7" w:rsidRPr="00370E50">
        <w:rPr>
          <w:lang w:val="fr-FR"/>
        </w:rPr>
        <w:t>p</w:t>
      </w:r>
      <w:r w:rsidR="00135B31" w:rsidRPr="00370E50">
        <w:rPr>
          <w:lang w:val="fr-FR"/>
        </w:rPr>
        <w:t>artenariats</w:t>
      </w:r>
    </w:p>
    <w:p w:rsidR="00987909" w:rsidRPr="00370E50" w:rsidRDefault="008C4E1D" w:rsidP="008C4E1D">
      <w:pPr>
        <w:pStyle w:val="ListParagraph"/>
        <w:numPr>
          <w:ilvl w:val="0"/>
          <w:numId w:val="10"/>
        </w:numPr>
        <w:spacing w:after="200" w:line="276" w:lineRule="auto"/>
        <w:ind w:left="284" w:hanging="284"/>
        <w:jc w:val="left"/>
        <w:rPr>
          <w:rFonts w:cstheme="minorHAnsi"/>
          <w:lang w:val="fr-FR"/>
        </w:rPr>
      </w:pPr>
      <w:r w:rsidRPr="00370E50">
        <w:rPr>
          <w:rFonts w:cstheme="minorHAnsi"/>
          <w:lang w:val="fr-FR"/>
        </w:rPr>
        <w:t>Savons-nous comment les autres organisations utilisent les PTM dans</w:t>
      </w:r>
      <w:r w:rsidR="003F6924" w:rsidRPr="00370E50">
        <w:rPr>
          <w:rFonts w:cstheme="minorHAnsi"/>
          <w:lang w:val="fr-FR"/>
        </w:rPr>
        <w:t xml:space="preserve"> notre contexte opérationnel ?</w:t>
      </w:r>
    </w:p>
    <w:p w:rsidR="003F6924" w:rsidRPr="00370E50" w:rsidRDefault="003F6924" w:rsidP="008C4E1D">
      <w:pPr>
        <w:pStyle w:val="ListParagraph"/>
        <w:numPr>
          <w:ilvl w:val="0"/>
          <w:numId w:val="10"/>
        </w:numPr>
        <w:spacing w:after="200" w:line="276" w:lineRule="auto"/>
        <w:ind w:left="284" w:hanging="284"/>
        <w:jc w:val="left"/>
        <w:rPr>
          <w:rFonts w:cstheme="minorHAnsi"/>
          <w:lang w:val="fr-FR"/>
        </w:rPr>
      </w:pPr>
      <w:r w:rsidRPr="00370E50">
        <w:rPr>
          <w:rFonts w:cstheme="minorHAnsi"/>
          <w:lang w:val="fr-FR"/>
        </w:rPr>
        <w:t xml:space="preserve">Dans quelle mesure apportons-nous notre soutien/participons-nous </w:t>
      </w:r>
      <w:r w:rsidR="009C0886" w:rsidRPr="00370E50">
        <w:rPr>
          <w:rFonts w:cstheme="minorHAnsi"/>
          <w:lang w:val="fr-FR"/>
        </w:rPr>
        <w:t xml:space="preserve">aux mécanismes informels de coordination </w:t>
      </w:r>
      <w:r w:rsidR="008C4E1D" w:rsidRPr="00370E50">
        <w:rPr>
          <w:rFonts w:cstheme="minorHAnsi"/>
          <w:lang w:val="fr-FR"/>
        </w:rPr>
        <w:t>des</w:t>
      </w:r>
      <w:r w:rsidR="009C0886" w:rsidRPr="00370E50">
        <w:rPr>
          <w:rFonts w:cstheme="minorHAnsi"/>
          <w:lang w:val="fr-FR"/>
        </w:rPr>
        <w:t xml:space="preserve"> </w:t>
      </w:r>
      <w:r w:rsidR="008C4E1D" w:rsidRPr="00370E50">
        <w:rPr>
          <w:rFonts w:cstheme="minorHAnsi"/>
          <w:lang w:val="fr-FR"/>
        </w:rPr>
        <w:t>PTM</w:t>
      </w:r>
      <w:r w:rsidR="009C0886" w:rsidRPr="00370E50">
        <w:rPr>
          <w:rFonts w:cstheme="minorHAnsi"/>
          <w:lang w:val="fr-FR"/>
        </w:rPr>
        <w:t> ?</w:t>
      </w:r>
    </w:p>
    <w:p w:rsidR="009C0886" w:rsidRPr="00370E50" w:rsidRDefault="009C0886" w:rsidP="008C4E1D">
      <w:pPr>
        <w:pStyle w:val="ListParagraph"/>
        <w:numPr>
          <w:ilvl w:val="0"/>
          <w:numId w:val="10"/>
        </w:numPr>
        <w:spacing w:after="200" w:line="276" w:lineRule="auto"/>
        <w:ind w:left="284" w:hanging="284"/>
        <w:jc w:val="left"/>
        <w:rPr>
          <w:rFonts w:cstheme="minorHAnsi"/>
          <w:lang w:val="fr-FR"/>
        </w:rPr>
      </w:pPr>
      <w:r w:rsidRPr="00370E50">
        <w:rPr>
          <w:rFonts w:cstheme="minorHAnsi"/>
          <w:lang w:val="fr-FR"/>
        </w:rPr>
        <w:t xml:space="preserve">Dans quelle mesure apportons-nous notre soutien/participons-nous aux mécanismes formels de coordination </w:t>
      </w:r>
      <w:r w:rsidR="008C4E1D" w:rsidRPr="00370E50">
        <w:rPr>
          <w:rFonts w:cstheme="minorHAnsi"/>
          <w:lang w:val="fr-FR"/>
        </w:rPr>
        <w:t>des</w:t>
      </w:r>
      <w:r w:rsidRPr="00370E50">
        <w:rPr>
          <w:rFonts w:cstheme="minorHAnsi"/>
          <w:lang w:val="fr-FR"/>
        </w:rPr>
        <w:t xml:space="preserve"> </w:t>
      </w:r>
      <w:r w:rsidR="008C4E1D" w:rsidRPr="00370E50">
        <w:rPr>
          <w:rFonts w:cstheme="minorHAnsi"/>
          <w:lang w:val="fr-FR"/>
        </w:rPr>
        <w:t>PTM</w:t>
      </w:r>
      <w:r w:rsidRPr="00370E50">
        <w:rPr>
          <w:rFonts w:cstheme="minorHAnsi"/>
          <w:lang w:val="fr-FR"/>
        </w:rPr>
        <w:t> ?</w:t>
      </w:r>
    </w:p>
    <w:p w:rsidR="000D466D" w:rsidRPr="00370E50" w:rsidRDefault="000D18D5" w:rsidP="000D18D5">
      <w:pPr>
        <w:pStyle w:val="ListParagraph"/>
        <w:numPr>
          <w:ilvl w:val="0"/>
          <w:numId w:val="10"/>
        </w:numPr>
        <w:spacing w:after="200" w:line="276" w:lineRule="auto"/>
        <w:ind w:left="284" w:hanging="284"/>
        <w:jc w:val="left"/>
        <w:rPr>
          <w:rFonts w:cstheme="minorHAnsi"/>
          <w:lang w:val="fr-FR"/>
        </w:rPr>
      </w:pPr>
      <w:r w:rsidRPr="00370E50">
        <w:rPr>
          <w:rFonts w:cstheme="minorHAnsi"/>
          <w:lang w:val="fr-FR"/>
        </w:rPr>
        <w:t>A</w:t>
      </w:r>
      <w:r w:rsidR="009C0886" w:rsidRPr="00370E50">
        <w:rPr>
          <w:rFonts w:cstheme="minorHAnsi"/>
          <w:lang w:val="fr-FR"/>
        </w:rPr>
        <w:t xml:space="preserve">llouons-nous </w:t>
      </w:r>
      <w:r w:rsidRPr="00370E50">
        <w:rPr>
          <w:rFonts w:cstheme="minorHAnsi"/>
          <w:lang w:val="fr-FR"/>
        </w:rPr>
        <w:t>suffisamment de</w:t>
      </w:r>
      <w:r w:rsidR="009C0886" w:rsidRPr="00370E50">
        <w:rPr>
          <w:rFonts w:cstheme="minorHAnsi"/>
          <w:lang w:val="fr-FR"/>
        </w:rPr>
        <w:t xml:space="preserve"> ressources à la coordination des </w:t>
      </w:r>
      <w:r w:rsidRPr="00370E50">
        <w:rPr>
          <w:rFonts w:cstheme="minorHAnsi"/>
          <w:lang w:val="fr-FR"/>
        </w:rPr>
        <w:t>PTM</w:t>
      </w:r>
      <w:r w:rsidR="009C0886" w:rsidRPr="00370E50">
        <w:rPr>
          <w:rFonts w:cstheme="minorHAnsi"/>
          <w:lang w:val="fr-FR"/>
        </w:rPr>
        <w:t> ?</w:t>
      </w:r>
    </w:p>
    <w:p w:rsidR="000D466D" w:rsidRPr="00370E50" w:rsidRDefault="000D18D5" w:rsidP="000D18D5">
      <w:pPr>
        <w:pStyle w:val="ListParagraph"/>
        <w:numPr>
          <w:ilvl w:val="0"/>
          <w:numId w:val="10"/>
        </w:numPr>
        <w:spacing w:after="200" w:line="276" w:lineRule="auto"/>
        <w:ind w:left="284" w:hanging="284"/>
        <w:jc w:val="left"/>
        <w:rPr>
          <w:rFonts w:cstheme="minorHAnsi"/>
          <w:lang w:val="fr-FR"/>
        </w:rPr>
      </w:pPr>
      <w:r w:rsidRPr="00370E50">
        <w:rPr>
          <w:rFonts w:cstheme="minorHAnsi"/>
          <w:lang w:val="fr-FR"/>
        </w:rPr>
        <w:t>Sommes-nous capable</w:t>
      </w:r>
      <w:r w:rsidR="00627DFF" w:rsidRPr="00370E50">
        <w:rPr>
          <w:rFonts w:cstheme="minorHAnsi"/>
          <w:lang w:val="fr-FR"/>
        </w:rPr>
        <w:t>s</w:t>
      </w:r>
      <w:r w:rsidRPr="00370E50">
        <w:rPr>
          <w:rFonts w:cstheme="minorHAnsi"/>
          <w:lang w:val="fr-FR"/>
        </w:rPr>
        <w:t xml:space="preserve"> d’assurer une coordination efficace avec les</w:t>
      </w:r>
      <w:r w:rsidR="009C0886" w:rsidRPr="00370E50">
        <w:rPr>
          <w:rFonts w:cstheme="minorHAnsi"/>
          <w:lang w:val="fr-FR"/>
        </w:rPr>
        <w:t xml:space="preserve"> systèmes gouvernementaux </w:t>
      </w:r>
      <w:r w:rsidRPr="00370E50">
        <w:rPr>
          <w:rFonts w:cstheme="minorHAnsi"/>
          <w:lang w:val="fr-FR"/>
        </w:rPr>
        <w:t>dans le contexte des PTM</w:t>
      </w:r>
      <w:r w:rsidR="009C0886" w:rsidRPr="00370E50">
        <w:rPr>
          <w:rFonts w:cstheme="minorHAnsi"/>
          <w:lang w:val="fr-FR"/>
        </w:rPr>
        <w:t> ?</w:t>
      </w:r>
    </w:p>
    <w:p w:rsidR="000D466D" w:rsidRPr="00370E50" w:rsidRDefault="009C0886" w:rsidP="00627DFF">
      <w:pPr>
        <w:pStyle w:val="ListParagraph"/>
        <w:numPr>
          <w:ilvl w:val="0"/>
          <w:numId w:val="10"/>
        </w:numPr>
        <w:spacing w:after="200" w:line="276" w:lineRule="auto"/>
        <w:ind w:left="284" w:hanging="284"/>
        <w:jc w:val="left"/>
        <w:rPr>
          <w:rFonts w:cstheme="minorHAnsi"/>
          <w:lang w:val="fr-FR"/>
        </w:rPr>
      </w:pPr>
      <w:r w:rsidRPr="00370E50">
        <w:rPr>
          <w:rFonts w:cstheme="minorHAnsi"/>
          <w:lang w:val="fr-FR"/>
        </w:rPr>
        <w:t xml:space="preserve">Pouvons-nous compter sur </w:t>
      </w:r>
      <w:r w:rsidR="00627DFF" w:rsidRPr="00370E50">
        <w:rPr>
          <w:rFonts w:cstheme="minorHAnsi"/>
          <w:lang w:val="fr-FR"/>
        </w:rPr>
        <w:t xml:space="preserve">le soutien de </w:t>
      </w:r>
      <w:r w:rsidRPr="00370E50">
        <w:rPr>
          <w:rFonts w:cstheme="minorHAnsi"/>
          <w:lang w:val="fr-FR"/>
        </w:rPr>
        <w:t xml:space="preserve">partenaires variés </w:t>
      </w:r>
      <w:r w:rsidR="00627DFF" w:rsidRPr="00370E50">
        <w:rPr>
          <w:rFonts w:cstheme="minorHAnsi"/>
          <w:lang w:val="fr-FR"/>
        </w:rPr>
        <w:t>dans la mise en œuvre des PTM</w:t>
      </w:r>
      <w:r w:rsidRPr="00370E50">
        <w:rPr>
          <w:rFonts w:cstheme="minorHAnsi"/>
          <w:lang w:val="fr-FR"/>
        </w:rPr>
        <w:t> ?</w:t>
      </w:r>
    </w:p>
    <w:p w:rsidR="009C0886" w:rsidRPr="00370E50" w:rsidRDefault="002B39D3" w:rsidP="008E5EF4">
      <w:pPr>
        <w:pStyle w:val="ListParagraph"/>
        <w:numPr>
          <w:ilvl w:val="0"/>
          <w:numId w:val="10"/>
        </w:numPr>
        <w:spacing w:after="200" w:line="276" w:lineRule="auto"/>
        <w:ind w:left="284" w:hanging="284"/>
        <w:jc w:val="left"/>
        <w:rPr>
          <w:rFonts w:cstheme="minorHAnsi"/>
          <w:lang w:val="fr-FR"/>
        </w:rPr>
      </w:pPr>
      <w:r w:rsidRPr="00370E50">
        <w:rPr>
          <w:rFonts w:cstheme="minorHAnsi"/>
          <w:lang w:val="fr-FR"/>
        </w:rPr>
        <w:t>A</w:t>
      </w:r>
      <w:r w:rsidR="009C0886" w:rsidRPr="00370E50">
        <w:rPr>
          <w:rFonts w:cstheme="minorHAnsi"/>
          <w:lang w:val="fr-FR"/>
        </w:rPr>
        <w:t xml:space="preserve">vons-nous été capables de </w:t>
      </w:r>
      <w:r w:rsidR="00A070CB" w:rsidRPr="00370E50">
        <w:rPr>
          <w:rFonts w:cstheme="minorHAnsi"/>
          <w:lang w:val="fr-FR"/>
        </w:rPr>
        <w:t>nouer</w:t>
      </w:r>
      <w:r w:rsidR="009C0886" w:rsidRPr="00370E50">
        <w:rPr>
          <w:rFonts w:cstheme="minorHAnsi"/>
          <w:lang w:val="fr-FR"/>
        </w:rPr>
        <w:t xml:space="preserve"> des partenariats efficaces avec des entreprises en vue de mettre en place des programmes de transferts monétaires ?</w:t>
      </w:r>
    </w:p>
    <w:p w:rsidR="000D466D" w:rsidRPr="00370E50" w:rsidRDefault="009C0886" w:rsidP="00627DFF">
      <w:pPr>
        <w:pStyle w:val="ListParagraph"/>
        <w:numPr>
          <w:ilvl w:val="0"/>
          <w:numId w:val="10"/>
        </w:numPr>
        <w:spacing w:after="200" w:line="276" w:lineRule="auto"/>
        <w:ind w:left="284" w:hanging="284"/>
        <w:jc w:val="left"/>
        <w:rPr>
          <w:rFonts w:cstheme="minorHAnsi"/>
          <w:lang w:val="fr-FR"/>
        </w:rPr>
      </w:pPr>
      <w:r w:rsidRPr="00370E50">
        <w:rPr>
          <w:rFonts w:cstheme="minorHAnsi"/>
          <w:lang w:val="fr-FR"/>
        </w:rPr>
        <w:t xml:space="preserve">Sommes-nous capables de </w:t>
      </w:r>
      <w:r w:rsidR="00C85D68" w:rsidRPr="00370E50">
        <w:rPr>
          <w:rFonts w:cstheme="minorHAnsi"/>
          <w:lang w:val="fr-FR"/>
        </w:rPr>
        <w:t>nouer</w:t>
      </w:r>
      <w:r w:rsidRPr="00370E50">
        <w:rPr>
          <w:rFonts w:cstheme="minorHAnsi"/>
          <w:lang w:val="fr-FR"/>
        </w:rPr>
        <w:t xml:space="preserve"> des partenariats efficaces avec les donateurs traditionnels et non traditionnels </w:t>
      </w:r>
      <w:r w:rsidR="00627DFF" w:rsidRPr="00370E50">
        <w:rPr>
          <w:rFonts w:cstheme="minorHAnsi"/>
          <w:lang w:val="fr-FR"/>
        </w:rPr>
        <w:t>dans le contexte des PTM</w:t>
      </w:r>
      <w:r w:rsidRPr="00370E50">
        <w:rPr>
          <w:rFonts w:cstheme="minorHAnsi"/>
          <w:lang w:val="fr-FR"/>
        </w:rPr>
        <w:t> ?</w:t>
      </w:r>
    </w:p>
    <w:sectPr w:rsidR="000D466D" w:rsidRPr="00370E50" w:rsidSect="00494277">
      <w:headerReference w:type="default" r:id="rId11"/>
      <w:footerReference w:type="default" r:id="rId12"/>
      <w:type w:val="continuous"/>
      <w:pgSz w:w="11906" w:h="16838"/>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84" w:rsidRDefault="00B00584" w:rsidP="00783D48">
      <w:pPr>
        <w:spacing w:after="0"/>
      </w:pPr>
      <w:r>
        <w:separator/>
      </w:r>
    </w:p>
  </w:endnote>
  <w:endnote w:type="continuationSeparator" w:id="0">
    <w:p w:rsidR="00B00584" w:rsidRDefault="00B00584" w:rsidP="00783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6E" w:rsidRPr="00B45C74" w:rsidRDefault="00B5712D" w:rsidP="005C666E">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5C666E"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CC1C6A">
      <w:rPr>
        <w:b/>
        <w:noProof/>
        <w:color w:val="808080" w:themeColor="background1" w:themeShade="80"/>
        <w:sz w:val="18"/>
        <w:szCs w:val="18"/>
      </w:rPr>
      <w:t>1</w:t>
    </w:r>
    <w:r w:rsidRPr="00B45C74">
      <w:rPr>
        <w:b/>
        <w:color w:val="808080" w:themeColor="background1" w:themeShade="80"/>
        <w:sz w:val="18"/>
        <w:szCs w:val="18"/>
      </w:rPr>
      <w:fldChar w:fldCharType="end"/>
    </w:r>
  </w:p>
  <w:p w:rsidR="005C666E" w:rsidRPr="005C36C9" w:rsidRDefault="005C666E" w:rsidP="008E7D27">
    <w:pPr>
      <w:pStyle w:val="Footer"/>
      <w:rPr>
        <w:lang w:val="fr-FR"/>
      </w:rPr>
    </w:pPr>
    <w:r w:rsidRPr="005C36C9">
      <w:rPr>
        <w:b/>
        <w:lang w:val="fr-FR"/>
      </w:rPr>
      <w:t>Module 1.</w:t>
    </w:r>
    <w:r w:rsidRPr="005C36C9">
      <w:rPr>
        <w:lang w:val="fr-FR"/>
      </w:rPr>
      <w:t xml:space="preserve"> </w:t>
    </w:r>
    <w:r w:rsidR="008E7D27">
      <w:rPr>
        <w:lang w:val="fr-FR"/>
      </w:rPr>
      <w:t>É</w:t>
    </w:r>
    <w:r>
      <w:rPr>
        <w:lang w:val="fr-FR"/>
      </w:rPr>
      <w:t>tape</w:t>
    </w:r>
    <w:r w:rsidRPr="005C36C9">
      <w:rPr>
        <w:lang w:val="fr-FR"/>
      </w:rPr>
      <w:t xml:space="preserve"> 1. </w:t>
    </w:r>
    <w:r w:rsidR="008E7D27">
      <w:rPr>
        <w:lang w:val="fr-FR"/>
      </w:rPr>
      <w:t>É</w:t>
    </w:r>
    <w:r>
      <w:rPr>
        <w:lang w:val="fr-FR"/>
      </w:rPr>
      <w:t>tape subsidiaire</w:t>
    </w:r>
    <w:r w:rsidRPr="005C36C9">
      <w:rPr>
        <w:lang w:val="fr-FR"/>
      </w:rPr>
      <w:t xml:space="preserve"> 6.</w:t>
    </w:r>
    <w:r>
      <w:rPr>
        <w:lang w:val="fr-FR"/>
      </w:rPr>
      <w:t xml:space="preserve"> Modèle pour l’autoévaluation de la préparation aux PTM</w:t>
    </w:r>
    <w:r w:rsidRPr="005C36C9">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84" w:rsidRDefault="00B00584" w:rsidP="00783D48">
      <w:pPr>
        <w:spacing w:after="0"/>
      </w:pPr>
      <w:r>
        <w:separator/>
      </w:r>
    </w:p>
  </w:footnote>
  <w:footnote w:type="continuationSeparator" w:id="0">
    <w:p w:rsidR="00B00584" w:rsidRDefault="00B00584" w:rsidP="00783D48">
      <w:pPr>
        <w:spacing w:after="0"/>
      </w:pPr>
      <w:r>
        <w:continuationSeparator/>
      </w:r>
    </w:p>
  </w:footnote>
  <w:footnote w:id="1">
    <w:p w:rsidR="005C666E" w:rsidRPr="007C4C96" w:rsidRDefault="005C666E" w:rsidP="00F11892">
      <w:pPr>
        <w:pStyle w:val="FootnoteText"/>
        <w:rPr>
          <w:szCs w:val="16"/>
          <w:lang w:val="fr-FR"/>
        </w:rPr>
      </w:pPr>
      <w:r w:rsidRPr="007C4C96">
        <w:rPr>
          <w:rStyle w:val="FootnoteReference"/>
          <w:szCs w:val="16"/>
          <w:lang w:val="fr-FR"/>
        </w:rPr>
        <w:footnoteRef/>
      </w:r>
      <w:r w:rsidRPr="007C4C96">
        <w:rPr>
          <w:szCs w:val="16"/>
          <w:lang w:val="fr-FR"/>
        </w:rPr>
        <w:t xml:space="preserve"> </w:t>
      </w:r>
      <w:r w:rsidR="00132C33">
        <w:rPr>
          <w:szCs w:val="16"/>
          <w:lang w:val="fr-FR"/>
        </w:rPr>
        <w:t>Adapté du</w:t>
      </w:r>
      <w:r w:rsidRPr="007C4C96">
        <w:rPr>
          <w:szCs w:val="16"/>
          <w:lang w:val="fr-FR"/>
        </w:rPr>
        <w:t xml:space="preserve"> processus </w:t>
      </w:r>
      <w:r>
        <w:rPr>
          <w:szCs w:val="16"/>
          <w:lang w:val="fr-FR"/>
        </w:rPr>
        <w:t>d’évaluation et de certification des capacités organisationnelles (ECCO)</w:t>
      </w:r>
      <w:r w:rsidRPr="007C4C96">
        <w:rPr>
          <w:szCs w:val="16"/>
          <w:lang w:val="fr-FR"/>
        </w:rPr>
        <w:t xml:space="preserve"> de la Fédération</w:t>
      </w:r>
      <w:r>
        <w:rPr>
          <w:szCs w:val="16"/>
          <w:lang w:val="fr-FR"/>
        </w:rPr>
        <w:t xml:space="preserve"> et </w:t>
      </w:r>
      <w:r w:rsidR="00132C33">
        <w:rPr>
          <w:szCs w:val="16"/>
          <w:lang w:val="fr-FR"/>
        </w:rPr>
        <w:t>de l’o</w:t>
      </w:r>
      <w:r>
        <w:rPr>
          <w:szCs w:val="16"/>
          <w:lang w:val="fr-FR"/>
        </w:rPr>
        <w:t>util pour l’évaluation des capacités organisationnelles en matière de programmes de transferts monétaire</w:t>
      </w:r>
      <w:r w:rsidR="00132C33">
        <w:rPr>
          <w:szCs w:val="16"/>
          <w:lang w:val="fr-FR"/>
        </w:rPr>
        <w:t>s (CTPOCAT) du CaLP</w:t>
      </w:r>
      <w:r w:rsidR="00F11892">
        <w:rPr>
          <w:szCs w:val="16"/>
          <w:lang w:val="fr-FR"/>
        </w:rPr>
        <w:t>,</w:t>
      </w:r>
      <w:r w:rsidR="00132C33">
        <w:rPr>
          <w:szCs w:val="16"/>
          <w:lang w:val="fr-FR"/>
        </w:rPr>
        <w:t xml:space="preserve"> afin de correspondre </w:t>
      </w:r>
      <w:r>
        <w:rPr>
          <w:szCs w:val="16"/>
          <w:lang w:val="fr-FR"/>
        </w:rPr>
        <w:t xml:space="preserve">au cadre de préparation aux </w:t>
      </w:r>
      <w:r w:rsidR="00F11892">
        <w:rPr>
          <w:szCs w:val="16"/>
          <w:lang w:val="fr-FR"/>
        </w:rPr>
        <w:t>PTM</w:t>
      </w:r>
      <w:r>
        <w:rPr>
          <w:szCs w:val="16"/>
          <w:lang w:val="fr-FR"/>
        </w:rPr>
        <w:t xml:space="preserve"> du Mouvement international de la Croix-Rouge et du Croissant-Rouge.</w:t>
      </w:r>
    </w:p>
  </w:footnote>
  <w:footnote w:id="2">
    <w:p w:rsidR="005C666E" w:rsidRPr="00CC2653" w:rsidRDefault="005C666E" w:rsidP="00930793">
      <w:pPr>
        <w:pStyle w:val="FootnoteText"/>
        <w:rPr>
          <w:szCs w:val="16"/>
          <w:lang w:val="fr-CH"/>
        </w:rPr>
      </w:pPr>
      <w:r w:rsidRPr="007C4C96">
        <w:rPr>
          <w:rStyle w:val="FootnoteReference"/>
          <w:szCs w:val="16"/>
          <w:lang w:val="fr-FR"/>
        </w:rPr>
        <w:footnoteRef/>
      </w:r>
      <w:r w:rsidRPr="007C4C96">
        <w:rPr>
          <w:szCs w:val="16"/>
          <w:lang w:val="fr-FR"/>
        </w:rPr>
        <w:t xml:space="preserve"> </w:t>
      </w:r>
      <w:r>
        <w:rPr>
          <w:szCs w:val="16"/>
          <w:lang w:val="fr-FR"/>
        </w:rPr>
        <w:t xml:space="preserve">Comité international de la Croix-Rouge et Fédération internationale des Sociétés de la Croix-Rouge et du Croissant-Rouge (2015), </w:t>
      </w:r>
      <w:r>
        <w:rPr>
          <w:i/>
          <w:szCs w:val="16"/>
          <w:lang w:val="fr-FR"/>
        </w:rPr>
        <w:t>Programmes de transferts monétaires : lignes directrices en matière d’intégration et de préparation</w:t>
      </w:r>
      <w:r>
        <w:rPr>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6E" w:rsidRPr="005C36C9" w:rsidRDefault="005C666E" w:rsidP="00D368E0">
    <w:pPr>
      <w:pStyle w:val="Header"/>
      <w:rPr>
        <w:sz w:val="14"/>
        <w:szCs w:val="14"/>
        <w:lang w:val="fr-FR"/>
      </w:rPr>
    </w:pPr>
    <w:r w:rsidRPr="005C36C9">
      <w:rPr>
        <w:rStyle w:val="Pantone485"/>
        <w:sz w:val="14"/>
        <w:szCs w:val="14"/>
        <w:lang w:val="fr-FR"/>
      </w:rPr>
      <w:t>Mouvement international de la Croix-Rouge et du Croissant-Rouge</w:t>
    </w:r>
    <w:r w:rsidRPr="005C36C9">
      <w:rPr>
        <w:rFonts w:cs="Caecilia-Light"/>
        <w:color w:val="FF0000"/>
        <w:sz w:val="14"/>
        <w:szCs w:val="14"/>
        <w:lang w:val="fr-FR"/>
      </w:rPr>
      <w:t xml:space="preserve"> </w:t>
    </w:r>
    <w:r w:rsidRPr="005C36C9">
      <w:rPr>
        <w:rStyle w:val="PageNumber"/>
        <w:bCs/>
        <w:sz w:val="14"/>
        <w:szCs w:val="14"/>
        <w:lang w:val="fr-FR"/>
      </w:rPr>
      <w:t>I</w:t>
    </w:r>
    <w:r w:rsidRPr="005C36C9">
      <w:rPr>
        <w:rStyle w:val="PageNumber"/>
        <w:color w:val="FF0000"/>
        <w:sz w:val="14"/>
        <w:szCs w:val="14"/>
        <w:lang w:val="fr-FR"/>
      </w:rPr>
      <w:t xml:space="preserve"> </w:t>
    </w:r>
    <w:r w:rsidRPr="005C36C9">
      <w:rPr>
        <w:b/>
        <w:sz w:val="14"/>
        <w:szCs w:val="14"/>
        <w:lang w:val="fr-FR"/>
      </w:rPr>
      <w:t xml:space="preserve">Boîte à outils pour </w:t>
    </w:r>
    <w:r w:rsidR="00D368E0">
      <w:rPr>
        <w:b/>
        <w:sz w:val="14"/>
        <w:szCs w:val="14"/>
        <w:lang w:val="fr-FR"/>
      </w:rPr>
      <w:t>les transferts monétaires</w:t>
    </w:r>
    <w:r w:rsidRPr="005C36C9">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459"/>
    <w:multiLevelType w:val="hybridMultilevel"/>
    <w:tmpl w:val="0164DA9E"/>
    <w:lvl w:ilvl="0" w:tplc="0C0C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62A4D"/>
    <w:multiLevelType w:val="hybridMultilevel"/>
    <w:tmpl w:val="F752C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D5882"/>
    <w:multiLevelType w:val="hybridMultilevel"/>
    <w:tmpl w:val="8294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3D14E5"/>
    <w:multiLevelType w:val="hybridMultilevel"/>
    <w:tmpl w:val="8B2A5D24"/>
    <w:lvl w:ilvl="0" w:tplc="1F9AB4EA">
      <w:start w:val="1"/>
      <w:numFmt w:val="bullet"/>
      <w:lvlText w:val=""/>
      <w:lvlJc w:val="left"/>
      <w:pPr>
        <w:ind w:left="360" w:hanging="360"/>
      </w:pPr>
      <w:rPr>
        <w:rFonts w:ascii="Symbol" w:hAnsi="Symbol" w:cs="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842725"/>
    <w:multiLevelType w:val="multilevel"/>
    <w:tmpl w:val="48B6C08C"/>
    <w:styleLink w:val="List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4DD58A6"/>
    <w:multiLevelType w:val="hybridMultilevel"/>
    <w:tmpl w:val="540CD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0A602D"/>
    <w:multiLevelType w:val="hybridMultilevel"/>
    <w:tmpl w:val="EC342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F86906"/>
    <w:multiLevelType w:val="hybridMultilevel"/>
    <w:tmpl w:val="966A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921AE2"/>
    <w:multiLevelType w:val="hybridMultilevel"/>
    <w:tmpl w:val="F6BAC508"/>
    <w:lvl w:ilvl="0" w:tplc="1F9AB4EA">
      <w:start w:val="1"/>
      <w:numFmt w:val="bullet"/>
      <w:lvlText w:val=""/>
      <w:lvlJc w:val="left"/>
      <w:pPr>
        <w:ind w:left="360" w:hanging="360"/>
      </w:pPr>
      <w:rPr>
        <w:rFonts w:ascii="Symbol" w:hAnsi="Symbol" w:cs="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AD3182"/>
    <w:multiLevelType w:val="hybridMultilevel"/>
    <w:tmpl w:val="2194AD54"/>
    <w:lvl w:ilvl="0" w:tplc="B02AE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E67847"/>
    <w:multiLevelType w:val="hybridMultilevel"/>
    <w:tmpl w:val="1BC48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5B1887"/>
    <w:multiLevelType w:val="hybridMultilevel"/>
    <w:tmpl w:val="4F060C7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49ED43B6"/>
    <w:multiLevelType w:val="hybridMultilevel"/>
    <w:tmpl w:val="DFBCA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1E1D16"/>
    <w:multiLevelType w:val="multilevel"/>
    <w:tmpl w:val="29AAA7C2"/>
    <w:lvl w:ilvl="0">
      <w:start w:val="1"/>
      <w:numFmt w:val="bullet"/>
      <w:lvlText w:val=""/>
      <w:lvlJc w:val="left"/>
      <w:pPr>
        <w:ind w:left="360" w:hanging="360"/>
      </w:pPr>
      <w:rPr>
        <w:rFonts w:ascii="Symbol" w:hAnsi="Symbol" w:hint="default"/>
        <w:color w:val="FF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5F384151"/>
    <w:multiLevelType w:val="hybridMultilevel"/>
    <w:tmpl w:val="03B0F44E"/>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F75BEF"/>
    <w:multiLevelType w:val="hybridMultilevel"/>
    <w:tmpl w:val="3362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FA28DD"/>
    <w:multiLevelType w:val="hybridMultilevel"/>
    <w:tmpl w:val="D85E1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CE3FC6"/>
    <w:multiLevelType w:val="hybridMultilevel"/>
    <w:tmpl w:val="C6A42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9"/>
  </w:num>
  <w:num w:numId="4">
    <w:abstractNumId w:val="23"/>
  </w:num>
  <w:num w:numId="5">
    <w:abstractNumId w:val="14"/>
  </w:num>
  <w:num w:numId="6">
    <w:abstractNumId w:val="4"/>
  </w:num>
  <w:num w:numId="7">
    <w:abstractNumId w:val="12"/>
  </w:num>
  <w:num w:numId="8">
    <w:abstractNumId w:val="22"/>
  </w:num>
  <w:num w:numId="9">
    <w:abstractNumId w:val="8"/>
  </w:num>
  <w:num w:numId="10">
    <w:abstractNumId w:val="1"/>
  </w:num>
  <w:num w:numId="11">
    <w:abstractNumId w:val="13"/>
  </w:num>
  <w:num w:numId="12">
    <w:abstractNumId w:val="0"/>
  </w:num>
  <w:num w:numId="13">
    <w:abstractNumId w:val="5"/>
  </w:num>
  <w:num w:numId="14">
    <w:abstractNumId w:val="10"/>
  </w:num>
  <w:num w:numId="15">
    <w:abstractNumId w:val="3"/>
  </w:num>
  <w:num w:numId="16">
    <w:abstractNumId w:val="17"/>
  </w:num>
  <w:num w:numId="17">
    <w:abstractNumId w:val="6"/>
  </w:num>
  <w:num w:numId="18">
    <w:abstractNumId w:val="16"/>
  </w:num>
  <w:num w:numId="19">
    <w:abstractNumId w:val="20"/>
  </w:num>
  <w:num w:numId="20">
    <w:abstractNumId w:val="15"/>
  </w:num>
  <w:num w:numId="21">
    <w:abstractNumId w:val="19"/>
  </w:num>
  <w:num w:numId="22">
    <w:abstractNumId w:val="21"/>
  </w:num>
  <w:num w:numId="23">
    <w:abstractNumId w:val="11"/>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A60D0"/>
    <w:rsid w:val="00006E07"/>
    <w:rsid w:val="00020D25"/>
    <w:rsid w:val="0003540C"/>
    <w:rsid w:val="00037D95"/>
    <w:rsid w:val="00041803"/>
    <w:rsid w:val="00042E33"/>
    <w:rsid w:val="000465AE"/>
    <w:rsid w:val="00057F00"/>
    <w:rsid w:val="000637FC"/>
    <w:rsid w:val="0006568F"/>
    <w:rsid w:val="00076540"/>
    <w:rsid w:val="000D18D5"/>
    <w:rsid w:val="000D4652"/>
    <w:rsid w:val="000D466D"/>
    <w:rsid w:val="000D4F63"/>
    <w:rsid w:val="000E22C1"/>
    <w:rsid w:val="000E373E"/>
    <w:rsid w:val="00117153"/>
    <w:rsid w:val="00125860"/>
    <w:rsid w:val="00132C33"/>
    <w:rsid w:val="00135B31"/>
    <w:rsid w:val="00136C80"/>
    <w:rsid w:val="00140784"/>
    <w:rsid w:val="0019156D"/>
    <w:rsid w:val="0019271A"/>
    <w:rsid w:val="001A343E"/>
    <w:rsid w:val="001B6CCC"/>
    <w:rsid w:val="001C63C6"/>
    <w:rsid w:val="001E689B"/>
    <w:rsid w:val="001F02C6"/>
    <w:rsid w:val="00203011"/>
    <w:rsid w:val="00207E27"/>
    <w:rsid w:val="0022510D"/>
    <w:rsid w:val="002327E5"/>
    <w:rsid w:val="00233014"/>
    <w:rsid w:val="002355AA"/>
    <w:rsid w:val="00236ACE"/>
    <w:rsid w:val="002426D2"/>
    <w:rsid w:val="00244506"/>
    <w:rsid w:val="00254E79"/>
    <w:rsid w:val="0025500E"/>
    <w:rsid w:val="00274597"/>
    <w:rsid w:val="00290977"/>
    <w:rsid w:val="00291793"/>
    <w:rsid w:val="00293933"/>
    <w:rsid w:val="002A6EA0"/>
    <w:rsid w:val="002A6F56"/>
    <w:rsid w:val="002B1E9A"/>
    <w:rsid w:val="002B39D3"/>
    <w:rsid w:val="002C161D"/>
    <w:rsid w:val="002C7B2C"/>
    <w:rsid w:val="002D4A62"/>
    <w:rsid w:val="002E02CB"/>
    <w:rsid w:val="002E1236"/>
    <w:rsid w:val="002E13C8"/>
    <w:rsid w:val="002E23D2"/>
    <w:rsid w:val="002E29BC"/>
    <w:rsid w:val="002F6ED7"/>
    <w:rsid w:val="0030288E"/>
    <w:rsid w:val="00315DB0"/>
    <w:rsid w:val="00323A76"/>
    <w:rsid w:val="00324D0C"/>
    <w:rsid w:val="00326EB0"/>
    <w:rsid w:val="00330B99"/>
    <w:rsid w:val="0035625C"/>
    <w:rsid w:val="00370E50"/>
    <w:rsid w:val="003738D6"/>
    <w:rsid w:val="00391FB6"/>
    <w:rsid w:val="00392CDB"/>
    <w:rsid w:val="003941DE"/>
    <w:rsid w:val="003A5F48"/>
    <w:rsid w:val="003A74D9"/>
    <w:rsid w:val="003B6FB3"/>
    <w:rsid w:val="003B79D7"/>
    <w:rsid w:val="003C5F3C"/>
    <w:rsid w:val="003D1AD8"/>
    <w:rsid w:val="003D22E4"/>
    <w:rsid w:val="003D32B4"/>
    <w:rsid w:val="003D3D72"/>
    <w:rsid w:val="003F6924"/>
    <w:rsid w:val="00414731"/>
    <w:rsid w:val="00415EE3"/>
    <w:rsid w:val="00437DA4"/>
    <w:rsid w:val="0044043A"/>
    <w:rsid w:val="00471468"/>
    <w:rsid w:val="00474C95"/>
    <w:rsid w:val="00475BAA"/>
    <w:rsid w:val="00494277"/>
    <w:rsid w:val="004A1B46"/>
    <w:rsid w:val="004A2C9F"/>
    <w:rsid w:val="004A3AE0"/>
    <w:rsid w:val="004A60D0"/>
    <w:rsid w:val="004C0755"/>
    <w:rsid w:val="004C1940"/>
    <w:rsid w:val="004D1BBC"/>
    <w:rsid w:val="004D4EC9"/>
    <w:rsid w:val="004D6004"/>
    <w:rsid w:val="004F1E5C"/>
    <w:rsid w:val="004F60CE"/>
    <w:rsid w:val="00501666"/>
    <w:rsid w:val="00502C1D"/>
    <w:rsid w:val="0050679C"/>
    <w:rsid w:val="00525171"/>
    <w:rsid w:val="00531853"/>
    <w:rsid w:val="00532C22"/>
    <w:rsid w:val="00545952"/>
    <w:rsid w:val="00550450"/>
    <w:rsid w:val="00551840"/>
    <w:rsid w:val="005610AD"/>
    <w:rsid w:val="005635BE"/>
    <w:rsid w:val="00564A36"/>
    <w:rsid w:val="00571C7F"/>
    <w:rsid w:val="00575A27"/>
    <w:rsid w:val="00581333"/>
    <w:rsid w:val="00584D2B"/>
    <w:rsid w:val="00585BF2"/>
    <w:rsid w:val="00587A71"/>
    <w:rsid w:val="005951AA"/>
    <w:rsid w:val="005A13F6"/>
    <w:rsid w:val="005A1BC7"/>
    <w:rsid w:val="005A298A"/>
    <w:rsid w:val="005B3092"/>
    <w:rsid w:val="005B7AC2"/>
    <w:rsid w:val="005C3306"/>
    <w:rsid w:val="005C36C9"/>
    <w:rsid w:val="005C666E"/>
    <w:rsid w:val="005D29C7"/>
    <w:rsid w:val="005D6C85"/>
    <w:rsid w:val="005F0009"/>
    <w:rsid w:val="005F1360"/>
    <w:rsid w:val="005F1404"/>
    <w:rsid w:val="005F5B02"/>
    <w:rsid w:val="005F7DBB"/>
    <w:rsid w:val="00613F3D"/>
    <w:rsid w:val="006159EB"/>
    <w:rsid w:val="00627DFF"/>
    <w:rsid w:val="00635B14"/>
    <w:rsid w:val="00646C0B"/>
    <w:rsid w:val="00660835"/>
    <w:rsid w:val="00662C7A"/>
    <w:rsid w:val="00663374"/>
    <w:rsid w:val="00667350"/>
    <w:rsid w:val="006752A8"/>
    <w:rsid w:val="00686EE6"/>
    <w:rsid w:val="00690097"/>
    <w:rsid w:val="006954D3"/>
    <w:rsid w:val="00696A32"/>
    <w:rsid w:val="006A5B3C"/>
    <w:rsid w:val="006C57F5"/>
    <w:rsid w:val="006D3545"/>
    <w:rsid w:val="006E5D44"/>
    <w:rsid w:val="006E6B34"/>
    <w:rsid w:val="006F4E29"/>
    <w:rsid w:val="00715969"/>
    <w:rsid w:val="007163B0"/>
    <w:rsid w:val="00717610"/>
    <w:rsid w:val="00720B52"/>
    <w:rsid w:val="00724283"/>
    <w:rsid w:val="00733F2A"/>
    <w:rsid w:val="007421B3"/>
    <w:rsid w:val="007463BB"/>
    <w:rsid w:val="0075046C"/>
    <w:rsid w:val="007539E3"/>
    <w:rsid w:val="00754C00"/>
    <w:rsid w:val="007602A2"/>
    <w:rsid w:val="0076558F"/>
    <w:rsid w:val="00776DAB"/>
    <w:rsid w:val="007775A7"/>
    <w:rsid w:val="00783D48"/>
    <w:rsid w:val="00791615"/>
    <w:rsid w:val="007C4C96"/>
    <w:rsid w:val="007C5358"/>
    <w:rsid w:val="007D4D69"/>
    <w:rsid w:val="007E3F01"/>
    <w:rsid w:val="007F0D12"/>
    <w:rsid w:val="007F5836"/>
    <w:rsid w:val="007F7DC9"/>
    <w:rsid w:val="00806874"/>
    <w:rsid w:val="00807F21"/>
    <w:rsid w:val="00814E8F"/>
    <w:rsid w:val="008166E5"/>
    <w:rsid w:val="008301FB"/>
    <w:rsid w:val="00832AF9"/>
    <w:rsid w:val="008339DB"/>
    <w:rsid w:val="00846424"/>
    <w:rsid w:val="00855F5F"/>
    <w:rsid w:val="00856917"/>
    <w:rsid w:val="008658E0"/>
    <w:rsid w:val="00866CD2"/>
    <w:rsid w:val="008706CD"/>
    <w:rsid w:val="0088250B"/>
    <w:rsid w:val="008907BB"/>
    <w:rsid w:val="008A07C3"/>
    <w:rsid w:val="008A5203"/>
    <w:rsid w:val="008B57A0"/>
    <w:rsid w:val="008B67E2"/>
    <w:rsid w:val="008C4E1D"/>
    <w:rsid w:val="008C73CE"/>
    <w:rsid w:val="008D111F"/>
    <w:rsid w:val="008D70BD"/>
    <w:rsid w:val="008E5EF4"/>
    <w:rsid w:val="008E7D27"/>
    <w:rsid w:val="008F145D"/>
    <w:rsid w:val="00906CD0"/>
    <w:rsid w:val="00911988"/>
    <w:rsid w:val="00912505"/>
    <w:rsid w:val="00912D98"/>
    <w:rsid w:val="00917DA3"/>
    <w:rsid w:val="00922A7B"/>
    <w:rsid w:val="00923FE4"/>
    <w:rsid w:val="00924A1F"/>
    <w:rsid w:val="00930793"/>
    <w:rsid w:val="00940B9B"/>
    <w:rsid w:val="00946144"/>
    <w:rsid w:val="0094639A"/>
    <w:rsid w:val="009533E5"/>
    <w:rsid w:val="00956DD6"/>
    <w:rsid w:val="00971947"/>
    <w:rsid w:val="00971B2B"/>
    <w:rsid w:val="009740D8"/>
    <w:rsid w:val="00976D56"/>
    <w:rsid w:val="0098045B"/>
    <w:rsid w:val="009865E4"/>
    <w:rsid w:val="00987909"/>
    <w:rsid w:val="009931FC"/>
    <w:rsid w:val="0099641D"/>
    <w:rsid w:val="009A0A9D"/>
    <w:rsid w:val="009A0EE7"/>
    <w:rsid w:val="009B24D9"/>
    <w:rsid w:val="009C0886"/>
    <w:rsid w:val="009C1D43"/>
    <w:rsid w:val="009C266C"/>
    <w:rsid w:val="009C5204"/>
    <w:rsid w:val="009D1FC9"/>
    <w:rsid w:val="009D52F3"/>
    <w:rsid w:val="009D6FC2"/>
    <w:rsid w:val="009E064C"/>
    <w:rsid w:val="009E0BE3"/>
    <w:rsid w:val="009E50E6"/>
    <w:rsid w:val="009E6E42"/>
    <w:rsid w:val="009F0313"/>
    <w:rsid w:val="009F0CEA"/>
    <w:rsid w:val="009F1158"/>
    <w:rsid w:val="00A006CA"/>
    <w:rsid w:val="00A00BC7"/>
    <w:rsid w:val="00A05721"/>
    <w:rsid w:val="00A070CB"/>
    <w:rsid w:val="00A23897"/>
    <w:rsid w:val="00A255A5"/>
    <w:rsid w:val="00A330E6"/>
    <w:rsid w:val="00A575BF"/>
    <w:rsid w:val="00A64F5F"/>
    <w:rsid w:val="00A6767B"/>
    <w:rsid w:val="00A73E78"/>
    <w:rsid w:val="00A76398"/>
    <w:rsid w:val="00A824F8"/>
    <w:rsid w:val="00A91194"/>
    <w:rsid w:val="00A94EDC"/>
    <w:rsid w:val="00AA167A"/>
    <w:rsid w:val="00AA2905"/>
    <w:rsid w:val="00AB1611"/>
    <w:rsid w:val="00AB2241"/>
    <w:rsid w:val="00AB5F4C"/>
    <w:rsid w:val="00AC0E11"/>
    <w:rsid w:val="00AC0F39"/>
    <w:rsid w:val="00AC14A4"/>
    <w:rsid w:val="00B00584"/>
    <w:rsid w:val="00B038E8"/>
    <w:rsid w:val="00B04236"/>
    <w:rsid w:val="00B13278"/>
    <w:rsid w:val="00B20BF2"/>
    <w:rsid w:val="00B26082"/>
    <w:rsid w:val="00B3054A"/>
    <w:rsid w:val="00B32350"/>
    <w:rsid w:val="00B468EC"/>
    <w:rsid w:val="00B471AA"/>
    <w:rsid w:val="00B5712D"/>
    <w:rsid w:val="00B65190"/>
    <w:rsid w:val="00B6589E"/>
    <w:rsid w:val="00B66820"/>
    <w:rsid w:val="00B668E8"/>
    <w:rsid w:val="00B676EB"/>
    <w:rsid w:val="00B718E0"/>
    <w:rsid w:val="00B71EE7"/>
    <w:rsid w:val="00B76F9B"/>
    <w:rsid w:val="00B81205"/>
    <w:rsid w:val="00B84272"/>
    <w:rsid w:val="00B909AB"/>
    <w:rsid w:val="00BA0A39"/>
    <w:rsid w:val="00BB3A15"/>
    <w:rsid w:val="00BB4895"/>
    <w:rsid w:val="00BB68C9"/>
    <w:rsid w:val="00BB6F3A"/>
    <w:rsid w:val="00BC35CB"/>
    <w:rsid w:val="00BF3074"/>
    <w:rsid w:val="00C12861"/>
    <w:rsid w:val="00C231D5"/>
    <w:rsid w:val="00C351F3"/>
    <w:rsid w:val="00C40A90"/>
    <w:rsid w:val="00C537B9"/>
    <w:rsid w:val="00C63E99"/>
    <w:rsid w:val="00C85D68"/>
    <w:rsid w:val="00C915E8"/>
    <w:rsid w:val="00CA23F1"/>
    <w:rsid w:val="00CA2BA6"/>
    <w:rsid w:val="00CC1C6A"/>
    <w:rsid w:val="00CC2653"/>
    <w:rsid w:val="00CC628F"/>
    <w:rsid w:val="00CE7FFA"/>
    <w:rsid w:val="00CF13A0"/>
    <w:rsid w:val="00D050F7"/>
    <w:rsid w:val="00D05ADE"/>
    <w:rsid w:val="00D0603B"/>
    <w:rsid w:val="00D13684"/>
    <w:rsid w:val="00D16AB3"/>
    <w:rsid w:val="00D30491"/>
    <w:rsid w:val="00D32422"/>
    <w:rsid w:val="00D367D9"/>
    <w:rsid w:val="00D368E0"/>
    <w:rsid w:val="00D47C79"/>
    <w:rsid w:val="00D54B28"/>
    <w:rsid w:val="00D57249"/>
    <w:rsid w:val="00D649F8"/>
    <w:rsid w:val="00D6765C"/>
    <w:rsid w:val="00D71136"/>
    <w:rsid w:val="00D73D20"/>
    <w:rsid w:val="00D75650"/>
    <w:rsid w:val="00D825C1"/>
    <w:rsid w:val="00D82DC2"/>
    <w:rsid w:val="00D95A25"/>
    <w:rsid w:val="00DA00D8"/>
    <w:rsid w:val="00DD019F"/>
    <w:rsid w:val="00DD672A"/>
    <w:rsid w:val="00DE1A93"/>
    <w:rsid w:val="00DE29D0"/>
    <w:rsid w:val="00DF2D4B"/>
    <w:rsid w:val="00E05795"/>
    <w:rsid w:val="00E06346"/>
    <w:rsid w:val="00E06C60"/>
    <w:rsid w:val="00E2155D"/>
    <w:rsid w:val="00E24076"/>
    <w:rsid w:val="00E2605F"/>
    <w:rsid w:val="00E2703A"/>
    <w:rsid w:val="00E3136E"/>
    <w:rsid w:val="00E32E03"/>
    <w:rsid w:val="00E3366F"/>
    <w:rsid w:val="00E40DD4"/>
    <w:rsid w:val="00E5266A"/>
    <w:rsid w:val="00E540ED"/>
    <w:rsid w:val="00E54F34"/>
    <w:rsid w:val="00E62BC8"/>
    <w:rsid w:val="00E759AC"/>
    <w:rsid w:val="00EA3099"/>
    <w:rsid w:val="00EB35F9"/>
    <w:rsid w:val="00EB5225"/>
    <w:rsid w:val="00ED4DBB"/>
    <w:rsid w:val="00EF5F96"/>
    <w:rsid w:val="00F017A8"/>
    <w:rsid w:val="00F11892"/>
    <w:rsid w:val="00F13C94"/>
    <w:rsid w:val="00F476D9"/>
    <w:rsid w:val="00F51AA2"/>
    <w:rsid w:val="00F631F2"/>
    <w:rsid w:val="00F653BE"/>
    <w:rsid w:val="00F77767"/>
    <w:rsid w:val="00F80450"/>
    <w:rsid w:val="00F83A34"/>
    <w:rsid w:val="00F84AA3"/>
    <w:rsid w:val="00F91EC4"/>
    <w:rsid w:val="00FA2940"/>
    <w:rsid w:val="00FB0EC4"/>
    <w:rsid w:val="00FB2BAC"/>
    <w:rsid w:val="00FB6C0D"/>
    <w:rsid w:val="00FC5CAB"/>
    <w:rsid w:val="00FC6784"/>
    <w:rsid w:val="00FD5035"/>
    <w:rsid w:val="00FD5556"/>
    <w:rsid w:val="00FE3E12"/>
    <w:rsid w:val="00FF6ED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24"/>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46424"/>
  </w:style>
  <w:style w:type="paragraph" w:styleId="Heading2">
    <w:name w:val="heading 2"/>
    <w:basedOn w:val="Normal"/>
    <w:next w:val="Normal"/>
    <w:link w:val="Heading2Char"/>
    <w:uiPriority w:val="9"/>
    <w:unhideWhenUsed/>
    <w:qFormat/>
    <w:rsid w:val="0084642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46424"/>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4714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424"/>
    <w:rPr>
      <w:sz w:val="18"/>
      <w:szCs w:val="18"/>
    </w:rPr>
  </w:style>
  <w:style w:type="paragraph" w:styleId="CommentText">
    <w:name w:val="annotation text"/>
    <w:basedOn w:val="Normal"/>
    <w:link w:val="CommentTextChar"/>
    <w:uiPriority w:val="99"/>
    <w:semiHidden/>
    <w:unhideWhenUsed/>
    <w:rsid w:val="008339DB"/>
    <w:rPr>
      <w:rFonts w:ascii="Calibri" w:eastAsia="Times New Roman" w:hAnsi="Calibri"/>
      <w:lang w:val="es-ES" w:eastAsia="es-ES"/>
    </w:rPr>
  </w:style>
  <w:style w:type="character" w:customStyle="1" w:styleId="CommentTextChar">
    <w:name w:val="Comment Text Char"/>
    <w:basedOn w:val="DefaultParagraphFont"/>
    <w:link w:val="CommentText"/>
    <w:uiPriority w:val="99"/>
    <w:semiHidden/>
    <w:rsid w:val="008339DB"/>
    <w:rPr>
      <w:rFonts w:ascii="Calibri" w:eastAsia="Times New Roman" w:hAnsi="Calibri" w:cs="Times New Roman"/>
      <w:sz w:val="20"/>
      <w:szCs w:val="20"/>
      <w:lang w:val="es-ES" w:eastAsia="es-ES"/>
    </w:rPr>
  </w:style>
  <w:style w:type="paragraph" w:styleId="BalloonText">
    <w:name w:val="Balloon Text"/>
    <w:basedOn w:val="Normal"/>
    <w:link w:val="BalloonTextChar"/>
    <w:uiPriority w:val="99"/>
    <w:semiHidden/>
    <w:unhideWhenUsed/>
    <w:rsid w:val="008464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424"/>
    <w:rPr>
      <w:rFonts w:ascii="Lucida Grande" w:eastAsiaTheme="minorEastAsia" w:hAnsi="Lucida Grande" w:cs="Lucida Grande"/>
      <w:sz w:val="18"/>
      <w:szCs w:val="18"/>
      <w:lang w:val="en-US"/>
    </w:rPr>
  </w:style>
  <w:style w:type="table" w:styleId="TableGrid">
    <w:name w:val="Table Grid"/>
    <w:basedOn w:val="TableNormal"/>
    <w:uiPriority w:val="59"/>
    <w:rsid w:val="00846424"/>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46424"/>
    <w:pPr>
      <w:spacing w:after="0"/>
    </w:pPr>
    <w:rPr>
      <w:sz w:val="16"/>
      <w:szCs w:val="22"/>
    </w:rPr>
  </w:style>
  <w:style w:type="character" w:customStyle="1" w:styleId="FootnoteTextChar">
    <w:name w:val="Footnote Text Char"/>
    <w:basedOn w:val="DefaultParagraphFont"/>
    <w:link w:val="FootnoteText"/>
    <w:uiPriority w:val="99"/>
    <w:rsid w:val="00846424"/>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46424"/>
    <w:rPr>
      <w:vertAlign w:val="superscript"/>
    </w:rPr>
  </w:style>
  <w:style w:type="paragraph" w:styleId="ListParagraph">
    <w:name w:val="List Paragraph"/>
    <w:basedOn w:val="Normal"/>
    <w:link w:val="ListParagraphChar"/>
    <w:uiPriority w:val="34"/>
    <w:qFormat/>
    <w:rsid w:val="00846424"/>
    <w:pPr>
      <w:spacing w:after="240"/>
      <w:ind w:left="720"/>
      <w:contextualSpacing/>
    </w:pPr>
    <w:rPr>
      <w:rFonts w:eastAsiaTheme="minorHAnsi" w:cstheme="minorBidi"/>
      <w:szCs w:val="22"/>
    </w:rPr>
  </w:style>
  <w:style w:type="paragraph" w:styleId="Title">
    <w:name w:val="Title"/>
    <w:basedOn w:val="Normal"/>
    <w:next w:val="Normal"/>
    <w:link w:val="TitleChar"/>
    <w:uiPriority w:val="10"/>
    <w:qFormat/>
    <w:rsid w:val="00980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4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6424"/>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846424"/>
    <w:pPr>
      <w:spacing w:after="0" w:line="288" w:lineRule="auto"/>
      <w:jc w:val="left"/>
    </w:pPr>
    <w:rPr>
      <w:sz w:val="16"/>
    </w:rPr>
  </w:style>
  <w:style w:type="character" w:customStyle="1" w:styleId="HeaderChar">
    <w:name w:val="Header Char"/>
    <w:basedOn w:val="DefaultParagraphFont"/>
    <w:link w:val="Header"/>
    <w:uiPriority w:val="99"/>
    <w:rsid w:val="00846424"/>
    <w:rPr>
      <w:rFonts w:ascii="Arial" w:eastAsiaTheme="minorEastAsia" w:hAnsi="Arial" w:cs="Times New Roman"/>
      <w:sz w:val="16"/>
      <w:szCs w:val="20"/>
      <w:lang w:val="en-US"/>
    </w:rPr>
  </w:style>
  <w:style w:type="paragraph" w:styleId="Footer">
    <w:name w:val="footer"/>
    <w:basedOn w:val="Normal"/>
    <w:link w:val="FooterChar"/>
    <w:uiPriority w:val="99"/>
    <w:unhideWhenUsed/>
    <w:rsid w:val="00846424"/>
    <w:pPr>
      <w:spacing w:after="0"/>
      <w:jc w:val="left"/>
    </w:pPr>
    <w:rPr>
      <w:sz w:val="16"/>
      <w:szCs w:val="18"/>
    </w:rPr>
  </w:style>
  <w:style w:type="character" w:customStyle="1" w:styleId="FooterChar">
    <w:name w:val="Footer Char"/>
    <w:basedOn w:val="DefaultParagraphFont"/>
    <w:link w:val="Footer"/>
    <w:uiPriority w:val="99"/>
    <w:rsid w:val="00846424"/>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846424"/>
    <w:rPr>
      <w:b/>
      <w:bCs/>
    </w:rPr>
  </w:style>
  <w:style w:type="character" w:customStyle="1" w:styleId="CommentSubjectChar">
    <w:name w:val="Comment Subject Char"/>
    <w:basedOn w:val="DefaultParagraphFont"/>
    <w:link w:val="CommentSubject"/>
    <w:uiPriority w:val="99"/>
    <w:semiHidden/>
    <w:rsid w:val="00846424"/>
    <w:rPr>
      <w:rFonts w:ascii="Arial" w:eastAsiaTheme="minorEastAsia" w:hAnsi="Arial" w:cs="Times New Roman"/>
      <w:b/>
      <w:bCs/>
      <w:sz w:val="20"/>
      <w:szCs w:val="20"/>
      <w:lang w:val="en-US"/>
    </w:rPr>
  </w:style>
  <w:style w:type="paragraph" w:styleId="Revision">
    <w:name w:val="Revision"/>
    <w:hidden/>
    <w:uiPriority w:val="99"/>
    <w:semiHidden/>
    <w:rsid w:val="00846424"/>
    <w:pPr>
      <w:spacing w:after="0" w:line="240" w:lineRule="auto"/>
    </w:pPr>
    <w:rPr>
      <w:rFonts w:ascii="Arial" w:eastAsiaTheme="minorEastAsia" w:hAnsi="Arial" w:cs="Arial"/>
      <w:sz w:val="21"/>
      <w:szCs w:val="21"/>
      <w:lang w:val="en-US"/>
    </w:rPr>
  </w:style>
  <w:style w:type="character" w:styleId="Hyperlink">
    <w:name w:val="Hyperlink"/>
    <w:basedOn w:val="DefaultParagraphFont"/>
    <w:uiPriority w:val="99"/>
    <w:unhideWhenUsed/>
    <w:rsid w:val="00846424"/>
    <w:rPr>
      <w:color w:val="0000FF" w:themeColor="hyperlink"/>
      <w:u w:val="single"/>
    </w:rPr>
  </w:style>
  <w:style w:type="character" w:customStyle="1" w:styleId="Heading2Char">
    <w:name w:val="Heading 2 Char"/>
    <w:basedOn w:val="DefaultParagraphFont"/>
    <w:link w:val="Heading2"/>
    <w:uiPriority w:val="9"/>
    <w:rsid w:val="00846424"/>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846424"/>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846424"/>
    <w:rPr>
      <w:rFonts w:ascii="Arial" w:hAnsi="Arial"/>
      <w:sz w:val="20"/>
      <w:lang w:val="en-US"/>
    </w:rPr>
  </w:style>
  <w:style w:type="paragraph" w:customStyle="1" w:styleId="Default">
    <w:name w:val="Default"/>
    <w:rsid w:val="0084642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846424"/>
    <w:rPr>
      <w:b/>
    </w:rPr>
  </w:style>
  <w:style w:type="character" w:styleId="FollowedHyperlink">
    <w:name w:val="FollowedHyperlink"/>
    <w:basedOn w:val="DefaultParagraphFont"/>
    <w:uiPriority w:val="99"/>
    <w:semiHidden/>
    <w:unhideWhenUsed/>
    <w:rsid w:val="00846424"/>
    <w:rPr>
      <w:color w:val="800080" w:themeColor="followedHyperlink"/>
      <w:u w:val="single"/>
    </w:rPr>
  </w:style>
  <w:style w:type="paragraph" w:customStyle="1" w:styleId="BasicParagraph">
    <w:name w:val="[Basic Paragraph]"/>
    <w:basedOn w:val="Normal"/>
    <w:uiPriority w:val="99"/>
    <w:rsid w:val="0084642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46424"/>
    <w:pPr>
      <w:spacing w:before="360" w:after="240"/>
      <w:jc w:val="left"/>
      <w:outlineLvl w:val="0"/>
    </w:pPr>
    <w:rPr>
      <w:b/>
      <w:sz w:val="40"/>
      <w:szCs w:val="52"/>
    </w:rPr>
  </w:style>
  <w:style w:type="paragraph" w:customStyle="1" w:styleId="Bullet1">
    <w:name w:val="Bullet 1"/>
    <w:basedOn w:val="Normal"/>
    <w:rsid w:val="00846424"/>
    <w:pPr>
      <w:numPr>
        <w:numId w:val="15"/>
      </w:numPr>
      <w:spacing w:before="60"/>
    </w:pPr>
    <w:rPr>
      <w:rFonts w:eastAsia="Times New Roman"/>
      <w:color w:val="000000"/>
    </w:rPr>
  </w:style>
  <w:style w:type="paragraph" w:customStyle="1" w:styleId="RefItem1">
    <w:name w:val="Ref Item 1"/>
    <w:basedOn w:val="Normal"/>
    <w:rsid w:val="00846424"/>
    <w:pPr>
      <w:jc w:val="left"/>
    </w:pPr>
    <w:rPr>
      <w:color w:val="000000"/>
      <w:szCs w:val="24"/>
      <w:lang w:eastAsia="it-IT"/>
    </w:rPr>
  </w:style>
  <w:style w:type="paragraph" w:customStyle="1" w:styleId="RefTitre">
    <w:name w:val="Ref Titre"/>
    <w:basedOn w:val="Normal"/>
    <w:rsid w:val="00846424"/>
    <w:pPr>
      <w:jc w:val="left"/>
    </w:pPr>
    <w:rPr>
      <w:rFonts w:eastAsia="Times New Roman"/>
      <w:b/>
      <w:bCs/>
      <w:sz w:val="26"/>
      <w:szCs w:val="26"/>
    </w:rPr>
  </w:style>
  <w:style w:type="paragraph" w:customStyle="1" w:styleId="Header1">
    <w:name w:val="Header 1"/>
    <w:basedOn w:val="Header"/>
    <w:rsid w:val="00846424"/>
    <w:rPr>
      <w:b/>
      <w:sz w:val="24"/>
      <w:szCs w:val="24"/>
    </w:rPr>
  </w:style>
  <w:style w:type="character" w:customStyle="1" w:styleId="Pantone485">
    <w:name w:val="Pantone 485"/>
    <w:basedOn w:val="DefaultParagraphFont"/>
    <w:uiPriority w:val="1"/>
    <w:qFormat/>
    <w:rsid w:val="00846424"/>
    <w:rPr>
      <w:rFonts w:cs="Caecilia-Light"/>
      <w:color w:val="DC281E"/>
      <w:szCs w:val="16"/>
    </w:rPr>
  </w:style>
  <w:style w:type="character" w:customStyle="1" w:styleId="H1Char">
    <w:name w:val="H1 Char"/>
    <w:basedOn w:val="DefaultParagraphFont"/>
    <w:link w:val="H1"/>
    <w:rsid w:val="00846424"/>
    <w:rPr>
      <w:rFonts w:ascii="Arial" w:eastAsiaTheme="minorEastAsia" w:hAnsi="Arial" w:cs="Times New Roman"/>
      <w:b/>
      <w:sz w:val="40"/>
      <w:szCs w:val="52"/>
      <w:lang w:val="en-US"/>
    </w:rPr>
  </w:style>
  <w:style w:type="table" w:customStyle="1" w:styleId="TableGray">
    <w:name w:val="Table Gray"/>
    <w:basedOn w:val="TableNormal"/>
    <w:uiPriority w:val="99"/>
    <w:rsid w:val="00846424"/>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46424"/>
    <w:pPr>
      <w:numPr>
        <w:numId w:val="16"/>
      </w:numPr>
      <w:tabs>
        <w:tab w:val="left" w:pos="7230"/>
      </w:tabs>
      <w:spacing w:before="240"/>
    </w:pPr>
    <w:rPr>
      <w:rFonts w:cs="Arial"/>
    </w:rPr>
  </w:style>
  <w:style w:type="character" w:customStyle="1" w:styleId="Heading4Char">
    <w:name w:val="Heading 4 Char"/>
    <w:basedOn w:val="DefaultParagraphFont"/>
    <w:link w:val="Heading4"/>
    <w:uiPriority w:val="9"/>
    <w:rsid w:val="00471468"/>
    <w:rPr>
      <w:rFonts w:asciiTheme="majorHAnsi" w:eastAsiaTheme="majorEastAsia" w:hAnsiTheme="majorHAnsi" w:cstheme="majorBidi"/>
      <w:b/>
      <w:bCs/>
      <w:i/>
      <w:iCs/>
      <w:color w:val="4F81BD" w:themeColor="accent1"/>
      <w:sz w:val="20"/>
      <w:szCs w:val="21"/>
    </w:rPr>
  </w:style>
  <w:style w:type="paragraph" w:customStyle="1" w:styleId="ListNumber1">
    <w:name w:val="List Number 1"/>
    <w:basedOn w:val="Normal"/>
    <w:rsid w:val="00846424"/>
    <w:pPr>
      <w:numPr>
        <w:ilvl w:val="1"/>
        <w:numId w:val="10"/>
      </w:numPr>
      <w:contextualSpacing/>
    </w:pPr>
    <w:rPr>
      <w:rFonts w:eastAsiaTheme="minorHAnsi" w:cstheme="minorHAnsi"/>
      <w:szCs w:val="22"/>
    </w:rPr>
  </w:style>
  <w:style w:type="numbering" w:customStyle="1" w:styleId="List1">
    <w:name w:val="List 1"/>
    <w:uiPriority w:val="99"/>
    <w:rsid w:val="009A0EE7"/>
    <w:pPr>
      <w:numPr>
        <w:numId w:val="17"/>
      </w:numPr>
    </w:pPr>
  </w:style>
  <w:style w:type="paragraph" w:customStyle="1" w:styleId="NormalNo">
    <w:name w:val="Normal + No"/>
    <w:basedOn w:val="Normal"/>
    <w:qFormat/>
    <w:rsid w:val="00846424"/>
    <w:pPr>
      <w:numPr>
        <w:numId w:val="18"/>
      </w:numPr>
    </w:pPr>
    <w:rPr>
      <w:rFonts w:eastAsia="MS Mincho"/>
      <w:b/>
      <w:sz w:val="22"/>
    </w:rPr>
  </w:style>
  <w:style w:type="paragraph" w:customStyle="1" w:styleId="Bullet3">
    <w:name w:val="Bullet 3"/>
    <w:basedOn w:val="ListParagraph"/>
    <w:qFormat/>
    <w:rsid w:val="00846424"/>
    <w:pPr>
      <w:numPr>
        <w:numId w:val="19"/>
      </w:numPr>
      <w:spacing w:before="120" w:after="120"/>
      <w:ind w:right="425"/>
    </w:pPr>
    <w:rPr>
      <w:rFonts w:cs="Arial"/>
      <w:i/>
      <w:iCs/>
    </w:rPr>
  </w:style>
  <w:style w:type="paragraph" w:customStyle="1" w:styleId="Indent">
    <w:name w:val="Indent"/>
    <w:basedOn w:val="Normal"/>
    <w:qFormat/>
    <w:rsid w:val="00846424"/>
    <w:pPr>
      <w:ind w:left="567"/>
    </w:pPr>
    <w:rPr>
      <w:rFonts w:cs="Arial"/>
      <w:b/>
    </w:rPr>
  </w:style>
  <w:style w:type="paragraph" w:customStyle="1" w:styleId="Heading3NotBold">
    <w:name w:val="Heading 3 Not Bold"/>
    <w:basedOn w:val="Normal"/>
    <w:qFormat/>
    <w:rsid w:val="000D466D"/>
    <w:pPr>
      <w:widowControl w:val="0"/>
      <w:spacing w:before="240"/>
    </w:pPr>
    <w:rPr>
      <w:rFonts w:cs="Arial"/>
      <w:sz w:val="22"/>
    </w:rPr>
  </w:style>
  <w:style w:type="paragraph" w:customStyle="1" w:styleId="TitreTableau">
    <w:name w:val="Titre Tableau"/>
    <w:basedOn w:val="Normal"/>
    <w:qFormat/>
    <w:rsid w:val="00846424"/>
    <w:pPr>
      <w:spacing w:before="120"/>
      <w:jc w:val="center"/>
    </w:pPr>
    <w:rPr>
      <w:rFonts w:cs="Arial"/>
      <w:b/>
      <w:bCs/>
      <w:color w:val="FFFFFF" w:themeColor="background1"/>
      <w:lang w:val="en-CA"/>
    </w:rPr>
  </w:style>
  <w:style w:type="paragraph" w:customStyle="1" w:styleId="BulletTableau">
    <w:name w:val="Bullet Tableau"/>
    <w:basedOn w:val="Bullet2"/>
    <w:qFormat/>
    <w:rsid w:val="00846424"/>
    <w:pPr>
      <w:keepNext/>
      <w:keepLines/>
      <w:framePr w:hSpace="141" w:wrap="around" w:vAnchor="text" w:hAnchor="margin" w:y="402"/>
      <w:numPr>
        <w:numId w:val="24"/>
      </w:numPr>
      <w:spacing w:beforeLines="60" w:afterLines="20"/>
    </w:pPr>
  </w:style>
  <w:style w:type="paragraph" w:styleId="NormalWeb">
    <w:name w:val="Normal (Web)"/>
    <w:basedOn w:val="Normal"/>
    <w:uiPriority w:val="99"/>
    <w:semiHidden/>
    <w:unhideWhenUsed/>
    <w:rsid w:val="00CC2653"/>
    <w:pPr>
      <w:spacing w:before="100" w:beforeAutospacing="1" w:after="100" w:afterAutospacing="1"/>
      <w:jc w:val="left"/>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24"/>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46424"/>
  </w:style>
  <w:style w:type="paragraph" w:styleId="Heading2">
    <w:name w:val="heading 2"/>
    <w:basedOn w:val="Normal"/>
    <w:next w:val="Normal"/>
    <w:link w:val="Heading2Char"/>
    <w:uiPriority w:val="9"/>
    <w:unhideWhenUsed/>
    <w:qFormat/>
    <w:rsid w:val="0084642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46424"/>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4714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424"/>
    <w:rPr>
      <w:sz w:val="18"/>
      <w:szCs w:val="18"/>
    </w:rPr>
  </w:style>
  <w:style w:type="paragraph" w:styleId="CommentText">
    <w:name w:val="annotation text"/>
    <w:basedOn w:val="Normal"/>
    <w:link w:val="CommentTextChar"/>
    <w:uiPriority w:val="99"/>
    <w:semiHidden/>
    <w:unhideWhenUsed/>
    <w:rsid w:val="008339DB"/>
    <w:rPr>
      <w:rFonts w:ascii="Calibri" w:eastAsia="Times New Roman" w:hAnsi="Calibri"/>
      <w:lang w:val="es-ES" w:eastAsia="es-ES"/>
    </w:rPr>
  </w:style>
  <w:style w:type="character" w:customStyle="1" w:styleId="CommentTextChar">
    <w:name w:val="Comment Text Char"/>
    <w:basedOn w:val="DefaultParagraphFont"/>
    <w:link w:val="CommentText"/>
    <w:uiPriority w:val="99"/>
    <w:semiHidden/>
    <w:rsid w:val="008339DB"/>
    <w:rPr>
      <w:rFonts w:ascii="Calibri" w:eastAsia="Times New Roman" w:hAnsi="Calibri" w:cs="Times New Roman"/>
      <w:sz w:val="20"/>
      <w:szCs w:val="20"/>
      <w:lang w:val="es-ES" w:eastAsia="es-ES"/>
    </w:rPr>
  </w:style>
  <w:style w:type="paragraph" w:styleId="BalloonText">
    <w:name w:val="Balloon Text"/>
    <w:basedOn w:val="Normal"/>
    <w:link w:val="BalloonTextChar"/>
    <w:uiPriority w:val="99"/>
    <w:semiHidden/>
    <w:unhideWhenUsed/>
    <w:rsid w:val="008464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424"/>
    <w:rPr>
      <w:rFonts w:ascii="Lucida Grande" w:eastAsiaTheme="minorEastAsia" w:hAnsi="Lucida Grande" w:cs="Lucida Grande"/>
      <w:sz w:val="18"/>
      <w:szCs w:val="18"/>
      <w:lang w:val="en-US"/>
    </w:rPr>
  </w:style>
  <w:style w:type="table" w:styleId="TableGrid">
    <w:name w:val="Table Grid"/>
    <w:basedOn w:val="TableNormal"/>
    <w:uiPriority w:val="59"/>
    <w:rsid w:val="00846424"/>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46424"/>
    <w:pPr>
      <w:spacing w:after="0"/>
    </w:pPr>
    <w:rPr>
      <w:sz w:val="16"/>
      <w:szCs w:val="22"/>
    </w:rPr>
  </w:style>
  <w:style w:type="character" w:customStyle="1" w:styleId="FootnoteTextChar">
    <w:name w:val="Footnote Text Char"/>
    <w:basedOn w:val="DefaultParagraphFont"/>
    <w:link w:val="FootnoteText"/>
    <w:uiPriority w:val="99"/>
    <w:rsid w:val="00846424"/>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46424"/>
    <w:rPr>
      <w:vertAlign w:val="superscript"/>
    </w:rPr>
  </w:style>
  <w:style w:type="paragraph" w:styleId="ListParagraph">
    <w:name w:val="List Paragraph"/>
    <w:basedOn w:val="Normal"/>
    <w:link w:val="ListParagraphChar"/>
    <w:uiPriority w:val="34"/>
    <w:qFormat/>
    <w:rsid w:val="00846424"/>
    <w:pPr>
      <w:spacing w:after="240"/>
      <w:ind w:left="720"/>
      <w:contextualSpacing/>
    </w:pPr>
    <w:rPr>
      <w:rFonts w:eastAsiaTheme="minorHAnsi" w:cstheme="minorBidi"/>
      <w:szCs w:val="22"/>
    </w:rPr>
  </w:style>
  <w:style w:type="paragraph" w:styleId="Title">
    <w:name w:val="Title"/>
    <w:basedOn w:val="Normal"/>
    <w:next w:val="Normal"/>
    <w:link w:val="TitleChar"/>
    <w:uiPriority w:val="10"/>
    <w:qFormat/>
    <w:rsid w:val="00980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4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6424"/>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846424"/>
    <w:pPr>
      <w:spacing w:after="0" w:line="288" w:lineRule="auto"/>
      <w:jc w:val="left"/>
    </w:pPr>
    <w:rPr>
      <w:sz w:val="16"/>
    </w:rPr>
  </w:style>
  <w:style w:type="character" w:customStyle="1" w:styleId="HeaderChar">
    <w:name w:val="Header Char"/>
    <w:basedOn w:val="DefaultParagraphFont"/>
    <w:link w:val="Header"/>
    <w:uiPriority w:val="99"/>
    <w:rsid w:val="00846424"/>
    <w:rPr>
      <w:rFonts w:ascii="Arial" w:eastAsiaTheme="minorEastAsia" w:hAnsi="Arial" w:cs="Times New Roman"/>
      <w:sz w:val="16"/>
      <w:szCs w:val="20"/>
      <w:lang w:val="en-US"/>
    </w:rPr>
  </w:style>
  <w:style w:type="paragraph" w:styleId="Footer">
    <w:name w:val="footer"/>
    <w:basedOn w:val="Normal"/>
    <w:link w:val="FooterChar"/>
    <w:uiPriority w:val="99"/>
    <w:unhideWhenUsed/>
    <w:rsid w:val="00846424"/>
    <w:pPr>
      <w:spacing w:after="0"/>
      <w:jc w:val="left"/>
    </w:pPr>
    <w:rPr>
      <w:sz w:val="16"/>
      <w:szCs w:val="18"/>
    </w:rPr>
  </w:style>
  <w:style w:type="character" w:customStyle="1" w:styleId="FooterChar">
    <w:name w:val="Footer Char"/>
    <w:basedOn w:val="DefaultParagraphFont"/>
    <w:link w:val="Footer"/>
    <w:uiPriority w:val="99"/>
    <w:rsid w:val="00846424"/>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846424"/>
    <w:rPr>
      <w:b/>
      <w:bCs/>
    </w:rPr>
  </w:style>
  <w:style w:type="character" w:customStyle="1" w:styleId="CommentSubjectChar">
    <w:name w:val="Comment Subject Char"/>
    <w:basedOn w:val="DefaultParagraphFont"/>
    <w:link w:val="CommentSubject"/>
    <w:uiPriority w:val="99"/>
    <w:semiHidden/>
    <w:rsid w:val="00846424"/>
    <w:rPr>
      <w:rFonts w:ascii="Arial" w:eastAsiaTheme="minorEastAsia" w:hAnsi="Arial" w:cs="Times New Roman"/>
      <w:b/>
      <w:bCs/>
      <w:sz w:val="20"/>
      <w:szCs w:val="20"/>
      <w:lang w:val="en-US"/>
    </w:rPr>
  </w:style>
  <w:style w:type="paragraph" w:styleId="Revision">
    <w:name w:val="Revision"/>
    <w:hidden/>
    <w:uiPriority w:val="99"/>
    <w:semiHidden/>
    <w:rsid w:val="00846424"/>
    <w:pPr>
      <w:spacing w:after="0" w:line="240" w:lineRule="auto"/>
    </w:pPr>
    <w:rPr>
      <w:rFonts w:ascii="Arial" w:eastAsiaTheme="minorEastAsia" w:hAnsi="Arial" w:cs="Arial"/>
      <w:sz w:val="21"/>
      <w:szCs w:val="21"/>
      <w:lang w:val="en-US"/>
    </w:rPr>
  </w:style>
  <w:style w:type="character" w:styleId="Hyperlink">
    <w:name w:val="Hyperlink"/>
    <w:basedOn w:val="DefaultParagraphFont"/>
    <w:uiPriority w:val="99"/>
    <w:unhideWhenUsed/>
    <w:rsid w:val="00846424"/>
    <w:rPr>
      <w:color w:val="0000FF" w:themeColor="hyperlink"/>
      <w:u w:val="single"/>
    </w:rPr>
  </w:style>
  <w:style w:type="character" w:customStyle="1" w:styleId="Heading2Char">
    <w:name w:val="Heading 2 Char"/>
    <w:basedOn w:val="DefaultParagraphFont"/>
    <w:link w:val="Heading2"/>
    <w:uiPriority w:val="9"/>
    <w:rsid w:val="00846424"/>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846424"/>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846424"/>
    <w:rPr>
      <w:rFonts w:ascii="Arial" w:hAnsi="Arial"/>
      <w:sz w:val="20"/>
      <w:lang w:val="en-US"/>
    </w:rPr>
  </w:style>
  <w:style w:type="paragraph" w:customStyle="1" w:styleId="Default">
    <w:name w:val="Default"/>
    <w:rsid w:val="0084642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846424"/>
    <w:rPr>
      <w:b/>
    </w:rPr>
  </w:style>
  <w:style w:type="character" w:styleId="FollowedHyperlink">
    <w:name w:val="FollowedHyperlink"/>
    <w:basedOn w:val="DefaultParagraphFont"/>
    <w:uiPriority w:val="99"/>
    <w:semiHidden/>
    <w:unhideWhenUsed/>
    <w:rsid w:val="00846424"/>
    <w:rPr>
      <w:color w:val="800080" w:themeColor="followedHyperlink"/>
      <w:u w:val="single"/>
    </w:rPr>
  </w:style>
  <w:style w:type="paragraph" w:customStyle="1" w:styleId="BasicParagraph">
    <w:name w:val="[Basic Paragraph]"/>
    <w:basedOn w:val="Normal"/>
    <w:uiPriority w:val="99"/>
    <w:rsid w:val="0084642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46424"/>
    <w:pPr>
      <w:spacing w:before="360" w:after="240"/>
      <w:jc w:val="left"/>
      <w:outlineLvl w:val="0"/>
    </w:pPr>
    <w:rPr>
      <w:b/>
      <w:sz w:val="40"/>
      <w:szCs w:val="52"/>
    </w:rPr>
  </w:style>
  <w:style w:type="paragraph" w:customStyle="1" w:styleId="Bullet1">
    <w:name w:val="Bullet 1"/>
    <w:basedOn w:val="Normal"/>
    <w:rsid w:val="00846424"/>
    <w:pPr>
      <w:numPr>
        <w:numId w:val="15"/>
      </w:numPr>
      <w:spacing w:before="60"/>
    </w:pPr>
    <w:rPr>
      <w:rFonts w:eastAsia="Times New Roman"/>
      <w:color w:val="000000"/>
    </w:rPr>
  </w:style>
  <w:style w:type="paragraph" w:customStyle="1" w:styleId="RefItem1">
    <w:name w:val="Ref Item 1"/>
    <w:basedOn w:val="Normal"/>
    <w:rsid w:val="00846424"/>
    <w:pPr>
      <w:jc w:val="left"/>
    </w:pPr>
    <w:rPr>
      <w:color w:val="000000"/>
      <w:szCs w:val="24"/>
      <w:lang w:eastAsia="it-IT"/>
    </w:rPr>
  </w:style>
  <w:style w:type="paragraph" w:customStyle="1" w:styleId="RefTitre">
    <w:name w:val="Ref Titre"/>
    <w:basedOn w:val="Normal"/>
    <w:rsid w:val="00846424"/>
    <w:pPr>
      <w:jc w:val="left"/>
    </w:pPr>
    <w:rPr>
      <w:rFonts w:eastAsia="Times New Roman"/>
      <w:b/>
      <w:bCs/>
      <w:sz w:val="26"/>
      <w:szCs w:val="26"/>
    </w:rPr>
  </w:style>
  <w:style w:type="paragraph" w:customStyle="1" w:styleId="Header1">
    <w:name w:val="Header 1"/>
    <w:basedOn w:val="Header"/>
    <w:rsid w:val="00846424"/>
    <w:rPr>
      <w:b/>
      <w:sz w:val="24"/>
      <w:szCs w:val="24"/>
    </w:rPr>
  </w:style>
  <w:style w:type="character" w:customStyle="1" w:styleId="Pantone485">
    <w:name w:val="Pantone 485"/>
    <w:basedOn w:val="DefaultParagraphFont"/>
    <w:uiPriority w:val="1"/>
    <w:qFormat/>
    <w:rsid w:val="00846424"/>
    <w:rPr>
      <w:rFonts w:cs="Caecilia-Light"/>
      <w:color w:val="DC281E"/>
      <w:szCs w:val="16"/>
    </w:rPr>
  </w:style>
  <w:style w:type="character" w:customStyle="1" w:styleId="H1Char">
    <w:name w:val="H1 Char"/>
    <w:basedOn w:val="DefaultParagraphFont"/>
    <w:link w:val="H1"/>
    <w:rsid w:val="00846424"/>
    <w:rPr>
      <w:rFonts w:ascii="Arial" w:eastAsiaTheme="minorEastAsia" w:hAnsi="Arial" w:cs="Times New Roman"/>
      <w:b/>
      <w:sz w:val="40"/>
      <w:szCs w:val="52"/>
      <w:lang w:val="en-US"/>
    </w:rPr>
  </w:style>
  <w:style w:type="table" w:customStyle="1" w:styleId="TableGray">
    <w:name w:val="Table Gray"/>
    <w:basedOn w:val="TableNormal"/>
    <w:uiPriority w:val="99"/>
    <w:rsid w:val="00846424"/>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46424"/>
    <w:pPr>
      <w:numPr>
        <w:numId w:val="16"/>
      </w:numPr>
      <w:tabs>
        <w:tab w:val="left" w:pos="7230"/>
      </w:tabs>
      <w:spacing w:before="240"/>
    </w:pPr>
    <w:rPr>
      <w:rFonts w:cs="Arial"/>
    </w:rPr>
  </w:style>
  <w:style w:type="character" w:customStyle="1" w:styleId="Heading4Char">
    <w:name w:val="Heading 4 Char"/>
    <w:basedOn w:val="DefaultParagraphFont"/>
    <w:link w:val="Heading4"/>
    <w:uiPriority w:val="9"/>
    <w:rsid w:val="00471468"/>
    <w:rPr>
      <w:rFonts w:asciiTheme="majorHAnsi" w:eastAsiaTheme="majorEastAsia" w:hAnsiTheme="majorHAnsi" w:cstheme="majorBidi"/>
      <w:b/>
      <w:bCs/>
      <w:i/>
      <w:iCs/>
      <w:color w:val="4F81BD" w:themeColor="accent1"/>
      <w:sz w:val="20"/>
      <w:szCs w:val="21"/>
    </w:rPr>
  </w:style>
  <w:style w:type="paragraph" w:customStyle="1" w:styleId="ListNumber1">
    <w:name w:val="List Number 1"/>
    <w:basedOn w:val="Normal"/>
    <w:rsid w:val="00846424"/>
    <w:pPr>
      <w:numPr>
        <w:ilvl w:val="1"/>
        <w:numId w:val="10"/>
      </w:numPr>
      <w:contextualSpacing/>
    </w:pPr>
    <w:rPr>
      <w:rFonts w:eastAsiaTheme="minorHAnsi" w:cstheme="minorHAnsi"/>
      <w:szCs w:val="22"/>
    </w:rPr>
  </w:style>
  <w:style w:type="numbering" w:customStyle="1" w:styleId="List1">
    <w:name w:val="List 1"/>
    <w:uiPriority w:val="99"/>
    <w:rsid w:val="009A0EE7"/>
    <w:pPr>
      <w:numPr>
        <w:numId w:val="17"/>
      </w:numPr>
    </w:pPr>
  </w:style>
  <w:style w:type="paragraph" w:customStyle="1" w:styleId="NormalNo">
    <w:name w:val="Normal + No"/>
    <w:basedOn w:val="Normal"/>
    <w:qFormat/>
    <w:rsid w:val="00846424"/>
    <w:pPr>
      <w:numPr>
        <w:numId w:val="18"/>
      </w:numPr>
    </w:pPr>
    <w:rPr>
      <w:rFonts w:eastAsia="MS Mincho"/>
      <w:b/>
      <w:sz w:val="22"/>
    </w:rPr>
  </w:style>
  <w:style w:type="paragraph" w:customStyle="1" w:styleId="Bullet3">
    <w:name w:val="Bullet 3"/>
    <w:basedOn w:val="ListParagraph"/>
    <w:qFormat/>
    <w:rsid w:val="00846424"/>
    <w:pPr>
      <w:numPr>
        <w:numId w:val="19"/>
      </w:numPr>
      <w:spacing w:before="120" w:after="120"/>
      <w:ind w:right="425"/>
    </w:pPr>
    <w:rPr>
      <w:rFonts w:cs="Arial"/>
      <w:i/>
      <w:iCs/>
    </w:rPr>
  </w:style>
  <w:style w:type="paragraph" w:customStyle="1" w:styleId="Indent">
    <w:name w:val="Indent"/>
    <w:basedOn w:val="Normal"/>
    <w:qFormat/>
    <w:rsid w:val="00846424"/>
    <w:pPr>
      <w:ind w:left="567"/>
    </w:pPr>
    <w:rPr>
      <w:rFonts w:cs="Arial"/>
      <w:b/>
    </w:rPr>
  </w:style>
  <w:style w:type="paragraph" w:customStyle="1" w:styleId="Heading3NotBold">
    <w:name w:val="Heading 3 Not Bold"/>
    <w:basedOn w:val="Normal"/>
    <w:qFormat/>
    <w:rsid w:val="000D466D"/>
    <w:pPr>
      <w:widowControl w:val="0"/>
      <w:spacing w:before="240"/>
    </w:pPr>
    <w:rPr>
      <w:rFonts w:cs="Arial"/>
      <w:sz w:val="22"/>
    </w:rPr>
  </w:style>
  <w:style w:type="paragraph" w:customStyle="1" w:styleId="TitreTableau">
    <w:name w:val="Titre Tableau"/>
    <w:basedOn w:val="Normal"/>
    <w:qFormat/>
    <w:rsid w:val="00846424"/>
    <w:pPr>
      <w:spacing w:before="120"/>
      <w:jc w:val="center"/>
    </w:pPr>
    <w:rPr>
      <w:rFonts w:cs="Arial"/>
      <w:b/>
      <w:bCs/>
      <w:color w:val="FFFFFF" w:themeColor="background1"/>
      <w:lang w:val="en-CA"/>
    </w:rPr>
  </w:style>
  <w:style w:type="paragraph" w:customStyle="1" w:styleId="BulletTableau">
    <w:name w:val="Bullet Tableau"/>
    <w:basedOn w:val="Bullet2"/>
    <w:qFormat/>
    <w:rsid w:val="00846424"/>
    <w:pPr>
      <w:keepNext/>
      <w:keepLines/>
      <w:framePr w:hSpace="141" w:wrap="around" w:vAnchor="text" w:hAnchor="margin" w:y="402"/>
      <w:numPr>
        <w:numId w:val="24"/>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5DE9-7649-4D9E-87F8-60CBCADE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1318</TotalTime>
  <Pages>9</Pages>
  <Words>3937</Words>
  <Characters>22441</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IFRC</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BRASS</dc:creator>
  <cp:lastModifiedBy>Florence MAROT</cp:lastModifiedBy>
  <cp:revision>133</cp:revision>
  <cp:lastPrinted>2015-11-18T12:37:00Z</cp:lastPrinted>
  <dcterms:created xsi:type="dcterms:W3CDTF">2015-09-04T13:26:00Z</dcterms:created>
  <dcterms:modified xsi:type="dcterms:W3CDTF">2016-03-23T10:34:00Z</dcterms:modified>
</cp:coreProperties>
</file>