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9C3C4" w14:textId="62C8A80F" w:rsidR="00A74A44" w:rsidRPr="00471BD9" w:rsidRDefault="00CF260A" w:rsidP="0021325F">
      <w:pPr>
        <w:pStyle w:val="H1"/>
        <w:rPr>
          <w:lang w:val="es-ES_tradnl"/>
        </w:rPr>
      </w:pPr>
      <w:r w:rsidRPr="00471BD9">
        <w:rPr>
          <w:lang w:val="es-ES_tradnl"/>
        </w:rPr>
        <w:t>Fuentes de información secundaria</w:t>
      </w:r>
    </w:p>
    <w:p w14:paraId="633207C5" w14:textId="2D89C0EC" w:rsidR="002D1DE5" w:rsidRPr="00471BD9" w:rsidRDefault="00CF260A" w:rsidP="001060DB">
      <w:pPr>
        <w:pStyle w:val="CommentText"/>
        <w:spacing w:before="240"/>
        <w:rPr>
          <w:sz w:val="20"/>
          <w:szCs w:val="20"/>
          <w:lang w:val="es-ES_tradnl"/>
        </w:rPr>
      </w:pPr>
      <w:r w:rsidRPr="00471BD9">
        <w:rPr>
          <w:bCs/>
          <w:sz w:val="20"/>
          <w:szCs w:val="20"/>
          <w:lang w:val="es-ES_tradnl"/>
        </w:rPr>
        <w:t xml:space="preserve">Es importante recopilar datos secundarios tanto durante la fase de preparación como durante la fase de evaluación de necesidades. Existe una considerable cantidad de información disponible a través de sitios web, especialmente en aquellos relacionados con los </w:t>
      </w:r>
      <w:proofErr w:type="spellStart"/>
      <w:r w:rsidRPr="00471BD9">
        <w:rPr>
          <w:bCs/>
          <w:sz w:val="20"/>
          <w:szCs w:val="20"/>
          <w:lang w:val="es-ES_tradnl"/>
        </w:rPr>
        <w:t>Cluster</w:t>
      </w:r>
      <w:proofErr w:type="spellEnd"/>
      <w:r w:rsidR="005C4B02" w:rsidRPr="00471BD9">
        <w:rPr>
          <w:bCs/>
          <w:sz w:val="20"/>
          <w:szCs w:val="20"/>
          <w:lang w:val="es-ES_tradnl"/>
        </w:rPr>
        <w:t xml:space="preserve"> (grupos temáticos)</w:t>
      </w:r>
      <w:r w:rsidRPr="00471BD9">
        <w:rPr>
          <w:bCs/>
          <w:sz w:val="20"/>
          <w:szCs w:val="20"/>
          <w:lang w:val="es-ES_tradnl"/>
        </w:rPr>
        <w:t xml:space="preserve"> de NNUU. </w:t>
      </w:r>
      <w:r w:rsidR="00EF168A" w:rsidRPr="00471BD9">
        <w:rPr>
          <w:bCs/>
          <w:sz w:val="20"/>
          <w:szCs w:val="20"/>
          <w:lang w:val="es-ES_tradnl"/>
        </w:rPr>
        <w:t xml:space="preserve"> A veces contactar Ministerios y Departamentos (tales como los relativos a </w:t>
      </w:r>
      <w:r w:rsidR="00471BD9" w:rsidRPr="00471BD9">
        <w:rPr>
          <w:bCs/>
          <w:sz w:val="20"/>
          <w:szCs w:val="20"/>
          <w:lang w:val="es-ES_tradnl"/>
        </w:rPr>
        <w:t>Salud</w:t>
      </w:r>
      <w:r w:rsidR="00EF168A" w:rsidRPr="00471BD9">
        <w:rPr>
          <w:bCs/>
          <w:sz w:val="20"/>
          <w:szCs w:val="20"/>
          <w:lang w:val="es-ES_tradnl"/>
        </w:rPr>
        <w:t xml:space="preserve">, Educación, Comercio, Agricultura y Pesca, Servicios Sociales, Vivienda o de Recursos hídricos) puede ser más rápido, ya que puede haber un tiempo de demora entre la recolección de los datos y la publicación de los mismo en sus sitios web. A </w:t>
      </w:r>
      <w:r w:rsidR="00471BD9" w:rsidRPr="00471BD9">
        <w:rPr>
          <w:bCs/>
          <w:sz w:val="20"/>
          <w:szCs w:val="20"/>
          <w:lang w:val="es-ES_tradnl"/>
        </w:rPr>
        <w:t>continuación,</w:t>
      </w:r>
      <w:r w:rsidR="00EF168A" w:rsidRPr="00471BD9">
        <w:rPr>
          <w:bCs/>
          <w:sz w:val="20"/>
          <w:szCs w:val="20"/>
          <w:lang w:val="es-ES_tradnl"/>
        </w:rPr>
        <w:t xml:space="preserve"> se presenta una lista de sitios web</w:t>
      </w:r>
      <w:r w:rsidR="00EF168A" w:rsidRPr="00471BD9">
        <w:rPr>
          <w:rStyle w:val="FootnoteReference"/>
          <w:bCs/>
          <w:sz w:val="20"/>
          <w:szCs w:val="20"/>
          <w:lang w:val="es-ES_tradnl"/>
        </w:rPr>
        <w:footnoteReference w:id="1"/>
      </w:r>
      <w:r w:rsidR="00EF168A" w:rsidRPr="00471BD9">
        <w:rPr>
          <w:bCs/>
          <w:sz w:val="20"/>
          <w:szCs w:val="20"/>
          <w:lang w:val="es-ES_tradnl"/>
        </w:rPr>
        <w:t xml:space="preserve"> </w:t>
      </w:r>
      <w:r w:rsidR="00C82F7D" w:rsidRPr="00471BD9">
        <w:rPr>
          <w:bCs/>
          <w:sz w:val="20"/>
          <w:szCs w:val="20"/>
          <w:lang w:val="es-ES_tradnl"/>
        </w:rPr>
        <w:t xml:space="preserve">dónde se puede encontrar información secundaria de utilidad. </w:t>
      </w:r>
    </w:p>
    <w:p w14:paraId="19E82B3D" w14:textId="32F0D086" w:rsidR="00B10CD6" w:rsidRPr="00471BD9" w:rsidRDefault="005C4B02" w:rsidP="00CF7192">
      <w:pPr>
        <w:pStyle w:val="Heading2"/>
        <w:rPr>
          <w:lang w:val="es-ES_tradnl"/>
        </w:rPr>
      </w:pPr>
      <w:r w:rsidRPr="00471BD9">
        <w:rPr>
          <w:lang w:val="es-ES_tradnl"/>
        </w:rPr>
        <w:t xml:space="preserve">NOTICIAS, INFORMACIÓN ACTUALIZADA, MAPAS E INFORMES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55"/>
        <w:gridCol w:w="4550"/>
        <w:gridCol w:w="2623"/>
      </w:tblGrid>
      <w:tr w:rsidR="00491EDB" w:rsidRPr="00471BD9" w14:paraId="48752945" w14:textId="77777777" w:rsidTr="00146F43">
        <w:trPr>
          <w:cantSplit/>
          <w:tblHeader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DC281E"/>
          </w:tcPr>
          <w:p w14:paraId="456EBB96" w14:textId="2AEA6AE5" w:rsidR="002D1DE5" w:rsidRPr="00471BD9" w:rsidRDefault="00820AF1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>Fuente</w:t>
            </w:r>
          </w:p>
        </w:tc>
        <w:tc>
          <w:tcPr>
            <w:tcW w:w="2363" w:type="pct"/>
            <w:tcBorders>
              <w:bottom w:val="single" w:sz="4" w:space="0" w:color="auto"/>
            </w:tcBorders>
            <w:shd w:val="clear" w:color="auto" w:fill="DC281E"/>
          </w:tcPr>
          <w:p w14:paraId="441F47AD" w14:textId="4E965190" w:rsidR="002D1DE5" w:rsidRPr="00471BD9" w:rsidRDefault="00820AF1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 xml:space="preserve">Tipo de información 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DC281E"/>
          </w:tcPr>
          <w:p w14:paraId="7F0D9E0C" w14:textId="7BCB31D3" w:rsidR="002D1DE5" w:rsidRPr="00471BD9" w:rsidRDefault="00820AF1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>Dirección sitio web</w:t>
            </w:r>
          </w:p>
        </w:tc>
      </w:tr>
      <w:tr w:rsidR="002D1DE5" w:rsidRPr="00471BD9" w14:paraId="56BE84B5" w14:textId="77777777" w:rsidTr="00EC2734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51BD2018" w14:textId="7115109D" w:rsidR="002D1DE5" w:rsidRPr="00471BD9" w:rsidRDefault="00662E1F" w:rsidP="007C63BB">
            <w:pPr>
              <w:pStyle w:val="CommentText"/>
              <w:spacing w:before="60"/>
              <w:jc w:val="left"/>
              <w:rPr>
                <w:color w:val="FFFFFF"/>
                <w:sz w:val="20"/>
                <w:szCs w:val="20"/>
                <w:lang w:val="es-ES_tradnl"/>
              </w:rPr>
            </w:pPr>
            <w:r w:rsidRPr="00471BD9">
              <w:rPr>
                <w:color w:val="FFFFFF"/>
                <w:sz w:val="20"/>
                <w:szCs w:val="20"/>
                <w:lang w:val="es-ES_tradnl"/>
              </w:rPr>
              <w:t>RELIEF-WEB</w:t>
            </w:r>
          </w:p>
        </w:tc>
        <w:tc>
          <w:tcPr>
            <w:tcW w:w="2363" w:type="pct"/>
            <w:shd w:val="clear" w:color="auto" w:fill="E6E6E6"/>
            <w:vAlign w:val="center"/>
          </w:tcPr>
          <w:p w14:paraId="5F85255D" w14:textId="541912D1" w:rsidR="002D1DE5" w:rsidRPr="00471BD9" w:rsidRDefault="005C4B02" w:rsidP="005C4B02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Noticias e información actualizada general sobre situaciones de emergencia (organizada por sectores y países), mapas, informes de situación de la Oficina de Coordinación de las Naciones Unidas para Asuntos Humanitarios, informes de grupos temáticos (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Clusters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)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11F7492A" w14:textId="2FEE8767" w:rsidR="002D1DE5" w:rsidRPr="00471BD9" w:rsidRDefault="001B11F0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hyperlink r:id="rId8" w:history="1">
              <w:r w:rsidR="002D1DE5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www.reliefweb.int</w:t>
              </w:r>
            </w:hyperlink>
          </w:p>
        </w:tc>
      </w:tr>
      <w:tr w:rsidR="002D1DE5" w:rsidRPr="00471BD9" w14:paraId="64896EFA" w14:textId="77777777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65F5F349" w14:textId="38C7993F" w:rsidR="002D1DE5" w:rsidRPr="00471BD9" w:rsidRDefault="007C63BB" w:rsidP="007C63BB">
            <w:pPr>
              <w:pStyle w:val="CommentText"/>
              <w:spacing w:before="60"/>
              <w:jc w:val="left"/>
              <w:rPr>
                <w:color w:val="FFFFFF"/>
                <w:sz w:val="20"/>
                <w:szCs w:val="20"/>
                <w:lang w:val="es-ES_tradnl"/>
              </w:rPr>
            </w:pPr>
            <w:r w:rsidRPr="00471BD9">
              <w:rPr>
                <w:color w:val="FFFFFF"/>
                <w:sz w:val="20"/>
                <w:szCs w:val="20"/>
                <w:lang w:val="es-ES_tradnl"/>
              </w:rPr>
              <w:t>ACAPS</w:t>
            </w:r>
          </w:p>
        </w:tc>
        <w:tc>
          <w:tcPr>
            <w:tcW w:w="2363" w:type="pct"/>
            <w:shd w:val="clear" w:color="auto" w:fill="E6E6E6"/>
          </w:tcPr>
          <w:p w14:paraId="27832810" w14:textId="3CC68F59" w:rsidR="002D1DE5" w:rsidRPr="00471BD9" w:rsidRDefault="005C4B02" w:rsidP="005C4B02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Herramientas de evaluación de necesidades, análisis de datos </w:t>
            </w:r>
            <w:r w:rsidR="00471BD9" w:rsidRPr="00471BD9">
              <w:rPr>
                <w:sz w:val="20"/>
                <w:szCs w:val="20"/>
                <w:lang w:val="es-ES_tradnl"/>
              </w:rPr>
              <w:t>secundarios, informaciones</w:t>
            </w:r>
            <w:r w:rsidRPr="00471BD9">
              <w:rPr>
                <w:sz w:val="20"/>
                <w:szCs w:val="20"/>
                <w:lang w:val="es-ES_tradnl"/>
              </w:rPr>
              <w:t xml:space="preserve"> actualizadas sobre cr</w:t>
            </w:r>
            <w:r w:rsidR="00471BD9">
              <w:rPr>
                <w:sz w:val="20"/>
                <w:szCs w:val="20"/>
                <w:lang w:val="es-ES_tradnl"/>
              </w:rPr>
              <w:t xml:space="preserve">isis humanitarias (ver GEO) y </w:t>
            </w:r>
            <w:r w:rsidRPr="00471BD9">
              <w:rPr>
                <w:sz w:val="20"/>
                <w:szCs w:val="20"/>
                <w:lang w:val="es-ES_tradnl"/>
              </w:rPr>
              <w:t>materiales de formaci</w:t>
            </w:r>
            <w:r w:rsidR="0083132D" w:rsidRPr="00471BD9">
              <w:rPr>
                <w:sz w:val="20"/>
                <w:szCs w:val="20"/>
                <w:lang w:val="es-ES_tradnl"/>
              </w:rPr>
              <w:t>ón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6DA4C0E8" w14:textId="4B0BB29B" w:rsidR="002D1DE5" w:rsidRPr="00471BD9" w:rsidRDefault="001B11F0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9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www.acaps.org/</w:t>
              </w:r>
            </w:hyperlink>
          </w:p>
        </w:tc>
      </w:tr>
      <w:tr w:rsidR="002D1DE5" w:rsidRPr="00471BD9" w14:paraId="0815E91C" w14:textId="77777777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07735FD7" w14:textId="26EFF13E" w:rsidR="002D1DE5" w:rsidRPr="00471BD9" w:rsidRDefault="00662E1F" w:rsidP="007C63BB">
            <w:pPr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MAP-ACTION</w:t>
            </w:r>
          </w:p>
        </w:tc>
        <w:tc>
          <w:tcPr>
            <w:tcW w:w="2363" w:type="pct"/>
            <w:shd w:val="clear" w:color="auto" w:fill="E6E6E6"/>
          </w:tcPr>
          <w:p w14:paraId="7030679C" w14:textId="4E25FAEB" w:rsidR="002D1DE5" w:rsidRPr="00471BD9" w:rsidRDefault="00806E45" w:rsidP="00820AF1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Map</w:t>
            </w:r>
            <w:r w:rsidR="00820AF1" w:rsidRPr="00471BD9">
              <w:rPr>
                <w:sz w:val="20"/>
                <w:szCs w:val="20"/>
                <w:lang w:val="es-ES_tradnl"/>
              </w:rPr>
              <w:t>a</w:t>
            </w:r>
            <w:r w:rsidRPr="00471BD9">
              <w:rPr>
                <w:sz w:val="20"/>
                <w:szCs w:val="20"/>
                <w:lang w:val="es-ES_tradnl"/>
              </w:rPr>
              <w:t xml:space="preserve">s </w:t>
            </w:r>
            <w:r w:rsidR="00820AF1" w:rsidRPr="00471BD9">
              <w:rPr>
                <w:sz w:val="20"/>
                <w:szCs w:val="20"/>
                <w:lang w:val="es-ES_tradnl"/>
              </w:rPr>
              <w:t>e información técnica</w:t>
            </w:r>
            <w:r w:rsidRPr="00471BD9">
              <w:rPr>
                <w:sz w:val="20"/>
                <w:szCs w:val="20"/>
                <w:lang w:val="es-ES_tradnl"/>
              </w:rPr>
              <w:t>:</w:t>
            </w:r>
            <w:r w:rsidR="00802419" w:rsidRPr="00471BD9">
              <w:rPr>
                <w:sz w:val="20"/>
                <w:szCs w:val="20"/>
                <w:lang w:val="es-ES_tradnl"/>
              </w:rPr>
              <w:t xml:space="preserve"> </w:t>
            </w:r>
            <w:r w:rsidR="00820AF1" w:rsidRPr="00471BD9">
              <w:rPr>
                <w:sz w:val="20"/>
                <w:szCs w:val="20"/>
                <w:lang w:val="es-ES_tradnl"/>
              </w:rPr>
              <w:t xml:space="preserve">por ejemplo, sobre flujos comerciales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0C03C7D5" w14:textId="086C41D0" w:rsidR="002D1DE5" w:rsidRPr="00471BD9" w:rsidRDefault="001B11F0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10" w:history="1">
              <w:r w:rsidR="00802419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www.mapaction.org</w:t>
              </w:r>
            </w:hyperlink>
          </w:p>
        </w:tc>
      </w:tr>
      <w:tr w:rsidR="00802419" w:rsidRPr="00471BD9" w14:paraId="5FD6CD90" w14:textId="77777777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322762BF" w14:textId="5A948B02" w:rsidR="00802419" w:rsidRPr="00471BD9" w:rsidRDefault="005E64BA" w:rsidP="007C63BB">
            <w:pPr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UN OCHA</w:t>
            </w:r>
          </w:p>
        </w:tc>
        <w:tc>
          <w:tcPr>
            <w:tcW w:w="2363" w:type="pct"/>
            <w:shd w:val="clear" w:color="auto" w:fill="E6E6E6"/>
          </w:tcPr>
          <w:p w14:paraId="2C0406CA" w14:textId="7CFE1E32" w:rsidR="00802419" w:rsidRPr="00471BD9" w:rsidRDefault="00820AF1" w:rsidP="0083132D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Sitio de la Oficina de Coordinación de las Naciones Unidas para Asuntos Humanitarios, sección ‘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Who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Does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What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Where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>’</w:t>
            </w:r>
            <w:r w:rsidR="0083132D" w:rsidRPr="00471BD9">
              <w:rPr>
                <w:sz w:val="20"/>
                <w:szCs w:val="20"/>
                <w:lang w:val="es-ES_tradnl"/>
              </w:rPr>
              <w:t xml:space="preserve"> – Quién hace Qué y Dónde-</w:t>
            </w:r>
            <w:r w:rsidRPr="00471BD9">
              <w:rPr>
                <w:sz w:val="20"/>
                <w:szCs w:val="20"/>
                <w:lang w:val="es-ES_tradnl"/>
              </w:rPr>
              <w:t>, directorio de señas de contactos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31853F36" w14:textId="129925BD" w:rsidR="00802419" w:rsidRPr="00471BD9" w:rsidRDefault="001B11F0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11" w:history="1">
              <w:r w:rsidR="00802419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3w.unocha.org</w:t>
              </w:r>
            </w:hyperlink>
          </w:p>
        </w:tc>
      </w:tr>
      <w:tr w:rsidR="002D1DE5" w:rsidRPr="00471BD9" w14:paraId="79E6EDCC" w14:textId="77777777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4B9C8986" w14:textId="107C3EF0" w:rsidR="002D1DE5" w:rsidRPr="00471BD9" w:rsidRDefault="00662E1F" w:rsidP="0083132D">
            <w:pPr>
              <w:pStyle w:val="CommentText"/>
              <w:spacing w:before="60"/>
              <w:jc w:val="left"/>
              <w:rPr>
                <w:color w:val="FFFFFF"/>
                <w:sz w:val="20"/>
                <w:szCs w:val="20"/>
                <w:lang w:val="es-ES_tradnl"/>
              </w:rPr>
            </w:pPr>
            <w:r w:rsidRPr="00471BD9">
              <w:rPr>
                <w:color w:val="FFFFFF"/>
                <w:sz w:val="20"/>
                <w:szCs w:val="20"/>
                <w:lang w:val="es-ES_tradnl"/>
              </w:rPr>
              <w:t>BAN</w:t>
            </w:r>
            <w:r w:rsidR="0083132D" w:rsidRPr="00471BD9">
              <w:rPr>
                <w:color w:val="FFFFFF"/>
                <w:sz w:val="20"/>
                <w:szCs w:val="20"/>
                <w:lang w:val="es-ES_tradnl"/>
              </w:rPr>
              <w:t xml:space="preserve">CO MUNDIAL </w:t>
            </w:r>
          </w:p>
        </w:tc>
        <w:tc>
          <w:tcPr>
            <w:tcW w:w="2363" w:type="pct"/>
            <w:shd w:val="clear" w:color="auto" w:fill="E6E6E6"/>
          </w:tcPr>
          <w:p w14:paraId="4F54B5EA" w14:textId="67438535" w:rsidR="002D1DE5" w:rsidRPr="00471BD9" w:rsidRDefault="0083132D" w:rsidP="00830EA8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Información general por </w:t>
            </w:r>
            <w:r w:rsidR="00830EA8" w:rsidRPr="00471BD9">
              <w:rPr>
                <w:sz w:val="20"/>
                <w:szCs w:val="20"/>
                <w:lang w:val="es-ES_tradnl"/>
              </w:rPr>
              <w:t>país sobre distintos temas (por ejemplo,</w:t>
            </w:r>
            <w:r w:rsidRPr="00471BD9">
              <w:rPr>
                <w:sz w:val="20"/>
                <w:szCs w:val="20"/>
                <w:lang w:val="es-ES_tradnl"/>
              </w:rPr>
              <w:t xml:space="preserve"> agricultura, desarrollo rural, </w:t>
            </w:r>
            <w:r w:rsidR="00830EA8" w:rsidRPr="00471BD9">
              <w:rPr>
                <w:sz w:val="20"/>
                <w:szCs w:val="20"/>
                <w:lang w:val="es-ES_tradnl"/>
              </w:rPr>
              <w:t xml:space="preserve">empleo y </w:t>
            </w:r>
            <w:r w:rsidRPr="00471BD9">
              <w:rPr>
                <w:sz w:val="20"/>
                <w:szCs w:val="20"/>
                <w:lang w:val="es-ES_tradnl"/>
              </w:rPr>
              <w:t>protección social</w:t>
            </w:r>
            <w:r w:rsidR="00830EA8" w:rsidRPr="00471BD9">
              <w:rPr>
                <w:sz w:val="20"/>
                <w:szCs w:val="20"/>
                <w:lang w:val="es-ES_tradnl"/>
              </w:rPr>
              <w:t xml:space="preserve">)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7FD3C2D9" w14:textId="1849853A" w:rsidR="002D1DE5" w:rsidRPr="00471BD9" w:rsidRDefault="001B11F0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12" w:history="1">
              <w:r w:rsidR="00802419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data.worldbank.org</w:t>
              </w:r>
            </w:hyperlink>
          </w:p>
        </w:tc>
      </w:tr>
      <w:tr w:rsidR="002D1DE5" w:rsidRPr="00471BD9" w14:paraId="51385F45" w14:textId="77777777" w:rsidTr="00661007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14:paraId="2B3DABC3" w14:textId="3EF35A22" w:rsidR="002D1DE5" w:rsidRPr="00471BD9" w:rsidRDefault="0083132D" w:rsidP="007C63BB">
            <w:pPr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PNUD</w:t>
            </w:r>
          </w:p>
        </w:tc>
        <w:tc>
          <w:tcPr>
            <w:tcW w:w="2363" w:type="pct"/>
            <w:shd w:val="clear" w:color="auto" w:fill="E6E6E6"/>
          </w:tcPr>
          <w:p w14:paraId="77F32D08" w14:textId="3B9E1C64" w:rsidR="002D1DE5" w:rsidRPr="00471BD9" w:rsidRDefault="0083132D" w:rsidP="0083132D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Informes en profundidad sobre políticas de desarrollo y pobreza. </w:t>
            </w:r>
            <w:r w:rsidR="00802419" w:rsidRPr="00471BD9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471379E7" w14:textId="51E9A02F" w:rsidR="002D1DE5" w:rsidRPr="00471BD9" w:rsidRDefault="001B11F0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13" w:history="1">
              <w:r w:rsidR="00802419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www.undp.org</w:t>
              </w:r>
            </w:hyperlink>
          </w:p>
        </w:tc>
      </w:tr>
      <w:tr w:rsidR="00A161BC" w:rsidRPr="00471BD9" w14:paraId="23529889" w14:textId="77777777" w:rsidTr="008352B9">
        <w:trPr>
          <w:cantSplit/>
          <w:tblHeader/>
        </w:trPr>
        <w:tc>
          <w:tcPr>
            <w:tcW w:w="1275" w:type="pct"/>
            <w:vMerge w:val="restart"/>
            <w:shd w:val="clear" w:color="auto" w:fill="A6A6A6"/>
            <w:vAlign w:val="center"/>
          </w:tcPr>
          <w:p w14:paraId="7AABB76C" w14:textId="360E9C2D" w:rsidR="00A161BC" w:rsidRPr="00471BD9" w:rsidRDefault="00830EA8" w:rsidP="007C63BB">
            <w:pPr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BANCOS REGIONALES DE DESARROLLO</w:t>
            </w:r>
          </w:p>
        </w:tc>
        <w:tc>
          <w:tcPr>
            <w:tcW w:w="2363" w:type="pct"/>
            <w:vMerge w:val="restart"/>
            <w:shd w:val="clear" w:color="auto" w:fill="E6E6E6"/>
          </w:tcPr>
          <w:p w14:paraId="28A8B6E0" w14:textId="41805C4E" w:rsidR="00A161BC" w:rsidRPr="00471BD9" w:rsidRDefault="00830EA8" w:rsidP="00830EA8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Información general por país sobre distintos temas 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6B7C86F7" w14:textId="767D980E" w:rsidR="00A161BC" w:rsidRPr="00471BD9" w:rsidRDefault="00471BD9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África</w:t>
            </w:r>
            <w:r w:rsidR="00A161BC" w:rsidRPr="00471BD9">
              <w:rPr>
                <w:sz w:val="20"/>
                <w:szCs w:val="20"/>
                <w:lang w:val="es-ES_tradnl"/>
              </w:rPr>
              <w:t>:</w:t>
            </w:r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  <w:hyperlink r:id="rId14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www.afdb.org</w:t>
              </w:r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A161BC" w:rsidRPr="00471BD9" w14:paraId="72E1DDBB" w14:textId="77777777" w:rsidTr="008352B9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14:paraId="52BD6C6C" w14:textId="77777777" w:rsidR="00A161BC" w:rsidRPr="00471BD9" w:rsidRDefault="00A161BC" w:rsidP="007C63BB">
            <w:pPr>
              <w:spacing w:before="60"/>
              <w:jc w:val="left"/>
              <w:rPr>
                <w:color w:val="FFFFFF"/>
                <w:lang w:val="es-ES_tradnl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14:paraId="47F54BF7" w14:textId="77777777" w:rsidR="00A161BC" w:rsidRPr="00471BD9" w:rsidRDefault="00A161BC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14:paraId="28702FAE" w14:textId="1053CED0" w:rsidR="00A161BC" w:rsidRPr="00471BD9" w:rsidRDefault="00A161BC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Asia: </w:t>
            </w:r>
            <w:hyperlink r:id="rId15" w:history="1">
              <w:r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www.adb.org</w:t>
              </w:r>
            </w:hyperlink>
            <w:r w:rsidRPr="00471BD9">
              <w:rPr>
                <w:i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A161BC" w:rsidRPr="00471BD9" w14:paraId="5DEE7AB7" w14:textId="77777777" w:rsidTr="008352B9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14:paraId="33DB66D5" w14:textId="77777777" w:rsidR="00A161BC" w:rsidRPr="00471BD9" w:rsidRDefault="00A161BC" w:rsidP="007C63BB">
            <w:pPr>
              <w:spacing w:before="60"/>
              <w:jc w:val="left"/>
              <w:rPr>
                <w:color w:val="FFFFFF"/>
                <w:lang w:val="es-ES_tradnl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14:paraId="0304C908" w14:textId="77777777" w:rsidR="00A161BC" w:rsidRPr="00471BD9" w:rsidRDefault="00A161BC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14:paraId="69A0EE9A" w14:textId="312268D0" w:rsidR="00A161BC" w:rsidRPr="00471BD9" w:rsidRDefault="00830EA8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Europa</w:t>
            </w:r>
            <w:r w:rsidR="00A161BC" w:rsidRPr="00471BD9">
              <w:rPr>
                <w:sz w:val="20"/>
                <w:szCs w:val="20"/>
                <w:lang w:val="es-ES_tradnl"/>
              </w:rPr>
              <w:t>:</w:t>
            </w:r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  <w:hyperlink r:id="rId16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www.ebrd.com</w:t>
              </w:r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161BC" w:rsidRPr="00471BD9" w14:paraId="55F2D2C4" w14:textId="77777777" w:rsidTr="008352B9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14:paraId="3D3A4550" w14:textId="77777777" w:rsidR="00A161BC" w:rsidRPr="00471BD9" w:rsidRDefault="00A161BC" w:rsidP="007C63BB">
            <w:pPr>
              <w:spacing w:before="60"/>
              <w:jc w:val="left"/>
              <w:rPr>
                <w:color w:val="FFFFFF"/>
                <w:lang w:val="es-ES_tradnl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14:paraId="7F81D9E3" w14:textId="77777777" w:rsidR="00A161BC" w:rsidRPr="00471BD9" w:rsidRDefault="00A161BC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14:paraId="3390D2C6" w14:textId="236E16CF" w:rsidR="00A161BC" w:rsidRPr="00471BD9" w:rsidRDefault="00830EA8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América</w:t>
            </w:r>
            <w:r w:rsidR="00A161BC" w:rsidRPr="00471BD9">
              <w:rPr>
                <w:sz w:val="20"/>
                <w:szCs w:val="20"/>
                <w:lang w:val="es-ES_tradnl"/>
              </w:rPr>
              <w:t>:</w:t>
            </w:r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  <w:hyperlink r:id="rId17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www.iadb.org</w:t>
              </w:r>
            </w:hyperlink>
          </w:p>
        </w:tc>
      </w:tr>
      <w:tr w:rsidR="002D1DE5" w:rsidRPr="00471BD9" w14:paraId="12D189BC" w14:textId="77777777" w:rsidTr="008352B9">
        <w:trPr>
          <w:cantSplit/>
          <w:tblHeader/>
        </w:trPr>
        <w:tc>
          <w:tcPr>
            <w:tcW w:w="1275" w:type="pct"/>
            <w:shd w:val="clear" w:color="auto" w:fill="A6A6A6"/>
            <w:vAlign w:val="center"/>
          </w:tcPr>
          <w:p w14:paraId="32B27B57" w14:textId="44450ACE" w:rsidR="002D1DE5" w:rsidRPr="00471BD9" w:rsidRDefault="007C63BB" w:rsidP="007C63BB">
            <w:pPr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O</w:t>
            </w:r>
            <w:r w:rsidR="00830EA8" w:rsidRPr="00471BD9">
              <w:rPr>
                <w:color w:val="FFFFFF"/>
                <w:lang w:val="es-ES_tradnl"/>
              </w:rPr>
              <w:t>I</w:t>
            </w:r>
            <w:r w:rsidRPr="00471BD9">
              <w:rPr>
                <w:color w:val="FFFFFF"/>
                <w:lang w:val="es-ES_tradnl"/>
              </w:rPr>
              <w:t>M</w:t>
            </w:r>
          </w:p>
        </w:tc>
        <w:tc>
          <w:tcPr>
            <w:tcW w:w="2363" w:type="pct"/>
            <w:shd w:val="clear" w:color="auto" w:fill="E6E6E6"/>
          </w:tcPr>
          <w:p w14:paraId="04327B98" w14:textId="01D53AAB" w:rsidR="002D1DE5" w:rsidRPr="00471BD9" w:rsidRDefault="00830EA8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Informes sobre movimientos de personas y necesidades en materia de alojamiento provisional y de emergencia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1FBC3888" w14:textId="507831D7" w:rsidR="002D1DE5" w:rsidRPr="00471BD9" w:rsidRDefault="001B11F0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18" w:history="1">
              <w:r w:rsidR="00802419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www.iom.org</w:t>
              </w:r>
            </w:hyperlink>
          </w:p>
        </w:tc>
      </w:tr>
      <w:tr w:rsidR="002D1DE5" w:rsidRPr="00471BD9" w14:paraId="75410644" w14:textId="77777777" w:rsidTr="008352B9">
        <w:trPr>
          <w:cantSplit/>
          <w:tblHeader/>
        </w:trPr>
        <w:tc>
          <w:tcPr>
            <w:tcW w:w="1275" w:type="pct"/>
            <w:shd w:val="clear" w:color="auto" w:fill="A6A6A6"/>
            <w:vAlign w:val="center"/>
          </w:tcPr>
          <w:p w14:paraId="0B9D99FD" w14:textId="56DD96A6" w:rsidR="002D1DE5" w:rsidRPr="00471BD9" w:rsidRDefault="00830EA8" w:rsidP="007C63BB">
            <w:pPr>
              <w:pStyle w:val="CommentText"/>
              <w:spacing w:before="60"/>
              <w:jc w:val="left"/>
              <w:rPr>
                <w:color w:val="FFFFFF"/>
                <w:sz w:val="20"/>
                <w:szCs w:val="20"/>
                <w:lang w:val="es-ES_tradnl"/>
              </w:rPr>
            </w:pPr>
            <w:r w:rsidRPr="00471BD9">
              <w:rPr>
                <w:color w:val="FFFFFF"/>
                <w:sz w:val="20"/>
                <w:szCs w:val="20"/>
                <w:lang w:val="es-ES_tradnl"/>
              </w:rPr>
              <w:t xml:space="preserve">ACNUR </w:t>
            </w:r>
          </w:p>
        </w:tc>
        <w:tc>
          <w:tcPr>
            <w:tcW w:w="2363" w:type="pct"/>
            <w:shd w:val="clear" w:color="auto" w:fill="E6E6E6"/>
          </w:tcPr>
          <w:p w14:paraId="3829243A" w14:textId="0EED646F" w:rsidR="002D1DE5" w:rsidRPr="00471BD9" w:rsidRDefault="00830EA8" w:rsidP="007C63B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Información sobre necesidades en materia de alojamiento provisional y de emergencia, movimientos de refugiados y desplazamientos internos</w:t>
            </w:r>
          </w:p>
        </w:tc>
        <w:tc>
          <w:tcPr>
            <w:tcW w:w="1467" w:type="pct"/>
            <w:shd w:val="clear" w:color="auto" w:fill="F3F3F3"/>
            <w:vAlign w:val="center"/>
          </w:tcPr>
          <w:p w14:paraId="1D5F8A15" w14:textId="01497900" w:rsidR="002D1DE5" w:rsidRPr="00471BD9" w:rsidRDefault="001B11F0" w:rsidP="007C63B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19" w:history="1">
              <w:r w:rsidR="00802419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www.unhcr.org</w:t>
              </w:r>
            </w:hyperlink>
          </w:p>
        </w:tc>
      </w:tr>
    </w:tbl>
    <w:p w14:paraId="215D4CDC" w14:textId="77777777" w:rsidR="00F11895" w:rsidRPr="00471BD9" w:rsidRDefault="00F11895" w:rsidP="0021325F">
      <w:pPr>
        <w:rPr>
          <w:lang w:val="es-ES_tradnl"/>
        </w:rPr>
      </w:pPr>
    </w:p>
    <w:p w14:paraId="3F818BF2" w14:textId="13F48BEF" w:rsidR="00B10CD6" w:rsidRPr="00471BD9" w:rsidRDefault="00D01802" w:rsidP="00CF7192">
      <w:pPr>
        <w:pStyle w:val="Heading2"/>
        <w:rPr>
          <w:sz w:val="18"/>
          <w:szCs w:val="18"/>
          <w:lang w:val="es-ES_tradnl"/>
        </w:rPr>
      </w:pPr>
      <w:r w:rsidRPr="00471BD9">
        <w:rPr>
          <w:lang w:val="es-ES_tradnl"/>
        </w:rPr>
        <w:lastRenderedPageBreak/>
        <w:t>DATOS SECTORIALES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0"/>
        <w:gridCol w:w="4446"/>
        <w:gridCol w:w="2762"/>
      </w:tblGrid>
      <w:tr w:rsidR="00491EDB" w:rsidRPr="00471BD9" w14:paraId="695D2FB0" w14:textId="77777777" w:rsidTr="00491EDB">
        <w:trPr>
          <w:cantSplit/>
          <w:tblHeader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DC281E"/>
          </w:tcPr>
          <w:p w14:paraId="444A0AF2" w14:textId="1A802C2E" w:rsidR="00B10CD6" w:rsidRPr="00471BD9" w:rsidRDefault="00D01802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 xml:space="preserve">Fuente </w:t>
            </w:r>
          </w:p>
        </w:tc>
        <w:tc>
          <w:tcPr>
            <w:tcW w:w="2327" w:type="pct"/>
            <w:tcBorders>
              <w:bottom w:val="single" w:sz="4" w:space="0" w:color="auto"/>
            </w:tcBorders>
            <w:shd w:val="clear" w:color="auto" w:fill="DC281E"/>
          </w:tcPr>
          <w:p w14:paraId="6792BD81" w14:textId="087E1798" w:rsidR="00B10CD6" w:rsidRPr="00471BD9" w:rsidRDefault="005E6915" w:rsidP="005E6915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 xml:space="preserve">Tipo de información 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DC281E"/>
          </w:tcPr>
          <w:p w14:paraId="037CE4AB" w14:textId="5E03FADE" w:rsidR="00B10CD6" w:rsidRPr="00471BD9" w:rsidRDefault="005E6915" w:rsidP="005E6915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 xml:space="preserve">Dirección sitio web </w:t>
            </w:r>
          </w:p>
        </w:tc>
      </w:tr>
      <w:tr w:rsidR="00B10CD6" w:rsidRPr="00471BD9" w14:paraId="03CB0D77" w14:textId="77777777" w:rsidTr="00661007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14:paraId="36FB5C4A" w14:textId="60B67577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FEWS-NET</w:t>
            </w:r>
          </w:p>
        </w:tc>
        <w:tc>
          <w:tcPr>
            <w:tcW w:w="2327" w:type="pct"/>
            <w:shd w:val="clear" w:color="auto" w:fill="E6E6E6"/>
          </w:tcPr>
          <w:p w14:paraId="64104531" w14:textId="09E20037" w:rsidR="00B10CD6" w:rsidRPr="00471BD9" w:rsidRDefault="00830EA8" w:rsidP="00D501E2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Información sobre seguridad alimentaria, descripciones de </w:t>
            </w:r>
            <w:r w:rsidR="00D501E2" w:rsidRPr="00471BD9">
              <w:rPr>
                <w:sz w:val="20"/>
                <w:szCs w:val="20"/>
                <w:lang w:val="es-ES_tradnl"/>
              </w:rPr>
              <w:t xml:space="preserve">zonas de medios de vida y perfiles de mercados, </w:t>
            </w:r>
            <w:r w:rsidRPr="00471BD9">
              <w:rPr>
                <w:sz w:val="20"/>
                <w:szCs w:val="20"/>
                <w:lang w:val="es-ES_tradnl"/>
              </w:rPr>
              <w:t xml:space="preserve">datos sobre </w:t>
            </w:r>
            <w:r w:rsidR="00D501E2" w:rsidRPr="00471BD9">
              <w:rPr>
                <w:sz w:val="20"/>
                <w:szCs w:val="20"/>
                <w:lang w:val="es-ES_tradnl"/>
              </w:rPr>
              <w:t xml:space="preserve">mercados y </w:t>
            </w:r>
            <w:r w:rsidRPr="00471BD9">
              <w:rPr>
                <w:sz w:val="20"/>
                <w:szCs w:val="20"/>
                <w:lang w:val="es-ES_tradnl"/>
              </w:rPr>
              <w:t xml:space="preserve">comercio y mercados, seguridad alimentaria, </w:t>
            </w:r>
            <w:r w:rsidR="00D501E2" w:rsidRPr="00471BD9">
              <w:rPr>
                <w:sz w:val="20"/>
                <w:szCs w:val="20"/>
                <w:lang w:val="es-ES_tradnl"/>
              </w:rPr>
              <w:t xml:space="preserve">y </w:t>
            </w:r>
            <w:r w:rsidRPr="00471BD9">
              <w:rPr>
                <w:sz w:val="20"/>
                <w:szCs w:val="20"/>
                <w:lang w:val="es-ES_tradnl"/>
              </w:rPr>
              <w:t xml:space="preserve">mapas de flujos comerciales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5F3B5F7C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20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www.fews.net</w:t>
              </w:r>
            </w:hyperlink>
          </w:p>
        </w:tc>
      </w:tr>
      <w:tr w:rsidR="00B10CD6" w:rsidRPr="00471BD9" w14:paraId="5D6BB5D0" w14:textId="77777777" w:rsidTr="00661007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14:paraId="1FD0338C" w14:textId="75F6A47D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IPC</w:t>
            </w:r>
          </w:p>
        </w:tc>
        <w:tc>
          <w:tcPr>
            <w:tcW w:w="2327" w:type="pct"/>
            <w:shd w:val="clear" w:color="auto" w:fill="E6E6E6"/>
          </w:tcPr>
          <w:p w14:paraId="115646DF" w14:textId="3775EC26" w:rsidR="00B10CD6" w:rsidRPr="00471BD9" w:rsidRDefault="00D501E2" w:rsidP="00D501E2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Siglas en inglés de la clasificación integrada de fases de la seguridad alimentaria, información regional sobre seguridad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35E997A7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21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www.ipcinfo.org</w:t>
              </w:r>
            </w:hyperlink>
          </w:p>
        </w:tc>
      </w:tr>
      <w:tr w:rsidR="00B10CD6" w:rsidRPr="00471BD9" w14:paraId="2739C1CA" w14:textId="77777777" w:rsidTr="00661007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14:paraId="082AC5BB" w14:textId="66D91E25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LOG-CLUSTER</w:t>
            </w:r>
          </w:p>
        </w:tc>
        <w:tc>
          <w:tcPr>
            <w:tcW w:w="2327" w:type="pct"/>
            <w:shd w:val="clear" w:color="auto" w:fill="E6E6E6"/>
          </w:tcPr>
          <w:p w14:paraId="6BF05040" w14:textId="3362A18C" w:rsidR="00B10CD6" w:rsidRPr="00471BD9" w:rsidRDefault="00D501E2" w:rsidP="00D501E2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Información logística pertinente para trabajo de campo, condiciones de vías y carreteras, duración de viajes, mapas y bancos de datos de proveedores (para poder contactarles)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7D43A5BA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22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www.logcluster.org</w:t>
              </w:r>
            </w:hyperlink>
          </w:p>
        </w:tc>
      </w:tr>
      <w:tr w:rsidR="00B10CD6" w:rsidRPr="00471BD9" w14:paraId="4AF1387E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05A6C907" w14:textId="77777777" w:rsidR="00B10CD6" w:rsidRPr="00471BD9" w:rsidRDefault="00D568DC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WASH-</w:t>
            </w:r>
            <w:r w:rsidR="00662E1F" w:rsidRPr="00471BD9">
              <w:rPr>
                <w:color w:val="FFFFFF"/>
                <w:lang w:val="es-ES_tradnl"/>
              </w:rPr>
              <w:t>CLUSTER</w:t>
            </w:r>
          </w:p>
          <w:p w14:paraId="6DCC278A" w14:textId="52A3E1B1" w:rsidR="00BA5C7A" w:rsidRPr="00471BD9" w:rsidRDefault="00BA5C7A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 xml:space="preserve">(Grupo temático </w:t>
            </w:r>
            <w:r w:rsidR="00471BD9">
              <w:rPr>
                <w:color w:val="FFFFFF"/>
                <w:lang w:val="es-ES_tradnl"/>
              </w:rPr>
              <w:t>de a</w:t>
            </w:r>
            <w:r w:rsidRPr="00471BD9">
              <w:rPr>
                <w:color w:val="FFFFFF"/>
                <w:lang w:val="es-ES_tradnl"/>
              </w:rPr>
              <w:t>gua, saneamiento e higiene)</w:t>
            </w:r>
          </w:p>
        </w:tc>
        <w:tc>
          <w:tcPr>
            <w:tcW w:w="2327" w:type="pct"/>
            <w:shd w:val="clear" w:color="auto" w:fill="E6E6E6"/>
          </w:tcPr>
          <w:p w14:paraId="4C15CC13" w14:textId="6A2FC630" w:rsidR="00B10CD6" w:rsidRPr="00471BD9" w:rsidRDefault="00D0219D" w:rsidP="00D0219D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Información actualizada, orientaciones técnicas, herramientas, consejos e informes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7B42C0F4" w14:textId="5788B313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23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washcluster.net</w:t>
              </w:r>
            </w:hyperlink>
          </w:p>
        </w:tc>
      </w:tr>
      <w:tr w:rsidR="00B10CD6" w:rsidRPr="00471BD9" w14:paraId="4A456C86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684D639C" w14:textId="77777777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SHELTER-CLUSTER</w:t>
            </w:r>
          </w:p>
          <w:p w14:paraId="23110A53" w14:textId="010745B0" w:rsidR="00BA5C7A" w:rsidRPr="00471BD9" w:rsidRDefault="00BA5C7A" w:rsidP="00BA5C7A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 xml:space="preserve">(Grupo sectorial sobre refugios de emergencia) </w:t>
            </w:r>
          </w:p>
        </w:tc>
        <w:tc>
          <w:tcPr>
            <w:tcW w:w="2327" w:type="pct"/>
            <w:shd w:val="clear" w:color="auto" w:fill="E6E6E6"/>
          </w:tcPr>
          <w:p w14:paraId="5FC5CFBE" w14:textId="05563839" w:rsidR="00B10CD6" w:rsidRPr="00471BD9" w:rsidRDefault="00D0219D" w:rsidP="00D0219D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Información actualizada, orientaciones técnicas, herramientas, consejos e informes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42BF91B4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24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www.sheltercluster.org</w:t>
              </w:r>
            </w:hyperlink>
            <w:r w:rsidR="00B10CD6" w:rsidRPr="00471BD9">
              <w:rPr>
                <w:i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F11895" w:rsidRPr="00471BD9" w14:paraId="01432500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7778F3AF" w14:textId="6CDE2564" w:rsidR="00F11895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SHELTER CENTRE</w:t>
            </w:r>
          </w:p>
        </w:tc>
        <w:tc>
          <w:tcPr>
            <w:tcW w:w="2327" w:type="pct"/>
            <w:shd w:val="clear" w:color="auto" w:fill="E6E6E6"/>
          </w:tcPr>
          <w:p w14:paraId="76296FB1" w14:textId="59E639CA" w:rsidR="00E23BAD" w:rsidRPr="00471BD9" w:rsidRDefault="00D0219D" w:rsidP="00D0219D">
            <w:pPr>
              <w:spacing w:before="60"/>
              <w:jc w:val="left"/>
              <w:rPr>
                <w:lang w:val="es-ES_tradnl"/>
              </w:rPr>
            </w:pPr>
            <w:r w:rsidRPr="00471BD9">
              <w:rPr>
                <w:lang w:val="es-ES_tradnl"/>
              </w:rPr>
              <w:t xml:space="preserve">Biblioteca virtual con más de </w:t>
            </w:r>
            <w:r w:rsidR="00E23BAD" w:rsidRPr="00471BD9">
              <w:rPr>
                <w:lang w:val="es-ES_tradnl"/>
              </w:rPr>
              <w:t xml:space="preserve">1,000 </w:t>
            </w:r>
            <w:r w:rsidRPr="00471BD9">
              <w:rPr>
                <w:lang w:val="es-ES_tradnl"/>
              </w:rPr>
              <w:t xml:space="preserve">documentos sobre alojamiento y asentamientos, compartidos por distintas organizaciones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2EAEC187" w14:textId="77777777" w:rsidR="00F11895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25" w:history="1">
              <w:r w:rsidR="00F11895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www.sheltercentre.org</w:t>
              </w:r>
            </w:hyperlink>
            <w:r w:rsidR="00F11895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B10CD6" w:rsidRPr="00471BD9" w14:paraId="174C79E6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0F090EEA" w14:textId="77777777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FOOD SECURITY-CLUSTER</w:t>
            </w:r>
          </w:p>
          <w:p w14:paraId="64612B1E" w14:textId="698DCD4C" w:rsidR="00BA5C7A" w:rsidRPr="00471BD9" w:rsidRDefault="00BA5C7A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 xml:space="preserve">(Grupo sectorial sobre seguridad alimentaria) </w:t>
            </w:r>
          </w:p>
        </w:tc>
        <w:tc>
          <w:tcPr>
            <w:tcW w:w="2327" w:type="pct"/>
            <w:shd w:val="clear" w:color="auto" w:fill="E6E6E6"/>
          </w:tcPr>
          <w:p w14:paraId="7EC000F3" w14:textId="0F99AF96" w:rsidR="00B10CD6" w:rsidRPr="00471BD9" w:rsidRDefault="00511B59" w:rsidP="00D568DC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Información actualizada, orientaciones técnicas, herramientas, consejos e informes.</w:t>
            </w:r>
            <w:r w:rsidR="00B10CD6" w:rsidRPr="00471BD9">
              <w:rPr>
                <w:sz w:val="20"/>
                <w:szCs w:val="20"/>
                <w:lang w:val="es-ES_tradnl"/>
              </w:rPr>
              <w:t xml:space="preserve"> </w:t>
            </w:r>
            <w:r w:rsidR="00D568DC" w:rsidRPr="00471BD9">
              <w:rPr>
                <w:sz w:val="20"/>
                <w:szCs w:val="20"/>
                <w:lang w:val="es-ES_tradnl"/>
              </w:rPr>
              <w:t xml:space="preserve">El </w:t>
            </w:r>
            <w:proofErr w:type="spellStart"/>
            <w:r w:rsidR="00D568DC" w:rsidRPr="00471BD9">
              <w:rPr>
                <w:sz w:val="20"/>
                <w:szCs w:val="20"/>
                <w:lang w:val="es-ES_tradnl"/>
              </w:rPr>
              <w:t>Cluster</w:t>
            </w:r>
            <w:proofErr w:type="spellEnd"/>
            <w:r w:rsidR="00D568DC" w:rsidRPr="00471BD9">
              <w:rPr>
                <w:sz w:val="20"/>
                <w:szCs w:val="20"/>
                <w:lang w:val="es-ES_tradnl"/>
              </w:rPr>
              <w:t xml:space="preserve"> está llevando a cabo conjuntamente con el PMA un proyecto llamado “Adaptándonos a un mundo urbano” dónde se desarrollarán herramientas de evaluación de necesidades y orientaciones.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26F16F6D" w14:textId="324AB1CD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26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foodsecuritycluster.net/</w:t>
              </w:r>
            </w:hyperlink>
          </w:p>
        </w:tc>
      </w:tr>
      <w:tr w:rsidR="00F11895" w:rsidRPr="00471BD9" w14:paraId="7F09799D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2BCA601E" w14:textId="605B046F" w:rsidR="00F11895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EMERGENCY NUTRITION NETWORK (ENN)</w:t>
            </w:r>
          </w:p>
        </w:tc>
        <w:tc>
          <w:tcPr>
            <w:tcW w:w="2327" w:type="pct"/>
            <w:shd w:val="clear" w:color="auto" w:fill="E6E6E6"/>
          </w:tcPr>
          <w:p w14:paraId="0DD621E3" w14:textId="37FDFE6E" w:rsidR="00F11895" w:rsidRPr="00471BD9" w:rsidRDefault="00E23BAD" w:rsidP="00E21B19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Evidenc</w:t>
            </w:r>
            <w:r w:rsidR="00E21B19" w:rsidRPr="00471BD9">
              <w:rPr>
                <w:sz w:val="20"/>
                <w:szCs w:val="20"/>
                <w:lang w:val="es-ES_tradnl"/>
              </w:rPr>
              <w:t>ia y conocimientos para intervenciones de nutrición eficaces en países propensos a sufrir desastres que cuentan con niveles altos de malnutrición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6ADEC3C6" w14:textId="77777777" w:rsidR="00F11895" w:rsidRPr="00471BD9" w:rsidRDefault="001B11F0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hyperlink r:id="rId27" w:history="1">
              <w:r w:rsidR="00F11895" w:rsidRPr="00471BD9">
                <w:rPr>
                  <w:rStyle w:val="Hyperlink"/>
                  <w:sz w:val="20"/>
                  <w:szCs w:val="20"/>
                  <w:lang w:val="es-ES_tradnl"/>
                </w:rPr>
                <w:t>www.ennonline.net</w:t>
              </w:r>
            </w:hyperlink>
            <w:r w:rsidR="00F11895" w:rsidRPr="00471BD9">
              <w:rPr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B10CD6" w:rsidRPr="00471BD9" w14:paraId="00A8D3F2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6BED231A" w14:textId="2D83CB70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UNICEF</w:t>
            </w:r>
          </w:p>
        </w:tc>
        <w:tc>
          <w:tcPr>
            <w:tcW w:w="2327" w:type="pct"/>
            <w:shd w:val="clear" w:color="auto" w:fill="E6E6E6"/>
          </w:tcPr>
          <w:p w14:paraId="03687F48" w14:textId="0E793D3D" w:rsidR="00B10CD6" w:rsidRPr="00471BD9" w:rsidRDefault="00E21B19" w:rsidP="00E21B19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Información general por países, en particular en lo que se refiere a agua y saneamiento, salud, y artículos esenciales para el hogar, con particular atención en las necesidades de los niños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5AE790BF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hyperlink r:id="rId28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www.unicef.org</w:t>
              </w:r>
            </w:hyperlink>
          </w:p>
        </w:tc>
      </w:tr>
      <w:tr w:rsidR="00B10CD6" w:rsidRPr="00471BD9" w14:paraId="7CE70707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67D7953F" w14:textId="1101CCDB" w:rsidR="00B10CD6" w:rsidRPr="00471BD9" w:rsidRDefault="00E21B19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PMA</w:t>
            </w:r>
          </w:p>
        </w:tc>
        <w:tc>
          <w:tcPr>
            <w:tcW w:w="2327" w:type="pct"/>
            <w:shd w:val="clear" w:color="auto" w:fill="E6E6E6"/>
          </w:tcPr>
          <w:p w14:paraId="548583C7" w14:textId="74CF73A4" w:rsidR="00B10CD6" w:rsidRPr="00471BD9" w:rsidRDefault="00E21B19" w:rsidP="00E21B19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Programa Mundial de Alimentos para información sobre temas relacionados con la seguridad alimentaria, informes temáticos CFSVA </w:t>
            </w:r>
            <w:r w:rsidR="00471BD9" w:rsidRPr="00471BD9">
              <w:rPr>
                <w:sz w:val="20"/>
                <w:szCs w:val="20"/>
                <w:lang w:val="es-ES_tradnl"/>
              </w:rPr>
              <w:t>y CFSAM</w:t>
            </w:r>
            <w:r w:rsidRPr="00471BD9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211D5232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hyperlink r:id="rId29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www.wfp.org</w:t>
              </w:r>
            </w:hyperlink>
          </w:p>
        </w:tc>
      </w:tr>
      <w:tr w:rsidR="00B10CD6" w:rsidRPr="00471BD9" w14:paraId="7AB36F74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46058098" w14:textId="1ACFB872" w:rsidR="00B10CD6" w:rsidRPr="00471BD9" w:rsidRDefault="00E21B19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PMA</w:t>
            </w:r>
            <w:r w:rsidR="00662E1F" w:rsidRPr="00471BD9">
              <w:rPr>
                <w:color w:val="FFFFFF"/>
                <w:lang w:val="es-ES_tradnl"/>
              </w:rPr>
              <w:t xml:space="preserve"> VAM</w:t>
            </w:r>
          </w:p>
        </w:tc>
        <w:tc>
          <w:tcPr>
            <w:tcW w:w="2327" w:type="pct"/>
            <w:shd w:val="clear" w:color="auto" w:fill="E6E6E6"/>
          </w:tcPr>
          <w:p w14:paraId="5C23142B" w14:textId="499C680B" w:rsidR="00B10CD6" w:rsidRPr="00471BD9" w:rsidRDefault="00E21B19" w:rsidP="00D01802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Unidad del Programa Mundial de Alimentos dedicada a análisis de vulnerabilidad y mapas de vulnerabilidad que publica informes detallados sobre seguridad alimentaria 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8C9A45D" w14:textId="683B1792" w:rsidR="00B10CD6" w:rsidRPr="00471BD9" w:rsidRDefault="001B11F0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hyperlink r:id="rId30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vam.wfp.org</w:t>
              </w:r>
            </w:hyperlink>
          </w:p>
        </w:tc>
      </w:tr>
      <w:tr w:rsidR="00B10CD6" w:rsidRPr="00471BD9" w14:paraId="24F75825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50C7B604" w14:textId="3525C9F0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FAO GIEWS</w:t>
            </w:r>
          </w:p>
        </w:tc>
        <w:tc>
          <w:tcPr>
            <w:tcW w:w="2327" w:type="pct"/>
            <w:shd w:val="clear" w:color="auto" w:fill="E6E6E6"/>
          </w:tcPr>
          <w:p w14:paraId="189EA17B" w14:textId="56D42D55" w:rsidR="00B10CD6" w:rsidRPr="00471BD9" w:rsidRDefault="00D01802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Información general sobre precios de alimentos (suele contar con datos relativos a las capitales y principales ciudades)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18A59FFC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hyperlink r:id="rId31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www.fao.org/giews/pricetool/</w:t>
              </w:r>
            </w:hyperlink>
          </w:p>
        </w:tc>
      </w:tr>
      <w:tr w:rsidR="00B10CD6" w:rsidRPr="00471BD9" w14:paraId="4B87E4C4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3FFD55DD" w14:textId="2D64BD4D" w:rsidR="00B10CD6" w:rsidRPr="00471BD9" w:rsidRDefault="00D01802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lastRenderedPageBreak/>
              <w:t>FAO Y</w:t>
            </w:r>
            <w:r w:rsidR="00662E1F" w:rsidRPr="00471BD9">
              <w:rPr>
                <w:color w:val="FFFFFF"/>
                <w:lang w:val="es-ES_tradnl"/>
              </w:rPr>
              <w:t xml:space="preserve"> FAOSTAT</w:t>
            </w:r>
          </w:p>
        </w:tc>
        <w:tc>
          <w:tcPr>
            <w:tcW w:w="2327" w:type="pct"/>
            <w:shd w:val="clear" w:color="auto" w:fill="E6E6E6"/>
          </w:tcPr>
          <w:p w14:paraId="74D3D1A1" w14:textId="61B3690E" w:rsidR="00B10CD6" w:rsidRPr="00471BD9" w:rsidRDefault="00D01802" w:rsidP="00D01802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Informes y datos sobre producción de alimentos, seguridad alimentaria, y hojas de cálculo sobre balances alimentarios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39C71523" w14:textId="77777777" w:rsidR="005F00E9" w:rsidRPr="00471BD9" w:rsidRDefault="001B11F0" w:rsidP="005F00E9">
            <w:pPr>
              <w:pStyle w:val="CommentText"/>
              <w:spacing w:before="60"/>
              <w:jc w:val="left"/>
              <w:rPr>
                <w:sz w:val="20"/>
                <w:lang w:val="es-ES_tradnl"/>
              </w:rPr>
            </w:pPr>
            <w:hyperlink r:id="rId32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www.fao.org</w:t>
              </w:r>
            </w:hyperlink>
          </w:p>
          <w:p w14:paraId="02D54A16" w14:textId="2582ABC5" w:rsidR="00B10CD6" w:rsidRPr="00471BD9" w:rsidRDefault="001B11F0" w:rsidP="005F00E9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hyperlink r:id="rId33" w:history="1">
              <w:r w:rsidR="00A50BC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faostat.fao.org</w:t>
              </w:r>
            </w:hyperlink>
          </w:p>
        </w:tc>
      </w:tr>
      <w:tr w:rsidR="00B10CD6" w:rsidRPr="00471BD9" w14:paraId="0310AA6A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37600494" w14:textId="71450C97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FOOD ECONOMY GROUP</w:t>
            </w:r>
          </w:p>
        </w:tc>
        <w:tc>
          <w:tcPr>
            <w:tcW w:w="2327" w:type="pct"/>
            <w:shd w:val="clear" w:color="auto" w:fill="E6E6E6"/>
          </w:tcPr>
          <w:p w14:paraId="799C7648" w14:textId="1FB6F6E0" w:rsidR="00B10CD6" w:rsidRPr="00471BD9" w:rsidRDefault="005E6915" w:rsidP="00503DF5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Informes sobre análisis de la economía familiar </w:t>
            </w:r>
            <w:r w:rsidR="00503DF5" w:rsidRPr="00471BD9">
              <w:rPr>
                <w:sz w:val="20"/>
                <w:szCs w:val="20"/>
                <w:lang w:val="es-ES_tradnl"/>
              </w:rPr>
              <w:t xml:space="preserve">- </w:t>
            </w:r>
            <w:proofErr w:type="spellStart"/>
            <w:r w:rsidR="00B10CD6" w:rsidRPr="00471BD9">
              <w:rPr>
                <w:sz w:val="20"/>
                <w:szCs w:val="20"/>
                <w:lang w:val="es-ES_tradnl"/>
              </w:rPr>
              <w:t>Household</w:t>
            </w:r>
            <w:proofErr w:type="spellEnd"/>
            <w:r w:rsidR="00B10CD6" w:rsidRPr="00471BD9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B10CD6" w:rsidRPr="00471BD9">
              <w:rPr>
                <w:sz w:val="20"/>
                <w:szCs w:val="20"/>
                <w:lang w:val="es-ES_tradnl"/>
              </w:rPr>
              <w:t>Economy</w:t>
            </w:r>
            <w:proofErr w:type="spellEnd"/>
            <w:r w:rsidR="00806E45" w:rsidRPr="00471BD9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806E45" w:rsidRPr="00471BD9">
              <w:rPr>
                <w:sz w:val="20"/>
                <w:szCs w:val="20"/>
                <w:lang w:val="es-ES_tradnl"/>
              </w:rPr>
              <w:t>Approach</w:t>
            </w:r>
            <w:proofErr w:type="spellEnd"/>
            <w:r w:rsidR="00503DF5" w:rsidRPr="00471BD9">
              <w:rPr>
                <w:sz w:val="20"/>
                <w:szCs w:val="20"/>
                <w:lang w:val="es-ES_tradnl"/>
              </w:rPr>
              <w:t xml:space="preserve"> (HEA) -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0272A42B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34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www.feg-consulting.com</w:t>
              </w:r>
            </w:hyperlink>
          </w:p>
        </w:tc>
      </w:tr>
      <w:tr w:rsidR="00B10CD6" w:rsidRPr="00471BD9" w14:paraId="077BA2A1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31665F1B" w14:textId="138A88D0" w:rsidR="00B10CD6" w:rsidRPr="00471BD9" w:rsidRDefault="00503DF5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 xml:space="preserve">HEA – Sitio Web </w:t>
            </w:r>
          </w:p>
        </w:tc>
        <w:tc>
          <w:tcPr>
            <w:tcW w:w="2327" w:type="pct"/>
            <w:shd w:val="clear" w:color="auto" w:fill="E6E6E6"/>
          </w:tcPr>
          <w:p w14:paraId="3F5B5AEE" w14:textId="3196720B" w:rsidR="00B10CD6" w:rsidRPr="00471BD9" w:rsidRDefault="00503DF5" w:rsidP="00503DF5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Informes sobre análisis de la economía familiar (HEA) y coste de la dieta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2EBC43A3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hyperlink r:id="rId35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www.heawebsite.org</w:t>
              </w:r>
            </w:hyperlink>
          </w:p>
        </w:tc>
      </w:tr>
      <w:tr w:rsidR="00B10CD6" w:rsidRPr="00471BD9" w14:paraId="25EB4BB7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2D1AA8DF" w14:textId="7B6C99B3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HEA SAHEL</w:t>
            </w:r>
          </w:p>
        </w:tc>
        <w:tc>
          <w:tcPr>
            <w:tcW w:w="2327" w:type="pct"/>
            <w:shd w:val="clear" w:color="auto" w:fill="E6E6E6"/>
          </w:tcPr>
          <w:p w14:paraId="72CD3732" w14:textId="05AB826B" w:rsidR="00B10CD6" w:rsidRPr="00471BD9" w:rsidRDefault="00503DF5" w:rsidP="00503DF5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Informes sobre análisis de la economía familiar (HEA) de la región del 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Sahel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45CB5E3E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hyperlink r:id="rId36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www.hea-sahel.org</w:t>
              </w:r>
            </w:hyperlink>
          </w:p>
        </w:tc>
      </w:tr>
      <w:tr w:rsidR="00B10CD6" w:rsidRPr="00471BD9" w14:paraId="69C69443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4EC46121" w14:textId="01F57572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 xml:space="preserve">LIVELIHOODS </w:t>
            </w:r>
            <w:r w:rsidR="000B6C5F" w:rsidRPr="00471BD9">
              <w:rPr>
                <w:color w:val="FFFFFF"/>
                <w:lang w:val="es-ES_tradnl"/>
              </w:rPr>
              <w:t>CONNECT</w:t>
            </w:r>
          </w:p>
        </w:tc>
        <w:tc>
          <w:tcPr>
            <w:tcW w:w="2327" w:type="pct"/>
            <w:shd w:val="clear" w:color="auto" w:fill="E6E6E6"/>
          </w:tcPr>
          <w:p w14:paraId="5ECF0AEC" w14:textId="11271136" w:rsidR="00B10CD6" w:rsidRPr="00471BD9" w:rsidRDefault="00503DF5" w:rsidP="00503DF5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Informes sobre medios de vida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47E2FB11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hyperlink r:id="rId37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www.livelihoods.org</w:t>
              </w:r>
            </w:hyperlink>
          </w:p>
        </w:tc>
      </w:tr>
      <w:tr w:rsidR="00F11895" w:rsidRPr="00471BD9" w14:paraId="2C97A545" w14:textId="77777777" w:rsidTr="008352B9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14:paraId="18B47668" w14:textId="56AE90CA" w:rsidR="00F11895" w:rsidRPr="00471BD9" w:rsidRDefault="000B6C5F" w:rsidP="000B6C5F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 xml:space="preserve">CENTRO DE RECURSOS DE MEDIOS DE VIDA </w:t>
            </w:r>
          </w:p>
        </w:tc>
        <w:tc>
          <w:tcPr>
            <w:tcW w:w="2327" w:type="pct"/>
            <w:shd w:val="clear" w:color="auto" w:fill="E6E6E6"/>
          </w:tcPr>
          <w:p w14:paraId="5E2F3ABD" w14:textId="69DCC1DE" w:rsidR="00F11895" w:rsidRPr="00471BD9" w:rsidRDefault="00503DF5" w:rsidP="000B6C5F">
            <w:pPr>
              <w:spacing w:before="60"/>
              <w:jc w:val="left"/>
              <w:rPr>
                <w:lang w:val="es-ES_tradnl"/>
              </w:rPr>
            </w:pPr>
            <w:r w:rsidRPr="00471BD9">
              <w:rPr>
                <w:lang w:val="es-ES_tradnl"/>
              </w:rPr>
              <w:t xml:space="preserve">Directrices, herramientas, publicaciones y noticias relacionadas </w:t>
            </w:r>
            <w:r w:rsidR="001A79C1" w:rsidRPr="00471BD9">
              <w:rPr>
                <w:lang w:val="es-ES_tradnl"/>
              </w:rPr>
              <w:t>con medios de vida</w:t>
            </w:r>
          </w:p>
        </w:tc>
        <w:tc>
          <w:tcPr>
            <w:tcW w:w="1521" w:type="pct"/>
            <w:shd w:val="clear" w:color="auto" w:fill="F3F3F3"/>
            <w:vAlign w:val="center"/>
          </w:tcPr>
          <w:p w14:paraId="54ED3F06" w14:textId="77777777" w:rsidR="00F11895" w:rsidRPr="00471BD9" w:rsidRDefault="001B11F0" w:rsidP="006B68AB">
            <w:pPr>
              <w:pStyle w:val="CommentText"/>
              <w:spacing w:before="60"/>
              <w:jc w:val="left"/>
              <w:rPr>
                <w:rStyle w:val="Hyperlink"/>
                <w:i/>
                <w:lang w:val="es-ES_tradnl"/>
              </w:rPr>
            </w:pPr>
            <w:hyperlink r:id="rId38" w:history="1">
              <w:r w:rsidR="00F11895" w:rsidRPr="00471BD9">
                <w:rPr>
                  <w:rStyle w:val="Hyperlink"/>
                  <w:i/>
                  <w:sz w:val="20"/>
                  <w:lang w:val="es-ES_tradnl"/>
                </w:rPr>
                <w:t>www.livelihoodscentre.org</w:t>
              </w:r>
            </w:hyperlink>
            <w:r w:rsidR="00F11895" w:rsidRPr="00471BD9">
              <w:rPr>
                <w:rStyle w:val="Hyperlink"/>
                <w:i/>
                <w:sz w:val="20"/>
                <w:lang w:val="es-ES_tradnl"/>
              </w:rPr>
              <w:t xml:space="preserve"> </w:t>
            </w:r>
          </w:p>
        </w:tc>
      </w:tr>
    </w:tbl>
    <w:p w14:paraId="135A48F9" w14:textId="51C3C522" w:rsidR="00F11895" w:rsidRPr="00471BD9" w:rsidRDefault="00C162ED" w:rsidP="00CF7192">
      <w:pPr>
        <w:pStyle w:val="Heading2"/>
        <w:rPr>
          <w:lang w:val="es-ES_tradnl"/>
        </w:rPr>
      </w:pPr>
      <w:r w:rsidRPr="00471BD9">
        <w:rPr>
          <w:lang w:val="es-ES_tradnl"/>
        </w:rPr>
        <w:t xml:space="preserve">DATOS ESPECIFICOS PARA CONTEXTOS URBANOS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55"/>
        <w:gridCol w:w="4404"/>
        <w:gridCol w:w="2769"/>
      </w:tblGrid>
      <w:tr w:rsidR="00491EDB" w:rsidRPr="00471BD9" w14:paraId="280041A2" w14:textId="77777777" w:rsidTr="00A50BCC">
        <w:tc>
          <w:tcPr>
            <w:tcW w:w="112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E05A221" w14:textId="60072A52" w:rsidR="00B10CD6" w:rsidRPr="00471BD9" w:rsidRDefault="005E6915" w:rsidP="005E6915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 xml:space="preserve">Fuente 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3929C705" w14:textId="3703DD23" w:rsidR="00B10CD6" w:rsidRPr="00471BD9" w:rsidRDefault="005E6915" w:rsidP="005E6915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 xml:space="preserve">Tipo de información </w:t>
            </w: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2C4EE8D" w14:textId="70BEFFB1" w:rsidR="00B10CD6" w:rsidRPr="00471BD9" w:rsidRDefault="005E6915" w:rsidP="005E6915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 xml:space="preserve">Dirección sitio web </w:t>
            </w:r>
          </w:p>
        </w:tc>
      </w:tr>
      <w:tr w:rsidR="00B10CD6" w:rsidRPr="00471BD9" w14:paraId="3C798430" w14:textId="77777777" w:rsidTr="004F0153">
        <w:tc>
          <w:tcPr>
            <w:tcW w:w="1122" w:type="pct"/>
            <w:shd w:val="clear" w:color="auto" w:fill="A6A6A6"/>
            <w:vAlign w:val="center"/>
          </w:tcPr>
          <w:p w14:paraId="2CE2B659" w14:textId="77777777" w:rsidR="00B10CD6" w:rsidRPr="00471BD9" w:rsidRDefault="00B10CD6" w:rsidP="00FD57C3">
            <w:pPr>
              <w:keepNext/>
              <w:keepLines/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UNHABITAT</w:t>
            </w:r>
          </w:p>
        </w:tc>
        <w:tc>
          <w:tcPr>
            <w:tcW w:w="2287" w:type="pct"/>
            <w:shd w:val="clear" w:color="auto" w:fill="E6E6E6"/>
          </w:tcPr>
          <w:p w14:paraId="107A4DA6" w14:textId="309201F6" w:rsidR="00B10CD6" w:rsidRPr="00471BD9" w:rsidRDefault="00C162ED" w:rsidP="00C162ED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Perfiles de países, informes, orientaciones e iniciativas sobre urbanización que cubren un amplio abanico de temas como propiedad </w:t>
            </w:r>
            <w:r w:rsidR="00471BD9" w:rsidRPr="00471BD9">
              <w:rPr>
                <w:sz w:val="20"/>
                <w:szCs w:val="20"/>
                <w:lang w:val="es-ES_tradnl"/>
              </w:rPr>
              <w:t>de la</w:t>
            </w:r>
            <w:r w:rsidRPr="00471BD9">
              <w:rPr>
                <w:sz w:val="20"/>
                <w:szCs w:val="20"/>
                <w:lang w:val="es-ES_tradnl"/>
              </w:rPr>
              <w:t xml:space="preserve"> tierra, suburbios y legislaci</w:t>
            </w:r>
            <w:r w:rsidR="001A79C1" w:rsidRPr="00471BD9">
              <w:rPr>
                <w:sz w:val="20"/>
                <w:szCs w:val="20"/>
                <w:lang w:val="es-ES_tradnl"/>
              </w:rPr>
              <w:t>ón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3F01A090" w14:textId="3E0427B6" w:rsidR="00B10CD6" w:rsidRPr="00471BD9" w:rsidRDefault="001B11F0" w:rsidP="00FD57C3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39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unhabitat.org/</w:t>
              </w:r>
            </w:hyperlink>
          </w:p>
        </w:tc>
      </w:tr>
      <w:tr w:rsidR="00B10CD6" w:rsidRPr="00471BD9" w14:paraId="76932975" w14:textId="77777777" w:rsidTr="008352B9">
        <w:tc>
          <w:tcPr>
            <w:tcW w:w="1275" w:type="pct"/>
            <w:shd w:val="clear" w:color="auto" w:fill="A6A6A6"/>
            <w:vAlign w:val="center"/>
          </w:tcPr>
          <w:p w14:paraId="1CD0F10B" w14:textId="52960EA2" w:rsidR="00B10CD6" w:rsidRPr="00471BD9" w:rsidRDefault="00662E1F" w:rsidP="00C162ED">
            <w:pPr>
              <w:keepNext/>
              <w:keepLines/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ALNAP</w:t>
            </w:r>
            <w:r w:rsidR="00C162ED" w:rsidRPr="00471BD9">
              <w:rPr>
                <w:color w:val="FFFFFF"/>
                <w:lang w:val="es-ES_tradnl"/>
              </w:rPr>
              <w:t xml:space="preserve"> - </w:t>
            </w:r>
            <w:r w:rsidRPr="00471BD9">
              <w:rPr>
                <w:color w:val="FFFFFF"/>
                <w:lang w:val="es-ES_tradnl"/>
              </w:rPr>
              <w:t xml:space="preserve"> PORTAL</w:t>
            </w:r>
            <w:r w:rsidR="00C162ED" w:rsidRPr="00471BD9">
              <w:rPr>
                <w:color w:val="FFFFFF"/>
                <w:lang w:val="es-ES_tradnl"/>
              </w:rPr>
              <w:t xml:space="preserve"> URBANO</w:t>
            </w:r>
          </w:p>
        </w:tc>
        <w:tc>
          <w:tcPr>
            <w:tcW w:w="2287" w:type="pct"/>
            <w:shd w:val="clear" w:color="auto" w:fill="E6E6E6"/>
          </w:tcPr>
          <w:p w14:paraId="16BBF10A" w14:textId="423E8561" w:rsidR="00B10CD6" w:rsidRPr="00471BD9" w:rsidRDefault="00B10CD6" w:rsidP="00594D93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Evalua</w:t>
            </w:r>
            <w:r w:rsidR="00C162ED" w:rsidRPr="00471BD9">
              <w:rPr>
                <w:sz w:val="20"/>
                <w:szCs w:val="20"/>
                <w:lang w:val="es-ES_tradnl"/>
              </w:rPr>
              <w:t xml:space="preserve">ciones, </w:t>
            </w:r>
            <w:r w:rsidR="00594D93" w:rsidRPr="00471BD9">
              <w:rPr>
                <w:sz w:val="20"/>
                <w:szCs w:val="20"/>
                <w:lang w:val="es-ES_tradnl"/>
              </w:rPr>
              <w:t>cartillas informativas, herramientas para evaluaciones de necesidades and documentos de orientaci</w:t>
            </w:r>
            <w:r w:rsidR="001A79C1" w:rsidRPr="00471BD9">
              <w:rPr>
                <w:sz w:val="20"/>
                <w:szCs w:val="20"/>
                <w:lang w:val="es-ES_tradnl"/>
              </w:rPr>
              <w:t>ón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431ACF65" w14:textId="77777777" w:rsidR="00B10CD6" w:rsidRPr="00471BD9" w:rsidRDefault="001B11F0" w:rsidP="00FD57C3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40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www.urban-response.org</w:t>
              </w:r>
            </w:hyperlink>
          </w:p>
        </w:tc>
      </w:tr>
      <w:tr w:rsidR="00B10CD6" w:rsidRPr="00471BD9" w14:paraId="710019BA" w14:textId="77777777" w:rsidTr="008352B9">
        <w:tc>
          <w:tcPr>
            <w:tcW w:w="1275" w:type="pct"/>
            <w:shd w:val="clear" w:color="auto" w:fill="A6A6A6"/>
            <w:vAlign w:val="center"/>
          </w:tcPr>
          <w:p w14:paraId="06AA708F" w14:textId="1D4B1E79" w:rsidR="00B10CD6" w:rsidRPr="00471BD9" w:rsidRDefault="00662E1F" w:rsidP="001A79C1">
            <w:pPr>
              <w:keepNext/>
              <w:keepLines/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FAO- AGRICULTUR</w:t>
            </w:r>
            <w:r w:rsidR="001A79C1" w:rsidRPr="00471BD9">
              <w:rPr>
                <w:color w:val="FFFFFF"/>
                <w:lang w:val="es-ES_tradnl"/>
              </w:rPr>
              <w:t>A URBANA</w:t>
            </w:r>
          </w:p>
        </w:tc>
        <w:tc>
          <w:tcPr>
            <w:tcW w:w="2287" w:type="pct"/>
            <w:shd w:val="clear" w:color="auto" w:fill="E6E6E6"/>
          </w:tcPr>
          <w:p w14:paraId="53ACC596" w14:textId="56A0D4D1" w:rsidR="00B10CD6" w:rsidRPr="00471BD9" w:rsidRDefault="001A79C1" w:rsidP="001A79C1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Informes y orientaciones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2624E8B4" w14:textId="77777777" w:rsidR="00B10CD6" w:rsidRPr="00471BD9" w:rsidRDefault="001B11F0" w:rsidP="00FD57C3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41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www.fao.org/urban-agriculture/en/</w:t>
              </w:r>
            </w:hyperlink>
          </w:p>
        </w:tc>
      </w:tr>
    </w:tbl>
    <w:p w14:paraId="0232CD6C" w14:textId="77777777" w:rsidR="00B10CD6" w:rsidRPr="00471BD9" w:rsidRDefault="00B10CD6" w:rsidP="0021325F">
      <w:pPr>
        <w:rPr>
          <w:lang w:val="es-ES_tradnl"/>
        </w:rPr>
      </w:pPr>
    </w:p>
    <w:p w14:paraId="0297CEC7" w14:textId="23D3BF86" w:rsidR="00F11895" w:rsidRPr="00471BD9" w:rsidRDefault="00594D93" w:rsidP="00CF7192">
      <w:pPr>
        <w:pStyle w:val="Heading2"/>
        <w:rPr>
          <w:sz w:val="18"/>
          <w:szCs w:val="18"/>
          <w:lang w:val="es-ES_tradnl"/>
        </w:rPr>
      </w:pPr>
      <w:r w:rsidRPr="00471BD9">
        <w:rPr>
          <w:lang w:val="es-ES_tradnl"/>
        </w:rPr>
        <w:t>Programas con transferencias de efectivo</w:t>
      </w:r>
      <w:r w:rsidR="000A462F" w:rsidRPr="00471BD9">
        <w:rPr>
          <w:lang w:val="es-ES_tradnl"/>
        </w:rPr>
        <w:t xml:space="preserve">, </w:t>
      </w:r>
      <w:r w:rsidRPr="00471BD9">
        <w:rPr>
          <w:lang w:val="es-ES_tradnl"/>
        </w:rPr>
        <w:t>servicios financieros y redes mobiles</w:t>
      </w:r>
      <w:r w:rsidR="00F11895" w:rsidRPr="00471BD9">
        <w:rPr>
          <w:rStyle w:val="FootnoteReference"/>
          <w:szCs w:val="20"/>
          <w:lang w:val="es-ES_tradnl"/>
        </w:rPr>
        <w:footnoteReference w:id="2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61"/>
        <w:gridCol w:w="4103"/>
        <w:gridCol w:w="3064"/>
      </w:tblGrid>
      <w:tr w:rsidR="00491EDB" w:rsidRPr="00471BD9" w14:paraId="539B07B4" w14:textId="77777777" w:rsidTr="008352B9">
        <w:trPr>
          <w:cantSplit/>
          <w:tblHeader/>
        </w:trPr>
        <w:tc>
          <w:tcPr>
            <w:tcW w:w="1278" w:type="pct"/>
            <w:tcBorders>
              <w:bottom w:val="single" w:sz="4" w:space="0" w:color="auto"/>
            </w:tcBorders>
            <w:shd w:val="clear" w:color="auto" w:fill="DC281E"/>
          </w:tcPr>
          <w:p w14:paraId="037AAE1F" w14:textId="7EB1B864" w:rsidR="00B10CD6" w:rsidRPr="00471BD9" w:rsidRDefault="005E6915" w:rsidP="005E6915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 xml:space="preserve">Fuente 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DC281E"/>
          </w:tcPr>
          <w:p w14:paraId="147689A5" w14:textId="2311E810" w:rsidR="00B10CD6" w:rsidRPr="00471BD9" w:rsidRDefault="005E6915" w:rsidP="004B00F8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>Tipo de información</w:t>
            </w: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DC281E"/>
          </w:tcPr>
          <w:p w14:paraId="228B4321" w14:textId="5883E807" w:rsidR="00B10CD6" w:rsidRPr="00471BD9" w:rsidRDefault="005E6915" w:rsidP="005E6915">
            <w:pPr>
              <w:pStyle w:val="CommentTex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 xml:space="preserve">Dirección sitio web </w:t>
            </w:r>
          </w:p>
        </w:tc>
      </w:tr>
      <w:tr w:rsidR="00B10CD6" w:rsidRPr="00471BD9" w14:paraId="12115E13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7D835F80" w14:textId="3C808CED" w:rsidR="00B10CD6" w:rsidRPr="00471BD9" w:rsidRDefault="00662E1F" w:rsidP="004F0153">
            <w:pPr>
              <w:keepNext/>
              <w:keepLines/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CASH LEARNING PLATFORM (CALP)</w:t>
            </w:r>
          </w:p>
        </w:tc>
        <w:tc>
          <w:tcPr>
            <w:tcW w:w="2131" w:type="pct"/>
            <w:shd w:val="clear" w:color="auto" w:fill="E6E6E6"/>
          </w:tcPr>
          <w:p w14:paraId="33F3ACE8" w14:textId="48E29EAD" w:rsidR="00B10CD6" w:rsidRPr="00471BD9" w:rsidRDefault="001A79C1" w:rsidP="001A79C1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Informes, documentos de </w:t>
            </w:r>
            <w:r w:rsidR="00471BD9" w:rsidRPr="00471BD9">
              <w:rPr>
                <w:sz w:val="20"/>
                <w:szCs w:val="20"/>
                <w:lang w:val="es-ES_tradnl"/>
              </w:rPr>
              <w:t>investigación, videos</w:t>
            </w:r>
            <w:r w:rsidRPr="00471BD9">
              <w:rPr>
                <w:sz w:val="20"/>
                <w:szCs w:val="20"/>
                <w:lang w:val="es-ES_tradnl"/>
              </w:rPr>
              <w:t xml:space="preserve"> y materiales para abogar en favor de los PTE, así como acceso a una comunidad de práctica centrada en PTE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263D206B" w14:textId="77777777" w:rsidR="00B10CD6" w:rsidRPr="00471BD9" w:rsidRDefault="001B11F0" w:rsidP="006B68AB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42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www.cashlearning.org</w:t>
              </w:r>
            </w:hyperlink>
          </w:p>
        </w:tc>
      </w:tr>
      <w:tr w:rsidR="00B10CD6" w:rsidRPr="00471BD9" w14:paraId="04BBDBD9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3F52B108" w14:textId="03B57691" w:rsidR="00B10CD6" w:rsidRPr="00471BD9" w:rsidRDefault="00662E1F" w:rsidP="004F0153">
            <w:pPr>
              <w:keepNext/>
              <w:keepLines/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CASH ATLAS</w:t>
            </w:r>
          </w:p>
        </w:tc>
        <w:tc>
          <w:tcPr>
            <w:tcW w:w="2131" w:type="pct"/>
            <w:shd w:val="clear" w:color="auto" w:fill="E6E6E6"/>
          </w:tcPr>
          <w:p w14:paraId="625E473C" w14:textId="794CE809" w:rsidR="00B10CD6" w:rsidRPr="00471BD9" w:rsidRDefault="001A79C1" w:rsidP="001A79C1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Perspectiva global de los programas de PTE (pasados y presentes)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55DFC600" w14:textId="77777777" w:rsidR="00B10CD6" w:rsidRPr="00471BD9" w:rsidRDefault="001B11F0" w:rsidP="006B68AB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43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www.cashlearning.org</w:t>
              </w:r>
            </w:hyperlink>
          </w:p>
        </w:tc>
      </w:tr>
      <w:tr w:rsidR="00B10CD6" w:rsidRPr="00471BD9" w14:paraId="032A95D3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35EDD240" w14:textId="7BA9068E" w:rsidR="00B10CD6" w:rsidRPr="00471BD9" w:rsidRDefault="00662E1F" w:rsidP="004F0153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NETHOPE</w:t>
            </w:r>
          </w:p>
        </w:tc>
        <w:tc>
          <w:tcPr>
            <w:tcW w:w="2131" w:type="pct"/>
            <w:shd w:val="clear" w:color="auto" w:fill="E6E6E6"/>
          </w:tcPr>
          <w:p w14:paraId="7FA7A07C" w14:textId="3C396864" w:rsidR="00B10CD6" w:rsidRPr="00471BD9" w:rsidRDefault="00B10CD6" w:rsidP="007453E6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B</w:t>
            </w:r>
            <w:r w:rsidR="007453E6" w:rsidRPr="00471BD9">
              <w:rPr>
                <w:sz w:val="20"/>
                <w:szCs w:val="20"/>
                <w:lang w:val="es-ES_tradnl"/>
              </w:rPr>
              <w:t xml:space="preserve">uenas practicas sobre </w:t>
            </w:r>
            <w:r w:rsidR="00471BD9" w:rsidRPr="00471BD9">
              <w:rPr>
                <w:sz w:val="20"/>
                <w:szCs w:val="20"/>
                <w:lang w:val="es-ES_tradnl"/>
              </w:rPr>
              <w:t>tecnología</w:t>
            </w:r>
            <w:r w:rsidR="007453E6" w:rsidRPr="00471BD9">
              <w:rPr>
                <w:sz w:val="20"/>
                <w:szCs w:val="20"/>
                <w:lang w:val="es-ES_tradnl"/>
              </w:rPr>
              <w:t xml:space="preserve"> para la </w:t>
            </w:r>
            <w:r w:rsidR="00471BD9" w:rsidRPr="00471BD9">
              <w:rPr>
                <w:sz w:val="20"/>
                <w:szCs w:val="20"/>
                <w:lang w:val="es-ES_tradnl"/>
              </w:rPr>
              <w:t>información</w:t>
            </w:r>
            <w:r w:rsidR="007453E6" w:rsidRPr="00471BD9">
              <w:rPr>
                <w:sz w:val="20"/>
                <w:szCs w:val="20"/>
                <w:lang w:val="es-ES_tradnl"/>
              </w:rPr>
              <w:t xml:space="preserve"> y comunicación en respuestas humanitarias: ver: “</w:t>
            </w:r>
            <w:r w:rsidRPr="00471BD9">
              <w:rPr>
                <w:sz w:val="20"/>
                <w:szCs w:val="20"/>
                <w:lang w:val="es-ES_tradnl"/>
              </w:rPr>
              <w:t>e-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Payment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Toolkit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for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tools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 and 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guidance</w:t>
            </w:r>
            <w:proofErr w:type="spellEnd"/>
            <w:r w:rsidR="007453E6" w:rsidRPr="00471BD9">
              <w:rPr>
                <w:sz w:val="20"/>
                <w:szCs w:val="20"/>
                <w:lang w:val="es-ES_tradnl"/>
              </w:rPr>
              <w:t>”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5CC4C0F0" w14:textId="40744BA2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44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nethope.org/</w:t>
              </w:r>
            </w:hyperlink>
          </w:p>
        </w:tc>
      </w:tr>
      <w:tr w:rsidR="00B10CD6" w:rsidRPr="00471BD9" w14:paraId="4E76D653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13C282F1" w14:textId="6940ED0F" w:rsidR="00B10CD6" w:rsidRPr="00471BD9" w:rsidRDefault="00662E1F" w:rsidP="004F0153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MICROFINANCE GATEWAY</w:t>
            </w:r>
          </w:p>
        </w:tc>
        <w:tc>
          <w:tcPr>
            <w:tcW w:w="2131" w:type="pct"/>
            <w:shd w:val="clear" w:color="auto" w:fill="E6E6E6"/>
          </w:tcPr>
          <w:p w14:paraId="28260F60" w14:textId="526A1730" w:rsidR="00B10CD6" w:rsidRPr="00471BD9" w:rsidRDefault="007453E6" w:rsidP="007453E6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Información por país sobre instituciones de </w:t>
            </w:r>
            <w:r w:rsidR="00471BD9" w:rsidRPr="00471BD9">
              <w:rPr>
                <w:sz w:val="20"/>
                <w:szCs w:val="20"/>
                <w:lang w:val="es-ES_tradnl"/>
              </w:rPr>
              <w:t>micro finanzas</w:t>
            </w:r>
            <w:r w:rsidRPr="00471BD9">
              <w:rPr>
                <w:sz w:val="20"/>
                <w:szCs w:val="20"/>
                <w:lang w:val="es-ES_tradnl"/>
              </w:rPr>
              <w:t xml:space="preserve"> y servicios de crédito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5728ACB7" w14:textId="2DB490BD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45" w:history="1">
              <w:r w:rsidR="00D00B90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www.microfinancegateway.</w:t>
              </w:r>
              <w:r w:rsidR="00D00B90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br/>
              </w:r>
              <w:proofErr w:type="spellStart"/>
              <w:r w:rsidR="00D00B90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com</w:t>
              </w:r>
              <w:proofErr w:type="spellEnd"/>
            </w:hyperlink>
          </w:p>
        </w:tc>
      </w:tr>
      <w:tr w:rsidR="00B10CD6" w:rsidRPr="00471BD9" w14:paraId="0478912B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400912EE" w14:textId="1EAC8864" w:rsidR="00B10CD6" w:rsidRPr="00471BD9" w:rsidRDefault="007453E6" w:rsidP="007453E6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lastRenderedPageBreak/>
              <w:t xml:space="preserve">BANCO MUNDIAL </w:t>
            </w:r>
          </w:p>
        </w:tc>
        <w:tc>
          <w:tcPr>
            <w:tcW w:w="2131" w:type="pct"/>
            <w:shd w:val="clear" w:color="auto" w:fill="E6E6E6"/>
          </w:tcPr>
          <w:p w14:paraId="37281A11" w14:textId="48D68D00" w:rsidR="00B10CD6" w:rsidRPr="00471BD9" w:rsidRDefault="007453E6" w:rsidP="007453E6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Datos a nivel de país sobre </w:t>
            </w:r>
            <w:r w:rsidR="00471BD9" w:rsidRPr="00471BD9">
              <w:rPr>
                <w:sz w:val="20"/>
                <w:szCs w:val="20"/>
                <w:lang w:val="es-ES_tradnl"/>
              </w:rPr>
              <w:t>inclusión</w:t>
            </w:r>
            <w:r w:rsidRPr="00471BD9">
              <w:rPr>
                <w:sz w:val="20"/>
                <w:szCs w:val="20"/>
                <w:lang w:val="es-ES_tradnl"/>
              </w:rPr>
              <w:t xml:space="preserve"> financiera, número de sucursales bancarias y datos relacionados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187CBD58" w14:textId="48864983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46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datatopics.worldbank.org/</w:t>
              </w:r>
              <w:proofErr w:type="spellStart"/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financial</w:t>
              </w:r>
              <w:proofErr w:type="spellEnd"/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 xml:space="preserve"> </w:t>
              </w:r>
              <w:proofErr w:type="spellStart"/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inclusion</w:t>
              </w:r>
              <w:proofErr w:type="spellEnd"/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/</w:t>
              </w:r>
            </w:hyperlink>
          </w:p>
        </w:tc>
      </w:tr>
      <w:tr w:rsidR="00B10CD6" w:rsidRPr="00471BD9" w14:paraId="6015D617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2065DAF1" w14:textId="4E756FEE" w:rsidR="00B10CD6" w:rsidRPr="00471BD9" w:rsidRDefault="00662E1F" w:rsidP="006B68AB">
            <w:pPr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SEEP-NETWORK</w:t>
            </w:r>
          </w:p>
        </w:tc>
        <w:tc>
          <w:tcPr>
            <w:tcW w:w="2131" w:type="pct"/>
            <w:shd w:val="clear" w:color="auto" w:fill="E6E6E6"/>
          </w:tcPr>
          <w:p w14:paraId="7E8D0B7D" w14:textId="50EA0E21" w:rsidR="00B10CD6" w:rsidRPr="00471BD9" w:rsidRDefault="007E24B9" w:rsidP="007E24B9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Enlaces a sitios web específicos sobre </w:t>
            </w:r>
            <w:r w:rsidR="00471BD9" w:rsidRPr="00471BD9">
              <w:rPr>
                <w:sz w:val="20"/>
                <w:szCs w:val="20"/>
                <w:lang w:val="es-ES_tradnl"/>
              </w:rPr>
              <w:t>micro finanzas</w:t>
            </w:r>
            <w:r w:rsidRPr="00471BD9">
              <w:rPr>
                <w:sz w:val="20"/>
                <w:szCs w:val="20"/>
                <w:lang w:val="es-ES_tradnl"/>
              </w:rPr>
              <w:t xml:space="preserve"> y desarrollo empresarial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03FEC69B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47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www.seepnetwork.org</w:t>
              </w:r>
            </w:hyperlink>
          </w:p>
        </w:tc>
      </w:tr>
      <w:tr w:rsidR="00B10CD6" w:rsidRPr="00471BD9" w14:paraId="1B7AACC1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40C30985" w14:textId="10DBF4CE" w:rsidR="00B10CD6" w:rsidRPr="00471BD9" w:rsidRDefault="00662E1F" w:rsidP="006B68AB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GSMA: MOBILE FOR DEVELOPMENT IMPACT</w:t>
            </w:r>
          </w:p>
        </w:tc>
        <w:tc>
          <w:tcPr>
            <w:tcW w:w="2131" w:type="pct"/>
            <w:shd w:val="clear" w:color="auto" w:fill="E6E6E6"/>
          </w:tcPr>
          <w:p w14:paraId="15511301" w14:textId="6605AF1B" w:rsidR="00B10CD6" w:rsidRPr="00471BD9" w:rsidRDefault="007E24B9" w:rsidP="007E24B9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Datos sobre cobertura de telefonía móvil a nivel de país (tanto cobertura geográfica como de población), así como una serie de datos estadísticos relacionados con redes de operadores de telefonía móvil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6252BF1D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48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https://mobiledevelopmentintelligence.com</w:t>
              </w:r>
            </w:hyperlink>
          </w:p>
        </w:tc>
      </w:tr>
      <w:tr w:rsidR="00B10CD6" w:rsidRPr="00471BD9" w14:paraId="51885D33" w14:textId="77777777" w:rsidTr="008352B9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14:paraId="4C422D32" w14:textId="1F8BD46C" w:rsidR="00B10CD6" w:rsidRPr="00471BD9" w:rsidRDefault="00662E1F" w:rsidP="006B68AB">
            <w:pPr>
              <w:spacing w:before="60"/>
              <w:jc w:val="left"/>
              <w:rPr>
                <w:b/>
                <w:bCs/>
                <w:color w:val="FFFFFF"/>
                <w:lang w:val="es-ES_tradnl"/>
              </w:rPr>
            </w:pPr>
            <w:r w:rsidRPr="00471BD9">
              <w:rPr>
                <w:rStyle w:val="Strong"/>
                <w:b w:val="0"/>
                <w:bCs w:val="0"/>
                <w:color w:val="FFFFFF"/>
                <w:lang w:val="es-ES_tradnl"/>
              </w:rPr>
              <w:t>INTERNATIONAL TELECOMMUNICATION UNION</w:t>
            </w:r>
          </w:p>
        </w:tc>
        <w:tc>
          <w:tcPr>
            <w:tcW w:w="2131" w:type="pct"/>
            <w:shd w:val="clear" w:color="auto" w:fill="E6E6E6"/>
          </w:tcPr>
          <w:p w14:paraId="21CCC323" w14:textId="26DB54CE" w:rsidR="00B10CD6" w:rsidRPr="00471BD9" w:rsidRDefault="007E24B9" w:rsidP="007E24B9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Información global sobre telecomunicaciones y estadísticas sobre tecnología de la información y comunicación</w:t>
            </w:r>
          </w:p>
        </w:tc>
        <w:tc>
          <w:tcPr>
            <w:tcW w:w="1591" w:type="pct"/>
            <w:shd w:val="clear" w:color="auto" w:fill="F3F3F3"/>
            <w:vAlign w:val="center"/>
          </w:tcPr>
          <w:p w14:paraId="4766E5BD" w14:textId="77777777" w:rsidR="00B10CD6" w:rsidRPr="00471BD9" w:rsidRDefault="001B11F0" w:rsidP="006B68AB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49" w:history="1">
              <w:r w:rsidR="00B10CD6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www.itu.int/en/ITU-D/Statistics/Pages/stat/default.aspx</w:t>
              </w:r>
            </w:hyperlink>
          </w:p>
        </w:tc>
      </w:tr>
    </w:tbl>
    <w:p w14:paraId="67E29C4D" w14:textId="147C251A" w:rsidR="0060598A" w:rsidRPr="00471BD9" w:rsidRDefault="0060598A" w:rsidP="0021325F">
      <w:pPr>
        <w:rPr>
          <w:lang w:val="es-ES_tradnl"/>
        </w:rPr>
      </w:pPr>
    </w:p>
    <w:p w14:paraId="57D4A210" w14:textId="42E089F1" w:rsidR="00B10CD6" w:rsidRPr="00471BD9" w:rsidRDefault="00CA2D5E" w:rsidP="00CF7192">
      <w:pPr>
        <w:pStyle w:val="Heading2"/>
        <w:rPr>
          <w:sz w:val="18"/>
          <w:szCs w:val="18"/>
          <w:lang w:val="es-ES_tradnl"/>
        </w:rPr>
      </w:pPr>
      <w:r w:rsidRPr="00471BD9">
        <w:rPr>
          <w:lang w:val="es-ES_tradnl"/>
        </w:rPr>
        <w:t xml:space="preserve">REDES, COORDINACIÓN Y PLATAFORMAS PAra compartir información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18"/>
        <w:gridCol w:w="4419"/>
        <w:gridCol w:w="3091"/>
      </w:tblGrid>
      <w:tr w:rsidR="00491EDB" w:rsidRPr="00471BD9" w14:paraId="7907C827" w14:textId="77777777" w:rsidTr="00491EDB">
        <w:trPr>
          <w:cantSplit/>
          <w:tblHeader/>
        </w:trPr>
        <w:tc>
          <w:tcPr>
            <w:tcW w:w="110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FE9A363" w14:textId="5DDB3D51" w:rsidR="00F11895" w:rsidRPr="00471BD9" w:rsidRDefault="005E6915" w:rsidP="00FD57C3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>Fuente</w:t>
            </w:r>
          </w:p>
        </w:tc>
        <w:tc>
          <w:tcPr>
            <w:tcW w:w="229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112DB727" w14:textId="0E4CE5EF" w:rsidR="00F11895" w:rsidRPr="00471BD9" w:rsidRDefault="00E23BAD" w:rsidP="005E6915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>Descrip</w:t>
            </w:r>
            <w:r w:rsidR="005E6915"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>ción del sitio web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21D810C3" w14:textId="5755D5E4" w:rsidR="00F11895" w:rsidRPr="00471BD9" w:rsidRDefault="005E6915" w:rsidP="005E6915">
            <w:pPr>
              <w:pStyle w:val="CommentText"/>
              <w:keepNext/>
              <w:keepLines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471BD9">
              <w:rPr>
                <w:b/>
                <w:color w:val="FFFFFF" w:themeColor="background1"/>
                <w:sz w:val="20"/>
                <w:szCs w:val="20"/>
                <w:lang w:val="es-ES_tradnl"/>
              </w:rPr>
              <w:t xml:space="preserve">Dirección sitio web </w:t>
            </w:r>
          </w:p>
        </w:tc>
      </w:tr>
      <w:tr w:rsidR="00A161BC" w:rsidRPr="00471BD9" w14:paraId="2392A9FD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163898EA" w14:textId="693D3F80" w:rsidR="00A161BC" w:rsidRPr="00471BD9" w:rsidRDefault="00662E1F" w:rsidP="00FD57C3">
            <w:pPr>
              <w:keepNext/>
              <w:keepLines/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ACAPS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144F04E1" w14:textId="1F4A930C" w:rsidR="00A161BC" w:rsidRPr="00471BD9" w:rsidRDefault="00B35E8D" w:rsidP="00A4038D">
            <w:pPr>
              <w:pStyle w:val="CommentText"/>
              <w:keepNext/>
              <w:keepLines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Pretende apoyar a la comunidad humanitaria en mitigar el impacto de los desastres naturales y </w:t>
            </w:r>
            <w:r w:rsidR="00A4038D" w:rsidRPr="00471BD9">
              <w:rPr>
                <w:sz w:val="20"/>
                <w:szCs w:val="20"/>
                <w:lang w:val="es-ES_tradnl"/>
              </w:rPr>
              <w:t xml:space="preserve">de las </w:t>
            </w:r>
            <w:r w:rsidRPr="00471BD9">
              <w:rPr>
                <w:sz w:val="20"/>
                <w:szCs w:val="20"/>
                <w:lang w:val="es-ES_tradnl"/>
              </w:rPr>
              <w:t>emergencias complejas gracias a la implementación de respuestas humanitarias eficaces, basadas</w:t>
            </w:r>
            <w:r w:rsidR="00A4038D" w:rsidRPr="00471BD9">
              <w:rPr>
                <w:sz w:val="20"/>
                <w:szCs w:val="20"/>
                <w:lang w:val="es-ES_tradnl"/>
              </w:rPr>
              <w:t xml:space="preserve"> en claras evidencias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367AE43C" w14:textId="03F4AE96" w:rsidR="00A161BC" w:rsidRPr="00471BD9" w:rsidRDefault="001B11F0" w:rsidP="00FD57C3">
            <w:pPr>
              <w:pStyle w:val="CommentText"/>
              <w:keepNext/>
              <w:keepLines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50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www.acaps.org</w:t>
              </w:r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161BC" w:rsidRPr="00471BD9" w14:paraId="255ADDEE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7A375824" w14:textId="13439ABA" w:rsidR="00A161BC" w:rsidRPr="00471BD9" w:rsidRDefault="00662E1F" w:rsidP="00FD57C3">
            <w:pPr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ALNAP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383D5809" w14:textId="06B4EF1B" w:rsidR="00A161BC" w:rsidRPr="00471BD9" w:rsidRDefault="00A4038D" w:rsidP="00A4038D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Red dedicada a mejorar la acción </w:t>
            </w:r>
            <w:r w:rsidR="00471BD9" w:rsidRPr="00471BD9">
              <w:rPr>
                <w:sz w:val="20"/>
                <w:szCs w:val="20"/>
                <w:lang w:val="es-ES_tradnl"/>
              </w:rPr>
              <w:t>humanitaria</w:t>
            </w:r>
            <w:r w:rsidRPr="00471BD9">
              <w:rPr>
                <w:sz w:val="20"/>
                <w:szCs w:val="20"/>
                <w:lang w:val="es-ES_tradnl"/>
              </w:rPr>
              <w:t xml:space="preserve"> a través del aprendizaje y la rendición de cuentas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24672DF5" w14:textId="71251A3E" w:rsidR="00A161BC" w:rsidRPr="00471BD9" w:rsidRDefault="001B11F0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51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www.alnap.org</w:t>
              </w:r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161BC" w:rsidRPr="00471BD9" w14:paraId="22D42692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645A187A" w14:textId="6C1C3DC6" w:rsidR="00A161BC" w:rsidRPr="00471BD9" w:rsidRDefault="00662E1F" w:rsidP="00FD57C3">
            <w:pPr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COORDINATION SUD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6F69E792" w14:textId="7AD97FBA" w:rsidR="00A161BC" w:rsidRPr="00471BD9" w:rsidRDefault="00A4038D" w:rsidP="00A4038D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Plataforma de </w:t>
            </w:r>
            <w:r w:rsidR="00471BD9" w:rsidRPr="00471BD9">
              <w:rPr>
                <w:sz w:val="20"/>
                <w:szCs w:val="20"/>
                <w:lang w:val="es-ES_tradnl"/>
              </w:rPr>
              <w:t>coordinación</w:t>
            </w:r>
            <w:r w:rsidRPr="00471BD9">
              <w:rPr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Pr="00471BD9">
              <w:rPr>
                <w:sz w:val="20"/>
                <w:szCs w:val="20"/>
                <w:lang w:val="es-ES_tradnl"/>
              </w:rPr>
              <w:t>ONGs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 francesas a nivel nacional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4CE5B16B" w14:textId="2722B04A" w:rsidR="00A161BC" w:rsidRPr="00471BD9" w:rsidRDefault="001B11F0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52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www.coordinationsud.org</w:t>
              </w:r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161BC" w:rsidRPr="00471BD9" w14:paraId="704E2F7B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5E73352F" w14:textId="08E87DCC" w:rsidR="00A161BC" w:rsidRPr="00471BD9" w:rsidRDefault="00662E1F" w:rsidP="00FD57C3">
            <w:pPr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GLOBAL HUMANITARIAN ASSISTANCE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04CC33B4" w14:textId="04F998A7" w:rsidR="00A161BC" w:rsidRPr="00471BD9" w:rsidRDefault="00A161BC" w:rsidP="00A4038D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Program</w:t>
            </w:r>
            <w:r w:rsidR="00A4038D" w:rsidRPr="00471BD9">
              <w:rPr>
                <w:sz w:val="20"/>
                <w:szCs w:val="20"/>
                <w:lang w:val="es-ES_tradnl"/>
              </w:rPr>
              <w:t xml:space="preserve">a que ofrece datos y análisis sobre financiación de ayuda </w:t>
            </w:r>
            <w:r w:rsidR="00471BD9" w:rsidRPr="00471BD9">
              <w:rPr>
                <w:sz w:val="20"/>
                <w:szCs w:val="20"/>
                <w:lang w:val="es-ES_tradnl"/>
              </w:rPr>
              <w:t>humanitaria</w:t>
            </w:r>
            <w:r w:rsidR="00A4038D" w:rsidRPr="00471BD9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28E83BE3" w14:textId="1EFDE949" w:rsidR="00A161BC" w:rsidRPr="00471BD9" w:rsidRDefault="001B11F0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53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www.globalhumanitarianassistance.org</w:t>
              </w:r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161BC" w:rsidRPr="00471BD9" w14:paraId="049DE8CF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0DD37762" w14:textId="4D878FAC" w:rsidR="00A161BC" w:rsidRPr="00471BD9" w:rsidRDefault="00662E1F" w:rsidP="00FD57C3">
            <w:pPr>
              <w:spacing w:before="60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HUMANITARIAN PRACTICE NETWORK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04979038" w14:textId="4C8AD117" w:rsidR="00A161BC" w:rsidRPr="00471BD9" w:rsidRDefault="00A4038D" w:rsidP="00471BD9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Red que ofrece un foro independiente para </w:t>
            </w:r>
            <w:r w:rsidR="006B4C11" w:rsidRPr="00471BD9">
              <w:rPr>
                <w:sz w:val="20"/>
                <w:szCs w:val="20"/>
                <w:lang w:val="es-ES_tradnl"/>
              </w:rPr>
              <w:t xml:space="preserve">legisladores, profesionales y otras personas involucradas en el sector de la ayuda humanitaria para compartir y divulgar información, análisis y experiencia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45846EDD" w14:textId="61998434" w:rsidR="00A161BC" w:rsidRPr="00471BD9" w:rsidRDefault="001B11F0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54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www.odihpn.org</w:t>
              </w:r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161BC" w:rsidRPr="00471BD9" w14:paraId="3F294EF4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2E06716E" w14:textId="56BEA186" w:rsidR="00A161BC" w:rsidRPr="00471BD9" w:rsidRDefault="00662E1F" w:rsidP="00FD57C3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MARKETS IN CRISIS D</w:t>
            </w:r>
            <w:r w:rsidRPr="00471BD9">
              <w:rPr>
                <w:color w:val="FFFFFF"/>
                <w:lang w:val="es-ES_tradnl"/>
              </w:rPr>
              <w:noBreakHyphen/>
              <w:t>GROUP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483A5E9B" w14:textId="21BF0EC6" w:rsidR="00A161BC" w:rsidRPr="00471BD9" w:rsidRDefault="006B4C11" w:rsidP="00315272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Comunidad o</w:t>
            </w:r>
            <w:r w:rsidR="00A161BC" w:rsidRPr="00471BD9">
              <w:rPr>
                <w:sz w:val="20"/>
                <w:szCs w:val="20"/>
                <w:lang w:val="es-ES_tradnl"/>
              </w:rPr>
              <w:t xml:space="preserve">nline </w:t>
            </w:r>
            <w:r w:rsidRPr="00471BD9">
              <w:rPr>
                <w:sz w:val="20"/>
                <w:szCs w:val="20"/>
                <w:lang w:val="es-ES_tradnl"/>
              </w:rPr>
              <w:t xml:space="preserve">que cuenta con más </w:t>
            </w:r>
            <w:r w:rsidR="00471BD9" w:rsidRPr="00471BD9">
              <w:rPr>
                <w:sz w:val="20"/>
                <w:szCs w:val="20"/>
                <w:lang w:val="es-ES_tradnl"/>
              </w:rPr>
              <w:t>de 800</w:t>
            </w:r>
            <w:r w:rsidR="00A161BC" w:rsidRPr="00471BD9">
              <w:rPr>
                <w:sz w:val="20"/>
                <w:szCs w:val="20"/>
                <w:lang w:val="es-ES_tradnl"/>
              </w:rPr>
              <w:t xml:space="preserve"> </w:t>
            </w:r>
            <w:r w:rsidRPr="00471BD9">
              <w:rPr>
                <w:sz w:val="20"/>
                <w:szCs w:val="20"/>
                <w:lang w:val="es-ES_tradnl"/>
              </w:rPr>
              <w:t>profes</w:t>
            </w:r>
            <w:r w:rsidR="00315272" w:rsidRPr="00471BD9">
              <w:rPr>
                <w:sz w:val="20"/>
                <w:szCs w:val="20"/>
                <w:lang w:val="es-ES_tradnl"/>
              </w:rPr>
              <w:t xml:space="preserve">ionales de la ayuda humanitaria con diversidad de </w:t>
            </w:r>
            <w:r w:rsidRPr="00471BD9">
              <w:rPr>
                <w:sz w:val="20"/>
                <w:szCs w:val="20"/>
                <w:lang w:val="es-ES_tradnl"/>
              </w:rPr>
              <w:t>habilidades y experiencia en enfoques de</w:t>
            </w:r>
            <w:r w:rsidR="00315272" w:rsidRPr="00471BD9">
              <w:rPr>
                <w:sz w:val="20"/>
                <w:szCs w:val="20"/>
                <w:lang w:val="es-ES_tradnl"/>
              </w:rPr>
              <w:t xml:space="preserve"> m</w:t>
            </w:r>
            <w:r w:rsidRPr="00471BD9">
              <w:rPr>
                <w:sz w:val="20"/>
                <w:szCs w:val="20"/>
                <w:lang w:val="es-ES_tradnl"/>
              </w:rPr>
              <w:t xml:space="preserve">ercado </w:t>
            </w:r>
            <w:r w:rsidR="00315272" w:rsidRPr="00471BD9">
              <w:rPr>
                <w:sz w:val="20"/>
                <w:szCs w:val="20"/>
                <w:lang w:val="es-ES_tradnl"/>
              </w:rPr>
              <w:t>en crisis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024C2B64" w14:textId="14C5AB38" w:rsidR="00A161BC" w:rsidRPr="00471BD9" w:rsidRDefault="001B11F0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55" w:history="1">
              <w:r w:rsidR="00E02A01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dgroups.org/</w:t>
              </w:r>
              <w:proofErr w:type="spellStart"/>
              <w:r w:rsidR="00E02A01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dfid</w:t>
              </w:r>
              <w:proofErr w:type="spellEnd"/>
              <w:r w:rsidR="00E02A01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/</w:t>
              </w:r>
              <w:proofErr w:type="spellStart"/>
              <w:r w:rsidR="00E02A01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mic</w:t>
              </w:r>
              <w:proofErr w:type="spellEnd"/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161BC" w:rsidRPr="00471BD9" w14:paraId="3F6B2291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1C118317" w14:textId="53DD1D7E" w:rsidR="00A161BC" w:rsidRPr="00471BD9" w:rsidRDefault="00662E1F" w:rsidP="00FD57C3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START NETWORK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66DEBD34" w14:textId="0B550B74" w:rsidR="00A161BC" w:rsidRPr="00471BD9" w:rsidRDefault="00A161BC" w:rsidP="00315272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Consor</w:t>
            </w:r>
            <w:r w:rsidR="00315272" w:rsidRPr="00471BD9">
              <w:rPr>
                <w:sz w:val="20"/>
                <w:szCs w:val="20"/>
                <w:lang w:val="es-ES_tradnl"/>
              </w:rPr>
              <w:t xml:space="preserve">cio de destacadas </w:t>
            </w:r>
            <w:proofErr w:type="spellStart"/>
            <w:r w:rsidR="00315272" w:rsidRPr="00471BD9">
              <w:rPr>
                <w:sz w:val="20"/>
                <w:szCs w:val="20"/>
                <w:lang w:val="es-ES_tradnl"/>
              </w:rPr>
              <w:t>ONG</w:t>
            </w:r>
            <w:r w:rsidRPr="00471BD9">
              <w:rPr>
                <w:sz w:val="20"/>
                <w:szCs w:val="20"/>
                <w:lang w:val="es-ES_tradnl"/>
              </w:rPr>
              <w:t>s</w:t>
            </w:r>
            <w:proofErr w:type="spellEnd"/>
            <w:r w:rsidRPr="00471BD9">
              <w:rPr>
                <w:sz w:val="20"/>
                <w:szCs w:val="20"/>
                <w:lang w:val="es-ES_tradnl"/>
              </w:rPr>
              <w:t xml:space="preserve"> </w:t>
            </w:r>
            <w:r w:rsidR="00315272" w:rsidRPr="00471BD9">
              <w:rPr>
                <w:sz w:val="20"/>
                <w:szCs w:val="20"/>
                <w:lang w:val="es-ES_tradnl"/>
              </w:rPr>
              <w:t xml:space="preserve">que colaboran para fortalecer el sistema de ayuda humanitaria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0A0D6868" w14:textId="4F451AE0" w:rsidR="00A161BC" w:rsidRPr="00471BD9" w:rsidRDefault="001B11F0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56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www.start-network.org</w:t>
              </w:r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161BC" w:rsidRPr="00471BD9" w14:paraId="18370144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3D1422E9" w14:textId="4D4BDBE7" w:rsidR="00A161BC" w:rsidRPr="00471BD9" w:rsidRDefault="00662E1F" w:rsidP="00FD57C3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THE BETTER THAN CASH ALLIANCE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488C1B09" w14:textId="102F8061" w:rsidR="00A161BC" w:rsidRPr="00471BD9" w:rsidRDefault="00315272" w:rsidP="00C6347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Ofrece </w:t>
            </w:r>
            <w:r w:rsidR="00A161BC" w:rsidRPr="00471BD9">
              <w:rPr>
                <w:sz w:val="20"/>
                <w:szCs w:val="20"/>
                <w:lang w:val="es-ES_tradnl"/>
              </w:rPr>
              <w:t>exper</w:t>
            </w:r>
            <w:r w:rsidRPr="00471BD9">
              <w:rPr>
                <w:sz w:val="20"/>
                <w:szCs w:val="20"/>
                <w:lang w:val="es-ES_tradnl"/>
              </w:rPr>
              <w:t xml:space="preserve">iencia en la transición hacia los pagos digitales con el objetivo de empoderar a la población </w:t>
            </w:r>
            <w:r w:rsidR="00C6347B" w:rsidRPr="00471BD9">
              <w:rPr>
                <w:sz w:val="20"/>
                <w:szCs w:val="20"/>
                <w:lang w:val="es-ES_tradnl"/>
              </w:rPr>
              <w:t xml:space="preserve">y al crecimiento de las economías emergentes 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1F612AB" w14:textId="62BF0140" w:rsidR="00A161BC" w:rsidRPr="00471BD9" w:rsidRDefault="001B11F0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57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betterthancash.org</w:t>
              </w:r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161BC" w:rsidRPr="00471BD9" w14:paraId="29B3AF15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62E746A1" w14:textId="1C5608DE" w:rsidR="00A161BC" w:rsidRPr="00471BD9" w:rsidRDefault="00662E1F" w:rsidP="00FD57C3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lastRenderedPageBreak/>
              <w:t>THE EMERGENCY CAPACITY BUILDING (ECB) PROJECT 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5D8D8A6B" w14:textId="2BA0E61C" w:rsidR="00A161BC" w:rsidRPr="00471BD9" w:rsidRDefault="00C6347B" w:rsidP="00C6347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>Tiene como objetivo mejorar la rapidez, calidad y eficacia de la comunidad humanitaria en salvar vidas, mejorar el bienestar y proteger los derechos de las personas en situaciones de emergencia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1A041559" w14:textId="09B17B89" w:rsidR="00A161BC" w:rsidRPr="00471BD9" w:rsidRDefault="001B11F0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58" w:history="1">
              <w:r w:rsidR="00A161B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www.ecbproject.org</w:t>
              </w:r>
            </w:hyperlink>
            <w:r w:rsidR="00A161BC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161BC" w:rsidRPr="00471BD9" w14:paraId="36597D86" w14:textId="77777777" w:rsidTr="00491EDB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14:paraId="118D838D" w14:textId="09C0F506" w:rsidR="00A161BC" w:rsidRPr="00471BD9" w:rsidRDefault="00662E1F" w:rsidP="00FD57C3">
            <w:pPr>
              <w:spacing w:before="60"/>
              <w:jc w:val="left"/>
              <w:rPr>
                <w:color w:val="FFFFFF"/>
                <w:lang w:val="es-ES_tradnl"/>
              </w:rPr>
            </w:pPr>
            <w:r w:rsidRPr="00471BD9">
              <w:rPr>
                <w:color w:val="FFFFFF"/>
                <w:lang w:val="es-ES_tradnl"/>
              </w:rPr>
              <w:t>THE HUMANITARIAN COALITION</w:t>
            </w:r>
          </w:p>
        </w:tc>
        <w:tc>
          <w:tcPr>
            <w:tcW w:w="2295" w:type="pct"/>
            <w:shd w:val="clear" w:color="auto" w:fill="E6E6E6"/>
            <w:vAlign w:val="center"/>
          </w:tcPr>
          <w:p w14:paraId="7CFC82EC" w14:textId="10941CFF" w:rsidR="00A161BC" w:rsidRPr="00471BD9" w:rsidRDefault="00C6347B" w:rsidP="00C6347B">
            <w:pPr>
              <w:pStyle w:val="CommentText"/>
              <w:spacing w:before="60"/>
              <w:jc w:val="left"/>
              <w:rPr>
                <w:sz w:val="20"/>
                <w:szCs w:val="20"/>
                <w:lang w:val="es-ES_tradnl"/>
              </w:rPr>
            </w:pPr>
            <w:r w:rsidRPr="00471BD9">
              <w:rPr>
                <w:sz w:val="20"/>
                <w:szCs w:val="20"/>
                <w:lang w:val="es-ES_tradnl"/>
              </w:rPr>
              <w:t xml:space="preserve">Red de las agencias de ayuda humanitaria líderes en </w:t>
            </w:r>
            <w:r w:rsidR="00471BD9" w:rsidRPr="00471BD9">
              <w:rPr>
                <w:sz w:val="20"/>
                <w:szCs w:val="20"/>
                <w:lang w:val="es-ES_tradnl"/>
              </w:rPr>
              <w:t>Canadá</w:t>
            </w:r>
            <w:r w:rsidRPr="00471BD9">
              <w:rPr>
                <w:sz w:val="20"/>
                <w:szCs w:val="20"/>
                <w:lang w:val="es-ES_tradnl"/>
              </w:rPr>
              <w:t xml:space="preserve"> que pretende financiar asistencia humanitaria en crisis humanitarias internacionales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14:paraId="7E379B9B" w14:textId="09B8AFE4" w:rsidR="00A161BC" w:rsidRPr="00471BD9" w:rsidRDefault="001B11F0" w:rsidP="00FD57C3">
            <w:pPr>
              <w:pStyle w:val="CommentText"/>
              <w:spacing w:before="60"/>
              <w:jc w:val="left"/>
              <w:rPr>
                <w:i/>
                <w:sz w:val="20"/>
                <w:szCs w:val="20"/>
                <w:lang w:val="es-ES_tradnl"/>
              </w:rPr>
            </w:pPr>
            <w:hyperlink r:id="rId59" w:history="1">
              <w:r w:rsidR="00A50BCC" w:rsidRPr="00471BD9">
                <w:rPr>
                  <w:rStyle w:val="Hyperlink"/>
                  <w:i/>
                  <w:sz w:val="20"/>
                  <w:szCs w:val="20"/>
                  <w:lang w:val="es-ES_tradnl"/>
                </w:rPr>
                <w:t>humanitariancoalition.ca/</w:t>
              </w:r>
            </w:hyperlink>
            <w:r w:rsidR="001C5708" w:rsidRPr="00471BD9">
              <w:rPr>
                <w:i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14:paraId="3C3A1CE7" w14:textId="52B074EA" w:rsidR="002D1DE5" w:rsidRPr="00471BD9" w:rsidRDefault="002D1DE5" w:rsidP="001220F3">
      <w:pPr>
        <w:pStyle w:val="CommentText"/>
        <w:jc w:val="left"/>
        <w:rPr>
          <w:sz w:val="20"/>
          <w:szCs w:val="20"/>
          <w:lang w:val="es-ES_tradnl"/>
        </w:rPr>
      </w:pPr>
    </w:p>
    <w:sectPr w:rsidR="002D1DE5" w:rsidRPr="00471BD9" w:rsidSect="00662E1F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429D5" w14:textId="77777777" w:rsidR="001B11F0" w:rsidRDefault="001B11F0" w:rsidP="00A2250A">
      <w:pPr>
        <w:spacing w:after="0"/>
      </w:pPr>
      <w:r>
        <w:separator/>
      </w:r>
    </w:p>
  </w:endnote>
  <w:endnote w:type="continuationSeparator" w:id="0">
    <w:p w14:paraId="4AB4E642" w14:textId="77777777" w:rsidR="001B11F0" w:rsidRDefault="001B11F0" w:rsidP="00A22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CB9C2" w14:textId="77777777" w:rsidR="006B4C11" w:rsidRPr="00540475" w:rsidRDefault="006B4C11" w:rsidP="006B4C11">
    <w:pPr>
      <w:pStyle w:val="Footer"/>
      <w:framePr w:wrap="around" w:vAnchor="text" w:hAnchor="margin" w:xAlign="right" w:y="1"/>
      <w:rPr>
        <w:rStyle w:val="PageNumber"/>
      </w:rPr>
    </w:pPr>
    <w:r w:rsidRPr="00540475">
      <w:rPr>
        <w:rStyle w:val="PageNumber"/>
      </w:rPr>
      <w:fldChar w:fldCharType="begin"/>
    </w:r>
    <w:r w:rsidRPr="00540475">
      <w:rPr>
        <w:rStyle w:val="PageNumber"/>
      </w:rPr>
      <w:instrText xml:space="preserve">PAGE  </w:instrText>
    </w:r>
    <w:r w:rsidRPr="00540475">
      <w:rPr>
        <w:rStyle w:val="PageNumber"/>
      </w:rPr>
      <w:fldChar w:fldCharType="end"/>
    </w:r>
  </w:p>
  <w:p w14:paraId="208FCF34" w14:textId="77777777" w:rsidR="006B4C11" w:rsidRPr="00540475" w:rsidRDefault="006B4C11" w:rsidP="00F97C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4701" w14:textId="411545C9" w:rsidR="006B4C11" w:rsidRPr="00540475" w:rsidRDefault="006B4C11" w:rsidP="006B4C11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540475">
      <w:rPr>
        <w:b/>
        <w:color w:val="808080" w:themeColor="background1" w:themeShade="80"/>
        <w:sz w:val="18"/>
        <w:szCs w:val="18"/>
      </w:rPr>
      <w:fldChar w:fldCharType="begin"/>
    </w:r>
    <w:r w:rsidRPr="00540475">
      <w:rPr>
        <w:b/>
        <w:color w:val="808080" w:themeColor="background1" w:themeShade="80"/>
        <w:sz w:val="18"/>
        <w:szCs w:val="18"/>
      </w:rPr>
      <w:instrText xml:space="preserve">PAGE  </w:instrText>
    </w:r>
    <w:r w:rsidRPr="00540475">
      <w:rPr>
        <w:b/>
        <w:color w:val="808080" w:themeColor="background1" w:themeShade="80"/>
        <w:sz w:val="18"/>
        <w:szCs w:val="18"/>
      </w:rPr>
      <w:fldChar w:fldCharType="separate"/>
    </w:r>
    <w:r w:rsidR="000A76E0">
      <w:rPr>
        <w:b/>
        <w:noProof/>
        <w:color w:val="808080" w:themeColor="background1" w:themeShade="80"/>
        <w:sz w:val="18"/>
        <w:szCs w:val="18"/>
      </w:rPr>
      <w:t>5</w:t>
    </w:r>
    <w:r w:rsidRPr="00540475">
      <w:rPr>
        <w:b/>
        <w:color w:val="808080" w:themeColor="background1" w:themeShade="80"/>
        <w:sz w:val="18"/>
        <w:szCs w:val="18"/>
      </w:rPr>
      <w:fldChar w:fldCharType="end"/>
    </w:r>
  </w:p>
  <w:p w14:paraId="4940D205" w14:textId="24CD9C9F" w:rsidR="006B4C11" w:rsidRPr="00540475" w:rsidRDefault="00540475" w:rsidP="006B4C11">
    <w:pPr>
      <w:pStyle w:val="Footer"/>
    </w:pPr>
    <w:proofErr w:type="spellStart"/>
    <w:r w:rsidRPr="00540475">
      <w:rPr>
        <w:b/>
      </w:rPr>
      <w:t>Módulo</w:t>
    </w:r>
    <w:proofErr w:type="spellEnd"/>
    <w:r w:rsidR="006B4C11" w:rsidRPr="00540475">
      <w:rPr>
        <w:b/>
      </w:rPr>
      <w:t xml:space="preserve"> 1.</w:t>
    </w:r>
    <w:r w:rsidR="00A56854">
      <w:t xml:space="preserve"> </w:t>
    </w:r>
    <w:proofErr w:type="spellStart"/>
    <w:r w:rsidR="00A56854">
      <w:t>Etapa</w:t>
    </w:r>
    <w:proofErr w:type="spellEnd"/>
    <w:r w:rsidR="006B4C11" w:rsidRPr="00540475">
      <w:t xml:space="preserve"> 1. </w:t>
    </w:r>
    <w:r w:rsidR="00A56854">
      <w:t>Sub-</w:t>
    </w:r>
    <w:proofErr w:type="spellStart"/>
    <w:r w:rsidR="00A56854">
      <w:t>etapa</w:t>
    </w:r>
    <w:proofErr w:type="spellEnd"/>
    <w:r w:rsidRPr="00540475">
      <w:t xml:space="preserve"> 1</w:t>
    </w:r>
    <w:r w:rsidR="006B4C11" w:rsidRPr="00540475">
      <w:t xml:space="preserve">. </w:t>
    </w:r>
    <w:r w:rsidR="001B11F0">
      <w:fldChar w:fldCharType="begin"/>
    </w:r>
    <w:r w:rsidR="001B11F0">
      <w:instrText xml:space="preserve"> STYLEREF  H1 \t  \* MERGEFORMAT </w:instrText>
    </w:r>
    <w:r w:rsidR="001B11F0">
      <w:fldChar w:fldCharType="separate"/>
    </w:r>
    <w:r w:rsidR="000A76E0">
      <w:rPr>
        <w:noProof/>
      </w:rPr>
      <w:t>Fuentes de información secundaria</w:t>
    </w:r>
    <w:r w:rsidR="001B11F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05189" w14:textId="77777777" w:rsidR="00540475" w:rsidRDefault="00540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F8541" w14:textId="77777777" w:rsidR="001B11F0" w:rsidRDefault="001B11F0" w:rsidP="00A2250A">
      <w:pPr>
        <w:spacing w:after="0"/>
      </w:pPr>
      <w:r>
        <w:separator/>
      </w:r>
    </w:p>
  </w:footnote>
  <w:footnote w:type="continuationSeparator" w:id="0">
    <w:p w14:paraId="0213BD2D" w14:textId="77777777" w:rsidR="001B11F0" w:rsidRDefault="001B11F0" w:rsidP="00A2250A">
      <w:pPr>
        <w:spacing w:after="0"/>
      </w:pPr>
      <w:r>
        <w:continuationSeparator/>
      </w:r>
    </w:p>
  </w:footnote>
  <w:footnote w:id="1">
    <w:p w14:paraId="2379A8A5" w14:textId="70DCF11A" w:rsidR="006B4C11" w:rsidRPr="00C82F7D" w:rsidRDefault="006B4C1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C82F7D">
        <w:rPr>
          <w:lang w:val="es-ES"/>
        </w:rPr>
        <w:t xml:space="preserve"> Adaptado del RAM (IFRC 2013) y el sitio web de </w:t>
      </w:r>
      <w:proofErr w:type="spellStart"/>
      <w:r>
        <w:rPr>
          <w:lang w:val="es-ES"/>
        </w:rPr>
        <w:t>CaLP</w:t>
      </w:r>
      <w:proofErr w:type="spellEnd"/>
    </w:p>
  </w:footnote>
  <w:footnote w:id="2">
    <w:p w14:paraId="67217808" w14:textId="3A31BDF6" w:rsidR="006B4C11" w:rsidRPr="001A79C1" w:rsidRDefault="006B4C11" w:rsidP="00667176">
      <w:pPr>
        <w:pStyle w:val="FootnoteText"/>
        <w:rPr>
          <w:lang w:val="es-ES"/>
        </w:rPr>
      </w:pPr>
      <w:r w:rsidRPr="00E06D03">
        <w:rPr>
          <w:rStyle w:val="FootnoteReference"/>
        </w:rPr>
        <w:footnoteRef/>
      </w:r>
      <w:r w:rsidRPr="001A79C1">
        <w:rPr>
          <w:lang w:val="es-ES"/>
        </w:rPr>
        <w:t xml:space="preserve"> Para más sitios web y búsquedas en google se pueden utilizar las siguientes palabras relacionadas con servicios financieros: Nethope e-Payment Toolkit; Guide to Electronic Payments Market Assessment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1E58" w14:textId="77777777" w:rsidR="00540475" w:rsidRDefault="00540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E257" w14:textId="22AC915D" w:rsidR="006B4C11" w:rsidRPr="00540475" w:rsidRDefault="00540475" w:rsidP="0021325F">
    <w:pPr>
      <w:pStyle w:val="Header"/>
    </w:pPr>
    <w:proofErr w:type="spellStart"/>
    <w:r w:rsidRPr="00540475">
      <w:rPr>
        <w:rStyle w:val="Pantone485"/>
      </w:rPr>
      <w:t>Movimiento</w:t>
    </w:r>
    <w:proofErr w:type="spellEnd"/>
    <w:r w:rsidRPr="00540475">
      <w:rPr>
        <w:rStyle w:val="Pantone485"/>
      </w:rPr>
      <w:t xml:space="preserve"> International de la Cruz Roja y </w:t>
    </w:r>
    <w:r w:rsidR="000A76E0">
      <w:rPr>
        <w:rStyle w:val="Pantone485"/>
      </w:rPr>
      <w:t xml:space="preserve">de </w:t>
    </w:r>
    <w:r w:rsidRPr="00540475">
      <w:rPr>
        <w:rStyle w:val="Pantone485"/>
      </w:rPr>
      <w:t xml:space="preserve">la Media Luna Roja </w:t>
    </w:r>
    <w:r w:rsidRPr="00540475">
      <w:rPr>
        <w:rStyle w:val="Pantone485"/>
        <w:b/>
        <w:color w:val="auto"/>
      </w:rPr>
      <w:t xml:space="preserve">I </w:t>
    </w:r>
    <w:proofErr w:type="spellStart"/>
    <w:r w:rsidRPr="00540475">
      <w:rPr>
        <w:rStyle w:val="Pantone485"/>
        <w:b/>
        <w:color w:val="auto"/>
      </w:rPr>
      <w:t>Caja</w:t>
    </w:r>
    <w:proofErr w:type="spellEnd"/>
    <w:r w:rsidRPr="00540475">
      <w:rPr>
        <w:rStyle w:val="Pantone485"/>
        <w:b/>
        <w:color w:val="auto"/>
      </w:rPr>
      <w:t xml:space="preserve"> de </w:t>
    </w:r>
    <w:proofErr w:type="spellStart"/>
    <w:r w:rsidRPr="00540475">
      <w:rPr>
        <w:rStyle w:val="Pantone485"/>
        <w:b/>
        <w:color w:val="auto"/>
      </w:rPr>
      <w:t>herra</w:t>
    </w:r>
    <w:r w:rsidR="000A76E0">
      <w:rPr>
        <w:rStyle w:val="Pantone485"/>
        <w:b/>
        <w:color w:val="auto"/>
      </w:rPr>
      <w:t>mientas</w:t>
    </w:r>
    <w:proofErr w:type="spellEnd"/>
    <w:r w:rsidR="000A76E0">
      <w:rPr>
        <w:rStyle w:val="Pantone485"/>
        <w:b/>
        <w:color w:val="auto"/>
      </w:rPr>
      <w:t xml:space="preserve"> para PTE </w:t>
    </w:r>
    <w:proofErr w:type="spellStart"/>
    <w:r w:rsidR="000A76E0">
      <w:rPr>
        <w:rStyle w:val="Pantone485"/>
        <w:b/>
        <w:color w:val="auto"/>
      </w:rPr>
      <w:t>en</w:t>
    </w:r>
    <w:proofErr w:type="spellEnd"/>
    <w:r w:rsidR="000A76E0">
      <w:rPr>
        <w:rStyle w:val="Pantone485"/>
        <w:b/>
        <w:color w:val="auto"/>
      </w:rPr>
      <w:t xml:space="preserve"> </w:t>
    </w:r>
    <w:proofErr w:type="spellStart"/>
    <w:r w:rsidR="000A76E0">
      <w:rPr>
        <w:rStyle w:val="Pantone485"/>
        <w:b/>
        <w:color w:val="auto"/>
      </w:rPr>
      <w:t>emergencias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DD9B" w14:textId="77777777" w:rsidR="00540475" w:rsidRDefault="00540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2"/>
  </w:num>
  <w:num w:numId="4">
    <w:abstractNumId w:val="15"/>
  </w:num>
  <w:num w:numId="5">
    <w:abstractNumId w:val="26"/>
  </w:num>
  <w:num w:numId="6">
    <w:abstractNumId w:val="40"/>
  </w:num>
  <w:num w:numId="7">
    <w:abstractNumId w:val="25"/>
  </w:num>
  <w:num w:numId="8">
    <w:abstractNumId w:val="30"/>
  </w:num>
  <w:num w:numId="9">
    <w:abstractNumId w:val="20"/>
  </w:num>
  <w:num w:numId="10">
    <w:abstractNumId w:val="42"/>
  </w:num>
  <w:num w:numId="11">
    <w:abstractNumId w:val="33"/>
  </w:num>
  <w:num w:numId="12">
    <w:abstractNumId w:val="34"/>
  </w:num>
  <w:num w:numId="13">
    <w:abstractNumId w:val="37"/>
  </w:num>
  <w:num w:numId="14">
    <w:abstractNumId w:val="39"/>
  </w:num>
  <w:num w:numId="15">
    <w:abstractNumId w:val="38"/>
  </w:num>
  <w:num w:numId="16">
    <w:abstractNumId w:val="14"/>
  </w:num>
  <w:num w:numId="17">
    <w:abstractNumId w:val="13"/>
  </w:num>
  <w:num w:numId="18">
    <w:abstractNumId w:val="41"/>
  </w:num>
  <w:num w:numId="19">
    <w:abstractNumId w:val="29"/>
  </w:num>
  <w:num w:numId="20">
    <w:abstractNumId w:val="21"/>
  </w:num>
  <w:num w:numId="21">
    <w:abstractNumId w:val="16"/>
  </w:num>
  <w:num w:numId="22">
    <w:abstractNumId w:val="22"/>
  </w:num>
  <w:num w:numId="23">
    <w:abstractNumId w:val="27"/>
  </w:num>
  <w:num w:numId="24">
    <w:abstractNumId w:val="19"/>
  </w:num>
  <w:num w:numId="25">
    <w:abstractNumId w:val="17"/>
  </w:num>
  <w:num w:numId="26">
    <w:abstractNumId w:val="23"/>
  </w:num>
  <w:num w:numId="27">
    <w:abstractNumId w:val="43"/>
  </w:num>
  <w:num w:numId="28">
    <w:abstractNumId w:val="10"/>
  </w:num>
  <w:num w:numId="29">
    <w:abstractNumId w:val="28"/>
  </w:num>
  <w:num w:numId="30">
    <w:abstractNumId w:val="1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 w:numId="42">
    <w:abstractNumId w:val="11"/>
  </w:num>
  <w:num w:numId="43">
    <w:abstractNumId w:val="3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D0"/>
    <w:rsid w:val="00007F81"/>
    <w:rsid w:val="000A462F"/>
    <w:rsid w:val="000A76E0"/>
    <w:rsid w:val="000B6C5F"/>
    <w:rsid w:val="000E39D3"/>
    <w:rsid w:val="001060DB"/>
    <w:rsid w:val="001220F3"/>
    <w:rsid w:val="001269CF"/>
    <w:rsid w:val="0014574C"/>
    <w:rsid w:val="00146F43"/>
    <w:rsid w:val="0015008A"/>
    <w:rsid w:val="001809CA"/>
    <w:rsid w:val="001A28B3"/>
    <w:rsid w:val="001A3D46"/>
    <w:rsid w:val="001A3FEE"/>
    <w:rsid w:val="001A79C1"/>
    <w:rsid w:val="001B11F0"/>
    <w:rsid w:val="001C27C0"/>
    <w:rsid w:val="001C5708"/>
    <w:rsid w:val="001E4021"/>
    <w:rsid w:val="001F2E6D"/>
    <w:rsid w:val="001F63F6"/>
    <w:rsid w:val="0021325F"/>
    <w:rsid w:val="00235ABD"/>
    <w:rsid w:val="002A2E5D"/>
    <w:rsid w:val="002B2108"/>
    <w:rsid w:val="002D1DE5"/>
    <w:rsid w:val="002E1B88"/>
    <w:rsid w:val="002E37B4"/>
    <w:rsid w:val="002E582F"/>
    <w:rsid w:val="002E6C37"/>
    <w:rsid w:val="002F3AA2"/>
    <w:rsid w:val="00315272"/>
    <w:rsid w:val="00352B42"/>
    <w:rsid w:val="00380809"/>
    <w:rsid w:val="00393CAC"/>
    <w:rsid w:val="003D50C6"/>
    <w:rsid w:val="003E079C"/>
    <w:rsid w:val="003F1AA5"/>
    <w:rsid w:val="003F21E3"/>
    <w:rsid w:val="004606C7"/>
    <w:rsid w:val="00460A06"/>
    <w:rsid w:val="00471BD9"/>
    <w:rsid w:val="00491EDB"/>
    <w:rsid w:val="004B00F8"/>
    <w:rsid w:val="004E32B1"/>
    <w:rsid w:val="004E6E1F"/>
    <w:rsid w:val="004F0153"/>
    <w:rsid w:val="00503DF5"/>
    <w:rsid w:val="00505C5B"/>
    <w:rsid w:val="00511B59"/>
    <w:rsid w:val="00540475"/>
    <w:rsid w:val="00541C79"/>
    <w:rsid w:val="00585DE7"/>
    <w:rsid w:val="00591C67"/>
    <w:rsid w:val="00594D93"/>
    <w:rsid w:val="005B61B4"/>
    <w:rsid w:val="005C4B02"/>
    <w:rsid w:val="005E64BA"/>
    <w:rsid w:val="005E6915"/>
    <w:rsid w:val="005F00E9"/>
    <w:rsid w:val="005F2903"/>
    <w:rsid w:val="005F6550"/>
    <w:rsid w:val="00605565"/>
    <w:rsid w:val="0060598A"/>
    <w:rsid w:val="00661007"/>
    <w:rsid w:val="00662E1F"/>
    <w:rsid w:val="00667176"/>
    <w:rsid w:val="006772A8"/>
    <w:rsid w:val="006B4C11"/>
    <w:rsid w:val="006B68AB"/>
    <w:rsid w:val="006C15CF"/>
    <w:rsid w:val="006D67A5"/>
    <w:rsid w:val="006F6947"/>
    <w:rsid w:val="007061EE"/>
    <w:rsid w:val="007453E6"/>
    <w:rsid w:val="007506E9"/>
    <w:rsid w:val="0077666F"/>
    <w:rsid w:val="007A6561"/>
    <w:rsid w:val="007B7426"/>
    <w:rsid w:val="007C63BB"/>
    <w:rsid w:val="007E24B9"/>
    <w:rsid w:val="00802419"/>
    <w:rsid w:val="00806E45"/>
    <w:rsid w:val="00820AF1"/>
    <w:rsid w:val="00830EA8"/>
    <w:rsid w:val="0083132D"/>
    <w:rsid w:val="008352B9"/>
    <w:rsid w:val="0086750B"/>
    <w:rsid w:val="008A61E5"/>
    <w:rsid w:val="008B1F06"/>
    <w:rsid w:val="008F0DDB"/>
    <w:rsid w:val="00900F46"/>
    <w:rsid w:val="00980147"/>
    <w:rsid w:val="00990607"/>
    <w:rsid w:val="00A0040D"/>
    <w:rsid w:val="00A161BC"/>
    <w:rsid w:val="00A21FB8"/>
    <w:rsid w:val="00A2250A"/>
    <w:rsid w:val="00A4038D"/>
    <w:rsid w:val="00A41F26"/>
    <w:rsid w:val="00A422FB"/>
    <w:rsid w:val="00A50BCC"/>
    <w:rsid w:val="00A56854"/>
    <w:rsid w:val="00A74A44"/>
    <w:rsid w:val="00A80D35"/>
    <w:rsid w:val="00B10CD6"/>
    <w:rsid w:val="00B35E8D"/>
    <w:rsid w:val="00B42F57"/>
    <w:rsid w:val="00B91065"/>
    <w:rsid w:val="00BA5C7A"/>
    <w:rsid w:val="00BC0BA5"/>
    <w:rsid w:val="00BE244E"/>
    <w:rsid w:val="00C15953"/>
    <w:rsid w:val="00C162ED"/>
    <w:rsid w:val="00C271DA"/>
    <w:rsid w:val="00C35689"/>
    <w:rsid w:val="00C6347B"/>
    <w:rsid w:val="00C82F7D"/>
    <w:rsid w:val="00C841B1"/>
    <w:rsid w:val="00CA2D5E"/>
    <w:rsid w:val="00CB7C7F"/>
    <w:rsid w:val="00CD49BF"/>
    <w:rsid w:val="00CE3469"/>
    <w:rsid w:val="00CF260A"/>
    <w:rsid w:val="00CF5A66"/>
    <w:rsid w:val="00CF7192"/>
    <w:rsid w:val="00D00B90"/>
    <w:rsid w:val="00D01802"/>
    <w:rsid w:val="00D0219D"/>
    <w:rsid w:val="00D2103F"/>
    <w:rsid w:val="00D2566E"/>
    <w:rsid w:val="00D261D0"/>
    <w:rsid w:val="00D501E2"/>
    <w:rsid w:val="00D52D62"/>
    <w:rsid w:val="00D568DC"/>
    <w:rsid w:val="00DB207A"/>
    <w:rsid w:val="00E02A01"/>
    <w:rsid w:val="00E06D03"/>
    <w:rsid w:val="00E21B19"/>
    <w:rsid w:val="00E23BAD"/>
    <w:rsid w:val="00E24AEB"/>
    <w:rsid w:val="00E26E56"/>
    <w:rsid w:val="00E311B6"/>
    <w:rsid w:val="00E46EF1"/>
    <w:rsid w:val="00E713F1"/>
    <w:rsid w:val="00EC2734"/>
    <w:rsid w:val="00EE5557"/>
    <w:rsid w:val="00EF168A"/>
    <w:rsid w:val="00EF3263"/>
    <w:rsid w:val="00F11895"/>
    <w:rsid w:val="00F140FD"/>
    <w:rsid w:val="00F36523"/>
    <w:rsid w:val="00F37FDC"/>
    <w:rsid w:val="00F71E0F"/>
    <w:rsid w:val="00F97C9B"/>
    <w:rsid w:val="00FA7224"/>
    <w:rsid w:val="00FD57C3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D9A349"/>
  <w15:docId w15:val="{54463E4F-FB19-4B6E-BEB2-E034D592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B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8352B9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52B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2B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2B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52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E37B4"/>
    <w:pPr>
      <w:spacing w:before="20" w:after="20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7B4"/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8352B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2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2B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B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352B9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52B9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8352B9"/>
    <w:rPr>
      <w:vertAlign w:val="superscript"/>
    </w:rPr>
  </w:style>
  <w:style w:type="character" w:styleId="Strong">
    <w:name w:val="Strong"/>
    <w:basedOn w:val="DefaultParagraphFont"/>
    <w:uiPriority w:val="22"/>
    <w:qFormat/>
    <w:rsid w:val="00A2250A"/>
    <w:rPr>
      <w:b/>
      <w:bCs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8352B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352B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52B9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2B9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352B9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52B9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352B9"/>
    <w:rPr>
      <w:rFonts w:ascii="Arial" w:eastAsiaTheme="minorEastAsia" w:hAnsi="Arial" w:cs="Times New Roman"/>
      <w:sz w:val="16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352B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52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3BAD"/>
  </w:style>
  <w:style w:type="character" w:styleId="PageNumber">
    <w:name w:val="page number"/>
    <w:basedOn w:val="DefaultParagraphFont"/>
    <w:uiPriority w:val="99"/>
    <w:unhideWhenUsed/>
    <w:rsid w:val="008352B9"/>
    <w:rPr>
      <w:b/>
    </w:rPr>
  </w:style>
  <w:style w:type="paragraph" w:customStyle="1" w:styleId="BasicParagraph">
    <w:name w:val="[Basic Paragraph]"/>
    <w:basedOn w:val="Normal"/>
    <w:uiPriority w:val="99"/>
    <w:rsid w:val="008352B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52B9"/>
    <w:rPr>
      <w:rFonts w:ascii="Arial" w:hAnsi="Arial"/>
      <w:sz w:val="20"/>
      <w:lang w:val="en-US"/>
    </w:rPr>
  </w:style>
  <w:style w:type="paragraph" w:customStyle="1" w:styleId="Bullet1">
    <w:name w:val="Bullet 1"/>
    <w:basedOn w:val="Normal"/>
    <w:rsid w:val="008352B9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customStyle="1" w:styleId="Default">
    <w:name w:val="Default"/>
    <w:rsid w:val="00835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customStyle="1" w:styleId="H1">
    <w:name w:val="H1"/>
    <w:basedOn w:val="Normal"/>
    <w:link w:val="H1Char"/>
    <w:qFormat/>
    <w:rsid w:val="008352B9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8352B9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Header"/>
    <w:rsid w:val="008352B9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352B9"/>
    <w:rPr>
      <w:rFonts w:ascii="Arial" w:eastAsiaTheme="minorEastAsia" w:hAnsi="Arial" w:cs="Times New Roman"/>
      <w:b/>
      <w:szCs w:val="24"/>
      <w:lang w:val="en-US"/>
    </w:rPr>
  </w:style>
  <w:style w:type="character" w:customStyle="1" w:styleId="Pantone485">
    <w:name w:val="Pantone 485"/>
    <w:basedOn w:val="DefaultParagraphFont"/>
    <w:uiPriority w:val="1"/>
    <w:qFormat/>
    <w:rsid w:val="008352B9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8352B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352B9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8352B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styleId="Revision">
    <w:name w:val="Revision"/>
    <w:hidden/>
    <w:uiPriority w:val="99"/>
    <w:semiHidden/>
    <w:rsid w:val="008352B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ullet2">
    <w:name w:val="Bullet 2"/>
    <w:basedOn w:val="ListParagraph"/>
    <w:rsid w:val="008352B9"/>
    <w:pPr>
      <w:numPr>
        <w:numId w:val="41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8352B9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8352B9"/>
    <w:pPr>
      <w:numPr>
        <w:numId w:val="4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8352B9"/>
    <w:pPr>
      <w:numPr>
        <w:numId w:val="4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352B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8352B9"/>
    <w:pPr>
      <w:spacing w:before="120"/>
      <w:jc w:val="center"/>
    </w:pPr>
    <w:rPr>
      <w:rFonts w:cs="Arial"/>
      <w:b/>
      <w:bCs/>
      <w:color w:val="FFFFFF" w:themeColor="background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dp.org" TargetMode="External"/><Relationship Id="rId18" Type="http://schemas.openxmlformats.org/officeDocument/2006/relationships/hyperlink" Target="http://www.iom.org" TargetMode="External"/><Relationship Id="rId26" Type="http://schemas.openxmlformats.org/officeDocument/2006/relationships/hyperlink" Target="http://foodsecuritycluster.net/" TargetMode="External"/><Relationship Id="rId39" Type="http://schemas.openxmlformats.org/officeDocument/2006/relationships/hyperlink" Target="http://unhabitat.org/" TargetMode="External"/><Relationship Id="rId21" Type="http://schemas.openxmlformats.org/officeDocument/2006/relationships/hyperlink" Target="http://www.ipcinfo.org" TargetMode="External"/><Relationship Id="rId34" Type="http://schemas.openxmlformats.org/officeDocument/2006/relationships/hyperlink" Target="http://www.feg-consulting.com" TargetMode="External"/><Relationship Id="rId42" Type="http://schemas.openxmlformats.org/officeDocument/2006/relationships/hyperlink" Target="http://www.cashlearning.org" TargetMode="External"/><Relationship Id="rId47" Type="http://schemas.openxmlformats.org/officeDocument/2006/relationships/hyperlink" Target="http://www.seepnetwork.org" TargetMode="External"/><Relationship Id="rId50" Type="http://schemas.openxmlformats.org/officeDocument/2006/relationships/hyperlink" Target="http://www.acaps.org" TargetMode="External"/><Relationship Id="rId55" Type="http://schemas.openxmlformats.org/officeDocument/2006/relationships/hyperlink" Target="https://dgroups.org/dfid/mic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ebrd.com" TargetMode="External"/><Relationship Id="rId29" Type="http://schemas.openxmlformats.org/officeDocument/2006/relationships/hyperlink" Target="http://www.wfp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w.unocha.org" TargetMode="External"/><Relationship Id="rId24" Type="http://schemas.openxmlformats.org/officeDocument/2006/relationships/hyperlink" Target="http://www.sheltercluster.org" TargetMode="External"/><Relationship Id="rId32" Type="http://schemas.openxmlformats.org/officeDocument/2006/relationships/hyperlink" Target="http://www.fao.org" TargetMode="External"/><Relationship Id="rId37" Type="http://schemas.openxmlformats.org/officeDocument/2006/relationships/hyperlink" Target="http://www.livelihoods.org" TargetMode="External"/><Relationship Id="rId40" Type="http://schemas.openxmlformats.org/officeDocument/2006/relationships/hyperlink" Target="http://www.urban-response.org" TargetMode="External"/><Relationship Id="rId45" Type="http://schemas.openxmlformats.org/officeDocument/2006/relationships/hyperlink" Target="http://www.microfinancegateway.com" TargetMode="External"/><Relationship Id="rId53" Type="http://schemas.openxmlformats.org/officeDocument/2006/relationships/hyperlink" Target="http://www.globalhumanitarianassistance.org" TargetMode="External"/><Relationship Id="rId58" Type="http://schemas.openxmlformats.org/officeDocument/2006/relationships/hyperlink" Target="http://www.ecbproject.org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db.org" TargetMode="External"/><Relationship Id="rId23" Type="http://schemas.openxmlformats.org/officeDocument/2006/relationships/hyperlink" Target="http://washcluster.net" TargetMode="External"/><Relationship Id="rId28" Type="http://schemas.openxmlformats.org/officeDocument/2006/relationships/hyperlink" Target="http://www.unicef.org" TargetMode="External"/><Relationship Id="rId36" Type="http://schemas.openxmlformats.org/officeDocument/2006/relationships/hyperlink" Target="http://www.hea-sahel.org" TargetMode="External"/><Relationship Id="rId49" Type="http://schemas.openxmlformats.org/officeDocument/2006/relationships/hyperlink" Target="http://www.itu.int/en/ITU-D/Statistics/Pages/stat/default.aspx" TargetMode="External"/><Relationship Id="rId57" Type="http://schemas.openxmlformats.org/officeDocument/2006/relationships/hyperlink" Target="http://betterthancash.org" TargetMode="External"/><Relationship Id="rId61" Type="http://schemas.openxmlformats.org/officeDocument/2006/relationships/header" Target="header2.xml"/><Relationship Id="rId10" Type="http://schemas.openxmlformats.org/officeDocument/2006/relationships/hyperlink" Target="http://www.mapaction.org" TargetMode="External"/><Relationship Id="rId19" Type="http://schemas.openxmlformats.org/officeDocument/2006/relationships/hyperlink" Target="http://www.unhcr.org" TargetMode="External"/><Relationship Id="rId31" Type="http://schemas.openxmlformats.org/officeDocument/2006/relationships/hyperlink" Target="http://www.fao.org/giews/pricetool/" TargetMode="External"/><Relationship Id="rId44" Type="http://schemas.openxmlformats.org/officeDocument/2006/relationships/hyperlink" Target="http://nethope.org/" TargetMode="External"/><Relationship Id="rId52" Type="http://schemas.openxmlformats.org/officeDocument/2006/relationships/hyperlink" Target="http://www.coordinationsud.org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caps.org/" TargetMode="External"/><Relationship Id="rId14" Type="http://schemas.openxmlformats.org/officeDocument/2006/relationships/hyperlink" Target="http://www.afdb.org" TargetMode="External"/><Relationship Id="rId22" Type="http://schemas.openxmlformats.org/officeDocument/2006/relationships/hyperlink" Target="http://www.logcluster.org" TargetMode="External"/><Relationship Id="rId27" Type="http://schemas.openxmlformats.org/officeDocument/2006/relationships/hyperlink" Target="http://www.ennonline.net" TargetMode="External"/><Relationship Id="rId30" Type="http://schemas.openxmlformats.org/officeDocument/2006/relationships/hyperlink" Target="http://vam.wfp.org" TargetMode="External"/><Relationship Id="rId35" Type="http://schemas.openxmlformats.org/officeDocument/2006/relationships/hyperlink" Target="http://www.heawebsite.org" TargetMode="External"/><Relationship Id="rId43" Type="http://schemas.openxmlformats.org/officeDocument/2006/relationships/hyperlink" Target="http://www.cashlearning.org" TargetMode="External"/><Relationship Id="rId48" Type="http://schemas.openxmlformats.org/officeDocument/2006/relationships/hyperlink" Target="https://mobiledevelopmentintelligence.com" TargetMode="External"/><Relationship Id="rId56" Type="http://schemas.openxmlformats.org/officeDocument/2006/relationships/hyperlink" Target="http://www.start-network.org" TargetMode="External"/><Relationship Id="rId64" Type="http://schemas.openxmlformats.org/officeDocument/2006/relationships/header" Target="header3.xml"/><Relationship Id="rId8" Type="http://schemas.openxmlformats.org/officeDocument/2006/relationships/hyperlink" Target="http://www.reliefweb.int" TargetMode="External"/><Relationship Id="rId51" Type="http://schemas.openxmlformats.org/officeDocument/2006/relationships/hyperlink" Target="http://www.alnap.org" TargetMode="External"/><Relationship Id="rId3" Type="http://schemas.openxmlformats.org/officeDocument/2006/relationships/styles" Target="styles.xml"/><Relationship Id="rId12" Type="http://schemas.openxmlformats.org/officeDocument/2006/relationships/hyperlink" Target="http://data.worldbank.org" TargetMode="External"/><Relationship Id="rId17" Type="http://schemas.openxmlformats.org/officeDocument/2006/relationships/hyperlink" Target="http://www.iadb.org" TargetMode="External"/><Relationship Id="rId25" Type="http://schemas.openxmlformats.org/officeDocument/2006/relationships/hyperlink" Target="http://www.sheltercentre.org" TargetMode="External"/><Relationship Id="rId33" Type="http://schemas.openxmlformats.org/officeDocument/2006/relationships/hyperlink" Target="http://faostat.fao.org/" TargetMode="External"/><Relationship Id="rId38" Type="http://schemas.openxmlformats.org/officeDocument/2006/relationships/hyperlink" Target="http://www.livelihoodscentre.org" TargetMode="External"/><Relationship Id="rId46" Type="http://schemas.openxmlformats.org/officeDocument/2006/relationships/hyperlink" Target="http://datatopics.worldbank.org/financial%20inclusion/" TargetMode="External"/><Relationship Id="rId59" Type="http://schemas.openxmlformats.org/officeDocument/2006/relationships/hyperlink" Target="http://humanitariancoalition.ca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ews.net" TargetMode="External"/><Relationship Id="rId41" Type="http://schemas.openxmlformats.org/officeDocument/2006/relationships/hyperlink" Target="http://www.fao.org/urban-agriculture/en/" TargetMode="External"/><Relationship Id="rId54" Type="http://schemas.openxmlformats.org/officeDocument/2006/relationships/hyperlink" Target="http://www.odihpn.org" TargetMode="External"/><Relationship Id="rId6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D573-CB25-4CCD-99C2-89B59300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410</TotalTime>
  <Pages>1</Pages>
  <Words>1813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Ines DALMAU i GUTSENS</cp:lastModifiedBy>
  <cp:revision>12</cp:revision>
  <cp:lastPrinted>2015-09-13T16:07:00Z</cp:lastPrinted>
  <dcterms:created xsi:type="dcterms:W3CDTF">2015-11-10T15:07:00Z</dcterms:created>
  <dcterms:modified xsi:type="dcterms:W3CDTF">2016-02-10T08:48:00Z</dcterms:modified>
</cp:coreProperties>
</file>