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88C54" w14:textId="14B49790" w:rsidR="005C1745" w:rsidRPr="004F17D6" w:rsidRDefault="00606F19" w:rsidP="00574BED">
      <w:pPr>
        <w:pStyle w:val="H1"/>
        <w:rPr>
          <w:rFonts w:cs="Arial"/>
          <w:lang w:val="fr-FR"/>
        </w:rPr>
      </w:pPr>
      <w:bookmarkStart w:id="0" w:name="_GoBack"/>
      <w:bookmarkEnd w:id="0"/>
      <w:r w:rsidRPr="004F17D6">
        <w:rPr>
          <w:rFonts w:cs="Arial"/>
          <w:lang w:val="fr-FR"/>
        </w:rPr>
        <w:t>Brèves explications sur l’échantillonnage</w:t>
      </w:r>
      <w:r w:rsidR="00C86D9C" w:rsidRPr="004F17D6">
        <w:rPr>
          <w:rStyle w:val="FootnoteReference"/>
          <w:rFonts w:cs="Arial"/>
          <w:szCs w:val="40"/>
          <w:lang w:val="fr-FR"/>
        </w:rPr>
        <w:footnoteReference w:id="1"/>
      </w:r>
    </w:p>
    <w:p w14:paraId="587B44F3" w14:textId="34ED106D" w:rsidR="00D652D3" w:rsidRPr="004F17D6" w:rsidRDefault="00293DED" w:rsidP="00293DED">
      <w:pPr>
        <w:rPr>
          <w:rFonts w:cs="Arial"/>
          <w:lang w:val="fr-FR"/>
        </w:rPr>
      </w:pPr>
      <w:r>
        <w:rPr>
          <w:rFonts w:cs="Arial"/>
          <w:lang w:val="fr-FR"/>
        </w:rPr>
        <w:t>Cet</w:t>
      </w:r>
      <w:r w:rsidR="00D652D3" w:rsidRPr="004F17D6">
        <w:rPr>
          <w:rFonts w:cs="Arial"/>
          <w:lang w:val="fr-FR"/>
        </w:rPr>
        <w:t xml:space="preserve"> outil </w:t>
      </w:r>
      <w:r>
        <w:rPr>
          <w:rFonts w:cs="Arial"/>
          <w:lang w:val="fr-FR"/>
        </w:rPr>
        <w:t xml:space="preserve">contient </w:t>
      </w:r>
      <w:r w:rsidR="00D652D3" w:rsidRPr="004F17D6">
        <w:rPr>
          <w:rFonts w:cs="Arial"/>
          <w:lang w:val="fr-FR"/>
        </w:rPr>
        <w:t xml:space="preserve">des </w:t>
      </w:r>
      <w:r>
        <w:rPr>
          <w:rFonts w:cs="Arial"/>
          <w:lang w:val="fr-FR"/>
        </w:rPr>
        <w:t>orientations</w:t>
      </w:r>
      <w:r w:rsidR="00D652D3" w:rsidRPr="004F17D6">
        <w:rPr>
          <w:rFonts w:cs="Arial"/>
          <w:lang w:val="fr-FR"/>
        </w:rPr>
        <w:t xml:space="preserve"> générales sur la façon de sélectionner un échantillon</w:t>
      </w:r>
      <w:r w:rsidR="001C1885" w:rsidRPr="004F17D6">
        <w:rPr>
          <w:rFonts w:cs="Arial"/>
          <w:lang w:val="fr-FR"/>
        </w:rPr>
        <w:t xml:space="preserve"> pour effectuer un suivi </w:t>
      </w:r>
      <w:r>
        <w:rPr>
          <w:rFonts w:cs="Arial"/>
          <w:lang w:val="fr-FR"/>
        </w:rPr>
        <w:t>post</w:t>
      </w:r>
      <w:r w:rsidR="001C1885" w:rsidRPr="004F17D6">
        <w:rPr>
          <w:rFonts w:cs="Arial"/>
          <w:lang w:val="fr-FR"/>
        </w:rPr>
        <w:t>-</w:t>
      </w:r>
      <w:r w:rsidR="00D652D3" w:rsidRPr="004F17D6">
        <w:rPr>
          <w:rFonts w:cs="Arial"/>
          <w:lang w:val="fr-FR"/>
        </w:rPr>
        <w:t xml:space="preserve">distribution. Il n’est généralement pas possible d’interroger chaque bénéficiaire dans le cadre d’un suivi, car cela serait trop coûteux et </w:t>
      </w:r>
      <w:r w:rsidR="00F422C3" w:rsidRPr="004F17D6">
        <w:rPr>
          <w:rFonts w:cs="Arial"/>
          <w:lang w:val="fr-FR"/>
        </w:rPr>
        <w:t>trop long</w:t>
      </w:r>
      <w:r w:rsidR="00D652D3" w:rsidRPr="004F17D6">
        <w:rPr>
          <w:rFonts w:cs="Arial"/>
          <w:lang w:val="fr-FR"/>
        </w:rPr>
        <w:t xml:space="preserve">. C’est pourquoi il faut </w:t>
      </w:r>
      <w:r w:rsidR="00F422C3" w:rsidRPr="004F17D6">
        <w:rPr>
          <w:rFonts w:cs="Arial"/>
          <w:lang w:val="fr-FR"/>
        </w:rPr>
        <w:t>constituer</w:t>
      </w:r>
      <w:r w:rsidR="00D652D3" w:rsidRPr="004F17D6">
        <w:rPr>
          <w:rFonts w:cs="Arial"/>
          <w:lang w:val="fr-FR"/>
        </w:rPr>
        <w:t xml:space="preserve"> un échantillon. L’échantillonnage consiste à collecter des données </w:t>
      </w:r>
      <w:r w:rsidR="007D11C4" w:rsidRPr="004F17D6">
        <w:rPr>
          <w:rFonts w:cs="Arial"/>
          <w:lang w:val="fr-FR"/>
        </w:rPr>
        <w:t xml:space="preserve">auprès </w:t>
      </w:r>
      <w:r w:rsidR="00D652D3" w:rsidRPr="004F17D6">
        <w:rPr>
          <w:rFonts w:cs="Arial"/>
          <w:lang w:val="fr-FR"/>
        </w:rPr>
        <w:t>d’</w:t>
      </w:r>
      <w:r w:rsidR="00376E64" w:rsidRPr="004F17D6">
        <w:rPr>
          <w:rFonts w:cs="Arial"/>
          <w:lang w:val="fr-FR"/>
        </w:rPr>
        <w:t>un groupe qui est représentatif</w:t>
      </w:r>
      <w:r w:rsidR="00D652D3" w:rsidRPr="004F17D6">
        <w:rPr>
          <w:rFonts w:cs="Arial"/>
          <w:lang w:val="fr-FR"/>
        </w:rPr>
        <w:t xml:space="preserve"> de </w:t>
      </w:r>
      <w:r w:rsidR="007D11C4" w:rsidRPr="004F17D6">
        <w:rPr>
          <w:rFonts w:cs="Arial"/>
          <w:lang w:val="fr-FR"/>
        </w:rPr>
        <w:t>l’ensemble</w:t>
      </w:r>
      <w:r w:rsidR="00D652D3" w:rsidRPr="004F17D6">
        <w:rPr>
          <w:rFonts w:cs="Arial"/>
          <w:lang w:val="fr-FR"/>
        </w:rPr>
        <w:t xml:space="preserve"> de la population (p</w:t>
      </w:r>
      <w:r>
        <w:rPr>
          <w:rFonts w:cs="Arial"/>
          <w:lang w:val="fr-FR"/>
        </w:rPr>
        <w:t>ar</w:t>
      </w:r>
      <w:r w:rsidR="00D652D3" w:rsidRPr="004F17D6">
        <w:rPr>
          <w:rFonts w:cs="Arial"/>
          <w:lang w:val="fr-FR"/>
        </w:rPr>
        <w:t xml:space="preserve"> ex</w:t>
      </w:r>
      <w:r w:rsidR="007D11C4" w:rsidRPr="004F17D6">
        <w:rPr>
          <w:rFonts w:cs="Arial"/>
          <w:lang w:val="fr-FR"/>
        </w:rPr>
        <w:t>.</w:t>
      </w:r>
      <w:r w:rsidR="00D652D3" w:rsidRPr="004F17D6">
        <w:rPr>
          <w:rFonts w:cs="Arial"/>
          <w:lang w:val="fr-FR"/>
        </w:rPr>
        <w:t xml:space="preserve"> quelques bénéficiaires d’une zone, d’un village ou d’un lieu).</w:t>
      </w:r>
    </w:p>
    <w:p w14:paraId="5E9711BD" w14:textId="2BF2FB3A" w:rsidR="00C73B6E" w:rsidRPr="004F17D6" w:rsidRDefault="00376E64" w:rsidP="000741D4">
      <w:pPr>
        <w:rPr>
          <w:rFonts w:cs="Arial"/>
          <w:lang w:val="fr-FR"/>
        </w:rPr>
      </w:pPr>
      <w:r w:rsidRPr="004F17D6">
        <w:rPr>
          <w:rFonts w:cs="Arial"/>
          <w:lang w:val="fr-FR"/>
        </w:rPr>
        <w:t xml:space="preserve">Le suivi </w:t>
      </w:r>
      <w:r w:rsidR="000015EB">
        <w:rPr>
          <w:rFonts w:cs="Arial"/>
          <w:lang w:val="fr-FR"/>
        </w:rPr>
        <w:t>post</w:t>
      </w:r>
      <w:r w:rsidRPr="004F17D6">
        <w:rPr>
          <w:rFonts w:cs="Arial"/>
          <w:lang w:val="fr-FR"/>
        </w:rPr>
        <w:t>-</w:t>
      </w:r>
      <w:r w:rsidR="00D652D3" w:rsidRPr="004F17D6">
        <w:rPr>
          <w:rFonts w:cs="Arial"/>
          <w:lang w:val="fr-FR"/>
        </w:rPr>
        <w:t xml:space="preserve">distribution vise à </w:t>
      </w:r>
      <w:r w:rsidR="000741D4">
        <w:rPr>
          <w:rFonts w:cs="Arial"/>
          <w:lang w:val="fr-FR"/>
        </w:rPr>
        <w:t xml:space="preserve">donner un aperçu </w:t>
      </w:r>
      <w:r w:rsidR="00D652D3" w:rsidRPr="004F17D6">
        <w:rPr>
          <w:rFonts w:cs="Arial"/>
          <w:lang w:val="fr-FR"/>
        </w:rPr>
        <w:t xml:space="preserve">ce qui s’est produit après la distribution </w:t>
      </w:r>
      <w:r w:rsidR="007D11C4" w:rsidRPr="004F17D6">
        <w:rPr>
          <w:rFonts w:cs="Arial"/>
          <w:lang w:val="fr-FR"/>
        </w:rPr>
        <w:t>de</w:t>
      </w:r>
      <w:r w:rsidR="00EC593A">
        <w:rPr>
          <w:rFonts w:cs="Arial"/>
          <w:lang w:val="fr-FR"/>
        </w:rPr>
        <w:t>s</w:t>
      </w:r>
      <w:r w:rsidR="007D11C4" w:rsidRPr="004F17D6">
        <w:rPr>
          <w:rFonts w:cs="Arial"/>
          <w:lang w:val="fr-FR"/>
        </w:rPr>
        <w:t xml:space="preserve"> fonds</w:t>
      </w:r>
      <w:r w:rsidR="00D652D3" w:rsidRPr="004F17D6">
        <w:rPr>
          <w:rFonts w:cs="Arial"/>
          <w:lang w:val="fr-FR"/>
        </w:rPr>
        <w:t xml:space="preserve">. L’échantillon doit donc être d’une </w:t>
      </w:r>
      <w:r w:rsidR="00D652D3" w:rsidRPr="004F17D6">
        <w:rPr>
          <w:rFonts w:cs="Arial"/>
          <w:b/>
          <w:lang w:val="fr-FR"/>
        </w:rPr>
        <w:t>taille suffisante</w:t>
      </w:r>
      <w:r w:rsidR="00D652D3" w:rsidRPr="004F17D6">
        <w:rPr>
          <w:rFonts w:cs="Arial"/>
          <w:lang w:val="fr-FR"/>
        </w:rPr>
        <w:t xml:space="preserve"> pour satisfaire </w:t>
      </w:r>
      <w:r w:rsidR="00E00A11" w:rsidRPr="004F17D6">
        <w:rPr>
          <w:rFonts w:cs="Arial"/>
          <w:lang w:val="fr-FR"/>
        </w:rPr>
        <w:t>aux exigences</w:t>
      </w:r>
      <w:r w:rsidR="00D652D3" w:rsidRPr="004F17D6">
        <w:rPr>
          <w:rFonts w:cs="Arial"/>
          <w:lang w:val="fr-FR"/>
        </w:rPr>
        <w:t xml:space="preserve"> des techniques statistiques, et être </w:t>
      </w:r>
      <w:r w:rsidR="00D652D3" w:rsidRPr="004F17D6">
        <w:rPr>
          <w:rFonts w:cs="Arial"/>
          <w:b/>
          <w:lang w:val="fr-FR"/>
        </w:rPr>
        <w:t>représentatif</w:t>
      </w:r>
      <w:r w:rsidR="00D652D3" w:rsidRPr="004F17D6">
        <w:rPr>
          <w:rFonts w:cs="Arial"/>
          <w:lang w:val="fr-FR"/>
        </w:rPr>
        <w:t xml:space="preserve"> des caractéristiques de l’ensemble des bénéficiaires.</w:t>
      </w:r>
      <w:r w:rsidR="001C1885" w:rsidRPr="004F17D6">
        <w:rPr>
          <w:rFonts w:cs="Arial"/>
          <w:lang w:val="fr-FR"/>
        </w:rPr>
        <w:t xml:space="preserve"> Nous décrivons ici comment procéder à un échantillonnage aléatoire simple (</w:t>
      </w:r>
      <w:r w:rsidR="0019176D" w:rsidRPr="004F17D6">
        <w:rPr>
          <w:rFonts w:cs="Arial"/>
          <w:lang w:val="fr-FR"/>
        </w:rPr>
        <w:t>prendre</w:t>
      </w:r>
      <w:r w:rsidR="001C1885" w:rsidRPr="004F17D6">
        <w:rPr>
          <w:rFonts w:cs="Arial"/>
          <w:lang w:val="fr-FR"/>
        </w:rPr>
        <w:t xml:space="preserve"> un échantillon représentatif dans un intervalle de confiance</w:t>
      </w:r>
      <w:r w:rsidR="0019176D" w:rsidRPr="004F17D6">
        <w:rPr>
          <w:rFonts w:cs="Arial"/>
          <w:lang w:val="fr-FR"/>
        </w:rPr>
        <w:t xml:space="preserve"> donné</w:t>
      </w:r>
      <w:r w:rsidR="001C1885" w:rsidRPr="004F17D6">
        <w:rPr>
          <w:rFonts w:cs="Arial"/>
          <w:lang w:val="fr-FR"/>
        </w:rPr>
        <w:t>) et à un échantillonnage non probabili</w:t>
      </w:r>
      <w:r w:rsidR="0019176D" w:rsidRPr="004F17D6">
        <w:rPr>
          <w:rFonts w:cs="Arial"/>
          <w:lang w:val="fr-FR"/>
        </w:rPr>
        <w:t>ste</w:t>
      </w:r>
      <w:r w:rsidR="001C1885" w:rsidRPr="004F17D6">
        <w:rPr>
          <w:rFonts w:cs="Arial"/>
          <w:lang w:val="fr-FR"/>
        </w:rPr>
        <w:t>.</w:t>
      </w:r>
    </w:p>
    <w:p w14:paraId="07A3A10E" w14:textId="2FA98714" w:rsidR="007908F2" w:rsidRPr="004F17D6" w:rsidRDefault="00376E64" w:rsidP="009F2A5C">
      <w:pPr>
        <w:spacing w:after="480"/>
        <w:rPr>
          <w:rFonts w:cs="Arial"/>
          <w:lang w:val="fr-FR"/>
        </w:rPr>
      </w:pPr>
      <w:r w:rsidRPr="004F17D6">
        <w:rPr>
          <w:rFonts w:cs="Arial"/>
          <w:lang w:val="fr-FR"/>
        </w:rPr>
        <w:t>On déterminera l</w:t>
      </w:r>
      <w:r w:rsidR="001C1885" w:rsidRPr="004F17D6">
        <w:rPr>
          <w:rFonts w:cs="Arial"/>
          <w:lang w:val="fr-FR"/>
        </w:rPr>
        <w:t xml:space="preserve">a méthode </w:t>
      </w:r>
      <w:r w:rsidRPr="004F17D6">
        <w:rPr>
          <w:rFonts w:cs="Arial"/>
          <w:lang w:val="fr-FR"/>
        </w:rPr>
        <w:t>à utiliser</w:t>
      </w:r>
      <w:r w:rsidR="001C1885" w:rsidRPr="004F17D6">
        <w:rPr>
          <w:rFonts w:cs="Arial"/>
          <w:lang w:val="fr-FR"/>
        </w:rPr>
        <w:t xml:space="preserve"> en fonction des circonstances (accès à l’information et aux lieux).</w:t>
      </w:r>
      <w:r w:rsidR="00D733E5" w:rsidRPr="004F17D6">
        <w:rPr>
          <w:rFonts w:cs="Arial"/>
          <w:lang w:val="fr-FR"/>
        </w:rPr>
        <w:t xml:space="preserve"> </w:t>
      </w:r>
    </w:p>
    <w:p w14:paraId="2B663B07" w14:textId="6054FCCF" w:rsidR="005C1745" w:rsidRPr="004F17D6" w:rsidRDefault="000741D4" w:rsidP="00760555">
      <w:pPr>
        <w:pStyle w:val="Heading2"/>
        <w:rPr>
          <w:rFonts w:cs="Arial"/>
          <w:lang w:val="fr-FR"/>
        </w:rPr>
      </w:pPr>
      <w:r>
        <w:rPr>
          <w:rFonts w:cs="Arial"/>
          <w:lang w:val="fr-FR"/>
        </w:rPr>
        <w:t>Échantillonnage alÉ</w:t>
      </w:r>
      <w:r w:rsidR="00D112F4" w:rsidRPr="004F17D6">
        <w:rPr>
          <w:rFonts w:cs="Arial"/>
          <w:lang w:val="fr-FR"/>
        </w:rPr>
        <w:t xml:space="preserve">atoire simple </w:t>
      </w:r>
    </w:p>
    <w:p w14:paraId="0F0677CF" w14:textId="133B333B" w:rsidR="0047455F" w:rsidRPr="004F17D6" w:rsidRDefault="00644F3A" w:rsidP="00A54DDC">
      <w:pPr>
        <w:rPr>
          <w:rFonts w:cs="Arial"/>
          <w:lang w:val="fr-FR"/>
        </w:rPr>
      </w:pPr>
      <w:r w:rsidRPr="004F17D6">
        <w:rPr>
          <w:rFonts w:cs="Arial"/>
          <w:lang w:val="fr-FR"/>
        </w:rPr>
        <w:t>L</w:t>
      </w:r>
      <w:r w:rsidR="002A2A78" w:rsidRPr="004F17D6">
        <w:rPr>
          <w:rFonts w:cs="Arial"/>
          <w:lang w:val="fr-FR"/>
        </w:rPr>
        <w:t>’échantillonnage aléatoire simple peut être utilisé lorsqu’on dispose d’une liste des bénéficiaires et que le</w:t>
      </w:r>
      <w:r w:rsidRPr="004F17D6">
        <w:rPr>
          <w:rFonts w:cs="Arial"/>
          <w:lang w:val="fr-FR"/>
        </w:rPr>
        <w:t>s</w:t>
      </w:r>
      <w:r w:rsidR="002A2A78" w:rsidRPr="004F17D6">
        <w:rPr>
          <w:rFonts w:cs="Arial"/>
          <w:lang w:val="fr-FR"/>
        </w:rPr>
        <w:t xml:space="preserve"> bénéficiaire</w:t>
      </w:r>
      <w:r w:rsidRPr="004F17D6">
        <w:rPr>
          <w:rFonts w:cs="Arial"/>
          <w:lang w:val="fr-FR"/>
        </w:rPr>
        <w:t>s</w:t>
      </w:r>
      <w:r w:rsidR="002A2A78" w:rsidRPr="004F17D6">
        <w:rPr>
          <w:rFonts w:cs="Arial"/>
          <w:lang w:val="fr-FR"/>
        </w:rPr>
        <w:t xml:space="preserve"> et l’endroit où ils se trouvent sont connus et facilement accessibles.</w:t>
      </w:r>
    </w:p>
    <w:p w14:paraId="4454A0F8" w14:textId="7FFD3136" w:rsidR="002A2A78" w:rsidRPr="004F17D6" w:rsidRDefault="002A2A78" w:rsidP="00CB5BF7">
      <w:pPr>
        <w:rPr>
          <w:rFonts w:cs="Arial"/>
          <w:lang w:val="fr-FR"/>
        </w:rPr>
      </w:pPr>
      <w:r w:rsidRPr="004F17D6">
        <w:rPr>
          <w:rFonts w:cs="Arial"/>
          <w:lang w:val="fr-FR"/>
        </w:rPr>
        <w:t>Avant de sélectionner aléatoirement des bénéficiaires dans la liste, vous devrez déterminer la taille de l’échantillon. La taille requise dépend</w:t>
      </w:r>
      <w:r w:rsidR="00900147" w:rsidRPr="004F17D6">
        <w:rPr>
          <w:rFonts w:cs="Arial"/>
          <w:lang w:val="fr-FR"/>
        </w:rPr>
        <w:t xml:space="preserve"> du </w:t>
      </w:r>
      <w:r w:rsidR="00EC593A">
        <w:rPr>
          <w:rFonts w:cs="Arial"/>
          <w:lang w:val="fr-FR"/>
        </w:rPr>
        <w:t>degré</w:t>
      </w:r>
      <w:r w:rsidR="00900147" w:rsidRPr="004F17D6">
        <w:rPr>
          <w:rFonts w:cs="Arial"/>
          <w:lang w:val="fr-FR"/>
        </w:rPr>
        <w:t xml:space="preserve"> de précision </w:t>
      </w:r>
      <w:r w:rsidR="00EC593A">
        <w:rPr>
          <w:rFonts w:cs="Arial"/>
          <w:lang w:val="fr-FR"/>
        </w:rPr>
        <w:t xml:space="preserve">exigé pour </w:t>
      </w:r>
      <w:r w:rsidR="00644F3A" w:rsidRPr="004F17D6">
        <w:rPr>
          <w:rFonts w:cs="Arial"/>
          <w:lang w:val="fr-FR"/>
        </w:rPr>
        <w:t>l</w:t>
      </w:r>
      <w:r w:rsidRPr="004F17D6">
        <w:rPr>
          <w:rFonts w:cs="Arial"/>
          <w:lang w:val="fr-FR"/>
        </w:rPr>
        <w:t>es indicateurs.</w:t>
      </w:r>
      <w:r w:rsidR="00644F3A" w:rsidRPr="004F17D6">
        <w:rPr>
          <w:rFonts w:cs="Arial"/>
          <w:lang w:val="fr-FR"/>
        </w:rPr>
        <w:t xml:space="preserve"> Dans le cadre du suivi </w:t>
      </w:r>
      <w:r w:rsidR="00CB5BF7">
        <w:rPr>
          <w:rFonts w:cs="Arial"/>
          <w:lang w:val="fr-FR"/>
        </w:rPr>
        <w:t>post</w:t>
      </w:r>
      <w:r w:rsidR="00644F3A" w:rsidRPr="004F17D6">
        <w:rPr>
          <w:rFonts w:cs="Arial"/>
          <w:lang w:val="fr-FR"/>
        </w:rPr>
        <w:t>-</w:t>
      </w:r>
      <w:r w:rsidRPr="004F17D6">
        <w:rPr>
          <w:rFonts w:cs="Arial"/>
          <w:lang w:val="fr-FR"/>
        </w:rPr>
        <w:t>distribution,</w:t>
      </w:r>
      <w:r w:rsidR="00644F3A" w:rsidRPr="004F17D6">
        <w:rPr>
          <w:rFonts w:cs="Arial"/>
          <w:lang w:val="fr-FR"/>
        </w:rPr>
        <w:t xml:space="preserve"> un niveau de confiance de 90 % </w:t>
      </w:r>
      <w:r w:rsidRPr="004F17D6">
        <w:rPr>
          <w:rFonts w:cs="Arial"/>
          <w:lang w:val="fr-FR"/>
        </w:rPr>
        <w:t xml:space="preserve">avec un intervalle de confiance de </w:t>
      </w:r>
      <w:r w:rsidR="00A325EB" w:rsidRPr="004F17D6">
        <w:rPr>
          <w:rFonts w:cs="Arial"/>
          <w:lang w:val="fr-FR"/>
        </w:rPr>
        <w:t>+/-</w:t>
      </w:r>
      <w:r w:rsidR="00E75056" w:rsidRPr="004F17D6">
        <w:rPr>
          <w:rFonts w:cs="Arial"/>
          <w:lang w:val="fr-FR"/>
        </w:rPr>
        <w:t xml:space="preserve">10 % </w:t>
      </w:r>
      <w:r w:rsidRPr="004F17D6">
        <w:rPr>
          <w:rFonts w:cs="Arial"/>
          <w:lang w:val="fr-FR"/>
        </w:rPr>
        <w:t xml:space="preserve">est acceptable. La façon la plus simple de calculer la taille </w:t>
      </w:r>
      <w:r w:rsidR="00E75056" w:rsidRPr="004F17D6">
        <w:rPr>
          <w:rFonts w:cs="Arial"/>
          <w:lang w:val="fr-FR"/>
        </w:rPr>
        <w:t>d’échantillon</w:t>
      </w:r>
      <w:r w:rsidRPr="004F17D6">
        <w:rPr>
          <w:rFonts w:cs="Arial"/>
          <w:lang w:val="fr-FR"/>
        </w:rPr>
        <w:t xml:space="preserve"> </w:t>
      </w:r>
      <w:r w:rsidR="00E75056" w:rsidRPr="004F17D6">
        <w:rPr>
          <w:rFonts w:cs="Arial"/>
          <w:lang w:val="fr-FR"/>
        </w:rPr>
        <w:t xml:space="preserve">requise </w:t>
      </w:r>
      <w:r w:rsidRPr="004F17D6">
        <w:rPr>
          <w:rFonts w:cs="Arial"/>
          <w:lang w:val="fr-FR"/>
        </w:rPr>
        <w:t>e</w:t>
      </w:r>
      <w:r w:rsidR="00E75056" w:rsidRPr="004F17D6">
        <w:rPr>
          <w:rFonts w:cs="Arial"/>
          <w:lang w:val="fr-FR"/>
        </w:rPr>
        <w:t>s</w:t>
      </w:r>
      <w:r w:rsidRPr="004F17D6">
        <w:rPr>
          <w:rFonts w:cs="Arial"/>
          <w:lang w:val="fr-FR"/>
        </w:rPr>
        <w:t>t d’utiliser l’un des calculateurs de taille d’échantillon disponibles sur le Web</w:t>
      </w:r>
      <w:r w:rsidR="00A325EB" w:rsidRPr="004F17D6">
        <w:rPr>
          <w:rStyle w:val="FootnoteReference"/>
          <w:rFonts w:cs="Arial"/>
          <w:sz w:val="22"/>
          <w:szCs w:val="22"/>
          <w:lang w:val="fr-FR"/>
        </w:rPr>
        <w:footnoteReference w:id="2"/>
      </w:r>
      <w:r w:rsidRPr="004F17D6">
        <w:rPr>
          <w:rFonts w:cs="Arial"/>
          <w:lang w:val="fr-FR"/>
        </w:rPr>
        <w:t xml:space="preserve">. Dans ce cas, vous devrez simplement </w:t>
      </w:r>
      <w:r w:rsidR="00E75056" w:rsidRPr="004F17D6">
        <w:rPr>
          <w:rFonts w:cs="Arial"/>
          <w:lang w:val="fr-FR"/>
        </w:rPr>
        <w:t>choisir</w:t>
      </w:r>
      <w:r w:rsidRPr="004F17D6">
        <w:rPr>
          <w:rFonts w:cs="Arial"/>
          <w:lang w:val="fr-FR"/>
        </w:rPr>
        <w:t xml:space="preserve"> le niveau de confiance (90</w:t>
      </w:r>
      <w:r w:rsidR="00E75056" w:rsidRPr="004F17D6">
        <w:rPr>
          <w:rFonts w:cs="Arial"/>
          <w:lang w:val="fr-FR"/>
        </w:rPr>
        <w:t xml:space="preserve"> ou</w:t>
      </w:r>
      <w:r w:rsidRPr="004F17D6">
        <w:rPr>
          <w:rFonts w:cs="Arial"/>
          <w:lang w:val="fr-FR"/>
        </w:rPr>
        <w:t xml:space="preserve"> 95</w:t>
      </w:r>
      <w:r w:rsidR="00E75056" w:rsidRPr="004F17D6">
        <w:rPr>
          <w:rFonts w:cs="Arial"/>
          <w:lang w:val="fr-FR"/>
        </w:rPr>
        <w:t> %</w:t>
      </w:r>
      <w:r w:rsidRPr="004F17D6">
        <w:rPr>
          <w:rFonts w:cs="Arial"/>
          <w:lang w:val="fr-FR"/>
        </w:rPr>
        <w:t>) et l’intervalle (</w:t>
      </w:r>
      <w:r w:rsidR="00E75056" w:rsidRPr="004F17D6">
        <w:rPr>
          <w:rFonts w:cs="Arial"/>
          <w:lang w:val="fr-FR"/>
        </w:rPr>
        <w:t xml:space="preserve">5 </w:t>
      </w:r>
      <w:r w:rsidR="00644F3A" w:rsidRPr="004F17D6">
        <w:rPr>
          <w:rFonts w:cs="Arial"/>
          <w:lang w:val="fr-FR"/>
        </w:rPr>
        <w:t>à 10</w:t>
      </w:r>
      <w:r w:rsidR="00E75056" w:rsidRPr="004F17D6">
        <w:rPr>
          <w:rFonts w:cs="Arial"/>
          <w:lang w:val="fr-FR"/>
        </w:rPr>
        <w:t> %</w:t>
      </w:r>
      <w:r w:rsidR="00644F3A" w:rsidRPr="004F17D6">
        <w:rPr>
          <w:rFonts w:cs="Arial"/>
          <w:lang w:val="fr-FR"/>
        </w:rPr>
        <w:t>), et le calculateur vous indiquera la taille d’échantillon requise en fonction de la taille de la population.</w:t>
      </w:r>
    </w:p>
    <w:p w14:paraId="3F41FDAB" w14:textId="5CE11877" w:rsidR="00E75056" w:rsidRPr="004F17D6" w:rsidRDefault="00644F3A" w:rsidP="00CB5BF7">
      <w:pPr>
        <w:rPr>
          <w:rFonts w:cs="Arial"/>
          <w:lang w:val="fr-FR"/>
        </w:rPr>
      </w:pPr>
      <w:r w:rsidRPr="004F17D6">
        <w:rPr>
          <w:rFonts w:cs="Arial"/>
          <w:lang w:val="fr-FR"/>
        </w:rPr>
        <w:t>Une fois la taille de l’échantillon</w:t>
      </w:r>
      <w:r w:rsidR="00A325EB" w:rsidRPr="004F17D6">
        <w:rPr>
          <w:rFonts w:cs="Arial"/>
          <w:lang w:val="fr-FR"/>
        </w:rPr>
        <w:t xml:space="preserve"> calculée, il convient de l’augmenter</w:t>
      </w:r>
      <w:r w:rsidRPr="004F17D6">
        <w:rPr>
          <w:rFonts w:cs="Arial"/>
          <w:lang w:val="fr-FR"/>
        </w:rPr>
        <w:t xml:space="preserve"> de 20</w:t>
      </w:r>
      <w:r w:rsidR="00E75056" w:rsidRPr="004F17D6">
        <w:rPr>
          <w:rFonts w:cs="Arial"/>
          <w:lang w:val="fr-FR"/>
        </w:rPr>
        <w:t> %</w:t>
      </w:r>
      <w:r w:rsidRPr="004F17D6">
        <w:rPr>
          <w:rFonts w:cs="Arial"/>
          <w:lang w:val="fr-FR"/>
        </w:rPr>
        <w:t xml:space="preserve">. En effet, il est probable que certains </w:t>
      </w:r>
      <w:r w:rsidR="00E75056" w:rsidRPr="004F17D6">
        <w:rPr>
          <w:rFonts w:cs="Arial"/>
          <w:lang w:val="fr-FR"/>
        </w:rPr>
        <w:t>des bénéficiaires sélectionnés</w:t>
      </w:r>
      <w:r w:rsidRPr="004F17D6">
        <w:rPr>
          <w:rFonts w:cs="Arial"/>
          <w:lang w:val="fr-FR"/>
        </w:rPr>
        <w:t xml:space="preserve"> aléatoirement ne </w:t>
      </w:r>
      <w:r w:rsidR="00CB5BF7">
        <w:rPr>
          <w:rFonts w:cs="Arial"/>
          <w:lang w:val="fr-FR"/>
        </w:rPr>
        <w:t>seront pas sur place</w:t>
      </w:r>
      <w:r w:rsidRPr="004F17D6">
        <w:rPr>
          <w:rFonts w:cs="Arial"/>
          <w:lang w:val="fr-FR"/>
        </w:rPr>
        <w:t xml:space="preserve"> </w:t>
      </w:r>
      <w:r w:rsidR="00E75056" w:rsidRPr="004F17D6">
        <w:rPr>
          <w:rFonts w:cs="Arial"/>
          <w:lang w:val="fr-FR"/>
        </w:rPr>
        <w:t xml:space="preserve">ou </w:t>
      </w:r>
      <w:r w:rsidRPr="004F17D6">
        <w:rPr>
          <w:rFonts w:cs="Arial"/>
          <w:lang w:val="fr-FR"/>
        </w:rPr>
        <w:t xml:space="preserve">pas disponibles. Cela signifie que la taille </w:t>
      </w:r>
      <w:r w:rsidR="00E75056" w:rsidRPr="004F17D6">
        <w:rPr>
          <w:rFonts w:cs="Arial"/>
          <w:lang w:val="fr-FR"/>
        </w:rPr>
        <w:t>d’échantillon</w:t>
      </w:r>
      <w:r w:rsidRPr="004F17D6">
        <w:rPr>
          <w:rFonts w:cs="Arial"/>
          <w:lang w:val="fr-FR"/>
        </w:rPr>
        <w:t xml:space="preserve"> </w:t>
      </w:r>
      <w:r w:rsidR="00E75056" w:rsidRPr="004F17D6">
        <w:rPr>
          <w:rFonts w:cs="Arial"/>
          <w:lang w:val="fr-FR"/>
        </w:rPr>
        <w:t xml:space="preserve">requise </w:t>
      </w:r>
      <w:r w:rsidRPr="004F17D6">
        <w:rPr>
          <w:rFonts w:cs="Arial"/>
          <w:lang w:val="fr-FR"/>
        </w:rPr>
        <w:t xml:space="preserve">ne sera sans doute pas atteinte si l’on </w:t>
      </w:r>
      <w:r w:rsidR="00E75056" w:rsidRPr="004F17D6">
        <w:rPr>
          <w:rFonts w:cs="Arial"/>
          <w:lang w:val="fr-FR"/>
        </w:rPr>
        <w:t>n’</w:t>
      </w:r>
      <w:r w:rsidRPr="004F17D6">
        <w:rPr>
          <w:rFonts w:cs="Arial"/>
          <w:lang w:val="fr-FR"/>
        </w:rPr>
        <w:t>augmente pas le nombre de répondants.</w:t>
      </w:r>
    </w:p>
    <w:p w14:paraId="2A8C17AD" w14:textId="52CA55EB" w:rsidR="005C1745" w:rsidRPr="004F17D6" w:rsidRDefault="00644F3A" w:rsidP="0081151A">
      <w:pPr>
        <w:spacing w:after="360"/>
        <w:rPr>
          <w:rFonts w:cs="Arial"/>
          <w:lang w:val="fr-FR"/>
        </w:rPr>
      </w:pPr>
      <w:r w:rsidRPr="004F17D6">
        <w:rPr>
          <w:rFonts w:cs="Arial"/>
          <w:lang w:val="fr-FR"/>
        </w:rPr>
        <w:t>Le tableau ci-dessous donne des exemples de taille</w:t>
      </w:r>
      <w:r w:rsidR="00E75056" w:rsidRPr="004F17D6">
        <w:rPr>
          <w:rFonts w:cs="Arial"/>
          <w:lang w:val="fr-FR"/>
        </w:rPr>
        <w:t>s</w:t>
      </w:r>
      <w:r w:rsidRPr="004F17D6">
        <w:rPr>
          <w:rFonts w:cs="Arial"/>
          <w:lang w:val="fr-FR"/>
        </w:rPr>
        <w:t xml:space="preserve"> d’</w:t>
      </w:r>
      <w:r w:rsidR="00E75056" w:rsidRPr="004F17D6">
        <w:rPr>
          <w:rFonts w:cs="Arial"/>
          <w:lang w:val="fr-FR"/>
        </w:rPr>
        <w:t>échantillon</w:t>
      </w:r>
      <w:r w:rsidR="0081151A" w:rsidRPr="004F17D6">
        <w:rPr>
          <w:rFonts w:cs="Arial"/>
          <w:lang w:val="fr-FR"/>
        </w:rPr>
        <w:t xml:space="preserve"> requises</w:t>
      </w:r>
      <w:r w:rsidR="00D733E5" w:rsidRPr="004F17D6">
        <w:rPr>
          <w:rFonts w:cs="Arial"/>
          <w:lang w:val="fr-FR"/>
        </w:rPr>
        <w:t xml:space="preserve">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9"/>
        <w:gridCol w:w="1264"/>
        <w:gridCol w:w="1737"/>
        <w:gridCol w:w="1450"/>
        <w:gridCol w:w="1713"/>
      </w:tblGrid>
      <w:tr w:rsidR="005C1745" w:rsidRPr="004F17D6" w14:paraId="1766B36A" w14:textId="77777777" w:rsidTr="00AB071E">
        <w:trPr>
          <w:jc w:val="center"/>
        </w:trPr>
        <w:tc>
          <w:tcPr>
            <w:tcW w:w="1439" w:type="dxa"/>
            <w:vMerge w:val="restart"/>
            <w:shd w:val="clear" w:color="auto" w:fill="DC281E"/>
            <w:vAlign w:val="center"/>
          </w:tcPr>
          <w:p w14:paraId="5B751B8B" w14:textId="02ECA686" w:rsidR="005C1745" w:rsidRPr="004F17D6" w:rsidRDefault="004843A6" w:rsidP="0081151A">
            <w:pPr>
              <w:spacing w:before="120"/>
              <w:jc w:val="center"/>
              <w:rPr>
                <w:rFonts w:cs="Arial"/>
                <w:b/>
                <w:color w:val="FFFFFF"/>
                <w:lang w:val="fr-FR"/>
              </w:rPr>
            </w:pPr>
            <w:r w:rsidRPr="004F17D6">
              <w:rPr>
                <w:rFonts w:cs="Arial"/>
                <w:b/>
                <w:color w:val="FFFFFF"/>
                <w:lang w:val="fr-FR"/>
              </w:rPr>
              <w:t>Nombre total de bénéficiaires</w:t>
            </w:r>
            <w:r w:rsidR="00D733E5" w:rsidRPr="004F17D6">
              <w:rPr>
                <w:rFonts w:cs="Arial"/>
                <w:b/>
                <w:color w:val="FFFFFF"/>
                <w:lang w:val="fr-FR"/>
              </w:rPr>
              <w:t xml:space="preserve"> (</w:t>
            </w:r>
            <w:r w:rsidR="0081151A" w:rsidRPr="004F17D6">
              <w:rPr>
                <w:rFonts w:cs="Arial"/>
                <w:b/>
                <w:color w:val="FFFFFF"/>
                <w:lang w:val="fr-FR"/>
              </w:rPr>
              <w:t>population</w:t>
            </w:r>
            <w:r w:rsidR="00D733E5" w:rsidRPr="004F17D6">
              <w:rPr>
                <w:rFonts w:cs="Arial"/>
                <w:b/>
                <w:color w:val="FFFFFF"/>
                <w:lang w:val="fr-FR"/>
              </w:rPr>
              <w:t>)</w:t>
            </w:r>
          </w:p>
        </w:tc>
        <w:tc>
          <w:tcPr>
            <w:tcW w:w="3001" w:type="dxa"/>
            <w:gridSpan w:val="2"/>
            <w:shd w:val="clear" w:color="auto" w:fill="DC281E"/>
            <w:vAlign w:val="center"/>
          </w:tcPr>
          <w:p w14:paraId="6D71FA0E" w14:textId="77777777" w:rsidR="00FA7BD2" w:rsidRPr="004F17D6" w:rsidRDefault="0081151A" w:rsidP="00FA7BD2">
            <w:pPr>
              <w:spacing w:before="120" w:after="0"/>
              <w:jc w:val="center"/>
              <w:rPr>
                <w:rFonts w:cs="Arial"/>
                <w:b/>
                <w:color w:val="FFFFFF"/>
                <w:lang w:val="fr-FR"/>
              </w:rPr>
            </w:pPr>
            <w:r w:rsidRPr="004F17D6">
              <w:rPr>
                <w:rFonts w:cs="Arial"/>
                <w:b/>
                <w:color w:val="FFFFFF"/>
                <w:lang w:val="fr-FR"/>
              </w:rPr>
              <w:t>Taille d’échantillon relativement moins précise : niveau de confiance 90 %,</w:t>
            </w:r>
            <w:r w:rsidR="00FA7BD2" w:rsidRPr="004F17D6">
              <w:rPr>
                <w:rFonts w:cs="Arial"/>
                <w:b/>
                <w:color w:val="FFFFFF"/>
                <w:lang w:val="fr-FR"/>
              </w:rPr>
              <w:t xml:space="preserve"> intervalle de confiance</w:t>
            </w:r>
          </w:p>
          <w:p w14:paraId="36AE7937" w14:textId="101A2B7B" w:rsidR="005C1745" w:rsidRPr="004F17D6" w:rsidRDefault="0081151A" w:rsidP="00FA7BD2">
            <w:pPr>
              <w:jc w:val="center"/>
              <w:rPr>
                <w:rFonts w:cs="Arial"/>
                <w:b/>
                <w:color w:val="FFFFFF"/>
                <w:lang w:val="fr-FR"/>
              </w:rPr>
            </w:pPr>
            <w:r w:rsidRPr="004F17D6">
              <w:rPr>
                <w:rFonts w:cs="Arial"/>
                <w:b/>
                <w:color w:val="FFFFFF"/>
                <w:lang w:val="fr-FR"/>
              </w:rPr>
              <w:t>+/-10 %</w:t>
            </w:r>
          </w:p>
        </w:tc>
        <w:tc>
          <w:tcPr>
            <w:tcW w:w="3163" w:type="dxa"/>
            <w:gridSpan w:val="2"/>
            <w:shd w:val="clear" w:color="auto" w:fill="DC281E"/>
            <w:vAlign w:val="center"/>
          </w:tcPr>
          <w:p w14:paraId="22937121" w14:textId="32B89BA1" w:rsidR="00FA7BD2" w:rsidRPr="004F17D6" w:rsidRDefault="00FA7BD2" w:rsidP="00FA7BD2">
            <w:pPr>
              <w:spacing w:before="120" w:after="0"/>
              <w:jc w:val="center"/>
              <w:rPr>
                <w:rFonts w:cs="Arial"/>
                <w:b/>
                <w:color w:val="FFFFFF"/>
                <w:lang w:val="fr-FR"/>
              </w:rPr>
            </w:pPr>
            <w:r w:rsidRPr="004F17D6">
              <w:rPr>
                <w:rFonts w:cs="Arial"/>
                <w:b/>
                <w:color w:val="FFFFFF"/>
                <w:lang w:val="fr-FR"/>
              </w:rPr>
              <w:t>Taille d’échantillon relativement plus précise : niveau de confiance 95 %, intervalle de confiance</w:t>
            </w:r>
          </w:p>
          <w:p w14:paraId="5E6D0507" w14:textId="39C85994" w:rsidR="005C1745" w:rsidRPr="004F17D6" w:rsidRDefault="00FA7BD2" w:rsidP="00FA7BD2">
            <w:pPr>
              <w:jc w:val="center"/>
              <w:rPr>
                <w:rFonts w:cs="Arial"/>
                <w:b/>
                <w:color w:val="FFFFFF"/>
                <w:lang w:val="fr-FR"/>
              </w:rPr>
            </w:pPr>
            <w:r w:rsidRPr="004F17D6">
              <w:rPr>
                <w:rFonts w:cs="Arial"/>
                <w:b/>
                <w:color w:val="FFFFFF"/>
                <w:lang w:val="fr-FR"/>
              </w:rPr>
              <w:t>+/-10 %</w:t>
            </w:r>
          </w:p>
        </w:tc>
      </w:tr>
      <w:tr w:rsidR="00CA672D" w:rsidRPr="004F17D6" w14:paraId="3ABF32AC" w14:textId="77777777" w:rsidTr="00AB071E">
        <w:trPr>
          <w:jc w:val="center"/>
        </w:trPr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59FDA320" w14:textId="77777777" w:rsidR="005C1745" w:rsidRPr="004F17D6" w:rsidRDefault="005C1745" w:rsidP="00CA672D">
            <w:pPr>
              <w:spacing w:before="120"/>
              <w:jc w:val="center"/>
              <w:rPr>
                <w:rFonts w:cs="Arial"/>
                <w:b/>
                <w:lang w:val="fr-FR"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7267F69C" w14:textId="4BEB4365" w:rsidR="005C1745" w:rsidRPr="004F17D6" w:rsidRDefault="00C90491" w:rsidP="00CA672D">
            <w:pPr>
              <w:spacing w:before="120"/>
              <w:jc w:val="center"/>
              <w:rPr>
                <w:rFonts w:cs="Arial"/>
                <w:b/>
                <w:color w:val="FFFFFF"/>
                <w:lang w:val="fr-FR"/>
              </w:rPr>
            </w:pPr>
            <w:r w:rsidRPr="004F17D6">
              <w:rPr>
                <w:rFonts w:cs="Arial"/>
                <w:b/>
                <w:color w:val="FFFFFF"/>
                <w:lang w:val="fr-FR"/>
              </w:rPr>
              <w:t>Nombre requis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196CC5C5" w14:textId="73AFC968" w:rsidR="005C1745" w:rsidRPr="004F17D6" w:rsidRDefault="00C90491" w:rsidP="00CA672D">
            <w:pPr>
              <w:spacing w:before="120"/>
              <w:jc w:val="center"/>
              <w:rPr>
                <w:rFonts w:cs="Arial"/>
                <w:b/>
                <w:color w:val="FFFFFF"/>
                <w:lang w:val="fr-FR"/>
              </w:rPr>
            </w:pPr>
            <w:r w:rsidRPr="004F17D6">
              <w:rPr>
                <w:rFonts w:cs="Arial"/>
                <w:b/>
                <w:color w:val="FFFFFF"/>
                <w:lang w:val="fr-FR"/>
              </w:rPr>
              <w:t>+</w:t>
            </w:r>
            <w:r w:rsidR="00D733E5" w:rsidRPr="004F17D6">
              <w:rPr>
                <w:rFonts w:cs="Arial"/>
                <w:b/>
                <w:color w:val="FFFFFF"/>
                <w:lang w:val="fr-FR"/>
              </w:rPr>
              <w:t>20</w:t>
            </w:r>
            <w:r w:rsidRPr="004F17D6">
              <w:rPr>
                <w:rFonts w:cs="Arial"/>
                <w:b/>
                <w:color w:val="FFFFFF"/>
                <w:lang w:val="fr-FR"/>
              </w:rPr>
              <w:t> </w:t>
            </w:r>
            <w:r w:rsidR="00D733E5" w:rsidRPr="004F17D6">
              <w:rPr>
                <w:rFonts w:cs="Arial"/>
                <w:b/>
                <w:color w:val="FFFFFF"/>
                <w:lang w:val="fr-FR"/>
              </w:rPr>
              <w:t>%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7CEBDD38" w14:textId="0BBE75B1" w:rsidR="005C1745" w:rsidRPr="004F17D6" w:rsidRDefault="00C90491" w:rsidP="00CA672D">
            <w:pPr>
              <w:spacing w:before="120"/>
              <w:jc w:val="center"/>
              <w:rPr>
                <w:rFonts w:cs="Arial"/>
                <w:b/>
                <w:color w:val="FFFFFF"/>
                <w:lang w:val="fr-FR"/>
              </w:rPr>
            </w:pPr>
            <w:r w:rsidRPr="004F17D6">
              <w:rPr>
                <w:rFonts w:cs="Arial"/>
                <w:b/>
                <w:color w:val="FFFFFF"/>
                <w:lang w:val="fr-FR"/>
              </w:rPr>
              <w:t>Taille d’échantillon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7F92B88F" w14:textId="4AE5FEA7" w:rsidR="005C1745" w:rsidRPr="004F17D6" w:rsidRDefault="00C90491" w:rsidP="00CA672D">
            <w:pPr>
              <w:spacing w:before="120"/>
              <w:jc w:val="center"/>
              <w:rPr>
                <w:rFonts w:cs="Arial"/>
                <w:b/>
                <w:color w:val="FFFFFF"/>
                <w:lang w:val="fr-FR"/>
              </w:rPr>
            </w:pPr>
            <w:r w:rsidRPr="004F17D6">
              <w:rPr>
                <w:rFonts w:cs="Arial"/>
                <w:b/>
                <w:color w:val="FFFFFF"/>
                <w:lang w:val="fr-FR"/>
              </w:rPr>
              <w:t>+</w:t>
            </w:r>
            <w:r w:rsidR="00D733E5" w:rsidRPr="004F17D6">
              <w:rPr>
                <w:rFonts w:cs="Arial"/>
                <w:b/>
                <w:color w:val="FFFFFF"/>
                <w:lang w:val="fr-FR"/>
              </w:rPr>
              <w:t>20</w:t>
            </w:r>
            <w:r w:rsidRPr="004F17D6">
              <w:rPr>
                <w:rFonts w:cs="Arial"/>
                <w:b/>
                <w:color w:val="FFFFFF"/>
                <w:lang w:val="fr-FR"/>
              </w:rPr>
              <w:t> </w:t>
            </w:r>
            <w:r w:rsidR="00D733E5" w:rsidRPr="004F17D6">
              <w:rPr>
                <w:rFonts w:cs="Arial"/>
                <w:b/>
                <w:color w:val="FFFFFF"/>
                <w:lang w:val="fr-FR"/>
              </w:rPr>
              <w:t>%</w:t>
            </w:r>
          </w:p>
        </w:tc>
      </w:tr>
      <w:tr w:rsidR="005C1745" w:rsidRPr="004F17D6" w14:paraId="1F16ACCE" w14:textId="77777777" w:rsidTr="00AB071E">
        <w:trPr>
          <w:jc w:val="center"/>
        </w:trPr>
        <w:tc>
          <w:tcPr>
            <w:tcW w:w="143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407B98A" w14:textId="77777777" w:rsidR="005C1745" w:rsidRPr="004F17D6" w:rsidRDefault="00D733E5" w:rsidP="00CA672D">
            <w:pPr>
              <w:spacing w:before="60" w:after="60"/>
              <w:ind w:right="340"/>
              <w:jc w:val="right"/>
              <w:rPr>
                <w:rFonts w:cs="Arial"/>
                <w:lang w:val="fr-FR"/>
              </w:rPr>
            </w:pPr>
            <w:r w:rsidRPr="004F17D6">
              <w:rPr>
                <w:rFonts w:cs="Arial"/>
                <w:lang w:val="fr-FR"/>
              </w:rPr>
              <w:t>100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765C0CB" w14:textId="77777777" w:rsidR="005C1745" w:rsidRPr="004F17D6" w:rsidRDefault="00D733E5" w:rsidP="00CA672D">
            <w:pPr>
              <w:spacing w:before="60" w:after="60"/>
              <w:jc w:val="center"/>
              <w:rPr>
                <w:rFonts w:cs="Arial"/>
                <w:lang w:val="fr-FR"/>
              </w:rPr>
            </w:pPr>
            <w:r w:rsidRPr="004F17D6">
              <w:rPr>
                <w:rFonts w:cs="Arial"/>
                <w:lang w:val="fr-FR"/>
              </w:rPr>
              <w:t>41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5A20789" w14:textId="77777777" w:rsidR="005C1745" w:rsidRPr="004F17D6" w:rsidRDefault="00D733E5" w:rsidP="00CA672D">
            <w:pPr>
              <w:tabs>
                <w:tab w:val="left" w:pos="280"/>
              </w:tabs>
              <w:spacing w:before="60" w:after="60"/>
              <w:ind w:right="619"/>
              <w:jc w:val="right"/>
              <w:rPr>
                <w:rFonts w:cs="Arial"/>
                <w:lang w:val="fr-FR"/>
              </w:rPr>
            </w:pPr>
            <w:r w:rsidRPr="004F17D6">
              <w:rPr>
                <w:rFonts w:cs="Arial"/>
                <w:lang w:val="fr-FR"/>
              </w:rPr>
              <w:t>49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407D9CD" w14:textId="77777777" w:rsidR="005C1745" w:rsidRPr="004F17D6" w:rsidRDefault="00D733E5" w:rsidP="00CA672D">
            <w:pPr>
              <w:spacing w:before="60" w:after="60"/>
              <w:jc w:val="center"/>
              <w:rPr>
                <w:rFonts w:cs="Arial"/>
                <w:lang w:val="fr-FR"/>
              </w:rPr>
            </w:pPr>
            <w:r w:rsidRPr="004F17D6">
              <w:rPr>
                <w:rFonts w:cs="Arial"/>
                <w:lang w:val="fr-FR"/>
              </w:rPr>
              <w:t>49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C3B6ECE" w14:textId="77777777" w:rsidR="005C1745" w:rsidRPr="004F17D6" w:rsidRDefault="00D733E5" w:rsidP="00CA672D">
            <w:pPr>
              <w:spacing w:before="60" w:after="60"/>
              <w:ind w:right="619"/>
              <w:jc w:val="right"/>
              <w:rPr>
                <w:rFonts w:cs="Arial"/>
                <w:lang w:val="fr-FR"/>
              </w:rPr>
            </w:pPr>
            <w:r w:rsidRPr="004F17D6">
              <w:rPr>
                <w:rFonts w:cs="Arial"/>
                <w:lang w:val="fr-FR"/>
              </w:rPr>
              <w:t>59</w:t>
            </w:r>
          </w:p>
        </w:tc>
      </w:tr>
      <w:tr w:rsidR="005C1745" w:rsidRPr="004F17D6" w14:paraId="281A2D0B" w14:textId="77777777" w:rsidTr="00AB071E">
        <w:trPr>
          <w:jc w:val="center"/>
        </w:trPr>
        <w:tc>
          <w:tcPr>
            <w:tcW w:w="143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3F017C1" w14:textId="77777777" w:rsidR="005C1745" w:rsidRPr="004F17D6" w:rsidRDefault="00D733E5" w:rsidP="00CA672D">
            <w:pPr>
              <w:spacing w:before="60" w:after="60"/>
              <w:ind w:right="340"/>
              <w:jc w:val="right"/>
              <w:rPr>
                <w:rFonts w:cs="Arial"/>
                <w:lang w:val="fr-FR"/>
              </w:rPr>
            </w:pPr>
            <w:r w:rsidRPr="004F17D6">
              <w:rPr>
                <w:rFonts w:cs="Arial"/>
                <w:lang w:val="fr-FR"/>
              </w:rPr>
              <w:t>300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CC1470" w14:textId="77777777" w:rsidR="005C1745" w:rsidRPr="004F17D6" w:rsidRDefault="00D733E5" w:rsidP="00CA672D">
            <w:pPr>
              <w:spacing w:before="60" w:after="60"/>
              <w:jc w:val="center"/>
              <w:rPr>
                <w:rFonts w:cs="Arial"/>
                <w:lang w:val="fr-FR"/>
              </w:rPr>
            </w:pPr>
            <w:r w:rsidRPr="004F17D6">
              <w:rPr>
                <w:rFonts w:cs="Arial"/>
                <w:lang w:val="fr-FR"/>
              </w:rPr>
              <w:t>56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C38F7E8" w14:textId="081468B4" w:rsidR="005C1745" w:rsidRPr="004F17D6" w:rsidRDefault="00D733E5" w:rsidP="00CA672D">
            <w:pPr>
              <w:tabs>
                <w:tab w:val="left" w:pos="280"/>
              </w:tabs>
              <w:spacing w:before="60" w:after="60"/>
              <w:ind w:right="619"/>
              <w:jc w:val="right"/>
              <w:rPr>
                <w:rFonts w:cs="Arial"/>
                <w:lang w:val="fr-FR"/>
              </w:rPr>
            </w:pPr>
            <w:r w:rsidRPr="004F17D6">
              <w:rPr>
                <w:rFonts w:cs="Arial"/>
                <w:lang w:val="fr-FR"/>
              </w:rPr>
              <w:t>6</w:t>
            </w:r>
            <w:r w:rsidR="00CA672D" w:rsidRPr="004F17D6">
              <w:rPr>
                <w:rFonts w:cs="Arial"/>
                <w:lang w:val="fr-FR"/>
              </w:rPr>
              <w:t>3</w:t>
            </w:r>
            <w:r w:rsidRPr="004F17D6">
              <w:rPr>
                <w:rFonts w:cs="Arial"/>
                <w:lang w:val="fr-FR"/>
              </w:rPr>
              <w:t>7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08B7CC9" w14:textId="5E7148DC" w:rsidR="005C1745" w:rsidRPr="004F17D6" w:rsidRDefault="00D733E5" w:rsidP="00CA672D">
            <w:pPr>
              <w:spacing w:before="60" w:after="60"/>
              <w:jc w:val="center"/>
              <w:rPr>
                <w:rFonts w:cs="Arial"/>
                <w:lang w:val="fr-FR"/>
              </w:rPr>
            </w:pPr>
            <w:r w:rsidRPr="004F17D6">
              <w:rPr>
                <w:rFonts w:cs="Arial"/>
                <w:lang w:val="fr-FR"/>
              </w:rPr>
              <w:t>73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23F0E73" w14:textId="77777777" w:rsidR="005C1745" w:rsidRPr="004F17D6" w:rsidRDefault="00D733E5" w:rsidP="00CA672D">
            <w:pPr>
              <w:tabs>
                <w:tab w:val="left" w:pos="878"/>
              </w:tabs>
              <w:spacing w:before="60" w:after="60"/>
              <w:ind w:right="619"/>
              <w:jc w:val="right"/>
              <w:rPr>
                <w:rFonts w:cs="Arial"/>
                <w:lang w:val="fr-FR"/>
              </w:rPr>
            </w:pPr>
            <w:r w:rsidRPr="004F17D6">
              <w:rPr>
                <w:rFonts w:cs="Arial"/>
                <w:lang w:val="fr-FR"/>
              </w:rPr>
              <w:t>88</w:t>
            </w:r>
          </w:p>
        </w:tc>
      </w:tr>
      <w:tr w:rsidR="005C1745" w:rsidRPr="004F17D6" w14:paraId="7BB857A6" w14:textId="77777777" w:rsidTr="00AB071E">
        <w:trPr>
          <w:jc w:val="center"/>
        </w:trPr>
        <w:tc>
          <w:tcPr>
            <w:tcW w:w="143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F3EBB9E" w14:textId="77777777" w:rsidR="005C1745" w:rsidRPr="004F17D6" w:rsidRDefault="00D733E5" w:rsidP="00CA672D">
            <w:pPr>
              <w:spacing w:before="60" w:after="60"/>
              <w:ind w:right="340"/>
              <w:jc w:val="right"/>
              <w:rPr>
                <w:rFonts w:cs="Arial"/>
                <w:lang w:val="fr-FR"/>
              </w:rPr>
            </w:pPr>
            <w:r w:rsidRPr="004F17D6">
              <w:rPr>
                <w:rFonts w:cs="Arial"/>
                <w:lang w:val="fr-FR"/>
              </w:rPr>
              <w:t>500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4B04DD9" w14:textId="77777777" w:rsidR="005C1745" w:rsidRPr="004F17D6" w:rsidRDefault="00D733E5" w:rsidP="00CA672D">
            <w:pPr>
              <w:spacing w:before="60" w:after="60"/>
              <w:jc w:val="center"/>
              <w:rPr>
                <w:rFonts w:cs="Arial"/>
                <w:lang w:val="fr-FR"/>
              </w:rPr>
            </w:pPr>
            <w:r w:rsidRPr="004F17D6">
              <w:rPr>
                <w:rFonts w:cs="Arial"/>
                <w:lang w:val="fr-FR"/>
              </w:rPr>
              <w:t>60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AA7798A" w14:textId="77777777" w:rsidR="005C1745" w:rsidRPr="004F17D6" w:rsidRDefault="00D733E5" w:rsidP="00CA672D">
            <w:pPr>
              <w:tabs>
                <w:tab w:val="left" w:pos="280"/>
              </w:tabs>
              <w:spacing w:before="60" w:after="60"/>
              <w:ind w:right="619"/>
              <w:jc w:val="right"/>
              <w:rPr>
                <w:rFonts w:cs="Arial"/>
                <w:lang w:val="fr-FR"/>
              </w:rPr>
            </w:pPr>
            <w:r w:rsidRPr="004F17D6">
              <w:rPr>
                <w:rFonts w:cs="Arial"/>
                <w:lang w:val="fr-FR"/>
              </w:rPr>
              <w:t>72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EE78C6" w14:textId="77777777" w:rsidR="005C1745" w:rsidRPr="004F17D6" w:rsidRDefault="00D733E5" w:rsidP="00CA672D">
            <w:pPr>
              <w:spacing w:before="60" w:after="60"/>
              <w:jc w:val="center"/>
              <w:rPr>
                <w:rFonts w:cs="Arial"/>
                <w:lang w:val="fr-FR"/>
              </w:rPr>
            </w:pPr>
            <w:r w:rsidRPr="004F17D6">
              <w:rPr>
                <w:rFonts w:cs="Arial"/>
                <w:lang w:val="fr-FR"/>
              </w:rPr>
              <w:t>81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89C355F" w14:textId="77777777" w:rsidR="005C1745" w:rsidRPr="004F17D6" w:rsidRDefault="00D733E5" w:rsidP="00CA672D">
            <w:pPr>
              <w:tabs>
                <w:tab w:val="left" w:pos="878"/>
              </w:tabs>
              <w:spacing w:before="60" w:after="60"/>
              <w:ind w:right="619"/>
              <w:jc w:val="right"/>
              <w:rPr>
                <w:rFonts w:cs="Arial"/>
                <w:lang w:val="fr-FR"/>
              </w:rPr>
            </w:pPr>
            <w:r w:rsidRPr="004F17D6">
              <w:rPr>
                <w:rFonts w:cs="Arial"/>
                <w:lang w:val="fr-FR"/>
              </w:rPr>
              <w:t>97</w:t>
            </w:r>
          </w:p>
        </w:tc>
      </w:tr>
      <w:tr w:rsidR="005C1745" w:rsidRPr="004F17D6" w14:paraId="1B235F65" w14:textId="77777777" w:rsidTr="00AB071E">
        <w:trPr>
          <w:jc w:val="center"/>
        </w:trPr>
        <w:tc>
          <w:tcPr>
            <w:tcW w:w="143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A0768D9" w14:textId="77777777" w:rsidR="005C1745" w:rsidRPr="004F17D6" w:rsidRDefault="00D733E5" w:rsidP="00CA672D">
            <w:pPr>
              <w:spacing w:before="60" w:after="60"/>
              <w:ind w:right="340"/>
              <w:jc w:val="right"/>
              <w:rPr>
                <w:rFonts w:cs="Arial"/>
                <w:lang w:val="fr-FR"/>
              </w:rPr>
            </w:pPr>
            <w:r w:rsidRPr="004F17D6">
              <w:rPr>
                <w:rFonts w:cs="Arial"/>
                <w:lang w:val="fr-FR"/>
              </w:rPr>
              <w:t>700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4E3C40" w14:textId="77777777" w:rsidR="005C1745" w:rsidRPr="004F17D6" w:rsidRDefault="00D733E5" w:rsidP="00CA672D">
            <w:pPr>
              <w:spacing w:before="60" w:after="60"/>
              <w:jc w:val="center"/>
              <w:rPr>
                <w:rFonts w:cs="Arial"/>
                <w:lang w:val="fr-FR"/>
              </w:rPr>
            </w:pPr>
            <w:r w:rsidRPr="004F17D6">
              <w:rPr>
                <w:rFonts w:cs="Arial"/>
                <w:lang w:val="fr-FR"/>
              </w:rPr>
              <w:t>62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96A40EA" w14:textId="77777777" w:rsidR="005C1745" w:rsidRPr="004F17D6" w:rsidRDefault="00D733E5" w:rsidP="00CA672D">
            <w:pPr>
              <w:tabs>
                <w:tab w:val="left" w:pos="280"/>
              </w:tabs>
              <w:spacing w:before="60" w:after="60"/>
              <w:ind w:right="619"/>
              <w:jc w:val="right"/>
              <w:rPr>
                <w:rFonts w:cs="Arial"/>
                <w:lang w:val="fr-FR"/>
              </w:rPr>
            </w:pPr>
            <w:r w:rsidRPr="004F17D6">
              <w:rPr>
                <w:rFonts w:cs="Arial"/>
                <w:lang w:val="fr-FR"/>
              </w:rPr>
              <w:t>74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C49066E" w14:textId="77777777" w:rsidR="005C1745" w:rsidRPr="004F17D6" w:rsidRDefault="00D733E5" w:rsidP="00CA672D">
            <w:pPr>
              <w:spacing w:before="60" w:after="60"/>
              <w:jc w:val="center"/>
              <w:rPr>
                <w:rFonts w:cs="Arial"/>
                <w:lang w:val="fr-FR"/>
              </w:rPr>
            </w:pPr>
            <w:r w:rsidRPr="004F17D6">
              <w:rPr>
                <w:rFonts w:cs="Arial"/>
                <w:lang w:val="fr-FR"/>
              </w:rPr>
              <w:t>84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888975C" w14:textId="77777777" w:rsidR="005C1745" w:rsidRPr="004F17D6" w:rsidRDefault="00D733E5" w:rsidP="00CA672D">
            <w:pPr>
              <w:tabs>
                <w:tab w:val="left" w:pos="878"/>
              </w:tabs>
              <w:spacing w:before="60" w:after="60"/>
              <w:ind w:right="619"/>
              <w:jc w:val="right"/>
              <w:rPr>
                <w:rFonts w:cs="Arial"/>
                <w:lang w:val="fr-FR"/>
              </w:rPr>
            </w:pPr>
            <w:r w:rsidRPr="004F17D6">
              <w:rPr>
                <w:rFonts w:cs="Arial"/>
                <w:lang w:val="fr-FR"/>
              </w:rPr>
              <w:t>101</w:t>
            </w:r>
          </w:p>
        </w:tc>
      </w:tr>
      <w:tr w:rsidR="005C1745" w:rsidRPr="004F17D6" w14:paraId="104D6D07" w14:textId="77777777" w:rsidTr="00AB071E">
        <w:trPr>
          <w:jc w:val="center"/>
        </w:trPr>
        <w:tc>
          <w:tcPr>
            <w:tcW w:w="143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0F574B" w14:textId="1E3D4CB2" w:rsidR="005C1745" w:rsidRPr="004F17D6" w:rsidRDefault="004843A6" w:rsidP="00CA672D">
            <w:pPr>
              <w:spacing w:before="60" w:after="60"/>
              <w:ind w:right="340"/>
              <w:jc w:val="right"/>
              <w:rPr>
                <w:rFonts w:cs="Arial"/>
                <w:lang w:val="fr-FR"/>
              </w:rPr>
            </w:pPr>
            <w:r w:rsidRPr="004F17D6">
              <w:rPr>
                <w:rFonts w:cs="Arial"/>
                <w:lang w:val="fr-FR"/>
              </w:rPr>
              <w:t>1 </w:t>
            </w:r>
            <w:r w:rsidR="00D733E5" w:rsidRPr="004F17D6">
              <w:rPr>
                <w:rFonts w:cs="Arial"/>
                <w:lang w:val="fr-FR"/>
              </w:rPr>
              <w:t>000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94BB86" w14:textId="77777777" w:rsidR="005C1745" w:rsidRPr="004F17D6" w:rsidRDefault="00D733E5" w:rsidP="00CA672D">
            <w:pPr>
              <w:spacing w:before="60" w:after="60"/>
              <w:jc w:val="center"/>
              <w:rPr>
                <w:rFonts w:cs="Arial"/>
                <w:lang w:val="fr-FR"/>
              </w:rPr>
            </w:pPr>
            <w:r w:rsidRPr="004F17D6">
              <w:rPr>
                <w:rFonts w:cs="Arial"/>
                <w:lang w:val="fr-FR"/>
              </w:rPr>
              <w:t>64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EEAF75E" w14:textId="77777777" w:rsidR="005C1745" w:rsidRPr="004F17D6" w:rsidRDefault="00D733E5" w:rsidP="00CA672D">
            <w:pPr>
              <w:tabs>
                <w:tab w:val="left" w:pos="280"/>
              </w:tabs>
              <w:spacing w:before="60" w:after="60"/>
              <w:ind w:right="619"/>
              <w:jc w:val="right"/>
              <w:rPr>
                <w:rFonts w:cs="Arial"/>
                <w:lang w:val="fr-FR"/>
              </w:rPr>
            </w:pPr>
            <w:r w:rsidRPr="004F17D6">
              <w:rPr>
                <w:rFonts w:cs="Arial"/>
                <w:lang w:val="fr-FR"/>
              </w:rPr>
              <w:t>77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720BC60" w14:textId="77777777" w:rsidR="005C1745" w:rsidRPr="004F17D6" w:rsidRDefault="00D733E5" w:rsidP="00CA672D">
            <w:pPr>
              <w:spacing w:before="60" w:after="60"/>
              <w:jc w:val="center"/>
              <w:rPr>
                <w:rFonts w:cs="Arial"/>
                <w:lang w:val="fr-FR"/>
              </w:rPr>
            </w:pPr>
            <w:r w:rsidRPr="004F17D6">
              <w:rPr>
                <w:rFonts w:cs="Arial"/>
                <w:lang w:val="fr-FR"/>
              </w:rPr>
              <w:t>88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DE75FA7" w14:textId="77777777" w:rsidR="005C1745" w:rsidRPr="004F17D6" w:rsidRDefault="00D733E5" w:rsidP="00CA672D">
            <w:pPr>
              <w:tabs>
                <w:tab w:val="left" w:pos="878"/>
              </w:tabs>
              <w:spacing w:before="60" w:after="60"/>
              <w:ind w:right="619"/>
              <w:jc w:val="right"/>
              <w:rPr>
                <w:rFonts w:cs="Arial"/>
                <w:lang w:val="fr-FR"/>
              </w:rPr>
            </w:pPr>
            <w:r w:rsidRPr="004F17D6">
              <w:rPr>
                <w:rFonts w:cs="Arial"/>
                <w:lang w:val="fr-FR"/>
              </w:rPr>
              <w:t>106</w:t>
            </w:r>
          </w:p>
        </w:tc>
      </w:tr>
      <w:tr w:rsidR="005C1745" w:rsidRPr="004F17D6" w14:paraId="7E10B38E" w14:textId="77777777" w:rsidTr="00AB071E">
        <w:trPr>
          <w:jc w:val="center"/>
        </w:trPr>
        <w:tc>
          <w:tcPr>
            <w:tcW w:w="1439" w:type="dxa"/>
            <w:shd w:val="clear" w:color="auto" w:fill="E6E6E6"/>
            <w:vAlign w:val="center"/>
          </w:tcPr>
          <w:p w14:paraId="055C537A" w14:textId="29034DB6" w:rsidR="005C1745" w:rsidRPr="004F17D6" w:rsidRDefault="004843A6" w:rsidP="00CA672D">
            <w:pPr>
              <w:spacing w:before="60" w:after="60"/>
              <w:ind w:right="340"/>
              <w:jc w:val="right"/>
              <w:rPr>
                <w:rFonts w:cs="Arial"/>
                <w:lang w:val="fr-FR"/>
              </w:rPr>
            </w:pPr>
            <w:r w:rsidRPr="004F17D6">
              <w:rPr>
                <w:rFonts w:cs="Arial"/>
                <w:lang w:val="fr-FR"/>
              </w:rPr>
              <w:t>5 </w:t>
            </w:r>
            <w:r w:rsidR="00D733E5" w:rsidRPr="004F17D6">
              <w:rPr>
                <w:rFonts w:cs="Arial"/>
                <w:lang w:val="fr-FR"/>
              </w:rPr>
              <w:t>000</w:t>
            </w:r>
          </w:p>
        </w:tc>
        <w:tc>
          <w:tcPr>
            <w:tcW w:w="1264" w:type="dxa"/>
            <w:shd w:val="clear" w:color="auto" w:fill="E6E6E6"/>
            <w:vAlign w:val="center"/>
          </w:tcPr>
          <w:p w14:paraId="41FB300F" w14:textId="77777777" w:rsidR="005C1745" w:rsidRPr="004F17D6" w:rsidRDefault="00D733E5" w:rsidP="00CA672D">
            <w:pPr>
              <w:spacing w:before="60" w:after="60"/>
              <w:jc w:val="center"/>
              <w:rPr>
                <w:rFonts w:cs="Arial"/>
                <w:lang w:val="fr-FR"/>
              </w:rPr>
            </w:pPr>
            <w:r w:rsidRPr="004F17D6">
              <w:rPr>
                <w:rFonts w:cs="Arial"/>
                <w:lang w:val="fr-FR"/>
              </w:rPr>
              <w:t>67</w:t>
            </w:r>
          </w:p>
        </w:tc>
        <w:tc>
          <w:tcPr>
            <w:tcW w:w="1737" w:type="dxa"/>
            <w:shd w:val="clear" w:color="auto" w:fill="F3F3F3"/>
            <w:vAlign w:val="center"/>
          </w:tcPr>
          <w:p w14:paraId="5C6F86E4" w14:textId="77777777" w:rsidR="005C1745" w:rsidRPr="004F17D6" w:rsidRDefault="00D733E5" w:rsidP="00CA672D">
            <w:pPr>
              <w:tabs>
                <w:tab w:val="left" w:pos="280"/>
              </w:tabs>
              <w:spacing w:before="60" w:after="60"/>
              <w:ind w:right="619"/>
              <w:jc w:val="right"/>
              <w:rPr>
                <w:rFonts w:cs="Arial"/>
                <w:lang w:val="fr-FR"/>
              </w:rPr>
            </w:pPr>
            <w:r w:rsidRPr="004F17D6">
              <w:rPr>
                <w:rFonts w:cs="Arial"/>
                <w:lang w:val="fr-FR"/>
              </w:rPr>
              <w:t>80</w:t>
            </w:r>
          </w:p>
        </w:tc>
        <w:tc>
          <w:tcPr>
            <w:tcW w:w="1450" w:type="dxa"/>
            <w:shd w:val="clear" w:color="auto" w:fill="E6E6E6"/>
            <w:vAlign w:val="center"/>
          </w:tcPr>
          <w:p w14:paraId="3D96B1B2" w14:textId="77777777" w:rsidR="005C1745" w:rsidRPr="004F17D6" w:rsidRDefault="00D733E5" w:rsidP="00CA672D">
            <w:pPr>
              <w:spacing w:before="60" w:after="60"/>
              <w:jc w:val="center"/>
              <w:rPr>
                <w:rFonts w:cs="Arial"/>
                <w:lang w:val="fr-FR"/>
              </w:rPr>
            </w:pPr>
            <w:r w:rsidRPr="004F17D6">
              <w:rPr>
                <w:rFonts w:cs="Arial"/>
                <w:lang w:val="fr-FR"/>
              </w:rPr>
              <w:t>94</w:t>
            </w:r>
          </w:p>
        </w:tc>
        <w:tc>
          <w:tcPr>
            <w:tcW w:w="1713" w:type="dxa"/>
            <w:shd w:val="clear" w:color="auto" w:fill="F3F3F3"/>
            <w:vAlign w:val="center"/>
          </w:tcPr>
          <w:p w14:paraId="592BBD79" w14:textId="77777777" w:rsidR="005C1745" w:rsidRPr="004F17D6" w:rsidRDefault="00D733E5" w:rsidP="00CA672D">
            <w:pPr>
              <w:tabs>
                <w:tab w:val="left" w:pos="878"/>
              </w:tabs>
              <w:spacing w:before="60" w:after="60"/>
              <w:ind w:right="619"/>
              <w:jc w:val="right"/>
              <w:rPr>
                <w:rFonts w:cs="Arial"/>
                <w:lang w:val="fr-FR"/>
              </w:rPr>
            </w:pPr>
            <w:r w:rsidRPr="004F17D6">
              <w:rPr>
                <w:rFonts w:cs="Arial"/>
                <w:lang w:val="fr-FR"/>
              </w:rPr>
              <w:t>113</w:t>
            </w:r>
          </w:p>
        </w:tc>
      </w:tr>
    </w:tbl>
    <w:p w14:paraId="1293A487" w14:textId="77777777" w:rsidR="00C45305" w:rsidRPr="004F17D6" w:rsidRDefault="00C45305" w:rsidP="00C45305">
      <w:pPr>
        <w:keepNext/>
        <w:keepLines/>
        <w:spacing w:before="360"/>
        <w:rPr>
          <w:rFonts w:cs="Arial"/>
          <w:lang w:val="fr-FR"/>
        </w:rPr>
      </w:pPr>
    </w:p>
    <w:p w14:paraId="66F40994" w14:textId="1F649B32" w:rsidR="005C1745" w:rsidRPr="004F17D6" w:rsidRDefault="00AB071E" w:rsidP="00CB5BF7">
      <w:pPr>
        <w:keepNext/>
        <w:keepLines/>
        <w:spacing w:before="120" w:after="360"/>
        <w:rPr>
          <w:rFonts w:cs="Arial"/>
          <w:lang w:val="fr-FR"/>
        </w:rPr>
      </w:pPr>
      <w:r w:rsidRPr="004F17D6">
        <w:rPr>
          <w:rFonts w:cs="Arial"/>
          <w:lang w:val="fr-FR"/>
        </w:rPr>
        <w:t xml:space="preserve">Pour sélectionner aléatoirement des bénéficiaires dans la liste, </w:t>
      </w:r>
      <w:r w:rsidR="00D93EA5" w:rsidRPr="004F17D6">
        <w:rPr>
          <w:rFonts w:cs="Arial"/>
          <w:lang w:val="fr-FR"/>
        </w:rPr>
        <w:t>vous devrez</w:t>
      </w:r>
      <w:r w:rsidR="00790ED3" w:rsidRPr="004F17D6">
        <w:rPr>
          <w:rFonts w:cs="Arial"/>
          <w:lang w:val="fr-FR"/>
        </w:rPr>
        <w:t xml:space="preserve"> déterminer un intervalle d’échantillonnage sur la base de </w:t>
      </w:r>
      <w:r w:rsidR="00D93EA5" w:rsidRPr="004F17D6">
        <w:rPr>
          <w:rFonts w:cs="Arial"/>
          <w:lang w:val="fr-FR"/>
        </w:rPr>
        <w:t xml:space="preserve">la taille </w:t>
      </w:r>
      <w:r w:rsidR="00790ED3" w:rsidRPr="004F17D6">
        <w:rPr>
          <w:rFonts w:cs="Arial"/>
          <w:lang w:val="fr-FR"/>
        </w:rPr>
        <w:t>d’échantillon requise (</w:t>
      </w:r>
      <w:r w:rsidR="00D93EA5" w:rsidRPr="004F17D6">
        <w:rPr>
          <w:rFonts w:cs="Arial"/>
          <w:lang w:val="fr-FR"/>
        </w:rPr>
        <w:t>p</w:t>
      </w:r>
      <w:r w:rsidR="00CB5BF7">
        <w:rPr>
          <w:rFonts w:cs="Arial"/>
          <w:lang w:val="fr-FR"/>
        </w:rPr>
        <w:t>ar</w:t>
      </w:r>
      <w:r w:rsidR="00D93EA5" w:rsidRPr="004F17D6">
        <w:rPr>
          <w:rFonts w:cs="Arial"/>
          <w:lang w:val="fr-FR"/>
        </w:rPr>
        <w:t xml:space="preserve"> ex. </w:t>
      </w:r>
      <w:r w:rsidR="00790ED3" w:rsidRPr="004F17D6">
        <w:rPr>
          <w:rFonts w:cs="Arial"/>
          <w:lang w:val="fr-FR"/>
        </w:rPr>
        <w:t>un bénéficiaire sur sept, si votre taille d’échantillon e</w:t>
      </w:r>
      <w:r w:rsidR="00D93EA5" w:rsidRPr="004F17D6">
        <w:rPr>
          <w:rFonts w:cs="Arial"/>
          <w:lang w:val="fr-FR"/>
        </w:rPr>
        <w:t>s</w:t>
      </w:r>
      <w:r w:rsidR="00790ED3" w:rsidRPr="004F17D6">
        <w:rPr>
          <w:rFonts w:cs="Arial"/>
          <w:lang w:val="fr-FR"/>
        </w:rPr>
        <w:t xml:space="preserve">t </w:t>
      </w:r>
      <w:r w:rsidR="00D93EA5" w:rsidRPr="004F17D6">
        <w:rPr>
          <w:rFonts w:cs="Arial"/>
          <w:lang w:val="fr-FR"/>
        </w:rPr>
        <w:t>de 1</w:t>
      </w:r>
      <w:r w:rsidR="00790ED3" w:rsidRPr="004F17D6">
        <w:rPr>
          <w:rFonts w:cs="Arial"/>
          <w:lang w:val="fr-FR"/>
        </w:rPr>
        <w:t>00 sur une population totale de 700). Vous sélectionnerez ensuite aléatoirement le premier répondant dans la liste, puis res</w:t>
      </w:r>
      <w:r w:rsidR="00D93EA5" w:rsidRPr="004F17D6">
        <w:rPr>
          <w:rFonts w:cs="Arial"/>
          <w:lang w:val="fr-FR"/>
        </w:rPr>
        <w:t>pecterez l’intervalle établi</w:t>
      </w:r>
      <w:r w:rsidR="00C45305" w:rsidRPr="004F17D6">
        <w:rPr>
          <w:rFonts w:cs="Arial"/>
          <w:lang w:val="fr-FR"/>
        </w:rPr>
        <w:t xml:space="preserve"> pour les suivants</w:t>
      </w:r>
      <w:r w:rsidR="00D733E5" w:rsidRPr="004F17D6">
        <w:rPr>
          <w:rFonts w:cs="Arial"/>
          <w:lang w:val="fr-FR"/>
        </w:rPr>
        <w:t xml:space="preserve">. </w:t>
      </w:r>
      <w:r w:rsidR="00B14DFA" w:rsidRPr="004F17D6">
        <w:rPr>
          <w:rFonts w:cs="Arial"/>
          <w:lang w:val="fr-FR"/>
        </w:rPr>
        <w:t xml:space="preserve"> </w:t>
      </w:r>
    </w:p>
    <w:p w14:paraId="17B0BD15" w14:textId="77777777" w:rsidR="004B117A" w:rsidRPr="004F17D6" w:rsidRDefault="004B117A" w:rsidP="004B117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rPr>
          <w:rFonts w:cs="Arial"/>
          <w:lang w:val="fr-FR"/>
        </w:rPr>
      </w:pPr>
    </w:p>
    <w:p w14:paraId="5ACEC978" w14:textId="6315B458" w:rsidR="00790ED3" w:rsidRPr="004F17D6" w:rsidRDefault="00790ED3" w:rsidP="004B117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rPr>
          <w:rFonts w:cs="Arial"/>
          <w:lang w:val="fr-FR"/>
        </w:rPr>
      </w:pPr>
      <w:r w:rsidRPr="004F17D6">
        <w:rPr>
          <w:rFonts w:cs="Arial"/>
          <w:lang w:val="fr-FR"/>
        </w:rPr>
        <w:t xml:space="preserve">Vous pouvez </w:t>
      </w:r>
      <w:r w:rsidR="00EC593A">
        <w:rPr>
          <w:rFonts w:cs="Arial"/>
          <w:lang w:val="fr-FR"/>
        </w:rPr>
        <w:t>combiner</w:t>
      </w:r>
      <w:r w:rsidRPr="004F17D6">
        <w:rPr>
          <w:rFonts w:cs="Arial"/>
          <w:lang w:val="fr-FR"/>
        </w:rPr>
        <w:t xml:space="preserve"> échantillonnage aléatoire </w:t>
      </w:r>
      <w:r w:rsidR="00D93EA5" w:rsidRPr="004F17D6">
        <w:rPr>
          <w:rFonts w:cs="Arial"/>
          <w:lang w:val="fr-FR"/>
        </w:rPr>
        <w:t xml:space="preserve">et </w:t>
      </w:r>
      <w:r w:rsidRPr="004F17D6">
        <w:rPr>
          <w:rFonts w:cs="Arial"/>
          <w:lang w:val="fr-FR"/>
        </w:rPr>
        <w:t xml:space="preserve">échantillonnage </w:t>
      </w:r>
      <w:r w:rsidR="00DA29AA" w:rsidRPr="004F17D6">
        <w:rPr>
          <w:rFonts w:cs="Arial"/>
          <w:lang w:val="fr-FR"/>
        </w:rPr>
        <w:t>dirigé</w:t>
      </w:r>
      <w:r w:rsidRPr="004F17D6">
        <w:rPr>
          <w:rFonts w:cs="Arial"/>
          <w:lang w:val="fr-FR"/>
        </w:rPr>
        <w:t xml:space="preserve"> lorsque vous collectez des informations auprès de répondants dans les zones d’activité.</w:t>
      </w:r>
    </w:p>
    <w:p w14:paraId="18EB1B52" w14:textId="71A286EE" w:rsidR="00790ED3" w:rsidRPr="004F17D6" w:rsidRDefault="00790ED3" w:rsidP="004B117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rPr>
          <w:rFonts w:cs="Arial"/>
          <w:lang w:val="fr-FR"/>
        </w:rPr>
      </w:pPr>
      <w:r w:rsidRPr="004F17D6">
        <w:rPr>
          <w:rFonts w:cs="Arial"/>
          <w:lang w:val="fr-FR"/>
        </w:rPr>
        <w:t xml:space="preserve">L’échantillonnage aléatoire </w:t>
      </w:r>
      <w:r w:rsidR="00EC593A">
        <w:rPr>
          <w:rFonts w:cs="Arial"/>
          <w:lang w:val="fr-FR"/>
        </w:rPr>
        <w:t>permet de réduire</w:t>
      </w:r>
      <w:r w:rsidRPr="004F17D6">
        <w:rPr>
          <w:rFonts w:cs="Arial"/>
          <w:lang w:val="fr-FR"/>
        </w:rPr>
        <w:t xml:space="preserve"> le</w:t>
      </w:r>
      <w:r w:rsidR="00CB5BF7">
        <w:rPr>
          <w:rFonts w:cs="Arial"/>
          <w:lang w:val="fr-FR"/>
        </w:rPr>
        <w:t>s</w:t>
      </w:r>
      <w:r w:rsidRPr="004F17D6">
        <w:rPr>
          <w:rFonts w:cs="Arial"/>
          <w:lang w:val="fr-FR"/>
        </w:rPr>
        <w:t xml:space="preserve"> </w:t>
      </w:r>
      <w:r w:rsidR="00D93EA5" w:rsidRPr="004F17D6">
        <w:rPr>
          <w:rFonts w:cs="Arial"/>
          <w:lang w:val="fr-FR"/>
        </w:rPr>
        <w:t>biais</w:t>
      </w:r>
      <w:r w:rsidRPr="004F17D6">
        <w:rPr>
          <w:rFonts w:cs="Arial"/>
          <w:lang w:val="fr-FR"/>
        </w:rPr>
        <w:t xml:space="preserve"> </w:t>
      </w:r>
      <w:r w:rsidR="00C574C5" w:rsidRPr="004F17D6">
        <w:rPr>
          <w:rFonts w:cs="Arial"/>
          <w:lang w:val="fr-FR"/>
        </w:rPr>
        <w:t xml:space="preserve">dans </w:t>
      </w:r>
      <w:r w:rsidRPr="004F17D6">
        <w:rPr>
          <w:rFonts w:cs="Arial"/>
          <w:lang w:val="fr-FR"/>
        </w:rPr>
        <w:t>les informations obtenues</w:t>
      </w:r>
      <w:r w:rsidR="00C574C5" w:rsidRPr="004F17D6">
        <w:rPr>
          <w:rFonts w:cs="Arial"/>
          <w:lang w:val="fr-FR"/>
        </w:rPr>
        <w:t xml:space="preserve"> </w:t>
      </w:r>
      <w:r w:rsidR="00EC593A">
        <w:rPr>
          <w:rFonts w:cs="Arial"/>
          <w:lang w:val="fr-FR"/>
        </w:rPr>
        <w:t xml:space="preserve">par la méthode </w:t>
      </w:r>
      <w:r w:rsidR="00C574C5" w:rsidRPr="004F17D6">
        <w:rPr>
          <w:rFonts w:cs="Arial"/>
          <w:lang w:val="fr-FR"/>
        </w:rPr>
        <w:t xml:space="preserve">de l’échantillonnage dirigé </w:t>
      </w:r>
      <w:r w:rsidRPr="004F17D6">
        <w:rPr>
          <w:rFonts w:cs="Arial"/>
          <w:lang w:val="fr-FR"/>
        </w:rPr>
        <w:t>dans les zones visées.</w:t>
      </w:r>
    </w:p>
    <w:p w14:paraId="547022A2" w14:textId="64DB6074" w:rsidR="005C1745" w:rsidRPr="004F17D6" w:rsidRDefault="00790ED3" w:rsidP="004B1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rPr>
          <w:rFonts w:cs="Arial"/>
          <w:lang w:val="fr-FR"/>
        </w:rPr>
      </w:pPr>
      <w:r w:rsidRPr="004F17D6">
        <w:rPr>
          <w:rFonts w:cs="Arial"/>
          <w:lang w:val="fr-FR"/>
        </w:rPr>
        <w:t xml:space="preserve">L’échantillonnage </w:t>
      </w:r>
      <w:r w:rsidR="00DA29AA" w:rsidRPr="004F17D6">
        <w:rPr>
          <w:rFonts w:cs="Arial"/>
          <w:lang w:val="fr-FR"/>
        </w:rPr>
        <w:t xml:space="preserve">dirigé </w:t>
      </w:r>
      <w:r w:rsidRPr="004F17D6">
        <w:rPr>
          <w:rFonts w:cs="Arial"/>
          <w:lang w:val="fr-FR"/>
        </w:rPr>
        <w:t>garanti</w:t>
      </w:r>
      <w:r w:rsidR="00D93EA5" w:rsidRPr="004F17D6">
        <w:rPr>
          <w:rFonts w:cs="Arial"/>
          <w:lang w:val="fr-FR"/>
        </w:rPr>
        <w:t>t</w:t>
      </w:r>
      <w:r w:rsidRPr="004F17D6">
        <w:rPr>
          <w:rFonts w:cs="Arial"/>
          <w:lang w:val="fr-FR"/>
        </w:rPr>
        <w:t xml:space="preserve"> que des conditions particulières</w:t>
      </w:r>
      <w:r w:rsidR="005149DB" w:rsidRPr="004F17D6">
        <w:rPr>
          <w:rFonts w:cs="Arial"/>
          <w:lang w:val="fr-FR"/>
        </w:rPr>
        <w:t>,</w:t>
      </w:r>
      <w:r w:rsidR="00D93EA5" w:rsidRPr="004F17D6">
        <w:rPr>
          <w:rFonts w:cs="Arial"/>
          <w:lang w:val="fr-FR"/>
        </w:rPr>
        <w:t xml:space="preserve"> importantes pour </w:t>
      </w:r>
      <w:r w:rsidR="005149DB" w:rsidRPr="004F17D6">
        <w:rPr>
          <w:rFonts w:cs="Arial"/>
          <w:lang w:val="fr-FR"/>
        </w:rPr>
        <w:t>la formulation de</w:t>
      </w:r>
      <w:r w:rsidR="00D93EA5" w:rsidRPr="004F17D6">
        <w:rPr>
          <w:rFonts w:cs="Arial"/>
          <w:lang w:val="fr-FR"/>
        </w:rPr>
        <w:t>s conclusions</w:t>
      </w:r>
      <w:r w:rsidR="005149DB" w:rsidRPr="004F17D6">
        <w:rPr>
          <w:rFonts w:cs="Arial"/>
          <w:lang w:val="fr-FR"/>
        </w:rPr>
        <w:t>,</w:t>
      </w:r>
      <w:r w:rsidR="00D93EA5" w:rsidRPr="004F17D6">
        <w:rPr>
          <w:rFonts w:cs="Arial"/>
          <w:lang w:val="fr-FR"/>
        </w:rPr>
        <w:t xml:space="preserve"> sont prises en compte. Par exemple, l’accent </w:t>
      </w:r>
      <w:r w:rsidR="00863FBA" w:rsidRPr="004F17D6">
        <w:rPr>
          <w:rFonts w:cs="Arial"/>
          <w:lang w:val="fr-FR"/>
        </w:rPr>
        <w:t xml:space="preserve">peut </w:t>
      </w:r>
      <w:r w:rsidR="00D93EA5" w:rsidRPr="004F17D6">
        <w:rPr>
          <w:rFonts w:cs="Arial"/>
          <w:lang w:val="fr-FR"/>
        </w:rPr>
        <w:t>être mis sur les ménages qui ont reçu des fonds dans le cadre du programme</w:t>
      </w:r>
      <w:r w:rsidR="00863FBA" w:rsidRPr="004F17D6">
        <w:rPr>
          <w:rFonts w:cs="Arial"/>
          <w:lang w:val="fr-FR"/>
        </w:rPr>
        <w:t xml:space="preserve"> de transfert</w:t>
      </w:r>
      <w:r w:rsidR="00EC593A">
        <w:rPr>
          <w:rFonts w:cs="Arial"/>
          <w:lang w:val="fr-FR"/>
        </w:rPr>
        <w:t>s</w:t>
      </w:r>
      <w:r w:rsidR="00CB5BF7">
        <w:rPr>
          <w:rFonts w:cs="Arial"/>
          <w:lang w:val="fr-FR"/>
        </w:rPr>
        <w:t xml:space="preserve"> monétaires</w:t>
      </w:r>
      <w:r w:rsidR="00D93EA5" w:rsidRPr="004F17D6">
        <w:rPr>
          <w:rFonts w:cs="Arial"/>
          <w:lang w:val="fr-FR"/>
        </w:rPr>
        <w:t>, ce</w:t>
      </w:r>
      <w:r w:rsidR="00863FBA" w:rsidRPr="004F17D6">
        <w:rPr>
          <w:rFonts w:cs="Arial"/>
          <w:lang w:val="fr-FR"/>
        </w:rPr>
        <w:t>ux</w:t>
      </w:r>
      <w:r w:rsidR="00D93EA5" w:rsidRPr="004F17D6">
        <w:rPr>
          <w:rFonts w:cs="Arial"/>
          <w:lang w:val="fr-FR"/>
        </w:rPr>
        <w:t xml:space="preserve"> </w:t>
      </w:r>
      <w:r w:rsidR="00863FBA" w:rsidRPr="004F17D6">
        <w:rPr>
          <w:rFonts w:cs="Arial"/>
          <w:lang w:val="fr-FR"/>
        </w:rPr>
        <w:t xml:space="preserve">qui vivent </w:t>
      </w:r>
      <w:r w:rsidR="00D93EA5" w:rsidRPr="004F17D6">
        <w:rPr>
          <w:rFonts w:cs="Arial"/>
          <w:lang w:val="fr-FR"/>
        </w:rPr>
        <w:t>dans différentes zones de subsistance</w:t>
      </w:r>
      <w:r w:rsidR="00863FBA" w:rsidRPr="004F17D6">
        <w:rPr>
          <w:rFonts w:cs="Arial"/>
          <w:lang w:val="fr-FR"/>
        </w:rPr>
        <w:t>,</w:t>
      </w:r>
      <w:r w:rsidR="00D93EA5" w:rsidRPr="004F17D6">
        <w:rPr>
          <w:rFonts w:cs="Arial"/>
          <w:lang w:val="fr-FR"/>
        </w:rPr>
        <w:t xml:space="preserve"> ceux qui ont reçu des fonds </w:t>
      </w:r>
      <w:r w:rsidR="004D25EC" w:rsidRPr="004F17D6">
        <w:rPr>
          <w:rFonts w:cs="Arial"/>
          <w:lang w:val="fr-FR"/>
        </w:rPr>
        <w:t xml:space="preserve">par </w:t>
      </w:r>
      <w:r w:rsidR="00D93EA5" w:rsidRPr="004F17D6">
        <w:rPr>
          <w:rFonts w:cs="Arial"/>
          <w:lang w:val="fr-FR"/>
        </w:rPr>
        <w:t>un mécanisme de transfert</w:t>
      </w:r>
      <w:r w:rsidR="00CB5BF7">
        <w:rPr>
          <w:rFonts w:cs="Arial"/>
          <w:lang w:val="fr-FR"/>
        </w:rPr>
        <w:t>s</w:t>
      </w:r>
      <w:r w:rsidR="00D93EA5" w:rsidRPr="004F17D6">
        <w:rPr>
          <w:rFonts w:cs="Arial"/>
          <w:lang w:val="fr-FR"/>
        </w:rPr>
        <w:t xml:space="preserve"> spécifique</w:t>
      </w:r>
      <w:r w:rsidR="004D25EC" w:rsidRPr="004F17D6">
        <w:rPr>
          <w:rFonts w:cs="Arial"/>
          <w:lang w:val="fr-FR"/>
        </w:rPr>
        <w:t>, etc</w:t>
      </w:r>
      <w:r w:rsidR="00D733E5" w:rsidRPr="004F17D6">
        <w:rPr>
          <w:rFonts w:cs="Arial"/>
          <w:lang w:val="fr-FR"/>
        </w:rPr>
        <w:t>.</w:t>
      </w:r>
    </w:p>
    <w:p w14:paraId="725289AB" w14:textId="77777777" w:rsidR="004B117A" w:rsidRPr="004F17D6" w:rsidRDefault="004B117A" w:rsidP="004B1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rPr>
          <w:rFonts w:cs="Arial"/>
          <w:lang w:val="fr-FR"/>
        </w:rPr>
      </w:pPr>
    </w:p>
    <w:p w14:paraId="719EFAE5" w14:textId="3B081296" w:rsidR="005C1745" w:rsidRPr="004F17D6" w:rsidRDefault="00CB5BF7" w:rsidP="00576C03">
      <w:pPr>
        <w:pStyle w:val="Heading2"/>
        <w:spacing w:before="480"/>
        <w:rPr>
          <w:rFonts w:cs="Arial"/>
          <w:lang w:val="fr-FR"/>
        </w:rPr>
      </w:pPr>
      <w:r>
        <w:rPr>
          <w:rFonts w:cs="Arial"/>
          <w:lang w:val="fr-FR"/>
        </w:rPr>
        <w:t>É</w:t>
      </w:r>
      <w:r w:rsidR="005D50BB" w:rsidRPr="004F17D6">
        <w:rPr>
          <w:rFonts w:cs="Arial"/>
          <w:lang w:val="fr-FR"/>
        </w:rPr>
        <w:t xml:space="preserve">chantillonnage non probabiliste </w:t>
      </w:r>
    </w:p>
    <w:p w14:paraId="56DDC94D" w14:textId="7DA042A5" w:rsidR="0047433F" w:rsidRPr="004F17D6" w:rsidRDefault="00C257D1" w:rsidP="00CB5BF7">
      <w:pPr>
        <w:rPr>
          <w:rFonts w:cs="Arial"/>
          <w:lang w:val="fr-FR"/>
        </w:rPr>
      </w:pPr>
      <w:r w:rsidRPr="004F17D6">
        <w:rPr>
          <w:rFonts w:cs="Arial"/>
          <w:lang w:val="fr-FR"/>
        </w:rPr>
        <w:t>L’échantillonnage</w:t>
      </w:r>
      <w:r w:rsidR="0047433F" w:rsidRPr="004F17D6">
        <w:rPr>
          <w:rFonts w:cs="Arial"/>
          <w:lang w:val="fr-FR"/>
        </w:rPr>
        <w:t xml:space="preserve"> non probabiliste </w:t>
      </w:r>
      <w:r w:rsidRPr="004F17D6">
        <w:rPr>
          <w:rFonts w:cs="Arial"/>
          <w:lang w:val="fr-FR"/>
        </w:rPr>
        <w:t>est utilisé</w:t>
      </w:r>
      <w:r w:rsidR="0047433F" w:rsidRPr="004F17D6">
        <w:rPr>
          <w:rFonts w:cs="Arial"/>
          <w:lang w:val="fr-FR"/>
        </w:rPr>
        <w:t xml:space="preserve"> lorsque </w:t>
      </w:r>
      <w:r w:rsidR="00276B71" w:rsidRPr="004F17D6">
        <w:rPr>
          <w:rFonts w:cs="Arial"/>
          <w:lang w:val="fr-FR"/>
        </w:rPr>
        <w:t>toutes les personnes constituant</w:t>
      </w:r>
      <w:r w:rsidR="0047433F" w:rsidRPr="004F17D6">
        <w:rPr>
          <w:rFonts w:cs="Arial"/>
          <w:lang w:val="fr-FR"/>
        </w:rPr>
        <w:t xml:space="preserve"> la </w:t>
      </w:r>
      <w:r w:rsidRPr="004F17D6">
        <w:rPr>
          <w:rFonts w:cs="Arial"/>
          <w:lang w:val="fr-FR"/>
        </w:rPr>
        <w:t xml:space="preserve">base </w:t>
      </w:r>
      <w:r w:rsidR="0047433F" w:rsidRPr="004F17D6">
        <w:rPr>
          <w:rFonts w:cs="Arial"/>
          <w:lang w:val="fr-FR"/>
        </w:rPr>
        <w:t>d’échantillonnage n’</w:t>
      </w:r>
      <w:r w:rsidR="00276B71" w:rsidRPr="004F17D6">
        <w:rPr>
          <w:rFonts w:cs="Arial"/>
          <w:lang w:val="fr-FR"/>
        </w:rPr>
        <w:t>ont</w:t>
      </w:r>
      <w:r w:rsidR="0047433F" w:rsidRPr="004F17D6">
        <w:rPr>
          <w:rFonts w:cs="Arial"/>
          <w:lang w:val="fr-FR"/>
        </w:rPr>
        <w:t xml:space="preserve"> pas </w:t>
      </w:r>
      <w:r w:rsidR="00276B71" w:rsidRPr="004F17D6">
        <w:rPr>
          <w:rFonts w:cs="Arial"/>
          <w:lang w:val="fr-FR"/>
        </w:rPr>
        <w:t xml:space="preserve">les mêmes </w:t>
      </w:r>
      <w:r w:rsidR="0047433F" w:rsidRPr="004F17D6">
        <w:rPr>
          <w:rFonts w:cs="Arial"/>
          <w:lang w:val="fr-FR"/>
        </w:rPr>
        <w:t>chance</w:t>
      </w:r>
      <w:r w:rsidR="00276B71" w:rsidRPr="004F17D6">
        <w:rPr>
          <w:rFonts w:cs="Arial"/>
          <w:lang w:val="fr-FR"/>
        </w:rPr>
        <w:t>s</w:t>
      </w:r>
      <w:r w:rsidR="0047433F" w:rsidRPr="004F17D6">
        <w:rPr>
          <w:rFonts w:cs="Arial"/>
          <w:lang w:val="fr-FR"/>
        </w:rPr>
        <w:t xml:space="preserve"> d’être sélectionné</w:t>
      </w:r>
      <w:r w:rsidR="00276B71" w:rsidRPr="004F17D6">
        <w:rPr>
          <w:rFonts w:cs="Arial"/>
          <w:lang w:val="fr-FR"/>
        </w:rPr>
        <w:t>es</w:t>
      </w:r>
      <w:r w:rsidR="0047433F" w:rsidRPr="004F17D6">
        <w:rPr>
          <w:rFonts w:cs="Arial"/>
          <w:lang w:val="fr-FR"/>
        </w:rPr>
        <w:t xml:space="preserve">. Cela peut </w:t>
      </w:r>
      <w:r w:rsidR="00276B71" w:rsidRPr="004F17D6">
        <w:rPr>
          <w:rFonts w:cs="Arial"/>
          <w:lang w:val="fr-FR"/>
        </w:rPr>
        <w:t>être le cas</w:t>
      </w:r>
      <w:r w:rsidR="0047433F" w:rsidRPr="004F17D6">
        <w:rPr>
          <w:rFonts w:cs="Arial"/>
          <w:lang w:val="fr-FR"/>
        </w:rPr>
        <w:t xml:space="preserve"> lorsque tous les bénéficiaires ne figure</w:t>
      </w:r>
      <w:r w:rsidRPr="004F17D6">
        <w:rPr>
          <w:rFonts w:cs="Arial"/>
          <w:lang w:val="fr-FR"/>
        </w:rPr>
        <w:t>nt</w:t>
      </w:r>
      <w:r w:rsidR="0047433F" w:rsidRPr="004F17D6">
        <w:rPr>
          <w:rFonts w:cs="Arial"/>
          <w:lang w:val="fr-FR"/>
        </w:rPr>
        <w:t xml:space="preserve"> pas dans la liste et/ou lorsque le</w:t>
      </w:r>
      <w:r w:rsidRPr="004F17D6">
        <w:rPr>
          <w:rFonts w:cs="Arial"/>
          <w:lang w:val="fr-FR"/>
        </w:rPr>
        <w:t>s</w:t>
      </w:r>
      <w:r w:rsidR="0047433F" w:rsidRPr="004F17D6">
        <w:rPr>
          <w:rFonts w:cs="Arial"/>
          <w:lang w:val="fr-FR"/>
        </w:rPr>
        <w:t xml:space="preserve"> bénéficiaire</w:t>
      </w:r>
      <w:r w:rsidRPr="004F17D6">
        <w:rPr>
          <w:rFonts w:cs="Arial"/>
          <w:lang w:val="fr-FR"/>
        </w:rPr>
        <w:t>s</w:t>
      </w:r>
      <w:r w:rsidR="0047433F" w:rsidRPr="004F17D6">
        <w:rPr>
          <w:rFonts w:cs="Arial"/>
          <w:lang w:val="fr-FR"/>
        </w:rPr>
        <w:t xml:space="preserve"> et l’endroit où ils se trouvent ne sont pas bien connus ni facilement accessibles. L’échantillonnage non probabiliste ne permet pas d’attribuer </w:t>
      </w:r>
      <w:r w:rsidR="00EC593A" w:rsidRPr="004F17D6">
        <w:rPr>
          <w:rFonts w:cs="Arial"/>
          <w:lang w:val="fr-FR"/>
        </w:rPr>
        <w:t xml:space="preserve">aux indicateurs </w:t>
      </w:r>
      <w:r w:rsidR="0047433F" w:rsidRPr="004F17D6">
        <w:rPr>
          <w:rFonts w:cs="Arial"/>
          <w:lang w:val="fr-FR"/>
        </w:rPr>
        <w:t xml:space="preserve">un niveau de </w:t>
      </w:r>
      <w:r w:rsidR="0078771B" w:rsidRPr="004F17D6">
        <w:rPr>
          <w:rFonts w:cs="Arial"/>
          <w:lang w:val="fr-FR"/>
        </w:rPr>
        <w:t xml:space="preserve">fiabilité </w:t>
      </w:r>
      <w:r w:rsidR="0047433F" w:rsidRPr="004F17D6">
        <w:rPr>
          <w:rFonts w:cs="Arial"/>
          <w:lang w:val="fr-FR"/>
        </w:rPr>
        <w:t xml:space="preserve">scientifique </w:t>
      </w:r>
      <w:r w:rsidR="0078771B" w:rsidRPr="004F17D6">
        <w:rPr>
          <w:rFonts w:cs="Arial"/>
          <w:lang w:val="fr-FR"/>
        </w:rPr>
        <w:t>(ou « confiance »)</w:t>
      </w:r>
      <w:r w:rsidR="0047433F" w:rsidRPr="004F17D6">
        <w:rPr>
          <w:rFonts w:cs="Arial"/>
          <w:lang w:val="fr-FR"/>
        </w:rPr>
        <w:t xml:space="preserve">, même si les résultats peuvent être exacts. Par conséquent, il est </w:t>
      </w:r>
      <w:r w:rsidR="0078771B" w:rsidRPr="004F17D6">
        <w:rPr>
          <w:rFonts w:cs="Arial"/>
          <w:lang w:val="fr-FR"/>
        </w:rPr>
        <w:t>im</w:t>
      </w:r>
      <w:r w:rsidR="0047433F" w:rsidRPr="004F17D6">
        <w:rPr>
          <w:rFonts w:cs="Arial"/>
          <w:lang w:val="fr-FR"/>
        </w:rPr>
        <w:t xml:space="preserve">possible de </w:t>
      </w:r>
      <w:r w:rsidR="0078771B" w:rsidRPr="004F17D6">
        <w:rPr>
          <w:rFonts w:cs="Arial"/>
          <w:lang w:val="fr-FR"/>
        </w:rPr>
        <w:t>garantir la fiabilité scientifique lorsqu’on compare</w:t>
      </w:r>
      <w:r w:rsidR="0047433F" w:rsidRPr="004F17D6">
        <w:rPr>
          <w:rFonts w:cs="Arial"/>
          <w:lang w:val="fr-FR"/>
        </w:rPr>
        <w:t xml:space="preserve"> </w:t>
      </w:r>
      <w:r w:rsidR="0078771B" w:rsidRPr="004F17D6">
        <w:rPr>
          <w:rFonts w:cs="Arial"/>
          <w:lang w:val="fr-FR"/>
        </w:rPr>
        <w:t>des</w:t>
      </w:r>
      <w:r w:rsidR="0047433F" w:rsidRPr="004F17D6">
        <w:rPr>
          <w:rFonts w:cs="Arial"/>
          <w:lang w:val="fr-FR"/>
        </w:rPr>
        <w:t xml:space="preserve"> indicateurs </w:t>
      </w:r>
      <w:r w:rsidRPr="004F17D6">
        <w:rPr>
          <w:rFonts w:cs="Arial"/>
          <w:lang w:val="fr-FR"/>
        </w:rPr>
        <w:t xml:space="preserve">relevant de </w:t>
      </w:r>
      <w:r w:rsidR="0047433F" w:rsidRPr="004F17D6">
        <w:rPr>
          <w:rFonts w:cs="Arial"/>
          <w:lang w:val="fr-FR"/>
        </w:rPr>
        <w:t xml:space="preserve">différentes </w:t>
      </w:r>
      <w:r w:rsidR="00CB5BF7">
        <w:rPr>
          <w:rFonts w:cs="Arial"/>
          <w:lang w:val="fr-FR"/>
        </w:rPr>
        <w:t>domaines</w:t>
      </w:r>
      <w:r w:rsidR="0047433F" w:rsidRPr="004F17D6">
        <w:rPr>
          <w:rFonts w:cs="Arial"/>
          <w:lang w:val="fr-FR"/>
        </w:rPr>
        <w:t xml:space="preserve"> ou phases de suivi.</w:t>
      </w:r>
    </w:p>
    <w:p w14:paraId="6C51D9B9" w14:textId="103A16A2" w:rsidR="0047433F" w:rsidRPr="004F17D6" w:rsidRDefault="0047433F" w:rsidP="00A54DDC">
      <w:pPr>
        <w:rPr>
          <w:rFonts w:cs="Arial"/>
          <w:lang w:val="fr-FR"/>
        </w:rPr>
      </w:pPr>
      <w:r w:rsidRPr="004F17D6">
        <w:rPr>
          <w:rFonts w:cs="Arial"/>
          <w:lang w:val="fr-FR"/>
        </w:rPr>
        <w:t xml:space="preserve">La taille d’échantillon requise est la même </w:t>
      </w:r>
      <w:r w:rsidR="00C257D1" w:rsidRPr="004F17D6">
        <w:rPr>
          <w:rFonts w:cs="Arial"/>
          <w:lang w:val="fr-FR"/>
        </w:rPr>
        <w:t xml:space="preserve">que pour l’échantillonnage aléatoire simple. </w:t>
      </w:r>
      <w:r w:rsidR="0078771B" w:rsidRPr="004F17D6">
        <w:rPr>
          <w:rFonts w:cs="Arial"/>
          <w:lang w:val="fr-FR"/>
        </w:rPr>
        <w:t>Afin de</w:t>
      </w:r>
      <w:r w:rsidR="00C257D1" w:rsidRPr="004F17D6">
        <w:rPr>
          <w:rFonts w:cs="Arial"/>
          <w:lang w:val="fr-FR"/>
        </w:rPr>
        <w:t xml:space="preserve"> réduire le biais dans la sélection des ménages, il convient d’utiliser </w:t>
      </w:r>
      <w:r w:rsidR="003B00BB" w:rsidRPr="004F17D6">
        <w:rPr>
          <w:rFonts w:cs="Arial"/>
          <w:lang w:val="fr-FR"/>
        </w:rPr>
        <w:t>l’</w:t>
      </w:r>
      <w:r w:rsidR="00C257D1" w:rsidRPr="004F17D6">
        <w:rPr>
          <w:rFonts w:cs="Arial"/>
          <w:lang w:val="fr-FR"/>
        </w:rPr>
        <w:t xml:space="preserve">échantillonnage </w:t>
      </w:r>
      <w:r w:rsidR="003B00BB" w:rsidRPr="004F17D6">
        <w:rPr>
          <w:rFonts w:cs="Arial"/>
          <w:lang w:val="fr-FR"/>
        </w:rPr>
        <w:t>par</w:t>
      </w:r>
      <w:r w:rsidR="00C257D1" w:rsidRPr="004F17D6">
        <w:rPr>
          <w:rFonts w:cs="Arial"/>
          <w:lang w:val="fr-FR"/>
        </w:rPr>
        <w:t xml:space="preserve"> quotas proportionnel</w:t>
      </w:r>
      <w:r w:rsidR="003B00BB" w:rsidRPr="004F17D6">
        <w:rPr>
          <w:rFonts w:cs="Arial"/>
          <w:lang w:val="fr-FR"/>
        </w:rPr>
        <w:t>s </w:t>
      </w:r>
      <w:r w:rsidR="00C257D1" w:rsidRPr="004F17D6">
        <w:rPr>
          <w:rFonts w:cs="Arial"/>
          <w:lang w:val="fr-FR"/>
        </w:rPr>
        <w:t>:</w:t>
      </w:r>
    </w:p>
    <w:p w14:paraId="7AAA483F" w14:textId="0D431B78" w:rsidR="003B00BB" w:rsidRPr="004F17D6" w:rsidRDefault="003B00BB" w:rsidP="00760555">
      <w:pPr>
        <w:pStyle w:val="Bullet2"/>
        <w:rPr>
          <w:szCs w:val="20"/>
          <w:lang w:val="fr-FR"/>
        </w:rPr>
      </w:pPr>
      <w:r w:rsidRPr="004F17D6">
        <w:rPr>
          <w:szCs w:val="20"/>
          <w:lang w:val="fr-FR"/>
        </w:rPr>
        <w:t>Dressez une carte de tous les lieux</w:t>
      </w:r>
      <w:r w:rsidR="00FC2E6D" w:rsidRPr="004F17D6">
        <w:rPr>
          <w:szCs w:val="20"/>
          <w:lang w:val="fr-FR"/>
        </w:rPr>
        <w:t xml:space="preserve"> </w:t>
      </w:r>
      <w:r w:rsidR="003C6557" w:rsidRPr="004F17D6">
        <w:rPr>
          <w:szCs w:val="20"/>
          <w:lang w:val="fr-FR"/>
        </w:rPr>
        <w:t xml:space="preserve">de résidence présumés </w:t>
      </w:r>
      <w:r w:rsidR="00FC2E6D" w:rsidRPr="004F17D6">
        <w:rPr>
          <w:szCs w:val="20"/>
          <w:lang w:val="fr-FR"/>
        </w:rPr>
        <w:t>des bénéficiaires</w:t>
      </w:r>
      <w:r w:rsidRPr="004F17D6">
        <w:rPr>
          <w:szCs w:val="20"/>
          <w:lang w:val="fr-FR"/>
        </w:rPr>
        <w:t xml:space="preserve"> </w:t>
      </w:r>
      <w:r w:rsidR="00FC2E6D" w:rsidRPr="004F17D6">
        <w:rPr>
          <w:szCs w:val="20"/>
          <w:lang w:val="fr-FR"/>
        </w:rPr>
        <w:t>(</w:t>
      </w:r>
      <w:r w:rsidR="003C6557" w:rsidRPr="004F17D6">
        <w:rPr>
          <w:szCs w:val="20"/>
          <w:lang w:val="fr-FR"/>
        </w:rPr>
        <w:t xml:space="preserve">demandez aux </w:t>
      </w:r>
      <w:r w:rsidR="00FC2E6D" w:rsidRPr="004F17D6">
        <w:rPr>
          <w:szCs w:val="20"/>
          <w:lang w:val="fr-FR"/>
        </w:rPr>
        <w:t xml:space="preserve">membres </w:t>
      </w:r>
      <w:r w:rsidR="003C6557" w:rsidRPr="004F17D6">
        <w:rPr>
          <w:szCs w:val="20"/>
          <w:lang w:val="fr-FR"/>
        </w:rPr>
        <w:t xml:space="preserve">des </w:t>
      </w:r>
      <w:r w:rsidR="00FC2E6D" w:rsidRPr="004F17D6">
        <w:rPr>
          <w:szCs w:val="20"/>
          <w:lang w:val="fr-FR"/>
        </w:rPr>
        <w:t>communauté</w:t>
      </w:r>
      <w:r w:rsidR="003C6557" w:rsidRPr="004F17D6">
        <w:rPr>
          <w:szCs w:val="20"/>
          <w:lang w:val="fr-FR"/>
        </w:rPr>
        <w:t>s</w:t>
      </w:r>
      <w:r w:rsidR="00FC2E6D" w:rsidRPr="004F17D6">
        <w:rPr>
          <w:szCs w:val="20"/>
          <w:lang w:val="fr-FR"/>
        </w:rPr>
        <w:t xml:space="preserve"> locale</w:t>
      </w:r>
      <w:r w:rsidR="003C6557" w:rsidRPr="004F17D6">
        <w:rPr>
          <w:szCs w:val="20"/>
          <w:lang w:val="fr-FR"/>
        </w:rPr>
        <w:t>s de vous aider</w:t>
      </w:r>
      <w:r w:rsidR="00FC2E6D" w:rsidRPr="004F17D6">
        <w:rPr>
          <w:szCs w:val="20"/>
          <w:lang w:val="fr-FR"/>
        </w:rPr>
        <w:t>).</w:t>
      </w:r>
    </w:p>
    <w:p w14:paraId="1B8E9A5F" w14:textId="049727A9" w:rsidR="00FC2E6D" w:rsidRPr="004F17D6" w:rsidRDefault="00FC2E6D" w:rsidP="00760555">
      <w:pPr>
        <w:pStyle w:val="Bullet2"/>
        <w:rPr>
          <w:szCs w:val="20"/>
          <w:lang w:val="fr-FR"/>
        </w:rPr>
      </w:pPr>
      <w:r w:rsidRPr="004F17D6">
        <w:rPr>
          <w:szCs w:val="20"/>
          <w:lang w:val="fr-FR"/>
        </w:rPr>
        <w:t xml:space="preserve">Utilisez </w:t>
      </w:r>
      <w:r w:rsidR="003C6557" w:rsidRPr="004F17D6">
        <w:rPr>
          <w:szCs w:val="20"/>
          <w:lang w:val="fr-FR"/>
        </w:rPr>
        <w:t xml:space="preserve">la </w:t>
      </w:r>
      <w:r w:rsidR="002812D8" w:rsidRPr="004F17D6">
        <w:rPr>
          <w:szCs w:val="20"/>
          <w:lang w:val="fr-FR"/>
        </w:rPr>
        <w:t>répartition</w:t>
      </w:r>
      <w:r w:rsidR="003C6557" w:rsidRPr="004F17D6">
        <w:rPr>
          <w:szCs w:val="20"/>
          <w:lang w:val="fr-FR"/>
        </w:rPr>
        <w:t xml:space="preserve"> proportionnelle</w:t>
      </w:r>
      <w:r w:rsidR="00DF51FC" w:rsidRPr="004F17D6">
        <w:rPr>
          <w:rStyle w:val="FootnoteReference"/>
          <w:szCs w:val="20"/>
          <w:lang w:val="fr-FR"/>
        </w:rPr>
        <w:footnoteReference w:id="3"/>
      </w:r>
      <w:r w:rsidR="003C6557" w:rsidRPr="004F17D6">
        <w:rPr>
          <w:szCs w:val="20"/>
          <w:lang w:val="fr-FR"/>
        </w:rPr>
        <w:t xml:space="preserve"> pour déterminer </w:t>
      </w:r>
      <w:r w:rsidR="00DF51FC" w:rsidRPr="004F17D6">
        <w:rPr>
          <w:szCs w:val="20"/>
          <w:lang w:val="fr-FR"/>
        </w:rPr>
        <w:t xml:space="preserve">quelle </w:t>
      </w:r>
      <w:r w:rsidR="002812D8" w:rsidRPr="004F17D6">
        <w:rPr>
          <w:szCs w:val="20"/>
          <w:lang w:val="fr-FR"/>
        </w:rPr>
        <w:t>part</w:t>
      </w:r>
      <w:r w:rsidR="00DF51FC" w:rsidRPr="004F17D6">
        <w:rPr>
          <w:szCs w:val="20"/>
          <w:lang w:val="fr-FR"/>
        </w:rPr>
        <w:t xml:space="preserve"> des ménages ayant reçu une assistance vit dans quelle zone.</w:t>
      </w:r>
    </w:p>
    <w:p w14:paraId="628F4A8D" w14:textId="07D695A5" w:rsidR="00DF51FC" w:rsidRPr="004F17D6" w:rsidRDefault="00DF51FC" w:rsidP="00760555">
      <w:pPr>
        <w:pStyle w:val="Bullet2"/>
        <w:rPr>
          <w:szCs w:val="20"/>
          <w:lang w:val="fr-FR"/>
        </w:rPr>
      </w:pPr>
      <w:r w:rsidRPr="004F17D6">
        <w:rPr>
          <w:szCs w:val="20"/>
          <w:lang w:val="fr-FR"/>
        </w:rPr>
        <w:t xml:space="preserve">Décidez de la distribution géographique de la taille d’échantillon requise sur la base de la </w:t>
      </w:r>
      <w:r w:rsidR="002812D8" w:rsidRPr="004F17D6">
        <w:rPr>
          <w:szCs w:val="20"/>
          <w:lang w:val="fr-FR"/>
        </w:rPr>
        <w:t xml:space="preserve">répartition </w:t>
      </w:r>
      <w:r w:rsidRPr="004F17D6">
        <w:rPr>
          <w:szCs w:val="20"/>
          <w:lang w:val="fr-FR"/>
        </w:rPr>
        <w:t>proportionnelle.</w:t>
      </w:r>
    </w:p>
    <w:p w14:paraId="39428B3C" w14:textId="79ABE622" w:rsidR="005C1745" w:rsidRPr="004F17D6" w:rsidRDefault="00DF51FC" w:rsidP="004470B8">
      <w:pPr>
        <w:pStyle w:val="Bullet2"/>
        <w:spacing w:after="360"/>
        <w:ind w:left="714" w:hanging="357"/>
        <w:rPr>
          <w:szCs w:val="20"/>
          <w:lang w:val="fr-FR"/>
        </w:rPr>
      </w:pPr>
      <w:r w:rsidRPr="004F17D6">
        <w:rPr>
          <w:szCs w:val="20"/>
          <w:lang w:val="fr-FR"/>
        </w:rPr>
        <w:t xml:space="preserve">Dans chaque lieu, les </w:t>
      </w:r>
      <w:r w:rsidR="00826ED0" w:rsidRPr="004F17D6">
        <w:rPr>
          <w:szCs w:val="20"/>
          <w:lang w:val="fr-FR"/>
        </w:rPr>
        <w:t xml:space="preserve">recenseurs </w:t>
      </w:r>
      <w:r w:rsidR="002812D8" w:rsidRPr="004F17D6">
        <w:rPr>
          <w:szCs w:val="20"/>
          <w:lang w:val="fr-FR"/>
        </w:rPr>
        <w:t>devraient utiliser</w:t>
      </w:r>
      <w:r w:rsidR="002812D8" w:rsidRPr="004F17D6">
        <w:rPr>
          <w:lang w:val="fr-FR"/>
        </w:rPr>
        <w:t xml:space="preserve"> </w:t>
      </w:r>
      <w:r w:rsidR="002812D8" w:rsidRPr="004F17D6">
        <w:rPr>
          <w:szCs w:val="20"/>
          <w:lang w:val="fr-FR"/>
        </w:rPr>
        <w:t xml:space="preserve">l’échantillonnage </w:t>
      </w:r>
      <w:r w:rsidR="00826ED0" w:rsidRPr="004F17D6">
        <w:rPr>
          <w:szCs w:val="20"/>
          <w:lang w:val="fr-FR"/>
        </w:rPr>
        <w:t>en boule de neige</w:t>
      </w:r>
      <w:r w:rsidR="00826ED0" w:rsidRPr="004F17D6">
        <w:rPr>
          <w:rStyle w:val="FootnoteReference"/>
          <w:szCs w:val="20"/>
          <w:lang w:val="fr-FR"/>
        </w:rPr>
        <w:footnoteReference w:id="4"/>
      </w:r>
      <w:r w:rsidR="00826ED0" w:rsidRPr="004F17D6">
        <w:rPr>
          <w:szCs w:val="20"/>
          <w:lang w:val="fr-FR"/>
        </w:rPr>
        <w:t xml:space="preserve"> </w:t>
      </w:r>
      <w:r w:rsidR="002812D8" w:rsidRPr="004F17D6">
        <w:rPr>
          <w:szCs w:val="20"/>
          <w:lang w:val="fr-FR"/>
        </w:rPr>
        <w:t>pour atteindre la taille d’échantillon requise</w:t>
      </w:r>
      <w:r w:rsidR="00D733E5" w:rsidRPr="004F17D6">
        <w:rPr>
          <w:szCs w:val="20"/>
          <w:lang w:val="fr-FR"/>
        </w:rPr>
        <w:t>.</w:t>
      </w:r>
    </w:p>
    <w:p w14:paraId="66F59EB3" w14:textId="6DF12330" w:rsidR="005C1745" w:rsidRPr="004F17D6" w:rsidRDefault="00FF4F71" w:rsidP="00701760">
      <w:pPr>
        <w:rPr>
          <w:lang w:val="fr-FR"/>
        </w:rPr>
      </w:pPr>
      <w:r w:rsidRPr="004F17D6">
        <w:rPr>
          <w:lang w:val="fr-FR"/>
        </w:rPr>
        <w:t xml:space="preserve">Dans ce type de situations, </w:t>
      </w:r>
      <w:r w:rsidR="00A20CB0" w:rsidRPr="004F17D6">
        <w:rPr>
          <w:lang w:val="fr-FR"/>
        </w:rPr>
        <w:t xml:space="preserve">une autre </w:t>
      </w:r>
      <w:r w:rsidR="006B127E" w:rsidRPr="004F17D6">
        <w:rPr>
          <w:lang w:val="fr-FR"/>
        </w:rPr>
        <w:t>possibilité</w:t>
      </w:r>
      <w:r w:rsidR="00A20CB0" w:rsidRPr="004F17D6">
        <w:rPr>
          <w:lang w:val="fr-FR"/>
        </w:rPr>
        <w:t xml:space="preserve"> est de procéder à un </w:t>
      </w:r>
      <w:r w:rsidR="00A20CB0" w:rsidRPr="004F17D6">
        <w:rPr>
          <w:b/>
          <w:lang w:val="fr-FR"/>
        </w:rPr>
        <w:t xml:space="preserve">échantillonnage </w:t>
      </w:r>
      <w:r w:rsidR="000A054E" w:rsidRPr="004F17D6">
        <w:rPr>
          <w:b/>
          <w:lang w:val="fr-FR"/>
        </w:rPr>
        <w:t>en grappes</w:t>
      </w:r>
      <w:r w:rsidR="00A20CB0" w:rsidRPr="004F17D6">
        <w:rPr>
          <w:lang w:val="fr-FR"/>
        </w:rPr>
        <w:t xml:space="preserve">, souvent utilisé </w:t>
      </w:r>
      <w:r w:rsidR="006B127E" w:rsidRPr="004F17D6">
        <w:rPr>
          <w:lang w:val="fr-FR"/>
        </w:rPr>
        <w:t>dans le cadre d</w:t>
      </w:r>
      <w:r w:rsidR="00A20CB0" w:rsidRPr="004F17D6">
        <w:rPr>
          <w:lang w:val="fr-FR"/>
        </w:rPr>
        <w:t xml:space="preserve">es enquêtes </w:t>
      </w:r>
      <w:r w:rsidR="006B127E" w:rsidRPr="004F17D6">
        <w:rPr>
          <w:lang w:val="fr-FR"/>
        </w:rPr>
        <w:t>en matière de</w:t>
      </w:r>
      <w:r w:rsidR="00A20CB0" w:rsidRPr="004F17D6">
        <w:rPr>
          <w:lang w:val="fr-FR"/>
        </w:rPr>
        <w:t xml:space="preserve"> santé et de nutrition. L’échantillonnage </w:t>
      </w:r>
      <w:r w:rsidR="006B127E" w:rsidRPr="004F17D6">
        <w:rPr>
          <w:lang w:val="fr-FR"/>
        </w:rPr>
        <w:t>en grappes</w:t>
      </w:r>
      <w:r w:rsidR="00A20CB0" w:rsidRPr="004F17D6">
        <w:rPr>
          <w:lang w:val="fr-FR"/>
        </w:rPr>
        <w:t xml:space="preserve"> consiste simplement à choisir aléatoirement des zones géographiques de plus en plus petites (</w:t>
      </w:r>
      <w:r w:rsidR="006B127E" w:rsidRPr="004F17D6">
        <w:rPr>
          <w:lang w:val="fr-FR"/>
        </w:rPr>
        <w:t>grappes</w:t>
      </w:r>
      <w:r w:rsidR="00A20CB0" w:rsidRPr="004F17D6">
        <w:rPr>
          <w:lang w:val="fr-FR"/>
        </w:rPr>
        <w:t>) jusqu’à ce que obteni</w:t>
      </w:r>
      <w:r w:rsidR="00701760">
        <w:rPr>
          <w:lang w:val="fr-FR"/>
        </w:rPr>
        <w:t>r</w:t>
      </w:r>
      <w:r w:rsidR="00A20CB0" w:rsidRPr="004F17D6">
        <w:rPr>
          <w:lang w:val="fr-FR"/>
        </w:rPr>
        <w:t xml:space="preserve"> une zone suffisamment </w:t>
      </w:r>
      <w:r w:rsidR="000A054E" w:rsidRPr="004F17D6">
        <w:rPr>
          <w:lang w:val="fr-FR"/>
        </w:rPr>
        <w:t xml:space="preserve">petite </w:t>
      </w:r>
      <w:r w:rsidR="00A20CB0" w:rsidRPr="004F17D6">
        <w:rPr>
          <w:lang w:val="fr-FR"/>
        </w:rPr>
        <w:t>pour pouvoir trouver ou établir une liste de tous les ménages</w:t>
      </w:r>
      <w:r w:rsidR="006B127E" w:rsidRPr="004F17D6">
        <w:rPr>
          <w:lang w:val="fr-FR"/>
        </w:rPr>
        <w:t xml:space="preserve"> </w:t>
      </w:r>
      <w:r w:rsidR="00715519" w:rsidRPr="004F17D6">
        <w:rPr>
          <w:lang w:val="fr-FR"/>
        </w:rPr>
        <w:t>présents</w:t>
      </w:r>
      <w:r w:rsidR="006B127E" w:rsidRPr="004F17D6">
        <w:rPr>
          <w:lang w:val="fr-FR"/>
        </w:rPr>
        <w:t>,</w:t>
      </w:r>
      <w:r w:rsidR="00A20CB0" w:rsidRPr="004F17D6">
        <w:rPr>
          <w:lang w:val="fr-FR"/>
        </w:rPr>
        <w:t xml:space="preserve"> afin </w:t>
      </w:r>
      <w:r w:rsidR="00715519" w:rsidRPr="004F17D6">
        <w:rPr>
          <w:lang w:val="fr-FR"/>
        </w:rPr>
        <w:t>de procéder à</w:t>
      </w:r>
      <w:r w:rsidR="00A20CB0" w:rsidRPr="004F17D6">
        <w:rPr>
          <w:lang w:val="fr-FR"/>
        </w:rPr>
        <w:t xml:space="preserve"> un échantillonnage aléatoire</w:t>
      </w:r>
      <w:r w:rsidR="00715519" w:rsidRPr="004F17D6">
        <w:rPr>
          <w:lang w:val="fr-FR"/>
        </w:rPr>
        <w:t xml:space="preserve"> simple</w:t>
      </w:r>
      <w:r w:rsidR="00A20CB0" w:rsidRPr="004F17D6">
        <w:rPr>
          <w:lang w:val="fr-FR"/>
        </w:rPr>
        <w:t xml:space="preserve">. </w:t>
      </w:r>
      <w:r w:rsidR="00EC593A">
        <w:rPr>
          <w:lang w:val="fr-FR"/>
        </w:rPr>
        <w:t>L’u</w:t>
      </w:r>
      <w:r w:rsidR="00A20CB0" w:rsidRPr="004F17D6">
        <w:rPr>
          <w:lang w:val="fr-FR"/>
        </w:rPr>
        <w:t xml:space="preserve">n des problèmes </w:t>
      </w:r>
      <w:r w:rsidR="00715519" w:rsidRPr="004F17D6">
        <w:rPr>
          <w:lang w:val="fr-FR"/>
        </w:rPr>
        <w:t>posés</w:t>
      </w:r>
      <w:r w:rsidR="00A20CB0" w:rsidRPr="004F17D6">
        <w:rPr>
          <w:lang w:val="fr-FR"/>
        </w:rPr>
        <w:t xml:space="preserve"> par les enquêtes en </w:t>
      </w:r>
      <w:r w:rsidR="00715519" w:rsidRPr="004F17D6">
        <w:rPr>
          <w:lang w:val="fr-FR"/>
        </w:rPr>
        <w:t>grappes</w:t>
      </w:r>
      <w:r w:rsidR="000A054E" w:rsidRPr="004F17D6">
        <w:rPr>
          <w:lang w:val="fr-FR"/>
        </w:rPr>
        <w:t xml:space="preserve"> </w:t>
      </w:r>
      <w:r w:rsidR="00A20CB0" w:rsidRPr="004F17D6">
        <w:rPr>
          <w:lang w:val="fr-FR"/>
        </w:rPr>
        <w:t>e</w:t>
      </w:r>
      <w:r w:rsidR="000A054E" w:rsidRPr="004F17D6">
        <w:rPr>
          <w:lang w:val="fr-FR"/>
        </w:rPr>
        <w:t>s</w:t>
      </w:r>
      <w:r w:rsidR="00A20CB0" w:rsidRPr="004F17D6">
        <w:rPr>
          <w:lang w:val="fr-FR"/>
        </w:rPr>
        <w:t xml:space="preserve">t que les ménages vivant les uns à côté des autres sont </w:t>
      </w:r>
      <w:r w:rsidR="00600833" w:rsidRPr="004F17D6">
        <w:rPr>
          <w:lang w:val="fr-FR"/>
        </w:rPr>
        <w:t xml:space="preserve">plus susceptibles d’être </w:t>
      </w:r>
      <w:r w:rsidR="00A20CB0" w:rsidRPr="004F17D6">
        <w:rPr>
          <w:lang w:val="fr-FR"/>
        </w:rPr>
        <w:t xml:space="preserve">semblables que ceux vivant dans des lieux éloignés. Pour compenser cet </w:t>
      </w:r>
      <w:r w:rsidR="000A054E" w:rsidRPr="004F17D6">
        <w:rPr>
          <w:lang w:val="fr-FR"/>
        </w:rPr>
        <w:t>« </w:t>
      </w:r>
      <w:r w:rsidR="00A20CB0" w:rsidRPr="004F17D6">
        <w:rPr>
          <w:lang w:val="fr-FR"/>
        </w:rPr>
        <w:t xml:space="preserve">effet de </w:t>
      </w:r>
      <w:r w:rsidR="00600833" w:rsidRPr="004F17D6">
        <w:rPr>
          <w:lang w:val="fr-FR"/>
        </w:rPr>
        <w:t>regroupement</w:t>
      </w:r>
      <w:r w:rsidR="000A054E" w:rsidRPr="004F17D6">
        <w:rPr>
          <w:lang w:val="fr-FR"/>
        </w:rPr>
        <w:t> »</w:t>
      </w:r>
      <w:r w:rsidR="00A20CB0" w:rsidRPr="004F17D6">
        <w:rPr>
          <w:lang w:val="fr-FR"/>
        </w:rPr>
        <w:t xml:space="preserve"> (parfois appelé </w:t>
      </w:r>
      <w:r w:rsidR="000A054E" w:rsidRPr="004F17D6">
        <w:rPr>
          <w:i/>
          <w:lang w:val="fr-FR"/>
        </w:rPr>
        <w:t xml:space="preserve">effet </w:t>
      </w:r>
      <w:r w:rsidR="00600833" w:rsidRPr="004F17D6">
        <w:rPr>
          <w:i/>
          <w:lang w:val="fr-FR"/>
        </w:rPr>
        <w:t>du</w:t>
      </w:r>
      <w:r w:rsidR="00A20CB0" w:rsidRPr="004F17D6">
        <w:rPr>
          <w:i/>
          <w:lang w:val="fr-FR"/>
        </w:rPr>
        <w:t xml:space="preserve"> </w:t>
      </w:r>
      <w:r w:rsidR="00600833" w:rsidRPr="004F17D6">
        <w:rPr>
          <w:i/>
          <w:lang w:val="fr-FR"/>
        </w:rPr>
        <w:t>plan de sondage</w:t>
      </w:r>
      <w:r w:rsidR="00A20CB0" w:rsidRPr="004F17D6">
        <w:rPr>
          <w:lang w:val="fr-FR"/>
        </w:rPr>
        <w:t xml:space="preserve">), on augmente le nombre de ménages </w:t>
      </w:r>
      <w:r w:rsidR="000A054E" w:rsidRPr="004F17D6">
        <w:rPr>
          <w:lang w:val="fr-FR"/>
        </w:rPr>
        <w:t xml:space="preserve">ou </w:t>
      </w:r>
      <w:r w:rsidR="00A20CB0" w:rsidRPr="004F17D6">
        <w:rPr>
          <w:lang w:val="fr-FR"/>
        </w:rPr>
        <w:t xml:space="preserve">de personnes dans un échantillon </w:t>
      </w:r>
      <w:r w:rsidR="006B127E" w:rsidRPr="004F17D6">
        <w:rPr>
          <w:lang w:val="fr-FR"/>
        </w:rPr>
        <w:t>en grappes</w:t>
      </w:r>
      <w:r w:rsidR="000A054E" w:rsidRPr="004F17D6">
        <w:rPr>
          <w:lang w:val="fr-FR"/>
        </w:rPr>
        <w:t xml:space="preserve"> par rapport à un échantillon aléatoire simple afin de garantir</w:t>
      </w:r>
      <w:r w:rsidR="005D6065" w:rsidRPr="004F17D6">
        <w:rPr>
          <w:lang w:val="fr-FR"/>
        </w:rPr>
        <w:t xml:space="preserve"> une précision </w:t>
      </w:r>
      <w:r w:rsidR="005B0114" w:rsidRPr="004F17D6">
        <w:rPr>
          <w:lang w:val="fr-FR"/>
        </w:rPr>
        <w:t>suffisante</w:t>
      </w:r>
      <w:r w:rsidR="007766DD" w:rsidRPr="004F17D6">
        <w:rPr>
          <w:lang w:val="fr-FR"/>
        </w:rPr>
        <w:t>.</w:t>
      </w:r>
    </w:p>
    <w:sectPr w:rsidR="005C1745" w:rsidRPr="004F17D6" w:rsidSect="00574BED"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78473" w14:textId="77777777" w:rsidR="001C128B" w:rsidRDefault="001C128B" w:rsidP="005C1745">
      <w:r>
        <w:separator/>
      </w:r>
    </w:p>
  </w:endnote>
  <w:endnote w:type="continuationSeparator" w:id="0">
    <w:p w14:paraId="546C3334" w14:textId="77777777" w:rsidR="001C128B" w:rsidRDefault="001C128B" w:rsidP="005C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33147" w14:textId="77777777" w:rsidR="007766DD" w:rsidRDefault="007766DD" w:rsidP="005C17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46508D" w14:textId="77777777" w:rsidR="007766DD" w:rsidRDefault="007766DD" w:rsidP="005C174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C88F6" w14:textId="7EDFB79F" w:rsidR="00574BED" w:rsidRPr="00B45C74" w:rsidRDefault="00574BED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723B4D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578F2FB0" w14:textId="3043F7A0" w:rsidR="00574BED" w:rsidRPr="00F002C6" w:rsidRDefault="00574BED" w:rsidP="00293DED">
    <w:pPr>
      <w:pStyle w:val="Footer"/>
    </w:pPr>
    <w:r w:rsidRPr="00107E15">
      <w:rPr>
        <w:b/>
      </w:rPr>
      <w:t xml:space="preserve">Module </w:t>
    </w:r>
    <w:r>
      <w:rPr>
        <w:b/>
      </w:rPr>
      <w:t>5</w:t>
    </w:r>
    <w:r w:rsidRPr="00107E15">
      <w:rPr>
        <w:b/>
      </w:rPr>
      <w:t>.</w:t>
    </w:r>
    <w:r w:rsidRPr="00107E15">
      <w:t xml:space="preserve"> </w:t>
    </w:r>
    <w:proofErr w:type="spellStart"/>
    <w:r w:rsidR="00DE1F9B">
      <w:t>Étape</w:t>
    </w:r>
    <w:proofErr w:type="spellEnd"/>
    <w:r w:rsidRPr="00107E15">
      <w:t xml:space="preserve"> </w:t>
    </w:r>
    <w:r>
      <w:t>1</w:t>
    </w:r>
    <w:r w:rsidRPr="00107E15">
      <w:t>.</w:t>
    </w:r>
    <w:r>
      <w:t xml:space="preserve"> </w:t>
    </w:r>
    <w:proofErr w:type="spellStart"/>
    <w:r w:rsidR="00293DED">
      <w:t>É</w:t>
    </w:r>
    <w:r w:rsidR="00DE1F9B">
      <w:t>tape</w:t>
    </w:r>
    <w:proofErr w:type="spellEnd"/>
    <w:r w:rsidR="00293DED">
      <w:t xml:space="preserve"> </w:t>
    </w:r>
    <w:proofErr w:type="spellStart"/>
    <w:r w:rsidR="00293DED">
      <w:t>subsidiaire</w:t>
    </w:r>
    <w:proofErr w:type="spellEnd"/>
    <w:r w:rsidR="00DE1F9B">
      <w:t xml:space="preserve"> </w:t>
    </w:r>
    <w:r>
      <w:t xml:space="preserve">1. </w:t>
    </w:r>
    <w:r w:rsidR="00723B4D">
      <w:fldChar w:fldCharType="begin"/>
    </w:r>
    <w:r w:rsidR="00723B4D">
      <w:instrText xml:space="preserve"> STYLEREF  H1 \t  \* MERGEFORMAT </w:instrText>
    </w:r>
    <w:r w:rsidR="00723B4D">
      <w:fldChar w:fldCharType="separate"/>
    </w:r>
    <w:r w:rsidR="00723B4D" w:rsidRPr="00723B4D">
      <w:rPr>
        <w:bCs/>
        <w:noProof/>
      </w:rPr>
      <w:t>Brèves explications sur</w:t>
    </w:r>
    <w:r w:rsidR="00723B4D">
      <w:rPr>
        <w:noProof/>
      </w:rPr>
      <w:t xml:space="preserve"> l’échantillonnage</w:t>
    </w:r>
    <w:r w:rsidR="00723B4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5948E" w14:textId="77777777" w:rsidR="001C128B" w:rsidRDefault="001C128B" w:rsidP="008E7632">
      <w:pPr>
        <w:spacing w:after="0"/>
      </w:pPr>
      <w:r>
        <w:separator/>
      </w:r>
    </w:p>
  </w:footnote>
  <w:footnote w:type="continuationSeparator" w:id="0">
    <w:p w14:paraId="3B899D1D" w14:textId="77777777" w:rsidR="001C128B" w:rsidRDefault="001C128B" w:rsidP="005C1745">
      <w:r>
        <w:continuationSeparator/>
      </w:r>
    </w:p>
  </w:footnote>
  <w:footnote w:id="1">
    <w:p w14:paraId="389E7A6B" w14:textId="04F787DF" w:rsidR="007766DD" w:rsidRPr="008E7632" w:rsidRDefault="007766DD" w:rsidP="008E7632">
      <w:pPr>
        <w:pStyle w:val="FootnoteText"/>
        <w:rPr>
          <w:szCs w:val="16"/>
        </w:rPr>
      </w:pPr>
      <w:r w:rsidRPr="008E7632">
        <w:rPr>
          <w:rStyle w:val="FootnoteReference"/>
          <w:szCs w:val="16"/>
        </w:rPr>
        <w:footnoteRef/>
      </w:r>
      <w:r w:rsidRPr="008E7632">
        <w:rPr>
          <w:szCs w:val="16"/>
        </w:rPr>
        <w:t xml:space="preserve"> </w:t>
      </w:r>
      <w:proofErr w:type="spellStart"/>
      <w:r w:rsidRPr="008E7632">
        <w:rPr>
          <w:szCs w:val="16"/>
        </w:rPr>
        <w:t>Adapt</w:t>
      </w:r>
      <w:r w:rsidR="00E6208F">
        <w:rPr>
          <w:szCs w:val="16"/>
        </w:rPr>
        <w:t>é</w:t>
      </w:r>
      <w:proofErr w:type="spellEnd"/>
      <w:r w:rsidR="00E6208F">
        <w:rPr>
          <w:szCs w:val="16"/>
        </w:rPr>
        <w:t xml:space="preserve"> d</w:t>
      </w:r>
      <w:r w:rsidR="00F002C6">
        <w:rPr>
          <w:szCs w:val="16"/>
        </w:rPr>
        <w:t>u document</w:t>
      </w:r>
      <w:r w:rsidRPr="008E7632">
        <w:rPr>
          <w:szCs w:val="16"/>
        </w:rPr>
        <w:t xml:space="preserve"> </w:t>
      </w:r>
      <w:r w:rsidR="00E6208F">
        <w:rPr>
          <w:szCs w:val="16"/>
        </w:rPr>
        <w:t xml:space="preserve">OIM </w:t>
      </w:r>
      <w:r w:rsidRPr="008E7632">
        <w:rPr>
          <w:szCs w:val="16"/>
        </w:rPr>
        <w:t>(2012)</w:t>
      </w:r>
      <w:r w:rsidR="00E6208F">
        <w:rPr>
          <w:szCs w:val="16"/>
        </w:rPr>
        <w:t>,</w:t>
      </w:r>
      <w:r w:rsidRPr="008E7632">
        <w:rPr>
          <w:szCs w:val="16"/>
        </w:rPr>
        <w:t xml:space="preserve"> </w:t>
      </w:r>
      <w:r w:rsidRPr="00E6208F">
        <w:rPr>
          <w:i/>
          <w:szCs w:val="16"/>
        </w:rPr>
        <w:t>Non-food items and emergency shelter cluster guidelines on post-distribution monitoring</w:t>
      </w:r>
      <w:r w:rsidRPr="008E7632">
        <w:rPr>
          <w:szCs w:val="16"/>
        </w:rPr>
        <w:t>.</w:t>
      </w:r>
    </w:p>
  </w:footnote>
  <w:footnote w:id="2">
    <w:p w14:paraId="57A05762" w14:textId="721C8577" w:rsidR="00A325EB" w:rsidRPr="00E6208F" w:rsidRDefault="00A325EB" w:rsidP="00A325EB">
      <w:pPr>
        <w:pStyle w:val="FootnoteText"/>
        <w:rPr>
          <w:szCs w:val="16"/>
          <w:lang w:val="fr-CH"/>
        </w:rPr>
      </w:pPr>
      <w:r w:rsidRPr="008E7632">
        <w:rPr>
          <w:rStyle w:val="FootnoteReference"/>
          <w:szCs w:val="16"/>
        </w:rPr>
        <w:footnoteRef/>
      </w:r>
      <w:r w:rsidRPr="00E6208F">
        <w:rPr>
          <w:szCs w:val="16"/>
          <w:lang w:val="fr-CH"/>
        </w:rPr>
        <w:t xml:space="preserve"> </w:t>
      </w:r>
      <w:r w:rsidR="00AB071E">
        <w:rPr>
          <w:szCs w:val="16"/>
          <w:lang w:val="fr-CH"/>
        </w:rPr>
        <w:t xml:space="preserve">Voir </w:t>
      </w:r>
      <w:hyperlink r:id="rId1" w:history="1">
        <w:r w:rsidRPr="00E6208F">
          <w:rPr>
            <w:rStyle w:val="Hyperlink"/>
            <w:szCs w:val="16"/>
            <w:lang w:val="fr-CH"/>
          </w:rPr>
          <w:t>www.macorr.com/sample-size-calculator.htm</w:t>
        </w:r>
      </w:hyperlink>
      <w:r w:rsidRPr="00E6208F">
        <w:rPr>
          <w:szCs w:val="16"/>
          <w:lang w:val="fr-CH"/>
        </w:rPr>
        <w:t xml:space="preserve"> ou </w:t>
      </w:r>
      <w:hyperlink r:id="rId2" w:history="1">
        <w:r w:rsidRPr="00E6208F">
          <w:rPr>
            <w:rStyle w:val="Hyperlink"/>
            <w:szCs w:val="16"/>
            <w:lang w:val="fr-CH"/>
          </w:rPr>
          <w:t>http://www.raosoft.com/samplesize.html</w:t>
        </w:r>
      </w:hyperlink>
      <w:r w:rsidRPr="00E6208F">
        <w:rPr>
          <w:rStyle w:val="Hyperlink"/>
          <w:color w:val="auto"/>
          <w:szCs w:val="16"/>
          <w:u w:val="none"/>
          <w:lang w:val="fr-CH"/>
        </w:rPr>
        <w:t>.</w:t>
      </w:r>
    </w:p>
  </w:footnote>
  <w:footnote w:id="3">
    <w:p w14:paraId="52C2ABE5" w14:textId="410190CF" w:rsidR="00DF51FC" w:rsidRPr="004C17AE" w:rsidRDefault="00DF51FC" w:rsidP="004C17AE">
      <w:pPr>
        <w:pStyle w:val="FootnoteText"/>
        <w:rPr>
          <w:szCs w:val="16"/>
          <w:lang w:val="fr-CH" w:eastAsia="it-IT"/>
        </w:rPr>
      </w:pPr>
      <w:r w:rsidRPr="008E7632">
        <w:rPr>
          <w:rStyle w:val="FootnoteReference"/>
          <w:szCs w:val="16"/>
        </w:rPr>
        <w:footnoteRef/>
      </w:r>
      <w:r w:rsidRPr="004470B8">
        <w:rPr>
          <w:szCs w:val="16"/>
          <w:lang w:val="fr-CH"/>
        </w:rPr>
        <w:t xml:space="preserve"> </w:t>
      </w:r>
      <w:r w:rsidR="004470B8" w:rsidRPr="004470B8">
        <w:rPr>
          <w:szCs w:val="16"/>
          <w:lang w:val="fr-CH"/>
        </w:rPr>
        <w:t>La répartition proportionnelle est une méthode interactive</w:t>
      </w:r>
      <w:r w:rsidR="004470B8">
        <w:rPr>
          <w:szCs w:val="16"/>
          <w:lang w:val="fr-CH"/>
        </w:rPr>
        <w:t xml:space="preserve"> utilisant des éléments visuels et tangibles pour générer la discussion, le désaccord et</w:t>
      </w:r>
      <w:r w:rsidR="0005200C">
        <w:rPr>
          <w:szCs w:val="16"/>
          <w:lang w:val="fr-CH"/>
        </w:rPr>
        <w:t xml:space="preserve">, finalement, le consensus. </w:t>
      </w:r>
      <w:r w:rsidR="004C17AE">
        <w:rPr>
          <w:szCs w:val="16"/>
          <w:lang w:val="fr-CH"/>
        </w:rPr>
        <w:t>Il n’est pas forcément nécessaire que l</w:t>
      </w:r>
      <w:r w:rsidR="0005200C">
        <w:rPr>
          <w:szCs w:val="16"/>
          <w:lang w:val="fr-CH"/>
        </w:rPr>
        <w:t xml:space="preserve">es participants </w:t>
      </w:r>
      <w:r w:rsidR="004C17AE">
        <w:rPr>
          <w:szCs w:val="16"/>
          <w:lang w:val="fr-CH"/>
        </w:rPr>
        <w:t>sachent compter</w:t>
      </w:r>
      <w:r w:rsidR="0005200C">
        <w:rPr>
          <w:szCs w:val="16"/>
          <w:lang w:val="fr-CH"/>
        </w:rPr>
        <w:t>. Dans ce cas, vous pouvez par exemple prendre 100 pierres ou objets équivalents et demander aux participants de distribuer les pierres en fonction du nombre estimé de ménages</w:t>
      </w:r>
      <w:r w:rsidR="004C17AE">
        <w:rPr>
          <w:szCs w:val="16"/>
          <w:lang w:val="fr-CH"/>
        </w:rPr>
        <w:t xml:space="preserve"> bénéficiaires dans chaque lieu</w:t>
      </w:r>
      <w:r w:rsidRPr="004C17AE">
        <w:rPr>
          <w:szCs w:val="16"/>
          <w:shd w:val="clear" w:color="auto" w:fill="FFFFFF"/>
          <w:lang w:val="fr-CH" w:eastAsia="it-IT"/>
        </w:rPr>
        <w:t>.</w:t>
      </w:r>
    </w:p>
  </w:footnote>
  <w:footnote w:id="4">
    <w:p w14:paraId="25EE0734" w14:textId="149E8BBD" w:rsidR="00826ED0" w:rsidRPr="004C17AE" w:rsidRDefault="00826ED0" w:rsidP="00826ED0">
      <w:pPr>
        <w:pStyle w:val="FootnoteText"/>
        <w:rPr>
          <w:szCs w:val="16"/>
          <w:lang w:val="fr-CH"/>
        </w:rPr>
      </w:pPr>
      <w:r w:rsidRPr="008E7632">
        <w:rPr>
          <w:rStyle w:val="FootnoteReference"/>
          <w:szCs w:val="16"/>
        </w:rPr>
        <w:footnoteRef/>
      </w:r>
      <w:r w:rsidRPr="0005200C">
        <w:rPr>
          <w:szCs w:val="16"/>
          <w:lang w:val="fr-CH"/>
        </w:rPr>
        <w:t xml:space="preserve"> </w:t>
      </w:r>
      <w:r w:rsidR="0005200C">
        <w:rPr>
          <w:szCs w:val="16"/>
          <w:lang w:val="fr-CH"/>
        </w:rPr>
        <w:t>D</w:t>
      </w:r>
      <w:r w:rsidR="0005200C" w:rsidRPr="0005200C">
        <w:rPr>
          <w:szCs w:val="16"/>
          <w:lang w:val="fr-CH"/>
        </w:rPr>
        <w:t xml:space="preserve">ans ce </w:t>
      </w:r>
      <w:r w:rsidR="004C17AE">
        <w:rPr>
          <w:szCs w:val="16"/>
          <w:lang w:val="fr-CH"/>
        </w:rPr>
        <w:t>cadre</w:t>
      </w:r>
      <w:r w:rsidR="0005200C" w:rsidRPr="0005200C">
        <w:rPr>
          <w:szCs w:val="16"/>
          <w:lang w:val="fr-CH"/>
        </w:rPr>
        <w:t>, les ménages interrogés</w:t>
      </w:r>
      <w:r w:rsidR="0005200C">
        <w:rPr>
          <w:szCs w:val="16"/>
          <w:lang w:val="fr-CH"/>
        </w:rPr>
        <w:t xml:space="preserve"> sont invités à désigner d’autres ménages bénéficiaires</w:t>
      </w:r>
      <w:r w:rsidR="004C17AE">
        <w:rPr>
          <w:szCs w:val="16"/>
          <w:lang w:val="fr-CH"/>
        </w:rPr>
        <w:t xml:space="preserve"> parmi leurs connaissances</w:t>
      </w:r>
      <w:r w:rsidRPr="00FF4F71">
        <w:rPr>
          <w:color w:val="252525"/>
          <w:szCs w:val="16"/>
          <w:shd w:val="clear" w:color="auto" w:fill="FFFFFF"/>
          <w:lang w:val="fr-CH" w:eastAsia="it-IT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DE6DC" w14:textId="32F16949" w:rsidR="00574BED" w:rsidRPr="00293DED" w:rsidRDefault="00DE1F9B" w:rsidP="00723B4D">
    <w:pPr>
      <w:pStyle w:val="Header"/>
      <w:rPr>
        <w:sz w:val="14"/>
        <w:szCs w:val="14"/>
        <w:lang w:val="fr-CH"/>
      </w:rPr>
    </w:pPr>
    <w:r w:rsidRPr="00293DED">
      <w:rPr>
        <w:rStyle w:val="Pantone485"/>
        <w:sz w:val="14"/>
        <w:szCs w:val="14"/>
        <w:lang w:val="fr-CH"/>
      </w:rPr>
      <w:t xml:space="preserve">Mouvement international de la Croix-Rouge et du Croissant-Rouge </w:t>
    </w:r>
    <w:r w:rsidR="00574BED" w:rsidRPr="00293DED">
      <w:rPr>
        <w:rStyle w:val="PageNumber"/>
        <w:bCs/>
        <w:sz w:val="14"/>
        <w:szCs w:val="14"/>
        <w:lang w:val="fr-CH"/>
      </w:rPr>
      <w:t>I</w:t>
    </w:r>
    <w:r w:rsidR="00574BED" w:rsidRPr="00293DED">
      <w:rPr>
        <w:rStyle w:val="PageNumber"/>
        <w:color w:val="FF0000"/>
        <w:sz w:val="14"/>
        <w:szCs w:val="14"/>
        <w:lang w:val="fr-CH"/>
      </w:rPr>
      <w:t xml:space="preserve"> </w:t>
    </w:r>
    <w:r w:rsidRPr="00293DED">
      <w:rPr>
        <w:b/>
        <w:sz w:val="14"/>
        <w:szCs w:val="14"/>
        <w:lang w:val="fr-CH"/>
      </w:rPr>
      <w:t xml:space="preserve">Boîte à outils </w:t>
    </w:r>
    <w:r w:rsidR="00723B4D">
      <w:rPr>
        <w:b/>
        <w:sz w:val="14"/>
        <w:szCs w:val="14"/>
        <w:lang w:val="fr-CH"/>
      </w:rPr>
      <w:t>pour les</w:t>
    </w:r>
    <w:r w:rsidRPr="00293DED">
      <w:rPr>
        <w:b/>
        <w:sz w:val="14"/>
        <w:szCs w:val="14"/>
        <w:lang w:val="fr-CH"/>
      </w:rPr>
      <w:t xml:space="preserve"> transferts monétaires dans les situations d’urgence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2288C"/>
    <w:multiLevelType w:val="hybridMultilevel"/>
    <w:tmpl w:val="909E6292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53814"/>
    <w:multiLevelType w:val="hybridMultilevel"/>
    <w:tmpl w:val="9A88D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4178D"/>
    <w:multiLevelType w:val="hybridMultilevel"/>
    <w:tmpl w:val="9EEC7338"/>
    <w:lvl w:ilvl="0" w:tplc="1F7C2BC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D36670"/>
    <w:multiLevelType w:val="hybridMultilevel"/>
    <w:tmpl w:val="5908F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7C2BC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MT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attachedTemplate r:id="rId1"/>
  <w:linkStyl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7F11004C-8279-45AF-8267-22BBC9300880}"/>
    <w:docVar w:name="dgnword-eventsink" w:val="176700208"/>
  </w:docVars>
  <w:rsids>
    <w:rsidRoot w:val="007908F2"/>
    <w:rsid w:val="000015EB"/>
    <w:rsid w:val="0005200C"/>
    <w:rsid w:val="000741D4"/>
    <w:rsid w:val="000A054E"/>
    <w:rsid w:val="0019176D"/>
    <w:rsid w:val="001C128B"/>
    <w:rsid w:val="001C1885"/>
    <w:rsid w:val="001D6DE9"/>
    <w:rsid w:val="00205CF9"/>
    <w:rsid w:val="0022599C"/>
    <w:rsid w:val="00276B71"/>
    <w:rsid w:val="002812D8"/>
    <w:rsid w:val="00293DED"/>
    <w:rsid w:val="002A2A78"/>
    <w:rsid w:val="00376E64"/>
    <w:rsid w:val="003B00BB"/>
    <w:rsid w:val="003C6557"/>
    <w:rsid w:val="003E6A22"/>
    <w:rsid w:val="004470B8"/>
    <w:rsid w:val="0047433F"/>
    <w:rsid w:val="0047455F"/>
    <w:rsid w:val="0048116F"/>
    <w:rsid w:val="004843A6"/>
    <w:rsid w:val="004B117A"/>
    <w:rsid w:val="004C17AE"/>
    <w:rsid w:val="004C421C"/>
    <w:rsid w:val="004D25EC"/>
    <w:rsid w:val="004F17D6"/>
    <w:rsid w:val="0051343C"/>
    <w:rsid w:val="005149DB"/>
    <w:rsid w:val="00574BED"/>
    <w:rsid w:val="00576C03"/>
    <w:rsid w:val="005B0114"/>
    <w:rsid w:val="005B56D2"/>
    <w:rsid w:val="005C1745"/>
    <w:rsid w:val="005D50BB"/>
    <w:rsid w:val="005D6065"/>
    <w:rsid w:val="00600833"/>
    <w:rsid w:val="00606F19"/>
    <w:rsid w:val="00644F3A"/>
    <w:rsid w:val="00646A79"/>
    <w:rsid w:val="006B127E"/>
    <w:rsid w:val="00701760"/>
    <w:rsid w:val="00710017"/>
    <w:rsid w:val="00715519"/>
    <w:rsid w:val="00723B4D"/>
    <w:rsid w:val="00724A51"/>
    <w:rsid w:val="0074566B"/>
    <w:rsid w:val="00760555"/>
    <w:rsid w:val="00776303"/>
    <w:rsid w:val="007766DD"/>
    <w:rsid w:val="0078771B"/>
    <w:rsid w:val="007908F2"/>
    <w:rsid w:val="00790ED3"/>
    <w:rsid w:val="007B35CB"/>
    <w:rsid w:val="007D11C4"/>
    <w:rsid w:val="0081151A"/>
    <w:rsid w:val="008257D8"/>
    <w:rsid w:val="00826ED0"/>
    <w:rsid w:val="00863FBA"/>
    <w:rsid w:val="008B0994"/>
    <w:rsid w:val="008E7632"/>
    <w:rsid w:val="00900147"/>
    <w:rsid w:val="00913CB6"/>
    <w:rsid w:val="009F01F0"/>
    <w:rsid w:val="009F2A5C"/>
    <w:rsid w:val="00A20CB0"/>
    <w:rsid w:val="00A325EB"/>
    <w:rsid w:val="00A54DDC"/>
    <w:rsid w:val="00AB071E"/>
    <w:rsid w:val="00B14DFA"/>
    <w:rsid w:val="00B468C6"/>
    <w:rsid w:val="00C257D1"/>
    <w:rsid w:val="00C2716D"/>
    <w:rsid w:val="00C34706"/>
    <w:rsid w:val="00C45305"/>
    <w:rsid w:val="00C574C5"/>
    <w:rsid w:val="00C73B6E"/>
    <w:rsid w:val="00C86D9C"/>
    <w:rsid w:val="00C90491"/>
    <w:rsid w:val="00CA672D"/>
    <w:rsid w:val="00CB5BF7"/>
    <w:rsid w:val="00CC126F"/>
    <w:rsid w:val="00D112F4"/>
    <w:rsid w:val="00D652D3"/>
    <w:rsid w:val="00D733E5"/>
    <w:rsid w:val="00D93EA5"/>
    <w:rsid w:val="00DA29AA"/>
    <w:rsid w:val="00DE1F9B"/>
    <w:rsid w:val="00DF51FC"/>
    <w:rsid w:val="00E00A11"/>
    <w:rsid w:val="00E563FD"/>
    <w:rsid w:val="00E6208F"/>
    <w:rsid w:val="00E75056"/>
    <w:rsid w:val="00EC593A"/>
    <w:rsid w:val="00EF4A0E"/>
    <w:rsid w:val="00F002C6"/>
    <w:rsid w:val="00F422C3"/>
    <w:rsid w:val="00FA7BD2"/>
    <w:rsid w:val="00FC2E6D"/>
    <w:rsid w:val="00FF4F7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0676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CB6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913CB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3CB6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3CB6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13CB6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EB69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CB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CB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3CB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13CB6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913CB6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3CB6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913CB6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913CB6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13CB6"/>
    <w:rPr>
      <w:rFonts w:ascii="Arial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913CB6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913CB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13E3C"/>
  </w:style>
  <w:style w:type="paragraph" w:styleId="NormalWeb">
    <w:name w:val="Normal (Web)"/>
    <w:basedOn w:val="Normal"/>
    <w:uiPriority w:val="99"/>
    <w:unhideWhenUsed/>
    <w:rsid w:val="005C1745"/>
    <w:pPr>
      <w:spacing w:before="100" w:beforeAutospacing="1" w:after="100" w:afterAutospacing="1"/>
    </w:pPr>
    <w:rPr>
      <w:rFonts w:ascii="Times" w:hAnsi="Times"/>
    </w:rPr>
  </w:style>
  <w:style w:type="character" w:styleId="Emphasis">
    <w:name w:val="Emphasis"/>
    <w:basedOn w:val="DefaultParagraphFont"/>
    <w:uiPriority w:val="20"/>
    <w:qFormat/>
    <w:rsid w:val="007766D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3CB6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13CB6"/>
    <w:rPr>
      <w:rFonts w:ascii="Arial" w:hAnsi="Arial" w:cs="Times New Roman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13CB6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13CB6"/>
    <w:rPr>
      <w:rFonts w:ascii="Arial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3CB6"/>
    <w:rPr>
      <w:rFonts w:ascii="Arial" w:hAnsi="Arial" w:cs="Times New Roman"/>
      <w:b/>
      <w:sz w:val="22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13CB6"/>
    <w:rPr>
      <w:rFonts w:ascii="Arial" w:eastAsiaTheme="minorHAnsi" w:hAnsi="Arial" w:cstheme="minorBidi"/>
      <w:szCs w:val="22"/>
    </w:rPr>
  </w:style>
  <w:style w:type="paragraph" w:customStyle="1" w:styleId="Default">
    <w:name w:val="Default"/>
    <w:rsid w:val="00913CB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13CB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BE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BED"/>
    <w:rPr>
      <w:rFonts w:ascii="Arial" w:hAnsi="Arial" w:cs="Times New Roman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913CB6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913CB6"/>
    <w:rPr>
      <w:rFonts w:ascii="Arial" w:hAnsi="Arial" w:cs="Times New Roman"/>
      <w:b/>
      <w:bCs/>
    </w:rPr>
  </w:style>
  <w:style w:type="paragraph" w:styleId="Revision">
    <w:name w:val="Revision"/>
    <w:hidden/>
    <w:uiPriority w:val="99"/>
    <w:semiHidden/>
    <w:rsid w:val="00913CB6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913CB6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913CB6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913CB6"/>
    <w:pPr>
      <w:numPr>
        <w:numId w:val="7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913CB6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913CB6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913CB6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913CB6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913CB6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913CB6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913CB6"/>
    <w:pPr>
      <w:numPr>
        <w:numId w:val="8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913CB6"/>
    <w:pPr>
      <w:numPr>
        <w:ilvl w:val="1"/>
        <w:numId w:val="5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913CB6"/>
    <w:pPr>
      <w:numPr>
        <w:numId w:val="6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913CB6"/>
    <w:pPr>
      <w:numPr>
        <w:numId w:val="9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913CB6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913CB6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913CB6"/>
    <w:pPr>
      <w:keepNext/>
      <w:keepLines/>
      <w:framePr w:hSpace="141" w:wrap="around" w:vAnchor="text" w:hAnchor="margin" w:y="402"/>
      <w:numPr>
        <w:numId w:val="10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CB6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913CB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3CB6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3CB6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13CB6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EB69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CB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CB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3CB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13CB6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913CB6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3CB6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913CB6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913CB6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13CB6"/>
    <w:rPr>
      <w:rFonts w:ascii="Arial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913CB6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913CB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13E3C"/>
  </w:style>
  <w:style w:type="paragraph" w:styleId="NormalWeb">
    <w:name w:val="Normal (Web)"/>
    <w:basedOn w:val="Normal"/>
    <w:uiPriority w:val="99"/>
    <w:unhideWhenUsed/>
    <w:rsid w:val="005C1745"/>
    <w:pPr>
      <w:spacing w:before="100" w:beforeAutospacing="1" w:after="100" w:afterAutospacing="1"/>
    </w:pPr>
    <w:rPr>
      <w:rFonts w:ascii="Times" w:hAnsi="Times"/>
    </w:rPr>
  </w:style>
  <w:style w:type="character" w:styleId="Emphasis">
    <w:name w:val="Emphasis"/>
    <w:basedOn w:val="DefaultParagraphFont"/>
    <w:uiPriority w:val="20"/>
    <w:qFormat/>
    <w:rsid w:val="007766D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3CB6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13CB6"/>
    <w:rPr>
      <w:rFonts w:ascii="Arial" w:hAnsi="Arial" w:cs="Times New Roman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13CB6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13CB6"/>
    <w:rPr>
      <w:rFonts w:ascii="Arial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3CB6"/>
    <w:rPr>
      <w:rFonts w:ascii="Arial" w:hAnsi="Arial" w:cs="Times New Roman"/>
      <w:b/>
      <w:sz w:val="22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13CB6"/>
    <w:rPr>
      <w:rFonts w:ascii="Arial" w:eastAsiaTheme="minorHAnsi" w:hAnsi="Arial" w:cstheme="minorBidi"/>
      <w:szCs w:val="22"/>
    </w:rPr>
  </w:style>
  <w:style w:type="paragraph" w:customStyle="1" w:styleId="Default">
    <w:name w:val="Default"/>
    <w:rsid w:val="00913CB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13CB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BE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BED"/>
    <w:rPr>
      <w:rFonts w:ascii="Arial" w:hAnsi="Arial" w:cs="Times New Roman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913CB6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913CB6"/>
    <w:rPr>
      <w:rFonts w:ascii="Arial" w:hAnsi="Arial" w:cs="Times New Roman"/>
      <w:b/>
      <w:bCs/>
    </w:rPr>
  </w:style>
  <w:style w:type="paragraph" w:styleId="Revision">
    <w:name w:val="Revision"/>
    <w:hidden/>
    <w:uiPriority w:val="99"/>
    <w:semiHidden/>
    <w:rsid w:val="00913CB6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913CB6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913CB6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913CB6"/>
    <w:pPr>
      <w:numPr>
        <w:numId w:val="7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913CB6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913CB6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913CB6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913CB6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913CB6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913CB6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913CB6"/>
    <w:pPr>
      <w:numPr>
        <w:numId w:val="8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913CB6"/>
    <w:pPr>
      <w:numPr>
        <w:ilvl w:val="1"/>
        <w:numId w:val="5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913CB6"/>
    <w:pPr>
      <w:numPr>
        <w:numId w:val="6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913CB6"/>
    <w:pPr>
      <w:numPr>
        <w:numId w:val="9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913CB6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913CB6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913CB6"/>
    <w:pPr>
      <w:keepNext/>
      <w:keepLines/>
      <w:framePr w:hSpace="141" w:wrap="around" w:vAnchor="text" w:hAnchor="margin" w:y="402"/>
      <w:numPr>
        <w:numId w:val="10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osoft.com/samplesize.html" TargetMode="External"/><Relationship Id="rId1" Type="http://schemas.openxmlformats.org/officeDocument/2006/relationships/hyperlink" Target="http://www.macorr.com/sample-size-calculator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377</TotalTime>
  <Pages>2</Pages>
  <Words>962</Words>
  <Characters>5487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Private</Company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Florence MAROT</cp:lastModifiedBy>
  <cp:revision>43</cp:revision>
  <cp:lastPrinted>2015-10-13T15:21:00Z</cp:lastPrinted>
  <dcterms:created xsi:type="dcterms:W3CDTF">2014-12-08T11:23:00Z</dcterms:created>
  <dcterms:modified xsi:type="dcterms:W3CDTF">2016-04-27T14:41:00Z</dcterms:modified>
</cp:coreProperties>
</file>