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88C54" w14:textId="1A6D9B40" w:rsidR="005C1745" w:rsidRPr="00D62E45" w:rsidRDefault="00D62E45" w:rsidP="00574BED">
      <w:pPr>
        <w:pStyle w:val="H1"/>
        <w:rPr>
          <w:rFonts w:cs="Arial"/>
          <w:lang w:val="es-ES"/>
        </w:rPr>
      </w:pPr>
      <w:r w:rsidRPr="00D62E45">
        <w:rPr>
          <w:rFonts w:cs="Arial"/>
          <w:lang w:val="es-ES"/>
        </w:rPr>
        <w:t>Breve guía de muestreo</w:t>
      </w:r>
      <w:r w:rsidR="00C86D9C" w:rsidRPr="00D62E45">
        <w:rPr>
          <w:rStyle w:val="FootnoteReference"/>
          <w:rFonts w:cs="Arial"/>
          <w:szCs w:val="40"/>
          <w:lang w:val="es-ES"/>
        </w:rPr>
        <w:footnoteReference w:id="1"/>
      </w:r>
    </w:p>
    <w:p w14:paraId="6A6E624E" w14:textId="5665DCC4" w:rsidR="00D62E45" w:rsidRPr="00D62E45" w:rsidRDefault="00D62E45" w:rsidP="00D62E45">
      <w:pPr>
        <w:rPr>
          <w:rFonts w:cs="Arial"/>
          <w:lang w:val="es-ES"/>
        </w:rPr>
      </w:pPr>
      <w:r w:rsidRPr="00D62E45">
        <w:rPr>
          <w:rFonts w:cs="Arial"/>
          <w:lang w:val="es-ES"/>
        </w:rPr>
        <w:t>Esta herramienta proporciona una guía general sobre cómo seleccionar una muestra p</w:t>
      </w:r>
      <w:r w:rsidR="00A6636F">
        <w:rPr>
          <w:rFonts w:cs="Arial"/>
          <w:lang w:val="es-ES"/>
        </w:rPr>
        <w:t>ara llevar a cabo el monitoreo</w:t>
      </w:r>
      <w:r w:rsidRPr="00D62E45">
        <w:rPr>
          <w:rFonts w:cs="Arial"/>
          <w:lang w:val="es-ES"/>
        </w:rPr>
        <w:t xml:space="preserve"> posterior a la distribución. En la mayoría de los casos no es posible inspeccionar cada beneficiari</w:t>
      </w:r>
      <w:r w:rsidR="00A6636F">
        <w:rPr>
          <w:rFonts w:cs="Arial"/>
          <w:lang w:val="es-ES"/>
        </w:rPr>
        <w:t>o durante un ejercicio de monitoreo</w:t>
      </w:r>
      <w:r w:rsidRPr="00D62E45">
        <w:rPr>
          <w:rFonts w:cs="Arial"/>
          <w:lang w:val="es-ES"/>
        </w:rPr>
        <w:t xml:space="preserve">, ya que es demasiado costoso y consume mucho tiempo. Por lo </w:t>
      </w:r>
      <w:r w:rsidR="00A6636F" w:rsidRPr="00D62E45">
        <w:rPr>
          <w:rFonts w:cs="Arial"/>
          <w:lang w:val="es-ES"/>
        </w:rPr>
        <w:t>tanto,</w:t>
      </w:r>
      <w:r w:rsidRPr="00D62E45">
        <w:rPr>
          <w:rFonts w:cs="Arial"/>
          <w:lang w:val="es-ES"/>
        </w:rPr>
        <w:t xml:space="preserve"> </w:t>
      </w:r>
      <w:r w:rsidR="00A6636F">
        <w:rPr>
          <w:rFonts w:cs="Arial"/>
          <w:lang w:val="es-ES"/>
        </w:rPr>
        <w:t xml:space="preserve">se tiene que establecer </w:t>
      </w:r>
      <w:r w:rsidRPr="00D62E45">
        <w:rPr>
          <w:rFonts w:cs="Arial"/>
          <w:lang w:val="es-ES"/>
        </w:rPr>
        <w:t>una muestra</w:t>
      </w:r>
      <w:r w:rsidR="00A6636F">
        <w:rPr>
          <w:rFonts w:cs="Arial"/>
          <w:lang w:val="es-ES"/>
        </w:rPr>
        <w:t xml:space="preserve">. </w:t>
      </w:r>
      <w:r w:rsidRPr="00D62E45">
        <w:rPr>
          <w:rFonts w:cs="Arial"/>
          <w:lang w:val="es-ES"/>
        </w:rPr>
        <w:t>El muestreo significa la recogida de datos de un grupo de la población que es representativa de la totalidad (por ejemplo, unos pocos beneficiarios de un área, pueblo o lugar).</w:t>
      </w:r>
    </w:p>
    <w:p w14:paraId="27BE351C" w14:textId="2892316A" w:rsidR="00D62E45" w:rsidRPr="00D62E45" w:rsidRDefault="00A6636F" w:rsidP="00D62E45">
      <w:pPr>
        <w:rPr>
          <w:rFonts w:cs="Arial"/>
          <w:lang w:val="es-ES"/>
        </w:rPr>
      </w:pPr>
      <w:r>
        <w:rPr>
          <w:rFonts w:cs="Arial"/>
          <w:lang w:val="es-ES"/>
        </w:rPr>
        <w:t>El monitoreo</w:t>
      </w:r>
      <w:r w:rsidR="00D62E45" w:rsidRPr="00D62E45">
        <w:rPr>
          <w:rFonts w:cs="Arial"/>
          <w:lang w:val="es-ES"/>
        </w:rPr>
        <w:t xml:space="preserve"> posterior a la distribución tiene por objeto dar una idea de lo que sucedió después de la distribución de dinero en efectivo. Por lo tanto, la muestra debe ser de un </w:t>
      </w:r>
      <w:r w:rsidR="00D62E45" w:rsidRPr="00A6636F">
        <w:rPr>
          <w:rFonts w:cs="Arial"/>
          <w:b/>
          <w:lang w:val="es-ES"/>
        </w:rPr>
        <w:t>tamaño suficiente</w:t>
      </w:r>
      <w:r w:rsidR="00D62E45" w:rsidRPr="00D62E45">
        <w:rPr>
          <w:rFonts w:cs="Arial"/>
          <w:lang w:val="es-ES"/>
        </w:rPr>
        <w:t xml:space="preserve"> para satisfacer la asunción de </w:t>
      </w:r>
      <w:r>
        <w:rPr>
          <w:rFonts w:cs="Arial"/>
          <w:lang w:val="es-ES"/>
        </w:rPr>
        <w:t xml:space="preserve">las técnicas estadísticas, y </w:t>
      </w:r>
      <w:r>
        <w:rPr>
          <w:rFonts w:cs="Arial"/>
          <w:b/>
          <w:lang w:val="es-ES"/>
        </w:rPr>
        <w:t>representativa</w:t>
      </w:r>
      <w:r w:rsidR="00D62E45" w:rsidRPr="00D62E45">
        <w:rPr>
          <w:rFonts w:cs="Arial"/>
          <w:lang w:val="es-ES"/>
        </w:rPr>
        <w:t xml:space="preserve"> de las características del número total de beneficiarios. Se describe cómo llevar a cabo un muestreo aleatorio simple (tomando una muestra representativa dentro de un intervalo de confianza) y el muestreo no probabilístico.</w:t>
      </w:r>
    </w:p>
    <w:p w14:paraId="0CE3B4EE" w14:textId="38943764" w:rsidR="00D62E45" w:rsidRDefault="00D62E45" w:rsidP="00D62E45">
      <w:pPr>
        <w:rPr>
          <w:rFonts w:cs="Arial"/>
          <w:lang w:val="es-ES"/>
        </w:rPr>
      </w:pPr>
      <w:r w:rsidRPr="00D62E45">
        <w:rPr>
          <w:rFonts w:cs="Arial"/>
          <w:lang w:val="es-ES"/>
        </w:rPr>
        <w:t xml:space="preserve">Las circunstancias (el acceso a la información y </w:t>
      </w:r>
      <w:r w:rsidR="00A6636F">
        <w:rPr>
          <w:rFonts w:cs="Arial"/>
          <w:lang w:val="es-ES"/>
        </w:rPr>
        <w:t xml:space="preserve">las </w:t>
      </w:r>
      <w:r w:rsidRPr="00D62E45">
        <w:rPr>
          <w:rFonts w:cs="Arial"/>
          <w:lang w:val="es-ES"/>
        </w:rPr>
        <w:t xml:space="preserve">ubicaciones) determinará qué </w:t>
      </w:r>
      <w:r w:rsidR="00A6636F" w:rsidRPr="00D62E45">
        <w:rPr>
          <w:rFonts w:cs="Arial"/>
          <w:lang w:val="es-ES"/>
        </w:rPr>
        <w:t>enfoque</w:t>
      </w:r>
      <w:r w:rsidR="00A6636F">
        <w:rPr>
          <w:rFonts w:cs="Arial"/>
          <w:lang w:val="es-ES"/>
        </w:rPr>
        <w:t>s hay que utilizar</w:t>
      </w:r>
      <w:r w:rsidRPr="00D62E45">
        <w:rPr>
          <w:rFonts w:cs="Arial"/>
          <w:lang w:val="es-ES"/>
        </w:rPr>
        <w:t>.</w:t>
      </w:r>
    </w:p>
    <w:p w14:paraId="15A01FF5" w14:textId="77777777" w:rsidR="00440F03" w:rsidRPr="00440F03" w:rsidRDefault="00440F03" w:rsidP="00440F03">
      <w:pPr>
        <w:rPr>
          <w:lang w:val="es-ES"/>
        </w:rPr>
      </w:pPr>
    </w:p>
    <w:p w14:paraId="632F797D" w14:textId="1C0AD6E8" w:rsidR="00D62E45" w:rsidRDefault="00440F03" w:rsidP="00440F03">
      <w:pPr>
        <w:pStyle w:val="Heading2"/>
        <w:rPr>
          <w:rFonts w:cs="Arial"/>
          <w:lang w:val="es-ES"/>
        </w:rPr>
      </w:pPr>
      <w:r w:rsidRPr="00440F03">
        <w:rPr>
          <w:rFonts w:cs="Arial"/>
          <w:lang w:val="es-ES"/>
        </w:rPr>
        <w:t>El muestreo aleatorio simple</w:t>
      </w:r>
    </w:p>
    <w:p w14:paraId="161EF334" w14:textId="3F2A53C4" w:rsidR="00D62E45" w:rsidRPr="00D62E45" w:rsidRDefault="00D62E45" w:rsidP="00D62E45">
      <w:pPr>
        <w:rPr>
          <w:rFonts w:cs="Arial"/>
          <w:lang w:val="es-ES"/>
        </w:rPr>
      </w:pPr>
      <w:r w:rsidRPr="00D62E45">
        <w:rPr>
          <w:rFonts w:cs="Arial"/>
          <w:lang w:val="es-ES"/>
        </w:rPr>
        <w:t>El muestreo aleatori</w:t>
      </w:r>
      <w:r w:rsidR="00A6636F">
        <w:rPr>
          <w:rFonts w:cs="Arial"/>
          <w:lang w:val="es-ES"/>
        </w:rPr>
        <w:t>o simple es aplicable cuando la</w:t>
      </w:r>
      <w:r w:rsidRPr="00D62E45">
        <w:rPr>
          <w:rFonts w:cs="Arial"/>
          <w:lang w:val="es-ES"/>
        </w:rPr>
        <w:t xml:space="preserve"> lista de los beneficiarios está disponible y se </w:t>
      </w:r>
      <w:r w:rsidR="00A6636F">
        <w:rPr>
          <w:rFonts w:cs="Arial"/>
          <w:lang w:val="es-ES"/>
        </w:rPr>
        <w:t xml:space="preserve">conoce el </w:t>
      </w:r>
      <w:r w:rsidR="00A6636F" w:rsidRPr="00D62E45">
        <w:rPr>
          <w:rFonts w:cs="Arial"/>
          <w:lang w:val="es-ES"/>
        </w:rPr>
        <w:t>paradero</w:t>
      </w:r>
      <w:r w:rsidR="00A6636F" w:rsidRPr="00D62E45">
        <w:rPr>
          <w:rFonts w:cs="Arial"/>
          <w:lang w:val="es-ES"/>
        </w:rPr>
        <w:t xml:space="preserve"> </w:t>
      </w:r>
      <w:r w:rsidR="00A6636F">
        <w:rPr>
          <w:rFonts w:cs="Arial"/>
          <w:lang w:val="es-ES"/>
        </w:rPr>
        <w:t xml:space="preserve">de </w:t>
      </w:r>
      <w:r w:rsidRPr="00D62E45">
        <w:rPr>
          <w:rFonts w:cs="Arial"/>
          <w:lang w:val="es-ES"/>
        </w:rPr>
        <w:t>los beneficiarios</w:t>
      </w:r>
      <w:r w:rsidR="00A6636F">
        <w:rPr>
          <w:rFonts w:cs="Arial"/>
          <w:lang w:val="es-ES"/>
        </w:rPr>
        <w:t>,</w:t>
      </w:r>
      <w:r w:rsidRPr="00D62E45">
        <w:rPr>
          <w:rFonts w:cs="Arial"/>
          <w:lang w:val="es-ES"/>
        </w:rPr>
        <w:t xml:space="preserve"> y </w:t>
      </w:r>
      <w:r w:rsidR="00A6636F">
        <w:rPr>
          <w:rFonts w:cs="Arial"/>
          <w:lang w:val="es-ES"/>
        </w:rPr>
        <w:t xml:space="preserve">es de </w:t>
      </w:r>
      <w:r w:rsidRPr="00D62E45">
        <w:rPr>
          <w:rFonts w:cs="Arial"/>
          <w:lang w:val="es-ES"/>
        </w:rPr>
        <w:t>fácil acceso.</w:t>
      </w:r>
    </w:p>
    <w:p w14:paraId="3C64DD58" w14:textId="6D6784D3" w:rsidR="00D62E45" w:rsidRPr="00D62E45" w:rsidRDefault="00D62E45" w:rsidP="00D62E45">
      <w:pPr>
        <w:rPr>
          <w:rFonts w:cs="Arial"/>
          <w:lang w:val="es-ES"/>
        </w:rPr>
      </w:pPr>
      <w:r w:rsidRPr="00D62E45">
        <w:rPr>
          <w:rFonts w:cs="Arial"/>
          <w:lang w:val="es-ES"/>
        </w:rPr>
        <w:t>Antes de seleccionar al azar los beneficiarios de la lista</w:t>
      </w:r>
      <w:r w:rsidR="00A6636F">
        <w:rPr>
          <w:rFonts w:cs="Arial"/>
          <w:lang w:val="es-ES"/>
        </w:rPr>
        <w:t>, se</w:t>
      </w:r>
      <w:r w:rsidRPr="00D62E45">
        <w:rPr>
          <w:rFonts w:cs="Arial"/>
          <w:lang w:val="es-ES"/>
        </w:rPr>
        <w:t xml:space="preserve"> debe determinar el tamaño de la muestra. El tamaño requerido depende </w:t>
      </w:r>
      <w:r w:rsidR="00A6636F">
        <w:rPr>
          <w:rFonts w:cs="Arial"/>
          <w:lang w:val="es-ES"/>
        </w:rPr>
        <w:t xml:space="preserve">el nivel de exactitud que deben tener los </w:t>
      </w:r>
      <w:r w:rsidRPr="00D62E45">
        <w:rPr>
          <w:rFonts w:cs="Arial"/>
          <w:lang w:val="es-ES"/>
        </w:rPr>
        <w:t xml:space="preserve">indicadores. Para los propósitos de </w:t>
      </w:r>
      <w:r w:rsidR="00A6636F">
        <w:rPr>
          <w:rFonts w:cs="Arial"/>
          <w:lang w:val="es-ES"/>
        </w:rPr>
        <w:t>un monitoreo posterior a una</w:t>
      </w:r>
      <w:r w:rsidR="00A6636F" w:rsidRPr="00A6636F">
        <w:rPr>
          <w:rFonts w:cs="Arial"/>
          <w:lang w:val="es-ES"/>
        </w:rPr>
        <w:t xml:space="preserve"> distribución</w:t>
      </w:r>
      <w:r w:rsidRPr="00D62E45">
        <w:rPr>
          <w:rFonts w:cs="Arial"/>
          <w:lang w:val="es-ES"/>
        </w:rPr>
        <w:t>, un nivel de confianza del 90 por ciento con +/- 10 por ciento de los intervalos de confianza</w:t>
      </w:r>
      <w:r w:rsidR="00A6636F">
        <w:rPr>
          <w:rFonts w:cs="Arial"/>
          <w:lang w:val="es-ES"/>
        </w:rPr>
        <w:t>,</w:t>
      </w:r>
      <w:r w:rsidRPr="00D62E45">
        <w:rPr>
          <w:rFonts w:cs="Arial"/>
          <w:lang w:val="es-ES"/>
        </w:rPr>
        <w:t xml:space="preserve"> es aceptable. La forma más fácil de calcular el tamaño de muestra requerido</w:t>
      </w:r>
      <w:r w:rsidR="00A6636F">
        <w:rPr>
          <w:rFonts w:cs="Arial"/>
          <w:lang w:val="es-ES"/>
        </w:rPr>
        <w:t>,</w:t>
      </w:r>
      <w:r w:rsidRPr="00D62E45">
        <w:rPr>
          <w:rFonts w:cs="Arial"/>
          <w:lang w:val="es-ES"/>
        </w:rPr>
        <w:t xml:space="preserve"> es el uso de calculadoras tamaño de la muestra, que están disponibles en la web. En este caso, todo lo que tiene que hacer es decidir el nivel de confianza (90 por ciento o 95 por ciento) y el intervalo (5 por ciento al 10 por ciento) y la calculadora le da el tamaño requerido de la muestra de acuerdo con el tamaño de la población.</w:t>
      </w:r>
    </w:p>
    <w:p w14:paraId="048C4F71" w14:textId="0263BB2D" w:rsidR="00D62E45" w:rsidRPr="00D62E45" w:rsidRDefault="00D62E45" w:rsidP="00D62E45">
      <w:pPr>
        <w:rPr>
          <w:rFonts w:cs="Arial"/>
          <w:lang w:val="es-ES"/>
        </w:rPr>
      </w:pPr>
      <w:r w:rsidRPr="00D62E45">
        <w:rPr>
          <w:rFonts w:cs="Arial"/>
          <w:lang w:val="es-ES"/>
        </w:rPr>
        <w:t xml:space="preserve">Una vez calculada, el tamaño de la muestra se debe aumentar en un 20 por ciento. Esto se hace, ya que es probable que </w:t>
      </w:r>
      <w:r w:rsidR="009D04E2">
        <w:rPr>
          <w:rFonts w:cs="Arial"/>
          <w:lang w:val="es-ES"/>
        </w:rPr>
        <w:t xml:space="preserve">no se encuentren a </w:t>
      </w:r>
      <w:r w:rsidRPr="00D62E45">
        <w:rPr>
          <w:rFonts w:cs="Arial"/>
          <w:lang w:val="es-ES"/>
        </w:rPr>
        <w:t>algunos de los beneficiarios seleccionados</w:t>
      </w:r>
      <w:r w:rsidR="009D04E2">
        <w:rPr>
          <w:rFonts w:cs="Arial"/>
          <w:lang w:val="es-ES"/>
        </w:rPr>
        <w:t xml:space="preserve">, o bien no estén disponibles. </w:t>
      </w:r>
      <w:r w:rsidRPr="00D62E45">
        <w:rPr>
          <w:rFonts w:cs="Arial"/>
          <w:lang w:val="es-ES"/>
        </w:rPr>
        <w:t xml:space="preserve"> Esto significa que, sin aument</w:t>
      </w:r>
      <w:r w:rsidR="009D04E2">
        <w:rPr>
          <w:rFonts w:cs="Arial"/>
          <w:lang w:val="es-ES"/>
        </w:rPr>
        <w:t xml:space="preserve">ar el número de encuestados </w:t>
      </w:r>
      <w:r w:rsidRPr="00D62E45">
        <w:rPr>
          <w:rFonts w:cs="Arial"/>
          <w:lang w:val="es-ES"/>
        </w:rPr>
        <w:t>es poco probable que se alcance el tamaño requerido de la muestra.</w:t>
      </w:r>
    </w:p>
    <w:p w14:paraId="15D046B2" w14:textId="77777777" w:rsidR="00D62E45" w:rsidRPr="00D62E45" w:rsidRDefault="00D62E45" w:rsidP="00D62E45">
      <w:pPr>
        <w:rPr>
          <w:rFonts w:cs="Arial"/>
          <w:lang w:val="es-ES"/>
        </w:rPr>
      </w:pPr>
      <w:r w:rsidRPr="00D62E45">
        <w:rPr>
          <w:rFonts w:cs="Arial"/>
          <w:lang w:val="es-ES"/>
        </w:rPr>
        <w:t>La siguiente tabla proporciona ejemplos de tamaños de las muestras requeridas.</w:t>
      </w:r>
    </w:p>
    <w:p w14:paraId="7234C752" w14:textId="77777777" w:rsidR="00D62E45" w:rsidRPr="00D62E45" w:rsidRDefault="00D62E45" w:rsidP="00D62E45">
      <w:pPr>
        <w:rPr>
          <w:rFonts w:cs="Arial"/>
          <w:lang w:val="es-ES"/>
        </w:rPr>
      </w:pPr>
    </w:p>
    <w:tbl>
      <w:tblPr>
        <w:tblStyle w:val="TableGrid"/>
        <w:tblW w:w="0" w:type="auto"/>
        <w:jc w:val="center"/>
        <w:tblLook w:val="04A0" w:firstRow="1" w:lastRow="0" w:firstColumn="1" w:lastColumn="0" w:noHBand="0" w:noVBand="1"/>
      </w:tblPr>
      <w:tblGrid>
        <w:gridCol w:w="1450"/>
        <w:gridCol w:w="1264"/>
        <w:gridCol w:w="1737"/>
        <w:gridCol w:w="1264"/>
        <w:gridCol w:w="1713"/>
      </w:tblGrid>
      <w:tr w:rsidR="00D62E45" w:rsidRPr="00D62E45" w14:paraId="75F43CEB" w14:textId="77777777" w:rsidTr="00213529">
        <w:trPr>
          <w:jc w:val="center"/>
        </w:trPr>
        <w:tc>
          <w:tcPr>
            <w:tcW w:w="1252" w:type="dxa"/>
            <w:vMerge w:val="restart"/>
            <w:shd w:val="clear" w:color="auto" w:fill="DC281E"/>
            <w:vAlign w:val="center"/>
          </w:tcPr>
          <w:p w14:paraId="299C115C" w14:textId="46518A75" w:rsidR="00D62E45" w:rsidRPr="00D62E45" w:rsidRDefault="00D62E45" w:rsidP="009D04E2">
            <w:pPr>
              <w:spacing w:before="120"/>
              <w:jc w:val="center"/>
              <w:rPr>
                <w:rFonts w:cs="Arial"/>
                <w:b/>
                <w:color w:val="FFFFFF"/>
                <w:lang w:val="es-ES"/>
              </w:rPr>
            </w:pPr>
            <w:r w:rsidRPr="00D62E45">
              <w:rPr>
                <w:rFonts w:cs="Arial"/>
                <w:b/>
                <w:color w:val="FFFFFF"/>
                <w:lang w:val="es-ES"/>
              </w:rPr>
              <w:t>Número total de beneficiarios (</w:t>
            </w:r>
            <w:r w:rsidR="009D04E2">
              <w:rPr>
                <w:rFonts w:cs="Arial"/>
                <w:b/>
                <w:color w:val="FFFFFF"/>
                <w:lang w:val="es-ES"/>
              </w:rPr>
              <w:t>marco de población</w:t>
            </w:r>
            <w:r w:rsidRPr="00D62E45">
              <w:rPr>
                <w:rFonts w:cs="Arial"/>
                <w:b/>
                <w:color w:val="FFFFFF"/>
                <w:lang w:val="es-ES"/>
              </w:rPr>
              <w:t>)</w:t>
            </w:r>
          </w:p>
        </w:tc>
        <w:tc>
          <w:tcPr>
            <w:tcW w:w="3001" w:type="dxa"/>
            <w:gridSpan w:val="2"/>
            <w:shd w:val="clear" w:color="auto" w:fill="DC281E"/>
            <w:vAlign w:val="center"/>
          </w:tcPr>
          <w:p w14:paraId="4ECDAEC7" w14:textId="77777777" w:rsidR="009D04E2" w:rsidRDefault="00D62E45" w:rsidP="00D62E45">
            <w:pPr>
              <w:spacing w:before="120" w:after="0"/>
              <w:jc w:val="center"/>
              <w:rPr>
                <w:rFonts w:cs="Arial"/>
                <w:b/>
                <w:color w:val="FFFFFF"/>
                <w:lang w:val="es-ES"/>
              </w:rPr>
            </w:pPr>
            <w:r>
              <w:rPr>
                <w:rFonts w:cs="Arial"/>
                <w:b/>
                <w:color w:val="FFFFFF"/>
                <w:lang w:val="es-ES"/>
              </w:rPr>
              <w:t>T</w:t>
            </w:r>
            <w:r w:rsidRPr="00D62E45">
              <w:rPr>
                <w:rFonts w:cs="Arial"/>
                <w:b/>
                <w:color w:val="FFFFFF"/>
                <w:lang w:val="es-ES"/>
              </w:rPr>
              <w:t>amaño de la muestra menos preciso</w:t>
            </w:r>
          </w:p>
          <w:p w14:paraId="6352B8A8" w14:textId="167CDA41" w:rsidR="00D62E45" w:rsidRPr="00D62E45" w:rsidRDefault="00D62E45" w:rsidP="00D62E45">
            <w:pPr>
              <w:spacing w:before="120" w:after="0"/>
              <w:jc w:val="center"/>
              <w:rPr>
                <w:rFonts w:cs="Arial"/>
                <w:b/>
                <w:color w:val="FFFFFF"/>
                <w:lang w:val="es-ES"/>
              </w:rPr>
            </w:pPr>
            <w:r w:rsidRPr="00D62E45">
              <w:rPr>
                <w:rFonts w:cs="Arial"/>
                <w:b/>
                <w:color w:val="FFFFFF"/>
                <w:lang w:val="es-ES"/>
              </w:rPr>
              <w:t>nivel de confianza del 90%</w:t>
            </w:r>
            <w:r>
              <w:rPr>
                <w:rFonts w:cs="Arial"/>
                <w:b/>
                <w:color w:val="FFFFFF"/>
                <w:lang w:val="es-ES"/>
              </w:rPr>
              <w:t>, intervalo</w:t>
            </w:r>
            <w:r w:rsidRPr="00D62E45">
              <w:rPr>
                <w:rFonts w:cs="Arial"/>
                <w:b/>
                <w:color w:val="FFFFFF"/>
                <w:lang w:val="es-ES"/>
              </w:rPr>
              <w:t xml:space="preserve"> de confianza del 10% +/-</w:t>
            </w:r>
          </w:p>
        </w:tc>
        <w:tc>
          <w:tcPr>
            <w:tcW w:w="2977" w:type="dxa"/>
            <w:gridSpan w:val="2"/>
            <w:shd w:val="clear" w:color="auto" w:fill="DC281E"/>
            <w:vAlign w:val="center"/>
          </w:tcPr>
          <w:p w14:paraId="3BC104C4" w14:textId="77777777" w:rsidR="009D04E2" w:rsidRDefault="009D04E2" w:rsidP="00D62E45">
            <w:pPr>
              <w:spacing w:before="120"/>
              <w:jc w:val="center"/>
              <w:rPr>
                <w:rFonts w:cs="Arial"/>
                <w:b/>
                <w:color w:val="FFFFFF"/>
                <w:lang w:val="es-ES"/>
              </w:rPr>
            </w:pPr>
            <w:r>
              <w:rPr>
                <w:rFonts w:cs="Arial"/>
                <w:b/>
                <w:color w:val="FFFFFF"/>
                <w:lang w:val="es-ES"/>
              </w:rPr>
              <w:t>T</w:t>
            </w:r>
            <w:r w:rsidR="00D62E45" w:rsidRPr="00D62E45">
              <w:rPr>
                <w:rFonts w:cs="Arial"/>
                <w:b/>
                <w:color w:val="FFFFFF"/>
                <w:lang w:val="es-ES"/>
              </w:rPr>
              <w:t>amaño de la muestra más precisa</w:t>
            </w:r>
            <w:r w:rsidR="00D62E45">
              <w:rPr>
                <w:rFonts w:cs="Arial"/>
                <w:b/>
                <w:color w:val="FFFFFF"/>
                <w:lang w:val="es-ES"/>
              </w:rPr>
              <w:t xml:space="preserve"> </w:t>
            </w:r>
          </w:p>
          <w:p w14:paraId="7782F4BF" w14:textId="7511824F" w:rsidR="00D62E45" w:rsidRPr="00D62E45" w:rsidRDefault="00D62E45" w:rsidP="00D62E45">
            <w:pPr>
              <w:spacing w:before="120"/>
              <w:jc w:val="center"/>
              <w:rPr>
                <w:rFonts w:cs="Arial"/>
                <w:b/>
                <w:color w:val="FFFFFF"/>
                <w:lang w:val="es-ES"/>
              </w:rPr>
            </w:pPr>
            <w:r w:rsidRPr="00D62E45">
              <w:rPr>
                <w:rFonts w:cs="Arial"/>
                <w:b/>
                <w:color w:val="FFFFFF"/>
                <w:lang w:val="es-ES"/>
              </w:rPr>
              <w:t>nivel de confianza del 95%</w:t>
            </w:r>
            <w:r>
              <w:rPr>
                <w:rFonts w:cs="Arial"/>
                <w:b/>
                <w:color w:val="FFFFFF"/>
                <w:lang w:val="es-ES"/>
              </w:rPr>
              <w:t xml:space="preserve"> </w:t>
            </w:r>
            <w:r w:rsidRPr="00D62E45">
              <w:rPr>
                <w:rFonts w:cs="Arial"/>
                <w:b/>
                <w:color w:val="FFFFFF"/>
                <w:lang w:val="es-ES"/>
              </w:rPr>
              <w:t>intervalo de confianza del 10% +/-</w:t>
            </w:r>
          </w:p>
        </w:tc>
      </w:tr>
      <w:tr w:rsidR="00D62E45" w:rsidRPr="00D62E45" w14:paraId="6644C14C" w14:textId="77777777" w:rsidTr="00213529">
        <w:trPr>
          <w:jc w:val="center"/>
        </w:trPr>
        <w:tc>
          <w:tcPr>
            <w:tcW w:w="1252" w:type="dxa"/>
            <w:vMerge/>
            <w:tcBorders>
              <w:bottom w:val="single" w:sz="4" w:space="0" w:color="auto"/>
            </w:tcBorders>
            <w:shd w:val="clear" w:color="auto" w:fill="DC281E"/>
            <w:vAlign w:val="center"/>
          </w:tcPr>
          <w:p w14:paraId="35D1F530" w14:textId="77777777" w:rsidR="00D62E45" w:rsidRPr="00D62E45" w:rsidRDefault="00D62E45" w:rsidP="00213529">
            <w:pPr>
              <w:spacing w:before="120"/>
              <w:jc w:val="center"/>
              <w:rPr>
                <w:rFonts w:cs="Arial"/>
                <w:b/>
                <w:lang w:val="es-ES"/>
              </w:rPr>
            </w:pPr>
          </w:p>
        </w:tc>
        <w:tc>
          <w:tcPr>
            <w:tcW w:w="1264" w:type="dxa"/>
            <w:tcBorders>
              <w:bottom w:val="single" w:sz="4" w:space="0" w:color="auto"/>
            </w:tcBorders>
            <w:shd w:val="clear" w:color="auto" w:fill="DC281E"/>
            <w:vAlign w:val="center"/>
          </w:tcPr>
          <w:p w14:paraId="52B808FB" w14:textId="250FBC08" w:rsidR="00D62E45" w:rsidRPr="00D62E45" w:rsidRDefault="00D62E45" w:rsidP="00213529">
            <w:pPr>
              <w:spacing w:before="120"/>
              <w:jc w:val="center"/>
              <w:rPr>
                <w:rFonts w:cs="Arial"/>
                <w:b/>
                <w:color w:val="FFFFFF"/>
                <w:lang w:val="es-ES"/>
              </w:rPr>
            </w:pPr>
            <w:r w:rsidRPr="00D62E45">
              <w:rPr>
                <w:rFonts w:cs="Arial"/>
                <w:b/>
                <w:color w:val="FFFFFF"/>
                <w:lang w:val="es-ES"/>
              </w:rPr>
              <w:t>Necesario</w:t>
            </w:r>
          </w:p>
        </w:tc>
        <w:tc>
          <w:tcPr>
            <w:tcW w:w="1737" w:type="dxa"/>
            <w:tcBorders>
              <w:bottom w:val="single" w:sz="4" w:space="0" w:color="auto"/>
            </w:tcBorders>
            <w:shd w:val="clear" w:color="auto" w:fill="DC281E"/>
            <w:vAlign w:val="center"/>
          </w:tcPr>
          <w:p w14:paraId="793D5727" w14:textId="635C7679" w:rsidR="00D62E45" w:rsidRPr="00D62E45" w:rsidRDefault="00D62E45" w:rsidP="00213529">
            <w:pPr>
              <w:spacing w:before="120"/>
              <w:jc w:val="center"/>
              <w:rPr>
                <w:rFonts w:cs="Arial"/>
                <w:b/>
                <w:color w:val="FFFFFF"/>
                <w:lang w:val="es-ES"/>
              </w:rPr>
            </w:pPr>
            <w:r w:rsidRPr="00D62E45">
              <w:rPr>
                <w:rFonts w:cs="Arial"/>
                <w:b/>
                <w:color w:val="FFFFFF"/>
                <w:lang w:val="es-ES"/>
              </w:rPr>
              <w:t>Aumentado en un 20%</w:t>
            </w:r>
          </w:p>
        </w:tc>
        <w:tc>
          <w:tcPr>
            <w:tcW w:w="1264" w:type="dxa"/>
            <w:tcBorders>
              <w:bottom w:val="single" w:sz="4" w:space="0" w:color="auto"/>
            </w:tcBorders>
            <w:shd w:val="clear" w:color="auto" w:fill="DC281E"/>
            <w:vAlign w:val="center"/>
          </w:tcPr>
          <w:p w14:paraId="4145686E" w14:textId="0313C1FF" w:rsidR="00D62E45" w:rsidRPr="00D62E45" w:rsidRDefault="00D62E45" w:rsidP="00213529">
            <w:pPr>
              <w:spacing w:before="120"/>
              <w:jc w:val="center"/>
              <w:rPr>
                <w:rFonts w:cs="Arial"/>
                <w:b/>
                <w:color w:val="FFFFFF"/>
                <w:lang w:val="es-ES"/>
              </w:rPr>
            </w:pPr>
            <w:r w:rsidRPr="00D62E45">
              <w:rPr>
                <w:rFonts w:cs="Arial"/>
                <w:b/>
                <w:color w:val="FFFFFF"/>
                <w:lang w:val="es-ES"/>
              </w:rPr>
              <w:t>Tamaño de la muestra</w:t>
            </w:r>
          </w:p>
        </w:tc>
        <w:tc>
          <w:tcPr>
            <w:tcW w:w="1713" w:type="dxa"/>
            <w:tcBorders>
              <w:bottom w:val="single" w:sz="4" w:space="0" w:color="auto"/>
            </w:tcBorders>
            <w:shd w:val="clear" w:color="auto" w:fill="DC281E"/>
            <w:vAlign w:val="center"/>
          </w:tcPr>
          <w:p w14:paraId="1EC42824" w14:textId="74E17AF3" w:rsidR="00D62E45" w:rsidRPr="00D62E45" w:rsidRDefault="00D62E45" w:rsidP="00213529">
            <w:pPr>
              <w:spacing w:before="120"/>
              <w:jc w:val="center"/>
              <w:rPr>
                <w:rFonts w:cs="Arial"/>
                <w:b/>
                <w:color w:val="FFFFFF"/>
                <w:lang w:val="es-ES"/>
              </w:rPr>
            </w:pPr>
            <w:r w:rsidRPr="00D62E45">
              <w:rPr>
                <w:rFonts w:cs="Arial"/>
                <w:b/>
                <w:color w:val="FFFFFF"/>
                <w:lang w:val="es-ES"/>
              </w:rPr>
              <w:t>Aumentado en un 20%</w:t>
            </w:r>
          </w:p>
        </w:tc>
      </w:tr>
      <w:tr w:rsidR="00D62E45" w:rsidRPr="00D62E45" w14:paraId="1DC4BA05" w14:textId="77777777" w:rsidTr="00213529">
        <w:trPr>
          <w:jc w:val="center"/>
        </w:trPr>
        <w:tc>
          <w:tcPr>
            <w:tcW w:w="1252" w:type="dxa"/>
            <w:tcBorders>
              <w:bottom w:val="single" w:sz="4" w:space="0" w:color="auto"/>
            </w:tcBorders>
            <w:shd w:val="clear" w:color="auto" w:fill="E6E6E6"/>
            <w:vAlign w:val="center"/>
          </w:tcPr>
          <w:p w14:paraId="76B860BD" w14:textId="77777777" w:rsidR="00D62E45" w:rsidRPr="00D62E45" w:rsidRDefault="00D62E45" w:rsidP="00213529">
            <w:pPr>
              <w:spacing w:before="60" w:after="60"/>
              <w:ind w:right="340"/>
              <w:jc w:val="right"/>
              <w:rPr>
                <w:rFonts w:cs="Arial"/>
                <w:lang w:val="es-ES"/>
              </w:rPr>
            </w:pPr>
            <w:r w:rsidRPr="00D62E45">
              <w:rPr>
                <w:rFonts w:cs="Arial"/>
                <w:lang w:val="es-ES"/>
              </w:rPr>
              <w:t>100</w:t>
            </w:r>
          </w:p>
        </w:tc>
        <w:tc>
          <w:tcPr>
            <w:tcW w:w="1264" w:type="dxa"/>
            <w:tcBorders>
              <w:bottom w:val="single" w:sz="4" w:space="0" w:color="auto"/>
            </w:tcBorders>
            <w:shd w:val="clear" w:color="auto" w:fill="E6E6E6"/>
            <w:vAlign w:val="center"/>
          </w:tcPr>
          <w:p w14:paraId="1A643497" w14:textId="77777777" w:rsidR="00D62E45" w:rsidRPr="00D62E45" w:rsidRDefault="00D62E45" w:rsidP="00213529">
            <w:pPr>
              <w:spacing w:before="60" w:after="60"/>
              <w:jc w:val="center"/>
              <w:rPr>
                <w:rFonts w:cs="Arial"/>
                <w:lang w:val="es-ES"/>
              </w:rPr>
            </w:pPr>
            <w:r w:rsidRPr="00D62E45">
              <w:rPr>
                <w:rFonts w:cs="Arial"/>
                <w:lang w:val="es-ES"/>
              </w:rPr>
              <w:t>41</w:t>
            </w:r>
          </w:p>
        </w:tc>
        <w:tc>
          <w:tcPr>
            <w:tcW w:w="1737" w:type="dxa"/>
            <w:tcBorders>
              <w:bottom w:val="single" w:sz="4" w:space="0" w:color="auto"/>
            </w:tcBorders>
            <w:shd w:val="clear" w:color="auto" w:fill="F3F3F3"/>
            <w:vAlign w:val="center"/>
          </w:tcPr>
          <w:p w14:paraId="11423723" w14:textId="77777777" w:rsidR="00D62E45" w:rsidRPr="00D62E45" w:rsidRDefault="00D62E45" w:rsidP="00213529">
            <w:pPr>
              <w:tabs>
                <w:tab w:val="left" w:pos="280"/>
              </w:tabs>
              <w:spacing w:before="60" w:after="60"/>
              <w:ind w:right="619"/>
              <w:jc w:val="right"/>
              <w:rPr>
                <w:rFonts w:cs="Arial"/>
                <w:lang w:val="es-ES"/>
              </w:rPr>
            </w:pPr>
            <w:r w:rsidRPr="00D62E45">
              <w:rPr>
                <w:rFonts w:cs="Arial"/>
                <w:lang w:val="es-ES"/>
              </w:rPr>
              <w:t>49</w:t>
            </w:r>
          </w:p>
        </w:tc>
        <w:tc>
          <w:tcPr>
            <w:tcW w:w="1264" w:type="dxa"/>
            <w:tcBorders>
              <w:bottom w:val="single" w:sz="4" w:space="0" w:color="auto"/>
            </w:tcBorders>
            <w:shd w:val="clear" w:color="auto" w:fill="E6E6E6"/>
            <w:vAlign w:val="center"/>
          </w:tcPr>
          <w:p w14:paraId="3449E89F" w14:textId="77777777" w:rsidR="00D62E45" w:rsidRPr="00D62E45" w:rsidRDefault="00D62E45" w:rsidP="00213529">
            <w:pPr>
              <w:spacing w:before="60" w:after="60"/>
              <w:jc w:val="center"/>
              <w:rPr>
                <w:rFonts w:cs="Arial"/>
                <w:lang w:val="es-ES"/>
              </w:rPr>
            </w:pPr>
            <w:r w:rsidRPr="00D62E45">
              <w:rPr>
                <w:rFonts w:cs="Arial"/>
                <w:lang w:val="es-ES"/>
              </w:rPr>
              <w:t>49</w:t>
            </w:r>
          </w:p>
        </w:tc>
        <w:tc>
          <w:tcPr>
            <w:tcW w:w="1713" w:type="dxa"/>
            <w:tcBorders>
              <w:bottom w:val="single" w:sz="4" w:space="0" w:color="auto"/>
            </w:tcBorders>
            <w:shd w:val="clear" w:color="auto" w:fill="F3F3F3"/>
            <w:vAlign w:val="center"/>
          </w:tcPr>
          <w:p w14:paraId="126DEA5D" w14:textId="77777777" w:rsidR="00D62E45" w:rsidRPr="00D62E45" w:rsidRDefault="00D62E45" w:rsidP="00213529">
            <w:pPr>
              <w:spacing w:before="60" w:after="60"/>
              <w:ind w:right="619"/>
              <w:jc w:val="right"/>
              <w:rPr>
                <w:rFonts w:cs="Arial"/>
                <w:lang w:val="es-ES"/>
              </w:rPr>
            </w:pPr>
            <w:r w:rsidRPr="00D62E45">
              <w:rPr>
                <w:rFonts w:cs="Arial"/>
                <w:lang w:val="es-ES"/>
              </w:rPr>
              <w:t>59</w:t>
            </w:r>
          </w:p>
        </w:tc>
      </w:tr>
      <w:tr w:rsidR="00D62E45" w:rsidRPr="00D62E45" w14:paraId="47908693" w14:textId="77777777" w:rsidTr="00213529">
        <w:trPr>
          <w:jc w:val="center"/>
        </w:trPr>
        <w:tc>
          <w:tcPr>
            <w:tcW w:w="1252" w:type="dxa"/>
            <w:tcBorders>
              <w:bottom w:val="single" w:sz="4" w:space="0" w:color="auto"/>
            </w:tcBorders>
            <w:shd w:val="clear" w:color="auto" w:fill="E6E6E6"/>
            <w:vAlign w:val="center"/>
          </w:tcPr>
          <w:p w14:paraId="1F210931" w14:textId="77777777" w:rsidR="00D62E45" w:rsidRPr="00D62E45" w:rsidRDefault="00D62E45" w:rsidP="00213529">
            <w:pPr>
              <w:spacing w:before="60" w:after="60"/>
              <w:ind w:right="340"/>
              <w:jc w:val="right"/>
              <w:rPr>
                <w:rFonts w:cs="Arial"/>
                <w:lang w:val="es-ES"/>
              </w:rPr>
            </w:pPr>
            <w:r w:rsidRPr="00D62E45">
              <w:rPr>
                <w:rFonts w:cs="Arial"/>
                <w:lang w:val="es-ES"/>
              </w:rPr>
              <w:t>300</w:t>
            </w:r>
          </w:p>
        </w:tc>
        <w:tc>
          <w:tcPr>
            <w:tcW w:w="1264" w:type="dxa"/>
            <w:tcBorders>
              <w:bottom w:val="single" w:sz="4" w:space="0" w:color="auto"/>
            </w:tcBorders>
            <w:shd w:val="clear" w:color="auto" w:fill="E6E6E6"/>
            <w:vAlign w:val="center"/>
          </w:tcPr>
          <w:p w14:paraId="516A5931" w14:textId="77777777" w:rsidR="00D62E45" w:rsidRPr="00D62E45" w:rsidRDefault="00D62E45" w:rsidP="00213529">
            <w:pPr>
              <w:spacing w:before="60" w:after="60"/>
              <w:jc w:val="center"/>
              <w:rPr>
                <w:rFonts w:cs="Arial"/>
                <w:lang w:val="es-ES"/>
              </w:rPr>
            </w:pPr>
            <w:r w:rsidRPr="00D62E45">
              <w:rPr>
                <w:rFonts w:cs="Arial"/>
                <w:lang w:val="es-ES"/>
              </w:rPr>
              <w:t>56</w:t>
            </w:r>
          </w:p>
        </w:tc>
        <w:tc>
          <w:tcPr>
            <w:tcW w:w="1737" w:type="dxa"/>
            <w:tcBorders>
              <w:bottom w:val="single" w:sz="4" w:space="0" w:color="auto"/>
            </w:tcBorders>
            <w:shd w:val="clear" w:color="auto" w:fill="F3F3F3"/>
            <w:vAlign w:val="center"/>
          </w:tcPr>
          <w:p w14:paraId="77EC9612" w14:textId="77777777" w:rsidR="00D62E45" w:rsidRPr="00D62E45" w:rsidRDefault="00D62E45" w:rsidP="00213529">
            <w:pPr>
              <w:tabs>
                <w:tab w:val="left" w:pos="280"/>
              </w:tabs>
              <w:spacing w:before="60" w:after="60"/>
              <w:ind w:right="619"/>
              <w:jc w:val="right"/>
              <w:rPr>
                <w:rFonts w:cs="Arial"/>
                <w:lang w:val="es-ES"/>
              </w:rPr>
            </w:pPr>
            <w:r w:rsidRPr="00D62E45">
              <w:rPr>
                <w:rFonts w:cs="Arial"/>
                <w:lang w:val="es-ES"/>
              </w:rPr>
              <w:t>637</w:t>
            </w:r>
          </w:p>
        </w:tc>
        <w:tc>
          <w:tcPr>
            <w:tcW w:w="1264" w:type="dxa"/>
            <w:tcBorders>
              <w:bottom w:val="single" w:sz="4" w:space="0" w:color="auto"/>
            </w:tcBorders>
            <w:shd w:val="clear" w:color="auto" w:fill="E6E6E6"/>
            <w:vAlign w:val="center"/>
          </w:tcPr>
          <w:p w14:paraId="4A46389C" w14:textId="77777777" w:rsidR="00D62E45" w:rsidRPr="00D62E45" w:rsidRDefault="00D62E45" w:rsidP="00213529">
            <w:pPr>
              <w:spacing w:before="60" w:after="60"/>
              <w:jc w:val="center"/>
              <w:rPr>
                <w:rFonts w:cs="Arial"/>
                <w:lang w:val="es-ES"/>
              </w:rPr>
            </w:pPr>
            <w:r w:rsidRPr="00D62E45">
              <w:rPr>
                <w:rFonts w:cs="Arial"/>
                <w:lang w:val="es-ES"/>
              </w:rPr>
              <w:t>73</w:t>
            </w:r>
          </w:p>
        </w:tc>
        <w:tc>
          <w:tcPr>
            <w:tcW w:w="1713" w:type="dxa"/>
            <w:tcBorders>
              <w:bottom w:val="single" w:sz="4" w:space="0" w:color="auto"/>
            </w:tcBorders>
            <w:shd w:val="clear" w:color="auto" w:fill="F3F3F3"/>
            <w:vAlign w:val="center"/>
          </w:tcPr>
          <w:p w14:paraId="02F68D1F" w14:textId="77777777" w:rsidR="00D62E45" w:rsidRPr="00D62E45" w:rsidRDefault="00D62E45" w:rsidP="00213529">
            <w:pPr>
              <w:tabs>
                <w:tab w:val="left" w:pos="878"/>
              </w:tabs>
              <w:spacing w:before="60" w:after="60"/>
              <w:ind w:right="619"/>
              <w:jc w:val="right"/>
              <w:rPr>
                <w:rFonts w:cs="Arial"/>
                <w:lang w:val="es-ES"/>
              </w:rPr>
            </w:pPr>
            <w:r w:rsidRPr="00D62E45">
              <w:rPr>
                <w:rFonts w:cs="Arial"/>
                <w:lang w:val="es-ES"/>
              </w:rPr>
              <w:t>88</w:t>
            </w:r>
          </w:p>
        </w:tc>
      </w:tr>
      <w:tr w:rsidR="00D62E45" w:rsidRPr="00D62E45" w14:paraId="1EE716C1" w14:textId="77777777" w:rsidTr="00213529">
        <w:trPr>
          <w:jc w:val="center"/>
        </w:trPr>
        <w:tc>
          <w:tcPr>
            <w:tcW w:w="1252" w:type="dxa"/>
            <w:tcBorders>
              <w:bottom w:val="single" w:sz="4" w:space="0" w:color="auto"/>
            </w:tcBorders>
            <w:shd w:val="clear" w:color="auto" w:fill="E6E6E6"/>
            <w:vAlign w:val="center"/>
          </w:tcPr>
          <w:p w14:paraId="0E87849B" w14:textId="77777777" w:rsidR="00D62E45" w:rsidRPr="00D62E45" w:rsidRDefault="00D62E45" w:rsidP="00213529">
            <w:pPr>
              <w:spacing w:before="60" w:after="60"/>
              <w:ind w:right="340"/>
              <w:jc w:val="right"/>
              <w:rPr>
                <w:rFonts w:cs="Arial"/>
                <w:lang w:val="es-ES"/>
              </w:rPr>
            </w:pPr>
            <w:r w:rsidRPr="00D62E45">
              <w:rPr>
                <w:rFonts w:cs="Arial"/>
                <w:lang w:val="es-ES"/>
              </w:rPr>
              <w:t>500</w:t>
            </w:r>
          </w:p>
        </w:tc>
        <w:tc>
          <w:tcPr>
            <w:tcW w:w="1264" w:type="dxa"/>
            <w:tcBorders>
              <w:bottom w:val="single" w:sz="4" w:space="0" w:color="auto"/>
            </w:tcBorders>
            <w:shd w:val="clear" w:color="auto" w:fill="E6E6E6"/>
            <w:vAlign w:val="center"/>
          </w:tcPr>
          <w:p w14:paraId="7FF6F88F" w14:textId="77777777" w:rsidR="00D62E45" w:rsidRPr="00D62E45" w:rsidRDefault="00D62E45" w:rsidP="00213529">
            <w:pPr>
              <w:spacing w:before="60" w:after="60"/>
              <w:jc w:val="center"/>
              <w:rPr>
                <w:rFonts w:cs="Arial"/>
                <w:lang w:val="es-ES"/>
              </w:rPr>
            </w:pPr>
            <w:r w:rsidRPr="00D62E45">
              <w:rPr>
                <w:rFonts w:cs="Arial"/>
                <w:lang w:val="es-ES"/>
              </w:rPr>
              <w:t>60</w:t>
            </w:r>
          </w:p>
        </w:tc>
        <w:tc>
          <w:tcPr>
            <w:tcW w:w="1737" w:type="dxa"/>
            <w:tcBorders>
              <w:bottom w:val="single" w:sz="4" w:space="0" w:color="auto"/>
            </w:tcBorders>
            <w:shd w:val="clear" w:color="auto" w:fill="F3F3F3"/>
            <w:vAlign w:val="center"/>
          </w:tcPr>
          <w:p w14:paraId="40AA8660" w14:textId="77777777" w:rsidR="00D62E45" w:rsidRPr="00D62E45" w:rsidRDefault="00D62E45" w:rsidP="00213529">
            <w:pPr>
              <w:tabs>
                <w:tab w:val="left" w:pos="280"/>
              </w:tabs>
              <w:spacing w:before="60" w:after="60"/>
              <w:ind w:right="619"/>
              <w:jc w:val="right"/>
              <w:rPr>
                <w:rFonts w:cs="Arial"/>
                <w:lang w:val="es-ES"/>
              </w:rPr>
            </w:pPr>
            <w:r w:rsidRPr="00D62E45">
              <w:rPr>
                <w:rFonts w:cs="Arial"/>
                <w:lang w:val="es-ES"/>
              </w:rPr>
              <w:t>72</w:t>
            </w:r>
          </w:p>
        </w:tc>
        <w:tc>
          <w:tcPr>
            <w:tcW w:w="1264" w:type="dxa"/>
            <w:tcBorders>
              <w:bottom w:val="single" w:sz="4" w:space="0" w:color="auto"/>
            </w:tcBorders>
            <w:shd w:val="clear" w:color="auto" w:fill="E6E6E6"/>
            <w:vAlign w:val="center"/>
          </w:tcPr>
          <w:p w14:paraId="68F1F799" w14:textId="77777777" w:rsidR="00D62E45" w:rsidRPr="00D62E45" w:rsidRDefault="00D62E45" w:rsidP="00213529">
            <w:pPr>
              <w:spacing w:before="60" w:after="60"/>
              <w:jc w:val="center"/>
              <w:rPr>
                <w:rFonts w:cs="Arial"/>
                <w:lang w:val="es-ES"/>
              </w:rPr>
            </w:pPr>
            <w:r w:rsidRPr="00D62E45">
              <w:rPr>
                <w:rFonts w:cs="Arial"/>
                <w:lang w:val="es-ES"/>
              </w:rPr>
              <w:t>81</w:t>
            </w:r>
          </w:p>
        </w:tc>
        <w:tc>
          <w:tcPr>
            <w:tcW w:w="1713" w:type="dxa"/>
            <w:tcBorders>
              <w:bottom w:val="single" w:sz="4" w:space="0" w:color="auto"/>
            </w:tcBorders>
            <w:shd w:val="clear" w:color="auto" w:fill="F3F3F3"/>
            <w:vAlign w:val="center"/>
          </w:tcPr>
          <w:p w14:paraId="25B4A9E9" w14:textId="77777777" w:rsidR="00D62E45" w:rsidRPr="00D62E45" w:rsidRDefault="00D62E45" w:rsidP="00213529">
            <w:pPr>
              <w:tabs>
                <w:tab w:val="left" w:pos="878"/>
              </w:tabs>
              <w:spacing w:before="60" w:after="60"/>
              <w:ind w:right="619"/>
              <w:jc w:val="right"/>
              <w:rPr>
                <w:rFonts w:cs="Arial"/>
                <w:lang w:val="es-ES"/>
              </w:rPr>
            </w:pPr>
            <w:r w:rsidRPr="00D62E45">
              <w:rPr>
                <w:rFonts w:cs="Arial"/>
                <w:lang w:val="es-ES"/>
              </w:rPr>
              <w:t>97</w:t>
            </w:r>
          </w:p>
        </w:tc>
      </w:tr>
      <w:tr w:rsidR="00D62E45" w:rsidRPr="00D62E45" w14:paraId="09D002AD" w14:textId="77777777" w:rsidTr="00213529">
        <w:trPr>
          <w:jc w:val="center"/>
        </w:trPr>
        <w:tc>
          <w:tcPr>
            <w:tcW w:w="1252" w:type="dxa"/>
            <w:tcBorders>
              <w:bottom w:val="single" w:sz="4" w:space="0" w:color="auto"/>
            </w:tcBorders>
            <w:shd w:val="clear" w:color="auto" w:fill="E6E6E6"/>
            <w:vAlign w:val="center"/>
          </w:tcPr>
          <w:p w14:paraId="2260AC0D" w14:textId="77777777" w:rsidR="00D62E45" w:rsidRPr="00D62E45" w:rsidRDefault="00D62E45" w:rsidP="00213529">
            <w:pPr>
              <w:spacing w:before="60" w:after="60"/>
              <w:ind w:right="340"/>
              <w:jc w:val="right"/>
              <w:rPr>
                <w:rFonts w:cs="Arial"/>
                <w:lang w:val="es-ES"/>
              </w:rPr>
            </w:pPr>
            <w:r w:rsidRPr="00D62E45">
              <w:rPr>
                <w:rFonts w:cs="Arial"/>
                <w:lang w:val="es-ES"/>
              </w:rPr>
              <w:t>700</w:t>
            </w:r>
          </w:p>
        </w:tc>
        <w:tc>
          <w:tcPr>
            <w:tcW w:w="1264" w:type="dxa"/>
            <w:tcBorders>
              <w:bottom w:val="single" w:sz="4" w:space="0" w:color="auto"/>
            </w:tcBorders>
            <w:shd w:val="clear" w:color="auto" w:fill="E6E6E6"/>
            <w:vAlign w:val="center"/>
          </w:tcPr>
          <w:p w14:paraId="71B54291" w14:textId="77777777" w:rsidR="00D62E45" w:rsidRPr="00D62E45" w:rsidRDefault="00D62E45" w:rsidP="00213529">
            <w:pPr>
              <w:spacing w:before="60" w:after="60"/>
              <w:jc w:val="center"/>
              <w:rPr>
                <w:rFonts w:cs="Arial"/>
                <w:lang w:val="es-ES"/>
              </w:rPr>
            </w:pPr>
            <w:r w:rsidRPr="00D62E45">
              <w:rPr>
                <w:rFonts w:cs="Arial"/>
                <w:lang w:val="es-ES"/>
              </w:rPr>
              <w:t>62</w:t>
            </w:r>
          </w:p>
        </w:tc>
        <w:tc>
          <w:tcPr>
            <w:tcW w:w="1737" w:type="dxa"/>
            <w:tcBorders>
              <w:bottom w:val="single" w:sz="4" w:space="0" w:color="auto"/>
            </w:tcBorders>
            <w:shd w:val="clear" w:color="auto" w:fill="F3F3F3"/>
            <w:vAlign w:val="center"/>
          </w:tcPr>
          <w:p w14:paraId="51C79854" w14:textId="77777777" w:rsidR="00D62E45" w:rsidRPr="00D62E45" w:rsidRDefault="00D62E45" w:rsidP="00213529">
            <w:pPr>
              <w:tabs>
                <w:tab w:val="left" w:pos="280"/>
              </w:tabs>
              <w:spacing w:before="60" w:after="60"/>
              <w:ind w:right="619"/>
              <w:jc w:val="right"/>
              <w:rPr>
                <w:rFonts w:cs="Arial"/>
                <w:lang w:val="es-ES"/>
              </w:rPr>
            </w:pPr>
            <w:r w:rsidRPr="00D62E45">
              <w:rPr>
                <w:rFonts w:cs="Arial"/>
                <w:lang w:val="es-ES"/>
              </w:rPr>
              <w:t>74</w:t>
            </w:r>
          </w:p>
        </w:tc>
        <w:tc>
          <w:tcPr>
            <w:tcW w:w="1264" w:type="dxa"/>
            <w:tcBorders>
              <w:bottom w:val="single" w:sz="4" w:space="0" w:color="auto"/>
            </w:tcBorders>
            <w:shd w:val="clear" w:color="auto" w:fill="E6E6E6"/>
            <w:vAlign w:val="center"/>
          </w:tcPr>
          <w:p w14:paraId="712BBED5" w14:textId="77777777" w:rsidR="00D62E45" w:rsidRPr="00D62E45" w:rsidRDefault="00D62E45" w:rsidP="00213529">
            <w:pPr>
              <w:spacing w:before="60" w:after="60"/>
              <w:jc w:val="center"/>
              <w:rPr>
                <w:rFonts w:cs="Arial"/>
                <w:lang w:val="es-ES"/>
              </w:rPr>
            </w:pPr>
            <w:r w:rsidRPr="00D62E45">
              <w:rPr>
                <w:rFonts w:cs="Arial"/>
                <w:lang w:val="es-ES"/>
              </w:rPr>
              <w:t>84</w:t>
            </w:r>
          </w:p>
        </w:tc>
        <w:tc>
          <w:tcPr>
            <w:tcW w:w="1713" w:type="dxa"/>
            <w:tcBorders>
              <w:bottom w:val="single" w:sz="4" w:space="0" w:color="auto"/>
            </w:tcBorders>
            <w:shd w:val="clear" w:color="auto" w:fill="F3F3F3"/>
            <w:vAlign w:val="center"/>
          </w:tcPr>
          <w:p w14:paraId="3644D5EF" w14:textId="77777777" w:rsidR="00D62E45" w:rsidRPr="00D62E45" w:rsidRDefault="00D62E45" w:rsidP="00213529">
            <w:pPr>
              <w:tabs>
                <w:tab w:val="left" w:pos="878"/>
              </w:tabs>
              <w:spacing w:before="60" w:after="60"/>
              <w:ind w:right="619"/>
              <w:jc w:val="right"/>
              <w:rPr>
                <w:rFonts w:cs="Arial"/>
                <w:lang w:val="es-ES"/>
              </w:rPr>
            </w:pPr>
            <w:r w:rsidRPr="00D62E45">
              <w:rPr>
                <w:rFonts w:cs="Arial"/>
                <w:lang w:val="es-ES"/>
              </w:rPr>
              <w:t>101</w:t>
            </w:r>
          </w:p>
        </w:tc>
      </w:tr>
      <w:tr w:rsidR="00D62E45" w:rsidRPr="00D62E45" w14:paraId="00363977" w14:textId="77777777" w:rsidTr="00213529">
        <w:trPr>
          <w:jc w:val="center"/>
        </w:trPr>
        <w:tc>
          <w:tcPr>
            <w:tcW w:w="1252" w:type="dxa"/>
            <w:tcBorders>
              <w:bottom w:val="single" w:sz="4" w:space="0" w:color="auto"/>
            </w:tcBorders>
            <w:shd w:val="clear" w:color="auto" w:fill="E6E6E6"/>
            <w:vAlign w:val="center"/>
          </w:tcPr>
          <w:p w14:paraId="0C0359F4" w14:textId="77777777" w:rsidR="00D62E45" w:rsidRPr="00D62E45" w:rsidRDefault="00D62E45" w:rsidP="00213529">
            <w:pPr>
              <w:spacing w:before="60" w:after="60"/>
              <w:ind w:right="340"/>
              <w:jc w:val="right"/>
              <w:rPr>
                <w:rFonts w:cs="Arial"/>
                <w:lang w:val="es-ES"/>
              </w:rPr>
            </w:pPr>
            <w:r w:rsidRPr="00D62E45">
              <w:rPr>
                <w:rFonts w:cs="Arial"/>
                <w:lang w:val="es-ES"/>
              </w:rPr>
              <w:t>1,000</w:t>
            </w:r>
          </w:p>
        </w:tc>
        <w:tc>
          <w:tcPr>
            <w:tcW w:w="1264" w:type="dxa"/>
            <w:tcBorders>
              <w:bottom w:val="single" w:sz="4" w:space="0" w:color="auto"/>
            </w:tcBorders>
            <w:shd w:val="clear" w:color="auto" w:fill="E6E6E6"/>
            <w:vAlign w:val="center"/>
          </w:tcPr>
          <w:p w14:paraId="779E9478" w14:textId="77777777" w:rsidR="00D62E45" w:rsidRPr="00D62E45" w:rsidRDefault="00D62E45" w:rsidP="00213529">
            <w:pPr>
              <w:spacing w:before="60" w:after="60"/>
              <w:jc w:val="center"/>
              <w:rPr>
                <w:rFonts w:cs="Arial"/>
                <w:lang w:val="es-ES"/>
              </w:rPr>
            </w:pPr>
            <w:r w:rsidRPr="00D62E45">
              <w:rPr>
                <w:rFonts w:cs="Arial"/>
                <w:lang w:val="es-ES"/>
              </w:rPr>
              <w:t>64</w:t>
            </w:r>
          </w:p>
        </w:tc>
        <w:tc>
          <w:tcPr>
            <w:tcW w:w="1737" w:type="dxa"/>
            <w:tcBorders>
              <w:bottom w:val="single" w:sz="4" w:space="0" w:color="auto"/>
            </w:tcBorders>
            <w:shd w:val="clear" w:color="auto" w:fill="F3F3F3"/>
            <w:vAlign w:val="center"/>
          </w:tcPr>
          <w:p w14:paraId="19B2AD97" w14:textId="77777777" w:rsidR="00D62E45" w:rsidRPr="00D62E45" w:rsidRDefault="00D62E45" w:rsidP="00213529">
            <w:pPr>
              <w:tabs>
                <w:tab w:val="left" w:pos="280"/>
              </w:tabs>
              <w:spacing w:before="60" w:after="60"/>
              <w:ind w:right="619"/>
              <w:jc w:val="right"/>
              <w:rPr>
                <w:rFonts w:cs="Arial"/>
                <w:lang w:val="es-ES"/>
              </w:rPr>
            </w:pPr>
            <w:r w:rsidRPr="00D62E45">
              <w:rPr>
                <w:rFonts w:cs="Arial"/>
                <w:lang w:val="es-ES"/>
              </w:rPr>
              <w:t>77</w:t>
            </w:r>
          </w:p>
        </w:tc>
        <w:tc>
          <w:tcPr>
            <w:tcW w:w="1264" w:type="dxa"/>
            <w:tcBorders>
              <w:bottom w:val="single" w:sz="4" w:space="0" w:color="auto"/>
            </w:tcBorders>
            <w:shd w:val="clear" w:color="auto" w:fill="E6E6E6"/>
            <w:vAlign w:val="center"/>
          </w:tcPr>
          <w:p w14:paraId="76BA4634" w14:textId="77777777" w:rsidR="00D62E45" w:rsidRPr="00D62E45" w:rsidRDefault="00D62E45" w:rsidP="00213529">
            <w:pPr>
              <w:spacing w:before="60" w:after="60"/>
              <w:jc w:val="center"/>
              <w:rPr>
                <w:rFonts w:cs="Arial"/>
                <w:lang w:val="es-ES"/>
              </w:rPr>
            </w:pPr>
            <w:r w:rsidRPr="00D62E45">
              <w:rPr>
                <w:rFonts w:cs="Arial"/>
                <w:lang w:val="es-ES"/>
              </w:rPr>
              <w:t>88</w:t>
            </w:r>
          </w:p>
        </w:tc>
        <w:tc>
          <w:tcPr>
            <w:tcW w:w="1713" w:type="dxa"/>
            <w:tcBorders>
              <w:bottom w:val="single" w:sz="4" w:space="0" w:color="auto"/>
            </w:tcBorders>
            <w:shd w:val="clear" w:color="auto" w:fill="F3F3F3"/>
            <w:vAlign w:val="center"/>
          </w:tcPr>
          <w:p w14:paraId="63243C9D" w14:textId="77777777" w:rsidR="00D62E45" w:rsidRPr="00D62E45" w:rsidRDefault="00D62E45" w:rsidP="00213529">
            <w:pPr>
              <w:tabs>
                <w:tab w:val="left" w:pos="878"/>
              </w:tabs>
              <w:spacing w:before="60" w:after="60"/>
              <w:ind w:right="619"/>
              <w:jc w:val="right"/>
              <w:rPr>
                <w:rFonts w:cs="Arial"/>
                <w:lang w:val="es-ES"/>
              </w:rPr>
            </w:pPr>
            <w:r w:rsidRPr="00D62E45">
              <w:rPr>
                <w:rFonts w:cs="Arial"/>
                <w:lang w:val="es-ES"/>
              </w:rPr>
              <w:t>106</w:t>
            </w:r>
          </w:p>
        </w:tc>
      </w:tr>
      <w:tr w:rsidR="00D62E45" w:rsidRPr="00D62E45" w14:paraId="44CDAB01" w14:textId="77777777" w:rsidTr="00213529">
        <w:trPr>
          <w:jc w:val="center"/>
        </w:trPr>
        <w:tc>
          <w:tcPr>
            <w:tcW w:w="1252" w:type="dxa"/>
            <w:shd w:val="clear" w:color="auto" w:fill="E6E6E6"/>
            <w:vAlign w:val="center"/>
          </w:tcPr>
          <w:p w14:paraId="3B474952" w14:textId="77777777" w:rsidR="00D62E45" w:rsidRPr="00D62E45" w:rsidRDefault="00D62E45" w:rsidP="00213529">
            <w:pPr>
              <w:spacing w:before="60" w:after="60"/>
              <w:ind w:right="340"/>
              <w:jc w:val="right"/>
              <w:rPr>
                <w:rFonts w:cs="Arial"/>
                <w:lang w:val="es-ES"/>
              </w:rPr>
            </w:pPr>
            <w:r w:rsidRPr="00D62E45">
              <w:rPr>
                <w:rFonts w:cs="Arial"/>
                <w:lang w:val="es-ES"/>
              </w:rPr>
              <w:t>5,000</w:t>
            </w:r>
          </w:p>
        </w:tc>
        <w:tc>
          <w:tcPr>
            <w:tcW w:w="1264" w:type="dxa"/>
            <w:shd w:val="clear" w:color="auto" w:fill="E6E6E6"/>
            <w:vAlign w:val="center"/>
          </w:tcPr>
          <w:p w14:paraId="38D4A662" w14:textId="77777777" w:rsidR="00D62E45" w:rsidRPr="00D62E45" w:rsidRDefault="00D62E45" w:rsidP="00213529">
            <w:pPr>
              <w:spacing w:before="60" w:after="60"/>
              <w:jc w:val="center"/>
              <w:rPr>
                <w:rFonts w:cs="Arial"/>
                <w:lang w:val="es-ES"/>
              </w:rPr>
            </w:pPr>
            <w:r w:rsidRPr="00D62E45">
              <w:rPr>
                <w:rFonts w:cs="Arial"/>
                <w:lang w:val="es-ES"/>
              </w:rPr>
              <w:t>67</w:t>
            </w:r>
          </w:p>
        </w:tc>
        <w:tc>
          <w:tcPr>
            <w:tcW w:w="1737" w:type="dxa"/>
            <w:shd w:val="clear" w:color="auto" w:fill="F3F3F3"/>
            <w:vAlign w:val="center"/>
          </w:tcPr>
          <w:p w14:paraId="50FFCC6D" w14:textId="77777777" w:rsidR="00D62E45" w:rsidRPr="00D62E45" w:rsidRDefault="00D62E45" w:rsidP="00213529">
            <w:pPr>
              <w:tabs>
                <w:tab w:val="left" w:pos="280"/>
              </w:tabs>
              <w:spacing w:before="60" w:after="60"/>
              <w:ind w:right="619"/>
              <w:jc w:val="right"/>
              <w:rPr>
                <w:rFonts w:cs="Arial"/>
                <w:lang w:val="es-ES"/>
              </w:rPr>
            </w:pPr>
            <w:r w:rsidRPr="00D62E45">
              <w:rPr>
                <w:rFonts w:cs="Arial"/>
                <w:lang w:val="es-ES"/>
              </w:rPr>
              <w:t>80</w:t>
            </w:r>
          </w:p>
        </w:tc>
        <w:tc>
          <w:tcPr>
            <w:tcW w:w="1264" w:type="dxa"/>
            <w:shd w:val="clear" w:color="auto" w:fill="E6E6E6"/>
            <w:vAlign w:val="center"/>
          </w:tcPr>
          <w:p w14:paraId="00524EBD" w14:textId="77777777" w:rsidR="00D62E45" w:rsidRPr="00D62E45" w:rsidRDefault="00D62E45" w:rsidP="00213529">
            <w:pPr>
              <w:spacing w:before="60" w:after="60"/>
              <w:jc w:val="center"/>
              <w:rPr>
                <w:rFonts w:cs="Arial"/>
                <w:lang w:val="es-ES"/>
              </w:rPr>
            </w:pPr>
            <w:r w:rsidRPr="00D62E45">
              <w:rPr>
                <w:rFonts w:cs="Arial"/>
                <w:lang w:val="es-ES"/>
              </w:rPr>
              <w:t>94</w:t>
            </w:r>
          </w:p>
        </w:tc>
        <w:tc>
          <w:tcPr>
            <w:tcW w:w="1713" w:type="dxa"/>
            <w:shd w:val="clear" w:color="auto" w:fill="F3F3F3"/>
            <w:vAlign w:val="center"/>
          </w:tcPr>
          <w:p w14:paraId="70A353AB" w14:textId="77777777" w:rsidR="00D62E45" w:rsidRPr="00D62E45" w:rsidRDefault="00D62E45" w:rsidP="00213529">
            <w:pPr>
              <w:tabs>
                <w:tab w:val="left" w:pos="878"/>
              </w:tabs>
              <w:spacing w:before="60" w:after="60"/>
              <w:ind w:right="619"/>
              <w:jc w:val="right"/>
              <w:rPr>
                <w:rFonts w:cs="Arial"/>
                <w:lang w:val="es-ES"/>
              </w:rPr>
            </w:pPr>
            <w:r w:rsidRPr="00D62E45">
              <w:rPr>
                <w:rFonts w:cs="Arial"/>
                <w:lang w:val="es-ES"/>
              </w:rPr>
              <w:t>113</w:t>
            </w:r>
          </w:p>
        </w:tc>
      </w:tr>
    </w:tbl>
    <w:p w14:paraId="6DCF7884" w14:textId="77777777" w:rsidR="00D62E45" w:rsidRPr="00D62E45" w:rsidRDefault="00D62E45" w:rsidP="00D62E45">
      <w:pPr>
        <w:rPr>
          <w:rFonts w:cs="Arial"/>
          <w:lang w:val="es-ES"/>
        </w:rPr>
      </w:pPr>
    </w:p>
    <w:p w14:paraId="3DCFBFCC" w14:textId="106F0E0C" w:rsidR="00D62E45" w:rsidRPr="00D62E45" w:rsidRDefault="00D62E45" w:rsidP="00D62E45">
      <w:pPr>
        <w:rPr>
          <w:rFonts w:cs="Arial"/>
          <w:lang w:val="es-ES"/>
        </w:rPr>
      </w:pPr>
      <w:r w:rsidRPr="00D62E45">
        <w:rPr>
          <w:rFonts w:cs="Arial"/>
          <w:lang w:val="es-ES"/>
        </w:rPr>
        <w:t>Para seleccionar al azar a los beneficiarios de la lista, debe determinar una base de intervalo de muestreo en el tamaño de muestra necesario (por ejemplo, uno de cada siete, si el tamaño de la muestra es de 100 sobre un bastidor de la población total de 700) y seleccione el primer encuestado al azar de la una lista con los demás siguiendo el intervalo establecido.</w:t>
      </w:r>
    </w:p>
    <w:p w14:paraId="46D52675" w14:textId="77777777" w:rsidR="00D62E45" w:rsidRPr="00D62E45" w:rsidRDefault="00D62E45" w:rsidP="00D62E45">
      <w:pPr>
        <w:keepNext/>
        <w:keepLines/>
        <w:pBdr>
          <w:top w:val="single" w:sz="4" w:space="1" w:color="auto"/>
          <w:left w:val="single" w:sz="4" w:space="4" w:color="auto"/>
          <w:bottom w:val="single" w:sz="4" w:space="1" w:color="auto"/>
          <w:right w:val="single" w:sz="4" w:space="4" w:color="auto"/>
        </w:pBdr>
        <w:shd w:val="clear" w:color="auto" w:fill="A6A6A6"/>
        <w:rPr>
          <w:rFonts w:cs="Arial"/>
          <w:lang w:val="es-ES"/>
        </w:rPr>
      </w:pPr>
    </w:p>
    <w:p w14:paraId="77CC32A5" w14:textId="77777777" w:rsidR="00D62E45" w:rsidRPr="00D62E45" w:rsidRDefault="00D62E45" w:rsidP="00D62E45">
      <w:pPr>
        <w:pBdr>
          <w:top w:val="single" w:sz="4" w:space="1" w:color="auto"/>
          <w:left w:val="single" w:sz="4" w:space="4" w:color="auto"/>
          <w:bottom w:val="single" w:sz="4" w:space="1" w:color="auto"/>
          <w:right w:val="single" w:sz="4" w:space="4" w:color="auto"/>
        </w:pBdr>
        <w:shd w:val="clear" w:color="auto" w:fill="A6A6A6"/>
        <w:rPr>
          <w:rFonts w:cs="Arial"/>
          <w:lang w:val="es-ES"/>
        </w:rPr>
      </w:pPr>
      <w:r w:rsidRPr="00D62E45">
        <w:rPr>
          <w:rFonts w:cs="Arial"/>
          <w:lang w:val="es-ES"/>
        </w:rPr>
        <w:t>Usted puede mezclar el muestreo aleatorio e intencional al solicitar información de los encuestados dentro de las áreas de operación.</w:t>
      </w:r>
    </w:p>
    <w:p w14:paraId="6FBFD2C2" w14:textId="3A6F58C4" w:rsidR="00D62E45" w:rsidRPr="00D62E45" w:rsidRDefault="00D62E45" w:rsidP="00D62E45">
      <w:pPr>
        <w:pBdr>
          <w:top w:val="single" w:sz="4" w:space="1" w:color="auto"/>
          <w:left w:val="single" w:sz="4" w:space="4" w:color="auto"/>
          <w:bottom w:val="single" w:sz="4" w:space="1" w:color="auto"/>
          <w:right w:val="single" w:sz="4" w:space="4" w:color="auto"/>
        </w:pBdr>
        <w:shd w:val="clear" w:color="auto" w:fill="A6A6A6"/>
        <w:rPr>
          <w:rFonts w:cs="Arial"/>
          <w:lang w:val="es-ES"/>
        </w:rPr>
      </w:pPr>
      <w:r w:rsidRPr="00D62E45">
        <w:rPr>
          <w:rFonts w:cs="Arial"/>
          <w:lang w:val="es-ES"/>
        </w:rPr>
        <w:t xml:space="preserve">El muestreo aleatorio asegura </w:t>
      </w:r>
      <w:r w:rsidR="009D04E2">
        <w:rPr>
          <w:rFonts w:cs="Arial"/>
          <w:lang w:val="es-ES"/>
        </w:rPr>
        <w:t>un sesgo reducido</w:t>
      </w:r>
      <w:r w:rsidRPr="00D62E45">
        <w:rPr>
          <w:rFonts w:cs="Arial"/>
          <w:lang w:val="es-ES"/>
        </w:rPr>
        <w:t xml:space="preserve"> en la información obtenida den</w:t>
      </w:r>
      <w:r w:rsidR="009D04E2">
        <w:rPr>
          <w:rFonts w:cs="Arial"/>
          <w:lang w:val="es-ES"/>
        </w:rPr>
        <w:t>tro de las áreas intencionalmente</w:t>
      </w:r>
      <w:r w:rsidRPr="00D62E45">
        <w:rPr>
          <w:rFonts w:cs="Arial"/>
          <w:lang w:val="es-ES"/>
        </w:rPr>
        <w:t xml:space="preserve"> </w:t>
      </w:r>
      <w:r w:rsidR="009D04E2">
        <w:rPr>
          <w:rFonts w:cs="Arial"/>
          <w:lang w:val="es-ES"/>
        </w:rPr>
        <w:t xml:space="preserve">elegidas. </w:t>
      </w:r>
    </w:p>
    <w:p w14:paraId="750A99AA" w14:textId="7D7903E0" w:rsidR="00D62E45" w:rsidRDefault="00D62E45" w:rsidP="00D62E45">
      <w:pPr>
        <w:pBdr>
          <w:top w:val="single" w:sz="4" w:space="1" w:color="auto"/>
          <w:left w:val="single" w:sz="4" w:space="4" w:color="auto"/>
          <w:bottom w:val="single" w:sz="4" w:space="1" w:color="auto"/>
          <w:right w:val="single" w:sz="4" w:space="4" w:color="auto"/>
        </w:pBdr>
        <w:shd w:val="clear" w:color="auto" w:fill="A6A6A6"/>
        <w:rPr>
          <w:rFonts w:cs="Arial"/>
          <w:lang w:val="es-ES"/>
        </w:rPr>
      </w:pPr>
      <w:r w:rsidRPr="00D62E45">
        <w:rPr>
          <w:rFonts w:cs="Arial"/>
          <w:lang w:val="es-ES"/>
        </w:rPr>
        <w:t>El muestreo intencional asegura que se consideran las condiciones específicas que son importantes para dar forma a los resultados. Por ejemplo: el foco podría estar en los hogares que recibieron dinero en efectivo en el marco del programa de dinero en efectivo, en los que viven en diferentes zonas de medios de vida, o en aquellos que reciben dinero en efectivo a través de un mecanismo de entrega específico, etc.</w:t>
      </w:r>
    </w:p>
    <w:p w14:paraId="26969134" w14:textId="77777777" w:rsidR="00D62E45" w:rsidRPr="00D62E45" w:rsidRDefault="00D62E45" w:rsidP="00D62E45">
      <w:pPr>
        <w:pBdr>
          <w:top w:val="single" w:sz="4" w:space="1" w:color="auto"/>
          <w:left w:val="single" w:sz="4" w:space="4" w:color="auto"/>
          <w:bottom w:val="single" w:sz="4" w:space="1" w:color="auto"/>
          <w:right w:val="single" w:sz="4" w:space="4" w:color="auto"/>
        </w:pBdr>
        <w:shd w:val="clear" w:color="auto" w:fill="A6A6A6"/>
        <w:rPr>
          <w:rFonts w:cs="Arial"/>
          <w:lang w:val="es-ES"/>
        </w:rPr>
      </w:pPr>
    </w:p>
    <w:p w14:paraId="65FDD145" w14:textId="77777777" w:rsidR="00D62E45" w:rsidRPr="00D62E45" w:rsidRDefault="00D62E45" w:rsidP="00D62E45">
      <w:pPr>
        <w:rPr>
          <w:rFonts w:cs="Arial"/>
          <w:lang w:val="es-ES"/>
        </w:rPr>
      </w:pPr>
    </w:p>
    <w:p w14:paraId="719EFAE5" w14:textId="445238F2" w:rsidR="005C1745" w:rsidRPr="00D62E45" w:rsidRDefault="00440F03" w:rsidP="00576C03">
      <w:pPr>
        <w:pStyle w:val="Heading2"/>
        <w:spacing w:before="480"/>
        <w:rPr>
          <w:rFonts w:cs="Arial"/>
          <w:lang w:val="es-ES"/>
        </w:rPr>
      </w:pPr>
      <w:r w:rsidRPr="00440F03">
        <w:rPr>
          <w:rFonts w:cs="Arial"/>
          <w:lang w:val="es-ES"/>
        </w:rPr>
        <w:t>El muestreo no probabilístico</w:t>
      </w:r>
    </w:p>
    <w:p w14:paraId="1C21CEBE" w14:textId="47B04259" w:rsidR="00D62E45" w:rsidRPr="00D62E45" w:rsidRDefault="00440F03" w:rsidP="00D62E45">
      <w:pPr>
        <w:rPr>
          <w:rFonts w:cs="Arial"/>
          <w:lang w:val="es-ES"/>
        </w:rPr>
      </w:pPr>
      <w:r>
        <w:rPr>
          <w:rFonts w:cs="Arial"/>
          <w:lang w:val="es-ES"/>
        </w:rPr>
        <w:t>E</w:t>
      </w:r>
      <w:r w:rsidR="00D62E45" w:rsidRPr="00D62E45">
        <w:rPr>
          <w:rFonts w:cs="Arial"/>
          <w:lang w:val="es-ES"/>
        </w:rPr>
        <w:t>l muestreo no probabilístico se utiliza cuando cada individuo en el marco de la muestra no tiene la misma probabilidad de ser seleccionado. Esto puede ocurrir cuando todos los beneficiarios no están contenidos en una lista y/o cuando los beneficiari</w:t>
      </w:r>
      <w:r w:rsidR="009D04E2">
        <w:rPr>
          <w:rFonts w:cs="Arial"/>
          <w:lang w:val="es-ES"/>
        </w:rPr>
        <w:t xml:space="preserve">os y su paradero no son </w:t>
      </w:r>
      <w:r w:rsidR="00D62E45" w:rsidRPr="00D62E45">
        <w:rPr>
          <w:rFonts w:cs="Arial"/>
          <w:lang w:val="es-ES"/>
        </w:rPr>
        <w:t xml:space="preserve">conocidos </w:t>
      </w:r>
      <w:r w:rsidR="009D04E2">
        <w:rPr>
          <w:rFonts w:cs="Arial"/>
          <w:lang w:val="es-ES"/>
        </w:rPr>
        <w:t xml:space="preserve">ni </w:t>
      </w:r>
      <w:r w:rsidR="009D04E2" w:rsidRPr="00D62E45">
        <w:rPr>
          <w:rFonts w:cs="Arial"/>
          <w:lang w:val="es-ES"/>
        </w:rPr>
        <w:t>fácilmente</w:t>
      </w:r>
      <w:r w:rsidR="00D62E45" w:rsidRPr="00D62E45">
        <w:rPr>
          <w:rFonts w:cs="Arial"/>
          <w:lang w:val="es-ES"/>
        </w:rPr>
        <w:t xml:space="preserve"> accesible. Con el muestreo no probabilístico no es posible asignar un nivel de confianza científica de los indicadores</w:t>
      </w:r>
      <w:r w:rsidR="009D04E2">
        <w:rPr>
          <w:rFonts w:cs="Arial"/>
          <w:lang w:val="es-ES"/>
        </w:rPr>
        <w:t>, no obstante, los</w:t>
      </w:r>
      <w:r w:rsidR="00D62E45" w:rsidRPr="00D62E45">
        <w:rPr>
          <w:rFonts w:cs="Arial"/>
          <w:lang w:val="es-ES"/>
        </w:rPr>
        <w:t xml:space="preserve"> resultados</w:t>
      </w:r>
      <w:r w:rsidR="009D04E2">
        <w:rPr>
          <w:rFonts w:cs="Arial"/>
          <w:lang w:val="es-ES"/>
        </w:rPr>
        <w:t xml:space="preserve"> pueden ser </w:t>
      </w:r>
      <w:r w:rsidR="00D62E45" w:rsidRPr="00D62E45">
        <w:rPr>
          <w:rFonts w:cs="Arial"/>
          <w:lang w:val="es-ES"/>
        </w:rPr>
        <w:t xml:space="preserve">precisos. Por lo tanto, no es posible comparar los indicadores </w:t>
      </w:r>
      <w:r w:rsidR="009D04E2">
        <w:rPr>
          <w:rFonts w:cs="Arial"/>
          <w:lang w:val="es-ES"/>
        </w:rPr>
        <w:t xml:space="preserve">entre distintas </w:t>
      </w:r>
      <w:r w:rsidR="00D62E45" w:rsidRPr="00D62E45">
        <w:rPr>
          <w:rFonts w:cs="Arial"/>
          <w:lang w:val="es-ES"/>
        </w:rPr>
        <w:t xml:space="preserve">áreas </w:t>
      </w:r>
      <w:r w:rsidR="009D04E2">
        <w:rPr>
          <w:rFonts w:cs="Arial"/>
          <w:lang w:val="es-ES"/>
        </w:rPr>
        <w:t>de monitoreo/</w:t>
      </w:r>
      <w:r w:rsidR="00D62E45" w:rsidRPr="00D62E45">
        <w:rPr>
          <w:rFonts w:cs="Arial"/>
          <w:lang w:val="es-ES"/>
        </w:rPr>
        <w:t>fases</w:t>
      </w:r>
      <w:r w:rsidR="009D04E2">
        <w:rPr>
          <w:rFonts w:cs="Arial"/>
          <w:lang w:val="es-ES"/>
        </w:rPr>
        <w:t>,</w:t>
      </w:r>
      <w:r w:rsidR="00D62E45" w:rsidRPr="00D62E45">
        <w:rPr>
          <w:rFonts w:cs="Arial"/>
          <w:lang w:val="es-ES"/>
        </w:rPr>
        <w:t xml:space="preserve"> con confianza científica.</w:t>
      </w:r>
    </w:p>
    <w:p w14:paraId="58051D19" w14:textId="42177CF9" w:rsidR="00D62E45" w:rsidRPr="00D62E45" w:rsidRDefault="00D62E45" w:rsidP="00D62E45">
      <w:pPr>
        <w:rPr>
          <w:rFonts w:cs="Arial"/>
          <w:lang w:val="es-ES"/>
        </w:rPr>
      </w:pPr>
      <w:r w:rsidRPr="00D62E45">
        <w:rPr>
          <w:rFonts w:cs="Arial"/>
          <w:lang w:val="es-ES"/>
        </w:rPr>
        <w:t xml:space="preserve">El tamaño de la muestra requerida es la misma, que </w:t>
      </w:r>
      <w:r w:rsidR="001C5FAF">
        <w:rPr>
          <w:rFonts w:cs="Arial"/>
          <w:lang w:val="es-ES"/>
        </w:rPr>
        <w:t xml:space="preserve">en caso de </w:t>
      </w:r>
      <w:r w:rsidRPr="00D62E45">
        <w:rPr>
          <w:rFonts w:cs="Arial"/>
          <w:lang w:val="es-ES"/>
        </w:rPr>
        <w:t xml:space="preserve">muestreo aleatorio simple. Para reducir el sesgo en la selección de los hogares, </w:t>
      </w:r>
      <w:r w:rsidR="001C5FAF" w:rsidRPr="00D62E45">
        <w:rPr>
          <w:rFonts w:cs="Arial"/>
          <w:lang w:val="es-ES"/>
        </w:rPr>
        <w:t>se debe utilizar</w:t>
      </w:r>
      <w:r w:rsidR="001C5FAF" w:rsidRPr="00D62E45">
        <w:rPr>
          <w:rFonts w:cs="Arial"/>
          <w:lang w:val="es-ES"/>
        </w:rPr>
        <w:t xml:space="preserve"> </w:t>
      </w:r>
      <w:r w:rsidRPr="00D62E45">
        <w:rPr>
          <w:rFonts w:cs="Arial"/>
          <w:lang w:val="es-ES"/>
        </w:rPr>
        <w:t>un muestreo por cuotas proporcionales:</w:t>
      </w:r>
    </w:p>
    <w:p w14:paraId="573A2C43" w14:textId="59558739" w:rsidR="00D62E45" w:rsidRPr="00D62E45" w:rsidRDefault="001C5FAF" w:rsidP="00D62E45">
      <w:pPr>
        <w:rPr>
          <w:rFonts w:cs="Arial"/>
          <w:lang w:val="es-ES"/>
        </w:rPr>
      </w:pPr>
      <w:r>
        <w:rPr>
          <w:rFonts w:cs="Arial"/>
          <w:lang w:val="es-ES"/>
        </w:rPr>
        <w:t>• Elabore</w:t>
      </w:r>
      <w:r w:rsidR="00D62E45" w:rsidRPr="00D62E45">
        <w:rPr>
          <w:rFonts w:cs="Arial"/>
          <w:lang w:val="es-ES"/>
        </w:rPr>
        <w:t xml:space="preserve"> de un mapa de todos los lugares donde se cree que se encuentra</w:t>
      </w:r>
      <w:r>
        <w:rPr>
          <w:rFonts w:cs="Arial"/>
          <w:lang w:val="es-ES"/>
        </w:rPr>
        <w:t>n</w:t>
      </w:r>
      <w:r w:rsidR="00D62E45" w:rsidRPr="00D62E45">
        <w:rPr>
          <w:rFonts w:cs="Arial"/>
          <w:lang w:val="es-ES"/>
        </w:rPr>
        <w:t xml:space="preserve"> beneficiarios (involucrar a los miembros de la comunidad local)</w:t>
      </w:r>
    </w:p>
    <w:p w14:paraId="6DC0DA8F" w14:textId="136D3D4A" w:rsidR="00D62E45" w:rsidRPr="00D62E45" w:rsidRDefault="001C5FAF" w:rsidP="00D62E45">
      <w:pPr>
        <w:rPr>
          <w:rFonts w:cs="Arial"/>
          <w:lang w:val="es-ES"/>
        </w:rPr>
      </w:pPr>
      <w:r>
        <w:rPr>
          <w:rFonts w:cs="Arial"/>
          <w:lang w:val="es-ES"/>
        </w:rPr>
        <w:t xml:space="preserve">• Use la </w:t>
      </w:r>
      <w:r w:rsidR="00D62E45" w:rsidRPr="00D62E45">
        <w:rPr>
          <w:rFonts w:cs="Arial"/>
          <w:lang w:val="es-ES"/>
        </w:rPr>
        <w:t>acumulación proporciona</w:t>
      </w:r>
      <w:r w:rsidR="00D62E45" w:rsidRPr="001C5FAF">
        <w:rPr>
          <w:rFonts w:cs="Arial"/>
          <w:lang w:val="es-ES"/>
        </w:rPr>
        <w:t>l</w:t>
      </w:r>
      <w:r w:rsidRPr="001C5FAF">
        <w:rPr>
          <w:rStyle w:val="FootnoteReference"/>
          <w:lang w:val="es-ES"/>
        </w:rPr>
        <w:footnoteReference w:id="2"/>
      </w:r>
      <w:r w:rsidR="00D62E45" w:rsidRPr="001C5FAF">
        <w:rPr>
          <w:rFonts w:cs="Arial"/>
          <w:lang w:val="es-ES"/>
        </w:rPr>
        <w:t xml:space="preserve"> </w:t>
      </w:r>
      <w:r>
        <w:rPr>
          <w:rFonts w:cs="Arial"/>
          <w:lang w:val="es-ES"/>
        </w:rPr>
        <w:t>par</w:t>
      </w:r>
      <w:r w:rsidR="00D62E45" w:rsidRPr="00D62E45">
        <w:rPr>
          <w:rFonts w:cs="Arial"/>
          <w:lang w:val="es-ES"/>
        </w:rPr>
        <w:t xml:space="preserve">a entender cuál es la proporción de hogares que recibieron asistencia </w:t>
      </w:r>
      <w:r>
        <w:rPr>
          <w:rFonts w:cs="Arial"/>
          <w:lang w:val="es-ES"/>
        </w:rPr>
        <w:t xml:space="preserve">que </w:t>
      </w:r>
      <w:r w:rsidR="00D62E45" w:rsidRPr="00D62E45">
        <w:rPr>
          <w:rFonts w:cs="Arial"/>
          <w:lang w:val="es-ES"/>
        </w:rPr>
        <w:t xml:space="preserve">está viviendo en </w:t>
      </w:r>
      <w:r>
        <w:rPr>
          <w:rFonts w:cs="Arial"/>
          <w:lang w:val="es-ES"/>
        </w:rPr>
        <w:t>cada una de las áreas</w:t>
      </w:r>
      <w:r w:rsidR="00D62E45" w:rsidRPr="00D62E45">
        <w:rPr>
          <w:rFonts w:cs="Arial"/>
          <w:lang w:val="es-ES"/>
        </w:rPr>
        <w:t>.</w:t>
      </w:r>
    </w:p>
    <w:p w14:paraId="1A8D8016" w14:textId="20EB7ED8" w:rsidR="00D62E45" w:rsidRPr="00D62E45" w:rsidRDefault="001C5FAF" w:rsidP="00D62E45">
      <w:pPr>
        <w:rPr>
          <w:rFonts w:cs="Arial"/>
          <w:lang w:val="es-ES"/>
        </w:rPr>
      </w:pPr>
      <w:r>
        <w:rPr>
          <w:rFonts w:cs="Arial"/>
          <w:lang w:val="es-ES"/>
        </w:rPr>
        <w:t>• Decida</w:t>
      </w:r>
      <w:r w:rsidR="00D62E45" w:rsidRPr="00D62E45">
        <w:rPr>
          <w:rFonts w:cs="Arial"/>
          <w:lang w:val="es-ES"/>
        </w:rPr>
        <w:t xml:space="preserve"> la distribución geográfica del tamaño de la muestra requerida en base a la acumulación proporcional.</w:t>
      </w:r>
    </w:p>
    <w:p w14:paraId="41778144" w14:textId="594B3905" w:rsidR="00D62E45" w:rsidRPr="00D62E45" w:rsidRDefault="00D62E45" w:rsidP="00D62E45">
      <w:pPr>
        <w:rPr>
          <w:rFonts w:cs="Arial"/>
          <w:lang w:val="es-ES"/>
        </w:rPr>
      </w:pPr>
      <w:r w:rsidRPr="00D62E45">
        <w:rPr>
          <w:rFonts w:cs="Arial"/>
          <w:lang w:val="es-ES"/>
        </w:rPr>
        <w:t xml:space="preserve">• En cada lugar, los encuestadores deben utilizar el </w:t>
      </w:r>
      <w:r w:rsidR="001C5FAF">
        <w:rPr>
          <w:rFonts w:cs="Arial"/>
          <w:lang w:val="es-ES"/>
        </w:rPr>
        <w:t>“</w:t>
      </w:r>
      <w:r w:rsidRPr="00D62E45">
        <w:rPr>
          <w:rFonts w:cs="Arial"/>
          <w:lang w:val="es-ES"/>
        </w:rPr>
        <w:t>muestreo de bola de nieve</w:t>
      </w:r>
      <w:r w:rsidR="001C5FAF" w:rsidRPr="001C5FAF">
        <w:rPr>
          <w:rFonts w:cs="Arial"/>
          <w:lang w:val="es-ES"/>
        </w:rPr>
        <w:t>”</w:t>
      </w:r>
      <w:r w:rsidR="001C5FAF" w:rsidRPr="001C5FAF">
        <w:rPr>
          <w:rStyle w:val="FootnoteReference"/>
          <w:lang w:val="es-ES"/>
        </w:rPr>
        <w:t xml:space="preserve"> </w:t>
      </w:r>
      <w:r w:rsidR="001C5FAF" w:rsidRPr="001C5FAF">
        <w:rPr>
          <w:rStyle w:val="FootnoteReference"/>
          <w:lang w:val="es-ES"/>
        </w:rPr>
        <w:footnoteReference w:id="3"/>
      </w:r>
      <w:r w:rsidR="001C5FAF" w:rsidRPr="001C5FAF">
        <w:rPr>
          <w:lang w:val="es-ES"/>
        </w:rPr>
        <w:t xml:space="preserve"> </w:t>
      </w:r>
      <w:r w:rsidRPr="00D62E45">
        <w:rPr>
          <w:rFonts w:cs="Arial"/>
          <w:lang w:val="es-ES"/>
        </w:rPr>
        <w:t>para alcanzar el tamaño de muestra necesario.</w:t>
      </w:r>
    </w:p>
    <w:p w14:paraId="6B879B33" w14:textId="04A19D1F" w:rsidR="00D62E45" w:rsidRDefault="00D62E45" w:rsidP="00D62E45">
      <w:pPr>
        <w:rPr>
          <w:rFonts w:cs="Arial"/>
          <w:lang w:val="es-ES"/>
        </w:rPr>
      </w:pPr>
      <w:r w:rsidRPr="00D62E45">
        <w:rPr>
          <w:rFonts w:cs="Arial"/>
          <w:lang w:val="es-ES"/>
        </w:rPr>
        <w:t xml:space="preserve">En estas situaciones es otro enfoque </w:t>
      </w:r>
      <w:r w:rsidR="001C5FAF">
        <w:rPr>
          <w:rFonts w:cs="Arial"/>
          <w:lang w:val="es-ES"/>
        </w:rPr>
        <w:t xml:space="preserve">que se puede utilizar es </w:t>
      </w:r>
      <w:r w:rsidR="003E0220">
        <w:rPr>
          <w:rFonts w:cs="Arial"/>
          <w:lang w:val="es-ES"/>
        </w:rPr>
        <w:t xml:space="preserve">el muestreo por </w:t>
      </w:r>
      <w:bookmarkStart w:id="0" w:name="_GoBack"/>
      <w:bookmarkEnd w:id="0"/>
      <w:r w:rsidRPr="00D62E45">
        <w:rPr>
          <w:rFonts w:cs="Arial"/>
          <w:lang w:val="es-ES"/>
        </w:rPr>
        <w:t>conglomerados, que se utiliza a menudo para las encuestas de salud y nutrición. El muestreo por conglomerados es sólo una manera de elegir al azar las áreas geográficas más pequeñas (c</w:t>
      </w:r>
      <w:r w:rsidR="001C5FAF">
        <w:rPr>
          <w:rFonts w:cs="Arial"/>
          <w:lang w:val="es-ES"/>
        </w:rPr>
        <w:t>onglomerados</w:t>
      </w:r>
      <w:r w:rsidRPr="00D62E45">
        <w:rPr>
          <w:rFonts w:cs="Arial"/>
          <w:lang w:val="es-ES"/>
        </w:rPr>
        <w:t>) hasta que haya un</w:t>
      </w:r>
      <w:r w:rsidR="001C5FAF">
        <w:rPr>
          <w:rFonts w:cs="Arial"/>
          <w:lang w:val="es-ES"/>
        </w:rPr>
        <w:t xml:space="preserve"> </w:t>
      </w:r>
      <w:r w:rsidRPr="00D62E45">
        <w:rPr>
          <w:rFonts w:cs="Arial"/>
          <w:lang w:val="es-ES"/>
        </w:rPr>
        <w:t xml:space="preserve">área lo suficientemente </w:t>
      </w:r>
      <w:r w:rsidR="001C5FAF">
        <w:rPr>
          <w:rFonts w:cs="Arial"/>
          <w:lang w:val="es-ES"/>
        </w:rPr>
        <w:t>pequeña para obtener</w:t>
      </w:r>
      <w:r w:rsidRPr="00D62E45">
        <w:rPr>
          <w:rFonts w:cs="Arial"/>
          <w:lang w:val="es-ES"/>
        </w:rPr>
        <w:t xml:space="preserve"> o crear una lista de todas las casas con el fin de llevar a cabo el muestreo aleatorio simple. Un problema con las encuestas </w:t>
      </w:r>
      <w:r w:rsidR="001C5FAF">
        <w:rPr>
          <w:rFonts w:cs="Arial"/>
          <w:lang w:val="es-ES"/>
        </w:rPr>
        <w:t xml:space="preserve">que utilizan el muestreo de conglomerados </w:t>
      </w:r>
      <w:r w:rsidRPr="00D62E45">
        <w:rPr>
          <w:rFonts w:cs="Arial"/>
          <w:lang w:val="es-ES"/>
        </w:rPr>
        <w:t xml:space="preserve">es que los hogares adyacentes entre sí son más propensos a ser similares a los que </w:t>
      </w:r>
      <w:r w:rsidR="001C5FAF">
        <w:rPr>
          <w:rFonts w:cs="Arial"/>
          <w:lang w:val="es-ES"/>
        </w:rPr>
        <w:t xml:space="preserve">están </w:t>
      </w:r>
      <w:r w:rsidRPr="00D62E45">
        <w:rPr>
          <w:rFonts w:cs="Arial"/>
          <w:lang w:val="es-ES"/>
        </w:rPr>
        <w:t>situado</w:t>
      </w:r>
      <w:r w:rsidR="001C5FAF">
        <w:rPr>
          <w:rFonts w:cs="Arial"/>
          <w:lang w:val="es-ES"/>
        </w:rPr>
        <w:t>s</w:t>
      </w:r>
      <w:r w:rsidRPr="00D62E45">
        <w:rPr>
          <w:rFonts w:cs="Arial"/>
          <w:lang w:val="es-ES"/>
        </w:rPr>
        <w:t xml:space="preserve"> más lejos el uno del otro. Para compensar este "efecto del agrupamiento" (a veces llamado el efecto de diseño), el número de hogares o personas en una muestra de conglomerados se incrementa respecto a la de una muestra aleatoria simple con el fin de proporcionar una precisión adecuada</w:t>
      </w:r>
    </w:p>
    <w:sectPr w:rsidR="00D62E45" w:rsidSect="00574BED">
      <w:headerReference w:type="default" r:id="rId7"/>
      <w:footerReference w:type="even" r:id="rId8"/>
      <w:footerReference w:type="default" r:id="rId9"/>
      <w:pgSz w:w="11900" w:h="16840"/>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C93C5" w14:textId="77777777" w:rsidR="00783A74" w:rsidRDefault="00783A74" w:rsidP="005C1745">
      <w:r>
        <w:separator/>
      </w:r>
    </w:p>
  </w:endnote>
  <w:endnote w:type="continuationSeparator" w:id="0">
    <w:p w14:paraId="128DE8A7" w14:textId="77777777" w:rsidR="00783A74" w:rsidRDefault="00783A74" w:rsidP="005C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3147" w14:textId="77777777" w:rsidR="007766DD" w:rsidRDefault="007766DD" w:rsidP="005C17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46508D" w14:textId="77777777" w:rsidR="007766DD" w:rsidRDefault="007766DD" w:rsidP="005C17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88F6" w14:textId="1152876F" w:rsidR="00574BED" w:rsidRPr="00B45C74" w:rsidRDefault="00574BED"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3E0220">
      <w:rPr>
        <w:b/>
        <w:noProof/>
        <w:color w:val="808080" w:themeColor="background1" w:themeShade="80"/>
        <w:sz w:val="18"/>
        <w:szCs w:val="18"/>
      </w:rPr>
      <w:t>2</w:t>
    </w:r>
    <w:r w:rsidRPr="00B45C74">
      <w:rPr>
        <w:b/>
        <w:color w:val="808080" w:themeColor="background1" w:themeShade="80"/>
        <w:sz w:val="18"/>
        <w:szCs w:val="18"/>
      </w:rPr>
      <w:fldChar w:fldCharType="end"/>
    </w:r>
  </w:p>
  <w:p w14:paraId="578F2FB0" w14:textId="0F3BF1E8" w:rsidR="00574BED" w:rsidRPr="003A3500" w:rsidRDefault="00440F03" w:rsidP="00ED1B2B">
    <w:pPr>
      <w:pStyle w:val="Footer"/>
    </w:pPr>
    <w:r w:rsidRPr="00440F03">
      <w:rPr>
        <w:b/>
        <w:lang w:val="es-ES"/>
      </w:rPr>
      <w:t>Módulo</w:t>
    </w:r>
    <w:r w:rsidR="00574BED" w:rsidRPr="00440F03">
      <w:rPr>
        <w:b/>
        <w:lang w:val="es-ES"/>
      </w:rPr>
      <w:t xml:space="preserve"> 5.</w:t>
    </w:r>
    <w:r w:rsidR="00574BED" w:rsidRPr="00440F03">
      <w:rPr>
        <w:lang w:val="es-ES"/>
      </w:rPr>
      <w:t xml:space="preserve"> </w:t>
    </w:r>
    <w:r>
      <w:rPr>
        <w:lang w:val="es-ES"/>
      </w:rPr>
      <w:t>Etapa</w:t>
    </w:r>
    <w:r w:rsidR="00574BED" w:rsidRPr="00440F03">
      <w:rPr>
        <w:lang w:val="es-ES"/>
      </w:rPr>
      <w:t xml:space="preserve"> 1. Sub-</w:t>
    </w:r>
    <w:r>
      <w:rPr>
        <w:lang w:val="es-ES"/>
      </w:rPr>
      <w:t>etapa</w:t>
    </w:r>
    <w:r w:rsidR="00574BED" w:rsidRPr="00440F03">
      <w:rPr>
        <w:lang w:val="es-ES"/>
      </w:rPr>
      <w:t xml:space="preserve"> 1. </w:t>
    </w:r>
    <w:r w:rsidR="00574BED" w:rsidRPr="00107E15">
      <w:rPr>
        <w:i/>
      </w:rPr>
      <w:fldChar w:fldCharType="begin"/>
    </w:r>
    <w:r w:rsidR="00574BED" w:rsidRPr="00107E15">
      <w:rPr>
        <w:i/>
      </w:rPr>
      <w:instrText xml:space="preserve"> STYLEREF  H1 \t  \* MERGEFORMAT </w:instrText>
    </w:r>
    <w:r w:rsidR="00574BED" w:rsidRPr="00107E15">
      <w:rPr>
        <w:i/>
      </w:rPr>
      <w:fldChar w:fldCharType="separate"/>
    </w:r>
    <w:r w:rsidR="003E0220">
      <w:rPr>
        <w:i/>
        <w:noProof/>
      </w:rPr>
      <w:t>Breve guía de muestreo</w:t>
    </w:r>
    <w:r w:rsidR="00574BED" w:rsidRPr="00107E15">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5C17B" w14:textId="77777777" w:rsidR="00783A74" w:rsidRDefault="00783A74" w:rsidP="008E7632">
      <w:pPr>
        <w:spacing w:after="0"/>
      </w:pPr>
      <w:r>
        <w:separator/>
      </w:r>
    </w:p>
  </w:footnote>
  <w:footnote w:type="continuationSeparator" w:id="0">
    <w:p w14:paraId="774EB98C" w14:textId="77777777" w:rsidR="00783A74" w:rsidRDefault="00783A74" w:rsidP="005C1745">
      <w:r>
        <w:continuationSeparator/>
      </w:r>
    </w:p>
  </w:footnote>
  <w:footnote w:id="1">
    <w:p w14:paraId="0E356FAB" w14:textId="0C8751E0" w:rsidR="00440F03" w:rsidRPr="00440F03" w:rsidRDefault="007766DD" w:rsidP="008E7632">
      <w:pPr>
        <w:pStyle w:val="FootnoteText"/>
        <w:rPr>
          <w:szCs w:val="16"/>
          <w:lang w:val="es-ES"/>
        </w:rPr>
      </w:pPr>
      <w:r w:rsidRPr="008E7632">
        <w:rPr>
          <w:rStyle w:val="FootnoteReference"/>
          <w:szCs w:val="16"/>
        </w:rPr>
        <w:footnoteRef/>
      </w:r>
      <w:r w:rsidRPr="008E7632">
        <w:rPr>
          <w:szCs w:val="16"/>
        </w:rPr>
        <w:t xml:space="preserve"> </w:t>
      </w:r>
      <w:r w:rsidR="00440F03" w:rsidRPr="00440F03">
        <w:rPr>
          <w:szCs w:val="16"/>
          <w:lang w:val="es-ES"/>
        </w:rPr>
        <w:t>Adaptado de: OIM (2012) '</w:t>
      </w:r>
      <w:r w:rsidR="009D04E2">
        <w:rPr>
          <w:szCs w:val="16"/>
          <w:lang w:val="es-ES"/>
        </w:rPr>
        <w:t xml:space="preserve">Directrices del </w:t>
      </w:r>
      <w:proofErr w:type="spellStart"/>
      <w:r w:rsidR="009D04E2">
        <w:rPr>
          <w:szCs w:val="16"/>
          <w:lang w:val="es-ES"/>
        </w:rPr>
        <w:t>cluster</w:t>
      </w:r>
      <w:proofErr w:type="spellEnd"/>
      <w:r w:rsidR="009D04E2">
        <w:rPr>
          <w:szCs w:val="16"/>
          <w:lang w:val="es-ES"/>
        </w:rPr>
        <w:t xml:space="preserve"> en monitoreo posterior a las distribuciones para </w:t>
      </w:r>
      <w:r w:rsidR="00440F03" w:rsidRPr="00440F03">
        <w:rPr>
          <w:szCs w:val="16"/>
          <w:lang w:val="es-ES"/>
        </w:rPr>
        <w:t>artículos no alimentarios y refugios de emergencia.</w:t>
      </w:r>
    </w:p>
  </w:footnote>
  <w:footnote w:id="2">
    <w:p w14:paraId="27038BE2" w14:textId="6ADDA70D" w:rsidR="001C5FAF" w:rsidRDefault="001C5FAF" w:rsidP="001C5FAF">
      <w:pPr>
        <w:pStyle w:val="FootnoteText"/>
        <w:rPr>
          <w:szCs w:val="16"/>
          <w:shd w:val="clear" w:color="auto" w:fill="FFFFFF"/>
          <w:lang w:eastAsia="it-IT"/>
        </w:rPr>
      </w:pPr>
      <w:r w:rsidRPr="008E7632">
        <w:rPr>
          <w:rStyle w:val="FootnoteReference"/>
          <w:szCs w:val="16"/>
        </w:rPr>
        <w:footnoteRef/>
      </w:r>
    </w:p>
    <w:p w14:paraId="4E1A3178" w14:textId="5CEB6141" w:rsidR="001C5FAF" w:rsidRPr="00440F03" w:rsidRDefault="001C5FAF" w:rsidP="001C5FAF">
      <w:pPr>
        <w:pStyle w:val="FootnoteText"/>
        <w:rPr>
          <w:szCs w:val="16"/>
          <w:lang w:val="es-ES" w:eastAsia="it-IT"/>
        </w:rPr>
      </w:pPr>
      <w:r>
        <w:rPr>
          <w:szCs w:val="16"/>
          <w:lang w:val="es-ES" w:eastAsia="it-IT"/>
        </w:rPr>
        <w:t xml:space="preserve">La </w:t>
      </w:r>
      <w:r w:rsidRPr="00440F03">
        <w:rPr>
          <w:szCs w:val="16"/>
          <w:lang w:val="es-ES" w:eastAsia="it-IT"/>
        </w:rPr>
        <w:t>acumulación proporcional es un</w:t>
      </w:r>
      <w:r>
        <w:rPr>
          <w:szCs w:val="16"/>
          <w:lang w:val="es-ES" w:eastAsia="it-IT"/>
        </w:rPr>
        <w:t xml:space="preserve"> método interactivo de emplear productos </w:t>
      </w:r>
      <w:r w:rsidRPr="00440F03">
        <w:rPr>
          <w:szCs w:val="16"/>
          <w:lang w:val="es-ES" w:eastAsia="it-IT"/>
        </w:rPr>
        <w:t>visuales y tangibles para generar discusión, desacuerdo y final</w:t>
      </w:r>
      <w:r>
        <w:rPr>
          <w:szCs w:val="16"/>
          <w:lang w:val="es-ES" w:eastAsia="it-IT"/>
        </w:rPr>
        <w:t>mente el consenso. No requiere que</w:t>
      </w:r>
      <w:r w:rsidRPr="00440F03">
        <w:rPr>
          <w:szCs w:val="16"/>
          <w:lang w:val="es-ES" w:eastAsia="it-IT"/>
        </w:rPr>
        <w:t xml:space="preserve"> los p</w:t>
      </w:r>
      <w:r>
        <w:rPr>
          <w:szCs w:val="16"/>
          <w:lang w:val="es-ES" w:eastAsia="it-IT"/>
        </w:rPr>
        <w:t>articipantes sean</w:t>
      </w:r>
      <w:r w:rsidRPr="00440F03">
        <w:rPr>
          <w:szCs w:val="16"/>
          <w:lang w:val="es-ES" w:eastAsia="it-IT"/>
        </w:rPr>
        <w:t xml:space="preserve"> competente</w:t>
      </w:r>
      <w:r>
        <w:rPr>
          <w:szCs w:val="16"/>
          <w:lang w:val="es-ES" w:eastAsia="it-IT"/>
        </w:rPr>
        <w:t>s</w:t>
      </w:r>
      <w:r w:rsidRPr="00440F03">
        <w:rPr>
          <w:szCs w:val="16"/>
          <w:lang w:val="es-ES" w:eastAsia="it-IT"/>
        </w:rPr>
        <w:t xml:space="preserve"> en el cálculo. En esta situaci</w:t>
      </w:r>
      <w:r w:rsidR="003E0220">
        <w:rPr>
          <w:szCs w:val="16"/>
          <w:lang w:val="es-ES" w:eastAsia="it-IT"/>
        </w:rPr>
        <w:t>ón, se puede, por ejemplo, utilizar</w:t>
      </w:r>
      <w:r w:rsidRPr="00440F03">
        <w:rPr>
          <w:szCs w:val="16"/>
          <w:lang w:val="es-ES" w:eastAsia="it-IT"/>
        </w:rPr>
        <w:t xml:space="preserve"> 100 piedras o </w:t>
      </w:r>
      <w:r w:rsidR="003E0220">
        <w:rPr>
          <w:szCs w:val="16"/>
          <w:lang w:val="es-ES" w:eastAsia="it-IT"/>
        </w:rPr>
        <w:t xml:space="preserve">el </w:t>
      </w:r>
      <w:r w:rsidRPr="00440F03">
        <w:rPr>
          <w:szCs w:val="16"/>
          <w:lang w:val="es-ES" w:eastAsia="it-IT"/>
        </w:rPr>
        <w:t xml:space="preserve">equivalente disponible </w:t>
      </w:r>
      <w:r w:rsidR="003E0220">
        <w:rPr>
          <w:szCs w:val="16"/>
          <w:lang w:val="es-ES" w:eastAsia="it-IT"/>
        </w:rPr>
        <w:t>y pedir a los participantes que distribuyan</w:t>
      </w:r>
      <w:r w:rsidRPr="00440F03">
        <w:rPr>
          <w:szCs w:val="16"/>
          <w:lang w:val="es-ES" w:eastAsia="it-IT"/>
        </w:rPr>
        <w:t xml:space="preserve"> las piedras de acuerdo con la estimación del número de hogares beneficiarios en cada lugar</w:t>
      </w:r>
    </w:p>
  </w:footnote>
  <w:footnote w:id="3">
    <w:p w14:paraId="618312AB" w14:textId="676CDC2E" w:rsidR="001C5FAF" w:rsidRPr="00440F03" w:rsidRDefault="001C5FAF" w:rsidP="001C5FAF">
      <w:pPr>
        <w:pStyle w:val="FootnoteText"/>
        <w:rPr>
          <w:szCs w:val="16"/>
          <w:lang w:val="es-ES" w:eastAsia="it-IT"/>
        </w:rPr>
      </w:pPr>
      <w:r w:rsidRPr="008E7632">
        <w:rPr>
          <w:rStyle w:val="FootnoteReference"/>
          <w:szCs w:val="16"/>
        </w:rPr>
        <w:footnoteRef/>
      </w:r>
      <w:r w:rsidR="003E0220">
        <w:rPr>
          <w:szCs w:val="16"/>
          <w:lang w:val="es-ES" w:eastAsia="it-IT"/>
        </w:rPr>
        <w:t xml:space="preserve">Los </w:t>
      </w:r>
      <w:r w:rsidRPr="00440F03">
        <w:rPr>
          <w:szCs w:val="16"/>
          <w:lang w:val="es-ES" w:eastAsia="it-IT"/>
        </w:rPr>
        <w:t>hogares entrevistados deben designar a otros hogares beneficiarios de entre sus conocidos.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E6DC" w14:textId="20C4749C" w:rsidR="00574BED" w:rsidRPr="00440F03" w:rsidRDefault="00440F03" w:rsidP="00440F03">
    <w:pPr>
      <w:pStyle w:val="Header"/>
      <w:rPr>
        <w:lang w:val="es-ES"/>
      </w:rPr>
    </w:pPr>
    <w:r w:rsidRPr="00440F03">
      <w:rPr>
        <w:rStyle w:val="Pantone485"/>
        <w:lang w:val="es-ES"/>
      </w:rPr>
      <w:t xml:space="preserve">Movimiento International de la Cruz Roja y de la Media Luna Roja I </w:t>
    </w:r>
    <w:r w:rsidRPr="00440F03">
      <w:rPr>
        <w:rStyle w:val="Pantone485"/>
        <w:color w:val="auto"/>
        <w:lang w:val="es-ES"/>
      </w:rPr>
      <w:t>Caja de herramientas para PTE en emergencias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2288C"/>
    <w:multiLevelType w:val="hybridMultilevel"/>
    <w:tmpl w:val="909E629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3814"/>
    <w:multiLevelType w:val="hybridMultilevel"/>
    <w:tmpl w:val="9A88D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4178D"/>
    <w:multiLevelType w:val="hybridMultilevel"/>
    <w:tmpl w:val="9EEC7338"/>
    <w:lvl w:ilvl="0" w:tplc="1F7C2BCC">
      <w:start w:val="1"/>
      <w:numFmt w:val="bullet"/>
      <w:lvlText w:val="-"/>
      <w:lvlJc w:val="left"/>
      <w:pPr>
        <w:ind w:left="720" w:hanging="360"/>
      </w:pPr>
      <w:rPr>
        <w:rFonts w:ascii="Calibri" w:eastAsiaTheme="minorEastAsia" w:hAnsi="Calibri"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36670"/>
    <w:multiLevelType w:val="hybridMultilevel"/>
    <w:tmpl w:val="5908F50C"/>
    <w:lvl w:ilvl="0" w:tplc="0409000F">
      <w:start w:val="1"/>
      <w:numFmt w:val="decimal"/>
      <w:lvlText w:val="%1."/>
      <w:lvlJc w:val="left"/>
      <w:pPr>
        <w:ind w:left="720" w:hanging="360"/>
      </w:pPr>
      <w:rPr>
        <w:rFonts w:hint="default"/>
      </w:rPr>
    </w:lvl>
    <w:lvl w:ilvl="1" w:tplc="1F7C2BCC">
      <w:start w:val="1"/>
      <w:numFmt w:val="bullet"/>
      <w:lvlText w:val="-"/>
      <w:lvlJc w:val="left"/>
      <w:pPr>
        <w:ind w:left="720" w:hanging="360"/>
      </w:pPr>
      <w:rPr>
        <w:rFonts w:ascii="Calibri" w:eastAsiaTheme="minorEastAsia" w:hAnsi="Calibri" w:cs="Aria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
  </w:num>
  <w:num w:numId="5">
    <w:abstractNumId w:val="0"/>
  </w:num>
  <w:num w:numId="6">
    <w:abstractNumId w:val="4"/>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F2"/>
    <w:rsid w:val="001C5FAF"/>
    <w:rsid w:val="0022599C"/>
    <w:rsid w:val="003E0220"/>
    <w:rsid w:val="003E6A22"/>
    <w:rsid w:val="00440F03"/>
    <w:rsid w:val="0048116F"/>
    <w:rsid w:val="004B117A"/>
    <w:rsid w:val="00574BED"/>
    <w:rsid w:val="00576C03"/>
    <w:rsid w:val="005B56D2"/>
    <w:rsid w:val="005C1745"/>
    <w:rsid w:val="00710017"/>
    <w:rsid w:val="00724A51"/>
    <w:rsid w:val="0074566B"/>
    <w:rsid w:val="00760555"/>
    <w:rsid w:val="00776303"/>
    <w:rsid w:val="007766DD"/>
    <w:rsid w:val="00783A74"/>
    <w:rsid w:val="007908F2"/>
    <w:rsid w:val="007B35CB"/>
    <w:rsid w:val="008B0994"/>
    <w:rsid w:val="008E7632"/>
    <w:rsid w:val="00913CB6"/>
    <w:rsid w:val="009D04E2"/>
    <w:rsid w:val="00A54DDC"/>
    <w:rsid w:val="00A6636F"/>
    <w:rsid w:val="00B14DFA"/>
    <w:rsid w:val="00B468C6"/>
    <w:rsid w:val="00C86D9C"/>
    <w:rsid w:val="00CA672D"/>
    <w:rsid w:val="00D62E45"/>
    <w:rsid w:val="00D733E5"/>
    <w:rsid w:val="00E563FD"/>
    <w:rsid w:val="00EF4A0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67671D"/>
  <w15:docId w15:val="{326177C4-2E36-403E-9F5D-A4BAAA4C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ArialMT"/>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CB6"/>
    <w:pPr>
      <w:spacing w:after="120"/>
      <w:jc w:val="both"/>
    </w:pPr>
    <w:rPr>
      <w:rFonts w:ascii="Arial" w:hAnsi="Arial" w:cs="Times New Roman"/>
    </w:rPr>
  </w:style>
  <w:style w:type="paragraph" w:styleId="Heading1">
    <w:name w:val="heading 1"/>
    <w:basedOn w:val="H1"/>
    <w:next w:val="Normal"/>
    <w:link w:val="Heading1Char"/>
    <w:uiPriority w:val="9"/>
    <w:rsid w:val="00913CB6"/>
  </w:style>
  <w:style w:type="paragraph" w:styleId="Heading2">
    <w:name w:val="heading 2"/>
    <w:basedOn w:val="Normal"/>
    <w:next w:val="Normal"/>
    <w:link w:val="Heading2Char"/>
    <w:uiPriority w:val="9"/>
    <w:unhideWhenUsed/>
    <w:qFormat/>
    <w:rsid w:val="00913CB6"/>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913CB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3CB6"/>
    <w:pPr>
      <w:spacing w:after="240"/>
      <w:ind w:left="720"/>
      <w:contextualSpacing/>
    </w:pPr>
    <w:rPr>
      <w:rFonts w:eastAsiaTheme="minorHAnsi" w:cstheme="minorBidi"/>
      <w:szCs w:val="22"/>
    </w:rPr>
  </w:style>
  <w:style w:type="character" w:styleId="PlaceholderText">
    <w:name w:val="Placeholder Text"/>
    <w:basedOn w:val="DefaultParagraphFont"/>
    <w:uiPriority w:val="99"/>
    <w:semiHidden/>
    <w:rsid w:val="00EB690F"/>
    <w:rPr>
      <w:color w:val="808080"/>
    </w:rPr>
  </w:style>
  <w:style w:type="paragraph" w:styleId="BalloonText">
    <w:name w:val="Balloon Text"/>
    <w:basedOn w:val="Normal"/>
    <w:link w:val="BalloonTextChar"/>
    <w:uiPriority w:val="99"/>
    <w:semiHidden/>
    <w:unhideWhenUsed/>
    <w:rsid w:val="00913C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CB6"/>
    <w:rPr>
      <w:rFonts w:ascii="Lucida Grande" w:hAnsi="Lucida Grande" w:cs="Lucida Grande"/>
      <w:sz w:val="18"/>
      <w:szCs w:val="18"/>
    </w:rPr>
  </w:style>
  <w:style w:type="character" w:styleId="Hyperlink">
    <w:name w:val="Hyperlink"/>
    <w:basedOn w:val="DefaultParagraphFont"/>
    <w:uiPriority w:val="99"/>
    <w:unhideWhenUsed/>
    <w:rsid w:val="00913CB6"/>
    <w:rPr>
      <w:color w:val="0000FF" w:themeColor="hyperlink"/>
      <w:u w:val="single"/>
    </w:rPr>
  </w:style>
  <w:style w:type="table" w:styleId="TableGrid">
    <w:name w:val="Table Grid"/>
    <w:basedOn w:val="TableNormal"/>
    <w:uiPriority w:val="59"/>
    <w:rsid w:val="00913CB6"/>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CB6"/>
    <w:pPr>
      <w:spacing w:after="0"/>
    </w:pPr>
    <w:rPr>
      <w:sz w:val="16"/>
      <w:szCs w:val="22"/>
    </w:rPr>
  </w:style>
  <w:style w:type="character" w:customStyle="1" w:styleId="FootnoteTextChar">
    <w:name w:val="Footnote Text Char"/>
    <w:basedOn w:val="DefaultParagraphFont"/>
    <w:link w:val="FootnoteText"/>
    <w:uiPriority w:val="99"/>
    <w:rsid w:val="00913CB6"/>
    <w:rPr>
      <w:rFonts w:ascii="Arial" w:hAnsi="Arial" w:cs="Times New Roman"/>
      <w:sz w:val="16"/>
      <w:szCs w:val="22"/>
    </w:rPr>
  </w:style>
  <w:style w:type="character" w:styleId="FootnoteReference">
    <w:name w:val="footnote reference"/>
    <w:basedOn w:val="DefaultParagraphFont"/>
    <w:uiPriority w:val="99"/>
    <w:unhideWhenUsed/>
    <w:rsid w:val="00913CB6"/>
    <w:rPr>
      <w:vertAlign w:val="superscript"/>
    </w:rPr>
  </w:style>
  <w:style w:type="paragraph" w:styleId="Footer">
    <w:name w:val="footer"/>
    <w:basedOn w:val="Normal"/>
    <w:link w:val="FooterChar"/>
    <w:uiPriority w:val="99"/>
    <w:unhideWhenUsed/>
    <w:rsid w:val="00913CB6"/>
    <w:pPr>
      <w:spacing w:after="0"/>
      <w:jc w:val="left"/>
    </w:pPr>
    <w:rPr>
      <w:sz w:val="16"/>
      <w:szCs w:val="18"/>
    </w:rPr>
  </w:style>
  <w:style w:type="character" w:customStyle="1" w:styleId="FooterChar">
    <w:name w:val="Footer Char"/>
    <w:basedOn w:val="DefaultParagraphFont"/>
    <w:link w:val="Footer"/>
    <w:uiPriority w:val="99"/>
    <w:rsid w:val="00913CB6"/>
    <w:rPr>
      <w:rFonts w:ascii="Arial" w:hAnsi="Arial" w:cs="Times New Roman"/>
      <w:sz w:val="16"/>
      <w:szCs w:val="18"/>
    </w:rPr>
  </w:style>
  <w:style w:type="character" w:styleId="PageNumber">
    <w:name w:val="page number"/>
    <w:basedOn w:val="DefaultParagraphFont"/>
    <w:uiPriority w:val="99"/>
    <w:unhideWhenUsed/>
    <w:rsid w:val="00913CB6"/>
    <w:rPr>
      <w:b/>
    </w:rPr>
  </w:style>
  <w:style w:type="character" w:styleId="FollowedHyperlink">
    <w:name w:val="FollowedHyperlink"/>
    <w:basedOn w:val="DefaultParagraphFont"/>
    <w:uiPriority w:val="99"/>
    <w:semiHidden/>
    <w:unhideWhenUsed/>
    <w:rsid w:val="00913CB6"/>
    <w:rPr>
      <w:color w:val="800080" w:themeColor="followedHyperlink"/>
      <w:u w:val="single"/>
    </w:rPr>
  </w:style>
  <w:style w:type="character" w:customStyle="1" w:styleId="apple-converted-space">
    <w:name w:val="apple-converted-space"/>
    <w:basedOn w:val="DefaultParagraphFont"/>
    <w:rsid w:val="00113E3C"/>
  </w:style>
  <w:style w:type="paragraph" w:styleId="NormalWeb">
    <w:name w:val="Normal (Web)"/>
    <w:basedOn w:val="Normal"/>
    <w:uiPriority w:val="99"/>
    <w:unhideWhenUsed/>
    <w:rsid w:val="005C1745"/>
    <w:pPr>
      <w:spacing w:before="100" w:beforeAutospacing="1" w:after="100" w:afterAutospacing="1"/>
    </w:pPr>
    <w:rPr>
      <w:rFonts w:ascii="Times" w:hAnsi="Times"/>
    </w:rPr>
  </w:style>
  <w:style w:type="character" w:styleId="Emphasis">
    <w:name w:val="Emphasis"/>
    <w:basedOn w:val="DefaultParagraphFont"/>
    <w:uiPriority w:val="20"/>
    <w:qFormat/>
    <w:rsid w:val="007766DD"/>
    <w:rPr>
      <w:i/>
      <w:iCs/>
    </w:rPr>
  </w:style>
  <w:style w:type="paragraph" w:styleId="Header">
    <w:name w:val="header"/>
    <w:basedOn w:val="Normal"/>
    <w:link w:val="HeaderChar"/>
    <w:uiPriority w:val="99"/>
    <w:unhideWhenUsed/>
    <w:rsid w:val="00913CB6"/>
    <w:pPr>
      <w:spacing w:after="0" w:line="288" w:lineRule="auto"/>
      <w:jc w:val="left"/>
    </w:pPr>
    <w:rPr>
      <w:sz w:val="16"/>
    </w:rPr>
  </w:style>
  <w:style w:type="character" w:customStyle="1" w:styleId="HeaderChar">
    <w:name w:val="Header Char"/>
    <w:basedOn w:val="DefaultParagraphFont"/>
    <w:link w:val="Header"/>
    <w:uiPriority w:val="99"/>
    <w:rsid w:val="00913CB6"/>
    <w:rPr>
      <w:rFonts w:ascii="Arial" w:hAnsi="Arial" w:cs="Times New Roman"/>
      <w:sz w:val="16"/>
    </w:rPr>
  </w:style>
  <w:style w:type="character" w:customStyle="1" w:styleId="Heading1Char">
    <w:name w:val="Heading 1 Char"/>
    <w:basedOn w:val="DefaultParagraphFont"/>
    <w:link w:val="Heading1"/>
    <w:uiPriority w:val="9"/>
    <w:rsid w:val="00913CB6"/>
    <w:rPr>
      <w:rFonts w:ascii="Arial" w:hAnsi="Arial" w:cs="Times New Roman"/>
      <w:b/>
      <w:sz w:val="40"/>
      <w:szCs w:val="52"/>
    </w:rPr>
  </w:style>
  <w:style w:type="character" w:customStyle="1" w:styleId="Heading2Char">
    <w:name w:val="Heading 2 Char"/>
    <w:basedOn w:val="DefaultParagraphFont"/>
    <w:link w:val="Heading2"/>
    <w:uiPriority w:val="9"/>
    <w:rsid w:val="00913CB6"/>
    <w:rPr>
      <w:rFonts w:ascii="Arial" w:hAnsi="Arial" w:cs="Times New Roman"/>
      <w:b/>
      <w:caps/>
      <w:sz w:val="24"/>
      <w:szCs w:val="26"/>
    </w:rPr>
  </w:style>
  <w:style w:type="character" w:customStyle="1" w:styleId="Heading3Char">
    <w:name w:val="Heading 3 Char"/>
    <w:basedOn w:val="DefaultParagraphFont"/>
    <w:link w:val="Heading3"/>
    <w:uiPriority w:val="9"/>
    <w:rsid w:val="00913CB6"/>
    <w:rPr>
      <w:rFonts w:ascii="Arial" w:hAnsi="Arial" w:cs="Times New Roman"/>
      <w:b/>
      <w:sz w:val="22"/>
      <w:szCs w:val="24"/>
    </w:rPr>
  </w:style>
  <w:style w:type="character" w:customStyle="1" w:styleId="ListParagraphChar">
    <w:name w:val="List Paragraph Char"/>
    <w:basedOn w:val="DefaultParagraphFont"/>
    <w:link w:val="ListParagraph"/>
    <w:uiPriority w:val="34"/>
    <w:rsid w:val="00913CB6"/>
    <w:rPr>
      <w:rFonts w:ascii="Arial" w:eastAsiaTheme="minorHAnsi" w:hAnsi="Arial" w:cstheme="minorBidi"/>
      <w:szCs w:val="22"/>
    </w:rPr>
  </w:style>
  <w:style w:type="paragraph" w:customStyle="1" w:styleId="Default">
    <w:name w:val="Default"/>
    <w:rsid w:val="00913CB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13CB6"/>
    <w:rPr>
      <w:sz w:val="18"/>
      <w:szCs w:val="18"/>
    </w:rPr>
  </w:style>
  <w:style w:type="paragraph" w:styleId="CommentText">
    <w:name w:val="annotation text"/>
    <w:basedOn w:val="Normal"/>
    <w:link w:val="CommentTextChar"/>
    <w:uiPriority w:val="99"/>
    <w:semiHidden/>
    <w:unhideWhenUsed/>
    <w:rsid w:val="00574BED"/>
  </w:style>
  <w:style w:type="character" w:customStyle="1" w:styleId="CommentTextChar">
    <w:name w:val="Comment Text Char"/>
    <w:basedOn w:val="DefaultParagraphFont"/>
    <w:link w:val="CommentText"/>
    <w:uiPriority w:val="99"/>
    <w:semiHidden/>
    <w:rsid w:val="00574BED"/>
    <w:rPr>
      <w:rFonts w:ascii="Arial" w:hAnsi="Arial" w:cs="Times New Roman"/>
    </w:rPr>
  </w:style>
  <w:style w:type="paragraph" w:styleId="CommentSubject">
    <w:name w:val="annotation subject"/>
    <w:basedOn w:val="Normal"/>
    <w:link w:val="CommentSubjectChar"/>
    <w:uiPriority w:val="99"/>
    <w:semiHidden/>
    <w:unhideWhenUsed/>
    <w:rsid w:val="00913CB6"/>
    <w:rPr>
      <w:b/>
      <w:bCs/>
    </w:rPr>
  </w:style>
  <w:style w:type="character" w:customStyle="1" w:styleId="CommentSubjectChar">
    <w:name w:val="Comment Subject Char"/>
    <w:basedOn w:val="DefaultParagraphFont"/>
    <w:link w:val="CommentSubject"/>
    <w:uiPriority w:val="99"/>
    <w:semiHidden/>
    <w:rsid w:val="00913CB6"/>
    <w:rPr>
      <w:rFonts w:ascii="Arial" w:hAnsi="Arial" w:cs="Times New Roman"/>
      <w:b/>
      <w:bCs/>
    </w:rPr>
  </w:style>
  <w:style w:type="paragraph" w:styleId="Revision">
    <w:name w:val="Revision"/>
    <w:hidden/>
    <w:uiPriority w:val="99"/>
    <w:semiHidden/>
    <w:rsid w:val="00913CB6"/>
    <w:rPr>
      <w:rFonts w:ascii="Arial" w:hAnsi="Arial" w:cs="Arial"/>
      <w:sz w:val="21"/>
      <w:szCs w:val="21"/>
    </w:rPr>
  </w:style>
  <w:style w:type="paragraph" w:customStyle="1" w:styleId="BasicParagraph">
    <w:name w:val="[Basic Paragraph]"/>
    <w:basedOn w:val="Normal"/>
    <w:uiPriority w:val="99"/>
    <w:rsid w:val="00913CB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13CB6"/>
    <w:pPr>
      <w:spacing w:before="360" w:after="240"/>
      <w:jc w:val="left"/>
      <w:outlineLvl w:val="0"/>
    </w:pPr>
    <w:rPr>
      <w:b/>
      <w:sz w:val="40"/>
      <w:szCs w:val="52"/>
    </w:rPr>
  </w:style>
  <w:style w:type="paragraph" w:customStyle="1" w:styleId="Bullet1">
    <w:name w:val="Bullet 1"/>
    <w:basedOn w:val="Normal"/>
    <w:rsid w:val="00913CB6"/>
    <w:pPr>
      <w:numPr>
        <w:numId w:val="7"/>
      </w:numPr>
      <w:spacing w:before="60"/>
    </w:pPr>
    <w:rPr>
      <w:rFonts w:eastAsia="Times New Roman"/>
      <w:color w:val="000000"/>
    </w:rPr>
  </w:style>
  <w:style w:type="paragraph" w:customStyle="1" w:styleId="RefItem1">
    <w:name w:val="Ref Item 1"/>
    <w:basedOn w:val="Normal"/>
    <w:rsid w:val="00913CB6"/>
    <w:pPr>
      <w:jc w:val="left"/>
    </w:pPr>
    <w:rPr>
      <w:color w:val="000000"/>
      <w:szCs w:val="24"/>
      <w:lang w:eastAsia="it-IT"/>
    </w:rPr>
  </w:style>
  <w:style w:type="paragraph" w:customStyle="1" w:styleId="RefTitre">
    <w:name w:val="Ref Titre"/>
    <w:basedOn w:val="Normal"/>
    <w:rsid w:val="00913CB6"/>
    <w:pPr>
      <w:jc w:val="left"/>
    </w:pPr>
    <w:rPr>
      <w:rFonts w:eastAsia="Times New Roman"/>
      <w:b/>
      <w:bCs/>
      <w:sz w:val="26"/>
      <w:szCs w:val="26"/>
    </w:rPr>
  </w:style>
  <w:style w:type="paragraph" w:customStyle="1" w:styleId="Header1">
    <w:name w:val="Header 1"/>
    <w:basedOn w:val="Header"/>
    <w:rsid w:val="00913CB6"/>
    <w:rPr>
      <w:b/>
      <w:sz w:val="24"/>
      <w:szCs w:val="24"/>
    </w:rPr>
  </w:style>
  <w:style w:type="character" w:customStyle="1" w:styleId="Pantone485">
    <w:name w:val="Pantone 485"/>
    <w:basedOn w:val="DefaultParagraphFont"/>
    <w:uiPriority w:val="1"/>
    <w:qFormat/>
    <w:rsid w:val="00913CB6"/>
    <w:rPr>
      <w:rFonts w:cs="Caecilia-Light"/>
      <w:color w:val="DC281E"/>
      <w:szCs w:val="16"/>
    </w:rPr>
  </w:style>
  <w:style w:type="character" w:customStyle="1" w:styleId="H1Char">
    <w:name w:val="H1 Char"/>
    <w:basedOn w:val="DefaultParagraphFont"/>
    <w:link w:val="H1"/>
    <w:rsid w:val="00913CB6"/>
    <w:rPr>
      <w:rFonts w:ascii="Arial" w:hAnsi="Arial" w:cs="Times New Roman"/>
      <w:b/>
      <w:sz w:val="40"/>
      <w:szCs w:val="52"/>
    </w:rPr>
  </w:style>
  <w:style w:type="table" w:customStyle="1" w:styleId="TableGray">
    <w:name w:val="Table Gray"/>
    <w:basedOn w:val="TableNormal"/>
    <w:uiPriority w:val="99"/>
    <w:rsid w:val="00913CB6"/>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913CB6"/>
    <w:pPr>
      <w:numPr>
        <w:numId w:val="8"/>
      </w:numPr>
      <w:spacing w:before="120" w:after="120"/>
      <w:contextualSpacing w:val="0"/>
    </w:pPr>
    <w:rPr>
      <w:rFonts w:eastAsia="Cambria" w:cs="Arial"/>
    </w:rPr>
  </w:style>
  <w:style w:type="paragraph" w:customStyle="1" w:styleId="ListNumber1">
    <w:name w:val="List Number 1"/>
    <w:basedOn w:val="Normal"/>
    <w:rsid w:val="00913CB6"/>
    <w:pPr>
      <w:numPr>
        <w:ilvl w:val="1"/>
        <w:numId w:val="5"/>
      </w:numPr>
      <w:contextualSpacing/>
    </w:pPr>
    <w:rPr>
      <w:rFonts w:eastAsiaTheme="minorHAnsi" w:cstheme="minorHAnsi"/>
      <w:szCs w:val="22"/>
    </w:rPr>
  </w:style>
  <w:style w:type="paragraph" w:customStyle="1" w:styleId="NormalNo">
    <w:name w:val="Normal + No"/>
    <w:basedOn w:val="Normal"/>
    <w:qFormat/>
    <w:rsid w:val="00913CB6"/>
    <w:pPr>
      <w:numPr>
        <w:numId w:val="6"/>
      </w:numPr>
    </w:pPr>
    <w:rPr>
      <w:rFonts w:eastAsia="MS Mincho"/>
      <w:b/>
      <w:sz w:val="22"/>
    </w:rPr>
  </w:style>
  <w:style w:type="paragraph" w:customStyle="1" w:styleId="Bullet3">
    <w:name w:val="Bullet 3"/>
    <w:basedOn w:val="ListParagraph"/>
    <w:qFormat/>
    <w:rsid w:val="00913CB6"/>
    <w:pPr>
      <w:numPr>
        <w:numId w:val="9"/>
      </w:numPr>
      <w:spacing w:before="120" w:after="120"/>
      <w:ind w:right="425"/>
    </w:pPr>
    <w:rPr>
      <w:rFonts w:cs="Arial"/>
      <w:i/>
      <w:iCs/>
    </w:rPr>
  </w:style>
  <w:style w:type="paragraph" w:customStyle="1" w:styleId="Indent">
    <w:name w:val="Indent"/>
    <w:basedOn w:val="Normal"/>
    <w:qFormat/>
    <w:rsid w:val="00913CB6"/>
    <w:pPr>
      <w:ind w:left="567"/>
    </w:pPr>
    <w:rPr>
      <w:rFonts w:cs="Arial"/>
      <w:b/>
    </w:rPr>
  </w:style>
  <w:style w:type="paragraph" w:customStyle="1" w:styleId="TitreTableau">
    <w:name w:val="Titre Tableau"/>
    <w:basedOn w:val="Normal"/>
    <w:qFormat/>
    <w:rsid w:val="00913CB6"/>
    <w:pPr>
      <w:spacing w:before="120"/>
      <w:jc w:val="center"/>
    </w:pPr>
    <w:rPr>
      <w:rFonts w:cs="Arial"/>
      <w:b/>
      <w:bCs/>
      <w:color w:val="FFFFFF" w:themeColor="background1"/>
      <w:lang w:val="en-CA"/>
    </w:rPr>
  </w:style>
  <w:style w:type="paragraph" w:customStyle="1" w:styleId="BulletTableau">
    <w:name w:val="Bullet Tableau"/>
    <w:basedOn w:val="Bullet2"/>
    <w:qFormat/>
    <w:rsid w:val="00913CB6"/>
    <w:pPr>
      <w:keepNext/>
      <w:keepLines/>
      <w:framePr w:hSpace="141" w:wrap="around" w:vAnchor="text" w:hAnchor="margin" w:y="402"/>
      <w:numPr>
        <w:numId w:val="10"/>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025068">
      <w:bodyDiv w:val="1"/>
      <w:marLeft w:val="0"/>
      <w:marRight w:val="0"/>
      <w:marTop w:val="0"/>
      <w:marBottom w:val="0"/>
      <w:divBdr>
        <w:top w:val="none" w:sz="0" w:space="0" w:color="auto"/>
        <w:left w:val="none" w:sz="0" w:space="0" w:color="auto"/>
        <w:bottom w:val="none" w:sz="0" w:space="0" w:color="auto"/>
        <w:right w:val="none" w:sz="0" w:space="0" w:color="auto"/>
      </w:divBdr>
      <w:divsChild>
        <w:div w:id="920797284">
          <w:marLeft w:val="0"/>
          <w:marRight w:val="0"/>
          <w:marTop w:val="0"/>
          <w:marBottom w:val="0"/>
          <w:divBdr>
            <w:top w:val="none" w:sz="0" w:space="0" w:color="auto"/>
            <w:left w:val="none" w:sz="0" w:space="0" w:color="auto"/>
            <w:bottom w:val="none" w:sz="0" w:space="0" w:color="auto"/>
            <w:right w:val="none" w:sz="0" w:space="0" w:color="auto"/>
          </w:divBdr>
          <w:divsChild>
            <w:div w:id="1905676278">
              <w:marLeft w:val="0"/>
              <w:marRight w:val="0"/>
              <w:marTop w:val="0"/>
              <w:marBottom w:val="0"/>
              <w:divBdr>
                <w:top w:val="none" w:sz="0" w:space="0" w:color="auto"/>
                <w:left w:val="none" w:sz="0" w:space="0" w:color="auto"/>
                <w:bottom w:val="none" w:sz="0" w:space="0" w:color="auto"/>
                <w:right w:val="none" w:sz="0" w:space="0" w:color="auto"/>
              </w:divBdr>
              <w:divsChild>
                <w:div w:id="1385181260">
                  <w:marLeft w:val="0"/>
                  <w:marRight w:val="0"/>
                  <w:marTop w:val="0"/>
                  <w:marBottom w:val="0"/>
                  <w:divBdr>
                    <w:top w:val="none" w:sz="0" w:space="0" w:color="auto"/>
                    <w:left w:val="none" w:sz="0" w:space="0" w:color="auto"/>
                    <w:bottom w:val="none" w:sz="0" w:space="0" w:color="auto"/>
                    <w:right w:val="none" w:sz="0" w:space="0" w:color="auto"/>
                  </w:divBdr>
                  <w:divsChild>
                    <w:div w:id="467095363">
                      <w:marLeft w:val="0"/>
                      <w:marRight w:val="0"/>
                      <w:marTop w:val="0"/>
                      <w:marBottom w:val="0"/>
                      <w:divBdr>
                        <w:top w:val="none" w:sz="0" w:space="0" w:color="auto"/>
                        <w:left w:val="none" w:sz="0" w:space="0" w:color="auto"/>
                        <w:bottom w:val="none" w:sz="0" w:space="0" w:color="auto"/>
                        <w:right w:val="none" w:sz="0" w:space="0" w:color="auto"/>
                      </w:divBdr>
                      <w:divsChild>
                        <w:div w:id="1297955114">
                          <w:marLeft w:val="0"/>
                          <w:marRight w:val="0"/>
                          <w:marTop w:val="0"/>
                          <w:marBottom w:val="0"/>
                          <w:divBdr>
                            <w:top w:val="none" w:sz="0" w:space="0" w:color="auto"/>
                            <w:left w:val="none" w:sz="0" w:space="0" w:color="auto"/>
                            <w:bottom w:val="none" w:sz="0" w:space="0" w:color="auto"/>
                            <w:right w:val="none" w:sz="0" w:space="0" w:color="auto"/>
                          </w:divBdr>
                          <w:divsChild>
                            <w:div w:id="1501120012">
                              <w:marLeft w:val="0"/>
                              <w:marRight w:val="0"/>
                              <w:marTop w:val="0"/>
                              <w:marBottom w:val="0"/>
                              <w:divBdr>
                                <w:top w:val="none" w:sz="0" w:space="0" w:color="auto"/>
                                <w:left w:val="none" w:sz="0" w:space="0" w:color="auto"/>
                                <w:bottom w:val="none" w:sz="0" w:space="0" w:color="auto"/>
                                <w:right w:val="none" w:sz="0" w:space="0" w:color="auto"/>
                              </w:divBdr>
                              <w:divsChild>
                                <w:div w:id="1553693254">
                                  <w:marLeft w:val="0"/>
                                  <w:marRight w:val="0"/>
                                  <w:marTop w:val="0"/>
                                  <w:marBottom w:val="0"/>
                                  <w:divBdr>
                                    <w:top w:val="none" w:sz="0" w:space="0" w:color="auto"/>
                                    <w:left w:val="none" w:sz="0" w:space="0" w:color="auto"/>
                                    <w:bottom w:val="none" w:sz="0" w:space="0" w:color="auto"/>
                                    <w:right w:val="none" w:sz="0" w:space="0" w:color="auto"/>
                                  </w:divBdr>
                                  <w:divsChild>
                                    <w:div w:id="1212494794">
                                      <w:marLeft w:val="0"/>
                                      <w:marRight w:val="60"/>
                                      <w:marTop w:val="0"/>
                                      <w:marBottom w:val="0"/>
                                      <w:divBdr>
                                        <w:top w:val="none" w:sz="0" w:space="0" w:color="auto"/>
                                        <w:left w:val="none" w:sz="0" w:space="0" w:color="auto"/>
                                        <w:bottom w:val="none" w:sz="0" w:space="0" w:color="auto"/>
                                        <w:right w:val="none" w:sz="0" w:space="0" w:color="auto"/>
                                      </w:divBdr>
                                      <w:divsChild>
                                        <w:div w:id="1813250257">
                                          <w:marLeft w:val="0"/>
                                          <w:marRight w:val="0"/>
                                          <w:marTop w:val="0"/>
                                          <w:marBottom w:val="0"/>
                                          <w:divBdr>
                                            <w:top w:val="none" w:sz="0" w:space="0" w:color="auto"/>
                                            <w:left w:val="none" w:sz="0" w:space="0" w:color="auto"/>
                                            <w:bottom w:val="none" w:sz="0" w:space="0" w:color="auto"/>
                                            <w:right w:val="none" w:sz="0" w:space="0" w:color="auto"/>
                                          </w:divBdr>
                                        </w:div>
                                        <w:div w:id="2049334564">
                                          <w:marLeft w:val="0"/>
                                          <w:marRight w:val="0"/>
                                          <w:marTop w:val="0"/>
                                          <w:marBottom w:val="0"/>
                                          <w:divBdr>
                                            <w:top w:val="single" w:sz="6" w:space="12" w:color="999999"/>
                                            <w:left w:val="single" w:sz="6" w:space="12" w:color="999999"/>
                                            <w:bottom w:val="single" w:sz="6" w:space="12" w:color="999999"/>
                                            <w:right w:val="single" w:sz="6" w:space="12" w:color="999999"/>
                                          </w:divBdr>
                                          <w:divsChild>
                                            <w:div w:id="1199047196">
                                              <w:marLeft w:val="0"/>
                                              <w:marRight w:val="0"/>
                                              <w:marTop w:val="0"/>
                                              <w:marBottom w:val="0"/>
                                              <w:divBdr>
                                                <w:top w:val="none" w:sz="0" w:space="0" w:color="auto"/>
                                                <w:left w:val="none" w:sz="0" w:space="0" w:color="auto"/>
                                                <w:bottom w:val="none" w:sz="0" w:space="0" w:color="auto"/>
                                                <w:right w:val="none" w:sz="0" w:space="0" w:color="auto"/>
                                              </w:divBdr>
                                            </w:div>
                                          </w:divsChild>
                                        </w:div>
                                        <w:div w:id="1355498649">
                                          <w:marLeft w:val="0"/>
                                          <w:marRight w:val="0"/>
                                          <w:marTop w:val="0"/>
                                          <w:marBottom w:val="0"/>
                                          <w:divBdr>
                                            <w:top w:val="none" w:sz="0" w:space="0" w:color="auto"/>
                                            <w:left w:val="none" w:sz="0" w:space="0" w:color="auto"/>
                                            <w:bottom w:val="none" w:sz="0" w:space="0" w:color="auto"/>
                                            <w:right w:val="none" w:sz="0" w:space="0" w:color="auto"/>
                                          </w:divBdr>
                                          <w:divsChild>
                                            <w:div w:id="11251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5717">
                                  <w:marLeft w:val="0"/>
                                  <w:marRight w:val="0"/>
                                  <w:marTop w:val="0"/>
                                  <w:marBottom w:val="0"/>
                                  <w:divBdr>
                                    <w:top w:val="none" w:sz="0" w:space="0" w:color="auto"/>
                                    <w:left w:val="none" w:sz="0" w:space="0" w:color="auto"/>
                                    <w:bottom w:val="none" w:sz="0" w:space="0" w:color="auto"/>
                                    <w:right w:val="none" w:sz="0" w:space="0" w:color="auto"/>
                                  </w:divBdr>
                                  <w:divsChild>
                                    <w:div w:id="2014337493">
                                      <w:marLeft w:val="60"/>
                                      <w:marRight w:val="0"/>
                                      <w:marTop w:val="0"/>
                                      <w:marBottom w:val="0"/>
                                      <w:divBdr>
                                        <w:top w:val="none" w:sz="0" w:space="0" w:color="auto"/>
                                        <w:left w:val="none" w:sz="0" w:space="0" w:color="auto"/>
                                        <w:bottom w:val="none" w:sz="0" w:space="0" w:color="auto"/>
                                        <w:right w:val="none" w:sz="0" w:space="0" w:color="auto"/>
                                      </w:divBdr>
                                      <w:divsChild>
                                        <w:div w:id="1538738648">
                                          <w:marLeft w:val="0"/>
                                          <w:marRight w:val="0"/>
                                          <w:marTop w:val="0"/>
                                          <w:marBottom w:val="0"/>
                                          <w:divBdr>
                                            <w:top w:val="none" w:sz="0" w:space="0" w:color="auto"/>
                                            <w:left w:val="none" w:sz="0" w:space="0" w:color="auto"/>
                                            <w:bottom w:val="none" w:sz="0" w:space="0" w:color="auto"/>
                                            <w:right w:val="none" w:sz="0" w:space="0" w:color="auto"/>
                                          </w:divBdr>
                                          <w:divsChild>
                                            <w:div w:id="1051853560">
                                              <w:marLeft w:val="0"/>
                                              <w:marRight w:val="0"/>
                                              <w:marTop w:val="0"/>
                                              <w:marBottom w:val="120"/>
                                              <w:divBdr>
                                                <w:top w:val="single" w:sz="6" w:space="0" w:color="F5F5F5"/>
                                                <w:left w:val="single" w:sz="6" w:space="0" w:color="F5F5F5"/>
                                                <w:bottom w:val="single" w:sz="6" w:space="0" w:color="F5F5F5"/>
                                                <w:right w:val="single" w:sz="6" w:space="0" w:color="F5F5F5"/>
                                              </w:divBdr>
                                              <w:divsChild>
                                                <w:div w:id="1992754034">
                                                  <w:marLeft w:val="0"/>
                                                  <w:marRight w:val="0"/>
                                                  <w:marTop w:val="0"/>
                                                  <w:marBottom w:val="0"/>
                                                  <w:divBdr>
                                                    <w:top w:val="none" w:sz="0" w:space="0" w:color="auto"/>
                                                    <w:left w:val="none" w:sz="0" w:space="0" w:color="auto"/>
                                                    <w:bottom w:val="none" w:sz="0" w:space="0" w:color="auto"/>
                                                    <w:right w:val="none" w:sz="0" w:space="0" w:color="auto"/>
                                                  </w:divBdr>
                                                  <w:divsChild>
                                                    <w:div w:id="19544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092147">
      <w:bodyDiv w:val="1"/>
      <w:marLeft w:val="0"/>
      <w:marRight w:val="0"/>
      <w:marTop w:val="0"/>
      <w:marBottom w:val="0"/>
      <w:divBdr>
        <w:top w:val="none" w:sz="0" w:space="0" w:color="auto"/>
        <w:left w:val="none" w:sz="0" w:space="0" w:color="auto"/>
        <w:bottom w:val="none" w:sz="0" w:space="0" w:color="auto"/>
        <w:right w:val="none" w:sz="0" w:space="0" w:color="auto"/>
      </w:divBdr>
    </w:div>
    <w:div w:id="200161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33</TotalTime>
  <Pages>1</Pages>
  <Words>959</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Ines DALMAU i GUTSENS</cp:lastModifiedBy>
  <cp:revision>4</cp:revision>
  <cp:lastPrinted>2015-10-13T15:21:00Z</cp:lastPrinted>
  <dcterms:created xsi:type="dcterms:W3CDTF">2016-02-07T17:31:00Z</dcterms:created>
  <dcterms:modified xsi:type="dcterms:W3CDTF">2016-02-13T15:52:00Z</dcterms:modified>
</cp:coreProperties>
</file>