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F12DFB" w14:textId="65FCF834" w:rsidR="00C62B57" w:rsidRPr="00142FA5" w:rsidRDefault="00142FA5" w:rsidP="00142FA5">
      <w:pPr>
        <w:pStyle w:val="H1"/>
        <w:rPr>
          <w:lang w:val="fr-FR"/>
        </w:rPr>
      </w:pPr>
      <w:r w:rsidRPr="00142FA5">
        <w:rPr>
          <w:lang w:val="fr-FR"/>
        </w:rPr>
        <w:t xml:space="preserve">Risques liés aux programmes </w:t>
      </w:r>
      <w:r>
        <w:rPr>
          <w:lang w:val="fr-FR"/>
        </w:rPr>
        <w:t>« argent contre travail » et mesures d’atténuation</w:t>
      </w:r>
    </w:p>
    <w:tbl>
      <w:tblPr>
        <w:tblStyle w:val="MediumShading1-Accent1"/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790"/>
        <w:gridCol w:w="6058"/>
      </w:tblGrid>
      <w:tr w:rsidR="007F569C" w:rsidRPr="00CD7E3A" w14:paraId="038DFAF8" w14:textId="77777777" w:rsidTr="00CD7E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C281E"/>
          </w:tcPr>
          <w:p w14:paraId="034009B9" w14:textId="336C874A" w:rsidR="007F569C" w:rsidRPr="00CD7E3A" w:rsidRDefault="00142FA5" w:rsidP="00142FA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cs="Arial"/>
                <w:color w:val="FFFFFF"/>
              </w:rPr>
            </w:pPr>
            <w:proofErr w:type="spellStart"/>
            <w:r>
              <w:rPr>
                <w:rFonts w:cs="Arial"/>
                <w:color w:val="FFFFFF"/>
              </w:rPr>
              <w:t>Problèmes</w:t>
            </w:r>
            <w:proofErr w:type="spellEnd"/>
            <w:r>
              <w:rPr>
                <w:rFonts w:cs="Arial"/>
                <w:color w:val="FFFFFF"/>
              </w:rPr>
              <w:t xml:space="preserve"> </w:t>
            </w:r>
            <w:proofErr w:type="spellStart"/>
            <w:r>
              <w:rPr>
                <w:rFonts w:cs="Arial"/>
                <w:color w:val="FFFFFF"/>
              </w:rPr>
              <w:t>éventuels</w:t>
            </w:r>
            <w:proofErr w:type="spellEnd"/>
          </w:p>
        </w:tc>
        <w:tc>
          <w:tcPr>
            <w:tcW w:w="307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C281E"/>
          </w:tcPr>
          <w:p w14:paraId="4AC1B01C" w14:textId="2719EEF4" w:rsidR="007F569C" w:rsidRPr="00CD7E3A" w:rsidRDefault="00142FA5" w:rsidP="00CD7E3A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FFFFFF"/>
              </w:rPr>
            </w:pPr>
            <w:r>
              <w:rPr>
                <w:rFonts w:cs="Arial"/>
                <w:color w:val="FFFFFF"/>
              </w:rPr>
              <w:t>S</w:t>
            </w:r>
            <w:r w:rsidR="007F569C" w:rsidRPr="00CD7E3A">
              <w:rPr>
                <w:rFonts w:cs="Arial"/>
                <w:color w:val="FFFFFF"/>
              </w:rPr>
              <w:t>olutions</w:t>
            </w:r>
            <w:r>
              <w:rPr>
                <w:rFonts w:cs="Arial"/>
                <w:color w:val="FFFFFF"/>
              </w:rPr>
              <w:t xml:space="preserve"> </w:t>
            </w:r>
            <w:proofErr w:type="spellStart"/>
            <w:r>
              <w:rPr>
                <w:rFonts w:cs="Arial"/>
                <w:color w:val="FFFFFF"/>
              </w:rPr>
              <w:t>proposées</w:t>
            </w:r>
            <w:proofErr w:type="spellEnd"/>
          </w:p>
        </w:tc>
      </w:tr>
      <w:tr w:rsidR="007F569C" w:rsidRPr="007D121B" w14:paraId="53C1E927" w14:textId="77777777" w:rsidTr="00CD7E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pct"/>
            <w:tcBorders>
              <w:right w:val="none" w:sz="0" w:space="0" w:color="auto"/>
            </w:tcBorders>
            <w:shd w:val="clear" w:color="auto" w:fill="A6A6A6"/>
          </w:tcPr>
          <w:p w14:paraId="78E1A992" w14:textId="52CA24D0" w:rsidR="007F569C" w:rsidRPr="00142FA5" w:rsidRDefault="00142FA5" w:rsidP="002C1623">
            <w:pPr>
              <w:widowControl w:val="0"/>
              <w:autoSpaceDE w:val="0"/>
              <w:autoSpaceDN w:val="0"/>
              <w:adjustRightInd w:val="0"/>
              <w:spacing w:beforeLines="60" w:before="144" w:afterLines="20" w:after="48"/>
              <w:jc w:val="left"/>
              <w:rPr>
                <w:rFonts w:cs="Arial"/>
                <w:b w:val="0"/>
                <w:lang w:val="fr-FR"/>
              </w:rPr>
            </w:pPr>
            <w:r w:rsidRPr="00142FA5">
              <w:rPr>
                <w:rFonts w:cs="Arial"/>
                <w:b w:val="0"/>
                <w:lang w:val="fr-FR"/>
              </w:rPr>
              <w:t xml:space="preserve">Le manque </w:t>
            </w:r>
            <w:r w:rsidR="002C1623">
              <w:rPr>
                <w:rFonts w:cs="Arial"/>
                <w:b w:val="0"/>
                <w:lang w:val="fr-FR"/>
              </w:rPr>
              <w:t>d’expérience</w:t>
            </w:r>
            <w:r w:rsidR="00830882">
              <w:rPr>
                <w:rFonts w:cs="Arial"/>
                <w:b w:val="0"/>
                <w:lang w:val="fr-FR"/>
              </w:rPr>
              <w:t xml:space="preserve"> technique et la livraison tardive des matériaux peuvent limiter l’efficacité du programme.</w:t>
            </w:r>
          </w:p>
        </w:tc>
        <w:tc>
          <w:tcPr>
            <w:tcW w:w="3076" w:type="pct"/>
            <w:tcBorders>
              <w:left w:val="none" w:sz="0" w:space="0" w:color="auto"/>
            </w:tcBorders>
            <w:shd w:val="clear" w:color="auto" w:fill="A6A6A6"/>
          </w:tcPr>
          <w:p w14:paraId="04335010" w14:textId="4FAA600C" w:rsidR="007F569C" w:rsidRPr="00142FA5" w:rsidRDefault="00830882" w:rsidP="007D121B">
            <w:pPr>
              <w:pStyle w:val="BulletTableau"/>
              <w:framePr w:wrap="around"/>
              <w:spacing w:before="144" w:after="48"/>
              <w:ind w:left="714" w:hanging="357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 xml:space="preserve">Réduire le besoin de compétences techniques en simplifiant la conception du projet et en sélectionnant en priorité les projets qui nécessitent </w:t>
            </w:r>
            <w:r w:rsidR="002C1623">
              <w:rPr>
                <w:lang w:val="fr-FR"/>
              </w:rPr>
              <w:t xml:space="preserve">le moins de </w:t>
            </w:r>
            <w:r w:rsidR="007D121B">
              <w:rPr>
                <w:lang w:val="fr-FR"/>
              </w:rPr>
              <w:t>faire appel</w:t>
            </w:r>
            <w:r w:rsidR="002C1623">
              <w:rPr>
                <w:lang w:val="fr-FR"/>
              </w:rPr>
              <w:t xml:space="preserve"> à des experts</w:t>
            </w:r>
            <w:r>
              <w:rPr>
                <w:lang w:val="fr-FR"/>
              </w:rPr>
              <w:t>.</w:t>
            </w:r>
          </w:p>
          <w:p w14:paraId="3F931967" w14:textId="2E43161C" w:rsidR="007F569C" w:rsidRPr="00830882" w:rsidRDefault="00830882" w:rsidP="00830882">
            <w:pPr>
              <w:pStyle w:val="BulletTableau"/>
              <w:framePr w:wrap="around"/>
              <w:spacing w:before="144" w:after="48"/>
              <w:ind w:left="714" w:hanging="357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 w:rsidRPr="00830882">
              <w:rPr>
                <w:lang w:val="fr-FR"/>
              </w:rPr>
              <w:t>Former les participants au programme</w:t>
            </w:r>
            <w:r w:rsidR="007F569C" w:rsidRPr="00830882">
              <w:rPr>
                <w:lang w:val="fr-FR"/>
              </w:rPr>
              <w:t>.</w:t>
            </w:r>
          </w:p>
          <w:p w14:paraId="094268FA" w14:textId="52E2BF4E" w:rsidR="007F569C" w:rsidRPr="00830882" w:rsidRDefault="00830882" w:rsidP="007D121B">
            <w:pPr>
              <w:pStyle w:val="BulletTableau"/>
              <w:framePr w:wrap="around"/>
              <w:spacing w:before="144" w:after="48"/>
              <w:ind w:left="714" w:hanging="357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 w:rsidRPr="00830882">
              <w:rPr>
                <w:lang w:val="fr-FR"/>
              </w:rPr>
              <w:t xml:space="preserve">Prêter attention dès </w:t>
            </w:r>
            <w:r w:rsidR="007D121B">
              <w:rPr>
                <w:lang w:val="fr-FR"/>
              </w:rPr>
              <w:t>le départ</w:t>
            </w:r>
            <w:r w:rsidRPr="00830882">
              <w:rPr>
                <w:lang w:val="fr-FR"/>
              </w:rPr>
              <w:t xml:space="preserve"> à la question de l’achat, du stoc</w:t>
            </w:r>
            <w:r>
              <w:rPr>
                <w:lang w:val="fr-FR"/>
              </w:rPr>
              <w:t>kage et de la livraison des matériaux.</w:t>
            </w:r>
          </w:p>
        </w:tc>
      </w:tr>
      <w:tr w:rsidR="007F569C" w:rsidRPr="007D121B" w14:paraId="71010FE0" w14:textId="77777777" w:rsidTr="00CD7E3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pct"/>
            <w:tcBorders>
              <w:right w:val="none" w:sz="0" w:space="0" w:color="auto"/>
            </w:tcBorders>
            <w:shd w:val="clear" w:color="auto" w:fill="E6E6E6"/>
          </w:tcPr>
          <w:p w14:paraId="511A6F0F" w14:textId="66E48C1E" w:rsidR="007F569C" w:rsidRPr="00830882" w:rsidRDefault="002C1623" w:rsidP="007D121B">
            <w:pPr>
              <w:widowControl w:val="0"/>
              <w:autoSpaceDE w:val="0"/>
              <w:autoSpaceDN w:val="0"/>
              <w:adjustRightInd w:val="0"/>
              <w:spacing w:beforeLines="60" w:before="144" w:afterLines="20" w:after="48"/>
              <w:rPr>
                <w:rFonts w:cs="Arial"/>
                <w:b w:val="0"/>
                <w:lang w:val="fr-FR"/>
              </w:rPr>
            </w:pPr>
            <w:r>
              <w:rPr>
                <w:rFonts w:cs="Arial"/>
                <w:b w:val="0"/>
                <w:lang w:val="fr-FR"/>
              </w:rPr>
              <w:t>Le versement de</w:t>
            </w:r>
            <w:r w:rsidR="00830882" w:rsidRPr="00830882">
              <w:rPr>
                <w:rFonts w:cs="Arial"/>
                <w:b w:val="0"/>
                <w:lang w:val="fr-FR"/>
              </w:rPr>
              <w:t xml:space="preserve"> paiements réguliers peut demander</w:t>
            </w:r>
            <w:r w:rsidR="00830882">
              <w:rPr>
                <w:rFonts w:cs="Arial"/>
                <w:b w:val="0"/>
                <w:lang w:val="fr-FR"/>
              </w:rPr>
              <w:t xml:space="preserve"> </w:t>
            </w:r>
            <w:r w:rsidR="00830882" w:rsidRPr="00830882">
              <w:rPr>
                <w:rFonts w:cs="Arial"/>
                <w:b w:val="0"/>
                <w:lang w:val="fr-FR"/>
              </w:rPr>
              <w:t xml:space="preserve">du temps et être très contraignant </w:t>
            </w:r>
            <w:r w:rsidR="007D121B">
              <w:rPr>
                <w:rFonts w:cs="Arial"/>
                <w:b w:val="0"/>
                <w:lang w:val="fr-FR"/>
              </w:rPr>
              <w:t>sur le</w:t>
            </w:r>
            <w:r w:rsidR="00830882" w:rsidRPr="00830882">
              <w:rPr>
                <w:rFonts w:cs="Arial"/>
                <w:b w:val="0"/>
                <w:lang w:val="fr-FR"/>
              </w:rPr>
              <w:t xml:space="preserve"> plan administratif</w:t>
            </w:r>
            <w:r w:rsidR="00FE37A5">
              <w:rPr>
                <w:rFonts w:cs="Arial"/>
                <w:b w:val="0"/>
                <w:lang w:val="fr-FR"/>
              </w:rPr>
              <w:t xml:space="preserve"> </w:t>
            </w:r>
            <w:r w:rsidR="00830882" w:rsidRPr="00830882">
              <w:rPr>
                <w:rFonts w:cs="Arial"/>
                <w:b w:val="0"/>
                <w:lang w:val="fr-FR"/>
              </w:rPr>
              <w:t>(en particulier après une catastrophe).</w:t>
            </w:r>
          </w:p>
        </w:tc>
        <w:tc>
          <w:tcPr>
            <w:tcW w:w="3076" w:type="pct"/>
            <w:tcBorders>
              <w:left w:val="none" w:sz="0" w:space="0" w:color="auto"/>
            </w:tcBorders>
            <w:shd w:val="clear" w:color="auto" w:fill="E6E6E6"/>
          </w:tcPr>
          <w:p w14:paraId="7E236FE2" w14:textId="50DBF908" w:rsidR="007F569C" w:rsidRPr="000F4A47" w:rsidRDefault="000F4A47" w:rsidP="000F4A47">
            <w:pPr>
              <w:pStyle w:val="BulletTableau"/>
              <w:framePr w:wrap="around"/>
              <w:spacing w:before="144" w:after="48"/>
              <w:ind w:left="714" w:hanging="357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fr-FR"/>
              </w:rPr>
            </w:pPr>
            <w:r w:rsidRPr="000F4A47">
              <w:rPr>
                <w:lang w:val="fr-FR"/>
              </w:rPr>
              <w:t>Effectuer des paiements hebdomadaires ou mensuels, étant donné qu’ils sont plus faciles à organiser que les paiements quoti</w:t>
            </w:r>
            <w:r>
              <w:rPr>
                <w:lang w:val="fr-FR"/>
              </w:rPr>
              <w:t>diens.</w:t>
            </w:r>
          </w:p>
          <w:p w14:paraId="30881E59" w14:textId="6B3D5C3F" w:rsidR="007F569C" w:rsidRPr="000F4A47" w:rsidRDefault="002C1623" w:rsidP="002C1623">
            <w:pPr>
              <w:pStyle w:val="BulletTableau"/>
              <w:framePr w:wrap="around"/>
              <w:spacing w:before="144" w:after="48"/>
              <w:ind w:left="714" w:hanging="357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L’argent peut être versé</w:t>
            </w:r>
            <w:r w:rsidR="000F4A47" w:rsidRPr="000F4A47">
              <w:rPr>
                <w:lang w:val="fr-FR"/>
              </w:rPr>
              <w:t xml:space="preserve"> à un chef d’équipe ou </w:t>
            </w:r>
            <w:r w:rsidR="004910D7">
              <w:rPr>
                <w:lang w:val="fr-FR"/>
              </w:rPr>
              <w:t xml:space="preserve">à </w:t>
            </w:r>
            <w:r>
              <w:rPr>
                <w:lang w:val="fr-FR"/>
              </w:rPr>
              <w:t>un comité de village</w:t>
            </w:r>
            <w:r w:rsidR="0050183F">
              <w:rPr>
                <w:lang w:val="fr-FR"/>
              </w:rPr>
              <w:t>,</w:t>
            </w:r>
            <w:r w:rsidR="000F4A47" w:rsidRPr="000F4A47">
              <w:rPr>
                <w:lang w:val="fr-FR"/>
              </w:rPr>
              <w:t xml:space="preserve"> qui se chargera par la suite de répartir l’argent entre les membres de l’</w:t>
            </w:r>
            <w:r w:rsidR="000F4A47">
              <w:rPr>
                <w:lang w:val="fr-FR"/>
              </w:rPr>
              <w:t>équipe.</w:t>
            </w:r>
          </w:p>
        </w:tc>
      </w:tr>
      <w:tr w:rsidR="007F569C" w:rsidRPr="007D121B" w14:paraId="7D694567" w14:textId="77777777" w:rsidTr="00CD7E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pct"/>
            <w:tcBorders>
              <w:right w:val="none" w:sz="0" w:space="0" w:color="auto"/>
            </w:tcBorders>
            <w:shd w:val="clear" w:color="auto" w:fill="A6A6A6"/>
          </w:tcPr>
          <w:p w14:paraId="50CAF285" w14:textId="6EC01D12" w:rsidR="007F569C" w:rsidRPr="002257DF" w:rsidRDefault="002257DF" w:rsidP="006D1551">
            <w:pPr>
              <w:widowControl w:val="0"/>
              <w:autoSpaceDE w:val="0"/>
              <w:autoSpaceDN w:val="0"/>
              <w:adjustRightInd w:val="0"/>
              <w:spacing w:beforeLines="60" w:before="144" w:afterLines="20" w:after="48"/>
              <w:rPr>
                <w:rFonts w:cs="Arial"/>
                <w:b w:val="0"/>
                <w:lang w:val="fr-FR"/>
              </w:rPr>
            </w:pPr>
            <w:r w:rsidRPr="002257DF">
              <w:rPr>
                <w:rFonts w:cs="Arial"/>
                <w:b w:val="0"/>
                <w:lang w:val="fr-FR"/>
              </w:rPr>
              <w:t xml:space="preserve">Les </w:t>
            </w:r>
            <w:r w:rsidR="006D1551">
              <w:rPr>
                <w:rFonts w:cs="Arial"/>
                <w:b w:val="0"/>
                <w:lang w:val="fr-FR"/>
              </w:rPr>
              <w:t>participants</w:t>
            </w:r>
            <w:r w:rsidRPr="002257DF">
              <w:rPr>
                <w:rFonts w:cs="Arial"/>
                <w:b w:val="0"/>
                <w:lang w:val="fr-FR"/>
              </w:rPr>
              <w:t xml:space="preserve"> n’effectuent pas toujours des journées</w:t>
            </w:r>
            <w:r>
              <w:rPr>
                <w:rFonts w:cs="Arial"/>
                <w:b w:val="0"/>
                <w:lang w:val="fr-FR"/>
              </w:rPr>
              <w:t xml:space="preserve"> de travail complètes.</w:t>
            </w:r>
          </w:p>
        </w:tc>
        <w:tc>
          <w:tcPr>
            <w:tcW w:w="3076" w:type="pct"/>
            <w:tcBorders>
              <w:left w:val="none" w:sz="0" w:space="0" w:color="auto"/>
            </w:tcBorders>
            <w:shd w:val="clear" w:color="auto" w:fill="A6A6A6"/>
          </w:tcPr>
          <w:p w14:paraId="3C9665FA" w14:textId="73637EE3" w:rsidR="006D1551" w:rsidRDefault="006D1551" w:rsidP="006D1551">
            <w:pPr>
              <w:pStyle w:val="BulletTableau"/>
              <w:framePr w:wrap="around"/>
              <w:spacing w:before="144" w:after="48"/>
              <w:ind w:left="746" w:hanging="42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I</w:t>
            </w:r>
            <w:r w:rsidRPr="006D1551">
              <w:rPr>
                <w:lang w:val="fr-FR"/>
              </w:rPr>
              <w:t>nstaurer un système de paiement de journées de</w:t>
            </w:r>
            <w:r>
              <w:rPr>
                <w:lang w:val="fr-FR"/>
              </w:rPr>
              <w:t xml:space="preserve"> </w:t>
            </w:r>
            <w:r w:rsidRPr="006D1551">
              <w:rPr>
                <w:lang w:val="fr-FR"/>
              </w:rPr>
              <w:t>travail partielles.</w:t>
            </w:r>
          </w:p>
          <w:p w14:paraId="25C4792C" w14:textId="0A2CE148" w:rsidR="007F569C" w:rsidRPr="006D1551" w:rsidRDefault="006D1551" w:rsidP="006D1551">
            <w:pPr>
              <w:pStyle w:val="BulletTableau"/>
              <w:framePr w:wrap="around"/>
              <w:spacing w:before="144" w:after="48"/>
              <w:ind w:left="714" w:hanging="357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 w:rsidRPr="006D1551">
              <w:rPr>
                <w:lang w:val="fr-FR"/>
              </w:rPr>
              <w:t xml:space="preserve">Établir un système de paiement en </w:t>
            </w:r>
            <w:r>
              <w:rPr>
                <w:lang w:val="fr-FR"/>
              </w:rPr>
              <w:t>fo</w:t>
            </w:r>
            <w:r w:rsidRPr="006D1551">
              <w:rPr>
                <w:lang w:val="fr-FR"/>
              </w:rPr>
              <w:t xml:space="preserve">nction des résultats </w:t>
            </w:r>
            <w:r>
              <w:rPr>
                <w:lang w:val="fr-FR"/>
              </w:rPr>
              <w:t>ou pour une période donnée.</w:t>
            </w:r>
          </w:p>
        </w:tc>
      </w:tr>
      <w:tr w:rsidR="007F569C" w:rsidRPr="007D121B" w14:paraId="33B48A13" w14:textId="77777777" w:rsidTr="00CD7E3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pct"/>
            <w:tcBorders>
              <w:right w:val="none" w:sz="0" w:space="0" w:color="auto"/>
            </w:tcBorders>
            <w:shd w:val="clear" w:color="auto" w:fill="E6E6E6"/>
          </w:tcPr>
          <w:p w14:paraId="4A987801" w14:textId="52AC6A74" w:rsidR="007F569C" w:rsidRPr="00830882" w:rsidRDefault="00830882" w:rsidP="007D121B">
            <w:pPr>
              <w:widowControl w:val="0"/>
              <w:autoSpaceDE w:val="0"/>
              <w:autoSpaceDN w:val="0"/>
              <w:adjustRightInd w:val="0"/>
              <w:spacing w:beforeLines="60" w:before="144" w:afterLines="20" w:after="48"/>
              <w:rPr>
                <w:rFonts w:cs="Arial"/>
                <w:b w:val="0"/>
                <w:lang w:val="fr-FR"/>
              </w:rPr>
            </w:pPr>
            <w:r w:rsidRPr="00830882">
              <w:rPr>
                <w:rFonts w:cs="Arial"/>
                <w:b w:val="0"/>
                <w:lang w:val="fr-FR"/>
              </w:rPr>
              <w:t>Les participants ne trouvent pas forcément de travail</w:t>
            </w:r>
            <w:r>
              <w:rPr>
                <w:rFonts w:cs="Arial"/>
                <w:b w:val="0"/>
                <w:lang w:val="fr-FR"/>
              </w:rPr>
              <w:t xml:space="preserve"> </w:t>
            </w:r>
            <w:r w:rsidRPr="00830882">
              <w:rPr>
                <w:rFonts w:cs="Arial"/>
                <w:b w:val="0"/>
                <w:lang w:val="fr-FR"/>
              </w:rPr>
              <w:t>ou rencontrent des</w:t>
            </w:r>
            <w:r>
              <w:rPr>
                <w:rFonts w:cs="Arial"/>
                <w:b w:val="0"/>
                <w:lang w:val="fr-FR"/>
              </w:rPr>
              <w:t xml:space="preserve"> </w:t>
            </w:r>
            <w:r w:rsidRPr="00830882">
              <w:rPr>
                <w:rFonts w:cs="Arial"/>
                <w:b w:val="0"/>
                <w:lang w:val="fr-FR"/>
              </w:rPr>
              <w:t xml:space="preserve">difficultés à </w:t>
            </w:r>
            <w:r w:rsidR="007D121B">
              <w:rPr>
                <w:rFonts w:cs="Arial"/>
                <w:b w:val="0"/>
                <w:lang w:val="fr-FR"/>
              </w:rPr>
              <w:t>retourner à leurs activités normales</w:t>
            </w:r>
            <w:r w:rsidR="007D121B" w:rsidRPr="00830882">
              <w:rPr>
                <w:rFonts w:cs="Arial"/>
                <w:b w:val="0"/>
                <w:lang w:val="fr-FR"/>
              </w:rPr>
              <w:t xml:space="preserve"> </w:t>
            </w:r>
            <w:r w:rsidR="007D121B" w:rsidRPr="00830882">
              <w:rPr>
                <w:rFonts w:cs="Arial"/>
                <w:b w:val="0"/>
                <w:lang w:val="fr-FR"/>
              </w:rPr>
              <w:t>après l’arrêt du programme</w:t>
            </w:r>
            <w:r w:rsidR="00B0361D">
              <w:rPr>
                <w:rFonts w:cs="Arial"/>
                <w:b w:val="0"/>
                <w:lang w:val="fr-FR"/>
              </w:rPr>
              <w:t>.</w:t>
            </w:r>
          </w:p>
        </w:tc>
        <w:tc>
          <w:tcPr>
            <w:tcW w:w="3076" w:type="pct"/>
            <w:tcBorders>
              <w:left w:val="none" w:sz="0" w:space="0" w:color="auto"/>
            </w:tcBorders>
            <w:shd w:val="clear" w:color="auto" w:fill="E6E6E6"/>
          </w:tcPr>
          <w:p w14:paraId="5640944E" w14:textId="516AB4AE" w:rsidR="007F569C" w:rsidRPr="006D1551" w:rsidRDefault="006D1551" w:rsidP="0050183F">
            <w:pPr>
              <w:pStyle w:val="BulletTableau"/>
              <w:framePr w:wrap="around"/>
              <w:spacing w:before="144" w:after="48"/>
              <w:ind w:left="746" w:hanging="425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fr-FR"/>
              </w:rPr>
            </w:pPr>
            <w:r w:rsidRPr="006D1551">
              <w:rPr>
                <w:lang w:val="fr-FR"/>
              </w:rPr>
              <w:t>Échelonner l’ar</w:t>
            </w:r>
            <w:r w:rsidR="004910D7">
              <w:rPr>
                <w:lang w:val="fr-FR"/>
              </w:rPr>
              <w:t xml:space="preserve">rêt des activités, de sorte </w:t>
            </w:r>
            <w:r w:rsidR="0050183F">
              <w:rPr>
                <w:lang w:val="fr-FR"/>
              </w:rPr>
              <w:t>qu’à</w:t>
            </w:r>
            <w:r w:rsidRPr="006D1551">
              <w:rPr>
                <w:lang w:val="fr-FR"/>
              </w:rPr>
              <w:t xml:space="preserve"> la fin</w:t>
            </w:r>
            <w:r>
              <w:rPr>
                <w:lang w:val="fr-FR"/>
              </w:rPr>
              <w:t xml:space="preserve"> </w:t>
            </w:r>
            <w:r w:rsidRPr="006D1551">
              <w:rPr>
                <w:lang w:val="fr-FR"/>
              </w:rPr>
              <w:t>du pro</w:t>
            </w:r>
            <w:r w:rsidR="004910D7">
              <w:rPr>
                <w:lang w:val="fr-FR"/>
              </w:rPr>
              <w:t>jet</w:t>
            </w:r>
            <w:r w:rsidRPr="006D1551">
              <w:rPr>
                <w:lang w:val="fr-FR"/>
              </w:rPr>
              <w:t xml:space="preserve">, les participants travaillent </w:t>
            </w:r>
            <w:r w:rsidR="004910D7">
              <w:rPr>
                <w:lang w:val="fr-FR"/>
              </w:rPr>
              <w:t xml:space="preserve">moins d’heures par </w:t>
            </w:r>
            <w:r w:rsidRPr="006D1551">
              <w:rPr>
                <w:lang w:val="fr-FR"/>
              </w:rPr>
              <w:t>semaine et aient le temps de</w:t>
            </w:r>
            <w:r>
              <w:rPr>
                <w:lang w:val="fr-FR"/>
              </w:rPr>
              <w:t xml:space="preserve"> </w:t>
            </w:r>
            <w:r w:rsidRPr="006D1551">
              <w:rPr>
                <w:lang w:val="fr-FR"/>
              </w:rPr>
              <w:t>s’adapter et de chercher du travail ailleurs.</w:t>
            </w:r>
          </w:p>
          <w:p w14:paraId="06865B4B" w14:textId="69C8E00C" w:rsidR="007F569C" w:rsidRPr="00971450" w:rsidRDefault="006D1551" w:rsidP="006D1551">
            <w:pPr>
              <w:pStyle w:val="BulletTableau"/>
              <w:framePr w:wrap="around"/>
              <w:spacing w:before="144" w:after="48"/>
              <w:ind w:left="714" w:hanging="357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fr-FR"/>
              </w:rPr>
            </w:pPr>
            <w:r w:rsidRPr="006D1551">
              <w:rPr>
                <w:lang w:val="fr-FR"/>
              </w:rPr>
              <w:t xml:space="preserve">Conjuguer les programmes </w:t>
            </w:r>
            <w:r>
              <w:rPr>
                <w:lang w:val="fr-FR"/>
              </w:rPr>
              <w:t>« argent contre travail » avec des programmes d’appui aux moyens de subsistance ou à la production.</w:t>
            </w:r>
          </w:p>
          <w:p w14:paraId="6B68EF63" w14:textId="4AEC3D22" w:rsidR="007F569C" w:rsidRPr="006D1551" w:rsidRDefault="006D1551" w:rsidP="00EC2988">
            <w:pPr>
              <w:pStyle w:val="BulletTableau"/>
              <w:framePr w:wrap="around"/>
              <w:spacing w:before="144" w:after="48"/>
              <w:ind w:left="746" w:hanging="425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fr-FR"/>
              </w:rPr>
            </w:pPr>
            <w:r w:rsidRPr="006D1551">
              <w:rPr>
                <w:lang w:val="fr-FR"/>
              </w:rPr>
              <w:t xml:space="preserve">Programmer les activités de telle sorte qu’elles coïncident avec les </w:t>
            </w:r>
            <w:r w:rsidR="00EC2988">
              <w:rPr>
                <w:lang w:val="fr-FR"/>
              </w:rPr>
              <w:t>périodes de l’année où les</w:t>
            </w:r>
            <w:r w:rsidRPr="006D1551">
              <w:rPr>
                <w:lang w:val="fr-FR"/>
              </w:rPr>
              <w:t xml:space="preserve"> poss</w:t>
            </w:r>
            <w:r w:rsidR="004910D7">
              <w:rPr>
                <w:lang w:val="fr-FR"/>
              </w:rPr>
              <w:t>ibilités d’emploi sont réduites</w:t>
            </w:r>
            <w:r w:rsidR="00EC2988">
              <w:rPr>
                <w:lang w:val="fr-FR"/>
              </w:rPr>
              <w:t>,</w:t>
            </w:r>
            <w:r w:rsidRPr="006D1551">
              <w:rPr>
                <w:lang w:val="fr-FR"/>
              </w:rPr>
              <w:t xml:space="preserve"> et</w:t>
            </w:r>
            <w:r w:rsidR="004910D7">
              <w:rPr>
                <w:lang w:val="fr-FR"/>
              </w:rPr>
              <w:t xml:space="preserve"> </w:t>
            </w:r>
            <w:r w:rsidR="00EC2988">
              <w:rPr>
                <w:lang w:val="fr-FR"/>
              </w:rPr>
              <w:t>arrêter progressivement le programme</w:t>
            </w:r>
            <w:r w:rsidRPr="006D1551">
              <w:rPr>
                <w:lang w:val="fr-FR"/>
              </w:rPr>
              <w:t xml:space="preserve"> à mesure de la reprise des activités normales ou saisonnières (récoltes, par</w:t>
            </w:r>
            <w:r>
              <w:rPr>
                <w:lang w:val="fr-FR"/>
              </w:rPr>
              <w:t xml:space="preserve"> </w:t>
            </w:r>
            <w:r w:rsidRPr="006D1551">
              <w:rPr>
                <w:lang w:val="fr-FR"/>
              </w:rPr>
              <w:t>exemple).</w:t>
            </w:r>
          </w:p>
        </w:tc>
      </w:tr>
      <w:tr w:rsidR="007F569C" w:rsidRPr="007D121B" w14:paraId="704BAFA3" w14:textId="77777777" w:rsidTr="00CD7E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pct"/>
            <w:tcBorders>
              <w:right w:val="none" w:sz="0" w:space="0" w:color="auto"/>
            </w:tcBorders>
            <w:shd w:val="clear" w:color="auto" w:fill="A6A6A6"/>
          </w:tcPr>
          <w:p w14:paraId="3021BDF7" w14:textId="52107DC2" w:rsidR="007F569C" w:rsidRPr="00830882" w:rsidRDefault="00830882" w:rsidP="00830882">
            <w:pPr>
              <w:widowControl w:val="0"/>
              <w:autoSpaceDE w:val="0"/>
              <w:autoSpaceDN w:val="0"/>
              <w:adjustRightInd w:val="0"/>
              <w:spacing w:beforeLines="60" w:before="144" w:afterLines="20" w:after="48"/>
              <w:rPr>
                <w:rFonts w:cs="Arial"/>
                <w:b w:val="0"/>
                <w:lang w:val="fr-FR"/>
              </w:rPr>
            </w:pPr>
            <w:r w:rsidRPr="00830882">
              <w:rPr>
                <w:rFonts w:cs="Arial"/>
                <w:b w:val="0"/>
                <w:lang w:val="fr-FR"/>
              </w:rPr>
              <w:t>Des travailleurs fantômes demandent à être inscrits sur la liste des effectifs</w:t>
            </w:r>
            <w:r>
              <w:rPr>
                <w:rFonts w:cs="Arial"/>
                <w:b w:val="0"/>
                <w:lang w:val="fr-FR"/>
              </w:rPr>
              <w:t xml:space="preserve"> </w:t>
            </w:r>
            <w:r w:rsidRPr="00830882">
              <w:rPr>
                <w:rFonts w:cs="Arial"/>
                <w:b w:val="0"/>
                <w:lang w:val="fr-FR"/>
              </w:rPr>
              <w:t>rétribués.</w:t>
            </w:r>
          </w:p>
        </w:tc>
        <w:tc>
          <w:tcPr>
            <w:tcW w:w="3076" w:type="pct"/>
            <w:tcBorders>
              <w:left w:val="none" w:sz="0" w:space="0" w:color="auto"/>
            </w:tcBorders>
            <w:shd w:val="clear" w:color="auto" w:fill="A6A6A6"/>
          </w:tcPr>
          <w:p w14:paraId="19817603" w14:textId="72A0B901" w:rsidR="007461F4" w:rsidRPr="000F4A47" w:rsidRDefault="000F4A47" w:rsidP="000F4A47">
            <w:pPr>
              <w:pStyle w:val="BulletTableau"/>
              <w:framePr w:wrap="around"/>
              <w:spacing w:before="144" w:after="48"/>
              <w:ind w:left="714" w:hanging="357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 w:rsidRPr="000F4A47">
              <w:rPr>
                <w:lang w:val="fr-FR"/>
              </w:rPr>
              <w:t>Effectuer des contrôles réguliers et inopinés</w:t>
            </w:r>
            <w:r w:rsidR="007461F4" w:rsidRPr="000F4A47">
              <w:rPr>
                <w:lang w:val="fr-FR"/>
              </w:rPr>
              <w:t>.</w:t>
            </w:r>
          </w:p>
          <w:p w14:paraId="16991D4B" w14:textId="1771CB7C" w:rsidR="007461F4" w:rsidRPr="000F4A47" w:rsidRDefault="000F4A47" w:rsidP="007D121B">
            <w:pPr>
              <w:pStyle w:val="BulletTableau"/>
              <w:framePr w:wrap="around"/>
              <w:spacing w:before="144" w:after="48"/>
              <w:ind w:left="714" w:hanging="357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 w:rsidRPr="000F4A47">
              <w:rPr>
                <w:lang w:val="fr-FR"/>
              </w:rPr>
              <w:t>Recruter des superviseurs et des coordonnateurs à l’extérieur du site d</w:t>
            </w:r>
            <w:r>
              <w:rPr>
                <w:lang w:val="fr-FR"/>
              </w:rPr>
              <w:t xml:space="preserve">e mise en œuvre du programme, étant donné que ceux-ci </w:t>
            </w:r>
            <w:r w:rsidR="007D121B">
              <w:rPr>
                <w:lang w:val="fr-FR"/>
              </w:rPr>
              <w:t>seront</w:t>
            </w:r>
            <w:r>
              <w:rPr>
                <w:lang w:val="fr-FR"/>
              </w:rPr>
              <w:t xml:space="preserve"> moins facilement </w:t>
            </w:r>
            <w:r w:rsidR="007D121B">
              <w:rPr>
                <w:lang w:val="fr-FR"/>
              </w:rPr>
              <w:t>influençables</w:t>
            </w:r>
            <w:r w:rsidR="00CF09C6" w:rsidRPr="000F4A47">
              <w:rPr>
                <w:lang w:val="fr-FR"/>
              </w:rPr>
              <w:t>.</w:t>
            </w:r>
          </w:p>
          <w:p w14:paraId="0B0595AC" w14:textId="026C382A" w:rsidR="007F569C" w:rsidRPr="000F4A47" w:rsidRDefault="000F4A47" w:rsidP="000F4A47">
            <w:pPr>
              <w:pStyle w:val="BulletTableau"/>
              <w:framePr w:wrap="around"/>
              <w:spacing w:before="144" w:after="48"/>
              <w:ind w:left="746" w:hanging="42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 w:rsidRPr="000F4A47">
              <w:rPr>
                <w:lang w:val="fr-FR"/>
              </w:rPr>
              <w:t>Rechercher d’éventuelles anomalies entre les noms</w:t>
            </w:r>
            <w:r>
              <w:rPr>
                <w:lang w:val="fr-FR"/>
              </w:rPr>
              <w:t xml:space="preserve"> </w:t>
            </w:r>
            <w:r w:rsidRPr="000F4A47">
              <w:rPr>
                <w:lang w:val="fr-FR"/>
              </w:rPr>
              <w:t>figurant sur les relevés des heures de travail et les</w:t>
            </w:r>
            <w:r>
              <w:rPr>
                <w:lang w:val="fr-FR"/>
              </w:rPr>
              <w:t xml:space="preserve"> </w:t>
            </w:r>
            <w:r w:rsidRPr="000F4A47">
              <w:rPr>
                <w:lang w:val="fr-FR"/>
              </w:rPr>
              <w:t>travailleurs présents sur le site, et prendre les mesures</w:t>
            </w:r>
            <w:r>
              <w:rPr>
                <w:lang w:val="fr-FR"/>
              </w:rPr>
              <w:t xml:space="preserve"> </w:t>
            </w:r>
            <w:r w:rsidRPr="000F4A47">
              <w:rPr>
                <w:lang w:val="fr-FR"/>
              </w:rPr>
              <w:t>nécessaires.</w:t>
            </w:r>
          </w:p>
        </w:tc>
      </w:tr>
      <w:tr w:rsidR="00B457DD" w:rsidRPr="007D121B" w14:paraId="251BD129" w14:textId="77777777" w:rsidTr="00CD7E3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pct"/>
            <w:tcBorders>
              <w:right w:val="none" w:sz="0" w:space="0" w:color="auto"/>
            </w:tcBorders>
            <w:shd w:val="clear" w:color="auto" w:fill="E6E6E6"/>
          </w:tcPr>
          <w:p w14:paraId="229DFD59" w14:textId="704E17DE" w:rsidR="00B457DD" w:rsidRPr="00830882" w:rsidRDefault="00830882" w:rsidP="00830882">
            <w:pPr>
              <w:widowControl w:val="0"/>
              <w:autoSpaceDE w:val="0"/>
              <w:autoSpaceDN w:val="0"/>
              <w:adjustRightInd w:val="0"/>
              <w:spacing w:beforeLines="60" w:before="144" w:afterLines="20" w:after="48"/>
              <w:rPr>
                <w:rFonts w:cs="Arial"/>
                <w:b w:val="0"/>
                <w:lang w:val="fr-FR"/>
              </w:rPr>
            </w:pPr>
            <w:r w:rsidRPr="00830882">
              <w:rPr>
                <w:rFonts w:cs="Arial"/>
                <w:b w:val="0"/>
                <w:lang w:val="fr-FR"/>
              </w:rPr>
              <w:t>Les infrastructures construites dans le cadre des</w:t>
            </w:r>
            <w:r>
              <w:rPr>
                <w:rFonts w:cs="Arial"/>
                <w:b w:val="0"/>
                <w:lang w:val="fr-FR"/>
              </w:rPr>
              <w:t xml:space="preserve"> </w:t>
            </w:r>
            <w:r w:rsidRPr="00830882">
              <w:rPr>
                <w:rFonts w:cs="Arial"/>
                <w:b w:val="0"/>
                <w:lang w:val="fr-FR"/>
              </w:rPr>
              <w:t>pro</w:t>
            </w:r>
            <w:r w:rsidR="00B0361D">
              <w:rPr>
                <w:rFonts w:cs="Arial"/>
                <w:b w:val="0"/>
                <w:lang w:val="fr-FR"/>
              </w:rPr>
              <w:t>grammes « argent contre travail </w:t>
            </w:r>
            <w:r w:rsidRPr="00830882">
              <w:rPr>
                <w:rFonts w:cs="Arial"/>
                <w:b w:val="0"/>
                <w:lang w:val="fr-FR"/>
              </w:rPr>
              <w:t>» ne sont pas</w:t>
            </w:r>
            <w:r>
              <w:rPr>
                <w:rFonts w:cs="Arial"/>
                <w:b w:val="0"/>
                <w:lang w:val="fr-FR"/>
              </w:rPr>
              <w:t xml:space="preserve"> </w:t>
            </w:r>
            <w:r w:rsidRPr="00830882">
              <w:rPr>
                <w:rFonts w:cs="Arial"/>
                <w:b w:val="0"/>
                <w:lang w:val="fr-FR"/>
              </w:rPr>
              <w:t>entretenues.</w:t>
            </w:r>
          </w:p>
        </w:tc>
        <w:tc>
          <w:tcPr>
            <w:tcW w:w="3076" w:type="pct"/>
            <w:tcBorders>
              <w:left w:val="none" w:sz="0" w:space="0" w:color="auto"/>
            </w:tcBorders>
            <w:shd w:val="clear" w:color="auto" w:fill="E6E6E6"/>
          </w:tcPr>
          <w:p w14:paraId="220CFFFF" w14:textId="417B35A7" w:rsidR="00B457DD" w:rsidRPr="000F4A47" w:rsidRDefault="000F4A47" w:rsidP="000F4A47">
            <w:pPr>
              <w:pStyle w:val="BulletTableau"/>
              <w:framePr w:wrap="around"/>
              <w:spacing w:before="144" w:after="48"/>
              <w:ind w:left="746" w:hanging="425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fr-FR"/>
              </w:rPr>
            </w:pPr>
            <w:r w:rsidRPr="000F4A47">
              <w:rPr>
                <w:lang w:val="fr-FR"/>
              </w:rPr>
              <w:t>Sélectionner les projets avec les communautés</w:t>
            </w:r>
            <w:r>
              <w:rPr>
                <w:lang w:val="fr-FR"/>
              </w:rPr>
              <w:t xml:space="preserve"> </w:t>
            </w:r>
            <w:r w:rsidRPr="000F4A47">
              <w:rPr>
                <w:lang w:val="fr-FR"/>
              </w:rPr>
              <w:t>bénéficiaires.</w:t>
            </w:r>
          </w:p>
          <w:p w14:paraId="67C5AA1C" w14:textId="739AECB7" w:rsidR="00B457DD" w:rsidRPr="000F4A47" w:rsidRDefault="000F4A47" w:rsidP="000F4A47">
            <w:pPr>
              <w:pStyle w:val="BulletTableau"/>
              <w:framePr w:wrap="around"/>
              <w:spacing w:before="144" w:after="48"/>
              <w:ind w:left="746" w:hanging="425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fr-FR"/>
              </w:rPr>
            </w:pPr>
            <w:r w:rsidRPr="000F4A47">
              <w:rPr>
                <w:lang w:val="fr-FR"/>
              </w:rPr>
              <w:t>Fournir des financements pour couvrir les frais de maintenance et de formation après l’achèvement</w:t>
            </w:r>
            <w:r>
              <w:rPr>
                <w:lang w:val="fr-FR"/>
              </w:rPr>
              <w:t xml:space="preserve"> </w:t>
            </w:r>
            <w:r w:rsidRPr="000F4A47">
              <w:rPr>
                <w:lang w:val="fr-FR"/>
              </w:rPr>
              <w:t xml:space="preserve">du </w:t>
            </w:r>
            <w:r w:rsidRPr="000F4A47">
              <w:rPr>
                <w:lang w:val="fr-FR"/>
              </w:rPr>
              <w:lastRenderedPageBreak/>
              <w:t>projet.</w:t>
            </w:r>
          </w:p>
        </w:tc>
      </w:tr>
      <w:tr w:rsidR="00B457DD" w:rsidRPr="007D121B" w14:paraId="4D34DBDA" w14:textId="77777777" w:rsidTr="00CD7E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pct"/>
            <w:tcBorders>
              <w:right w:val="none" w:sz="0" w:space="0" w:color="auto"/>
            </w:tcBorders>
            <w:shd w:val="clear" w:color="auto" w:fill="A6A6A6"/>
          </w:tcPr>
          <w:p w14:paraId="3733D555" w14:textId="7B422233" w:rsidR="00B457DD" w:rsidRPr="00830882" w:rsidRDefault="00830882" w:rsidP="002257DF">
            <w:pPr>
              <w:widowControl w:val="0"/>
              <w:autoSpaceDE w:val="0"/>
              <w:autoSpaceDN w:val="0"/>
              <w:adjustRightInd w:val="0"/>
              <w:spacing w:beforeLines="60" w:before="144" w:afterLines="20" w:after="48"/>
              <w:jc w:val="left"/>
              <w:rPr>
                <w:rFonts w:cs="Arial"/>
                <w:b w:val="0"/>
                <w:lang w:val="fr-FR"/>
              </w:rPr>
            </w:pPr>
            <w:r>
              <w:rPr>
                <w:rFonts w:cs="Arial"/>
                <w:b w:val="0"/>
                <w:lang w:val="fr-FR"/>
              </w:rPr>
              <w:lastRenderedPageBreak/>
              <w:t>Les programmes « argent contre travail » peuvent entraîner une distorsion des marchés</w:t>
            </w:r>
            <w:r w:rsidR="002257DF">
              <w:rPr>
                <w:rFonts w:cs="Arial"/>
                <w:b w:val="0"/>
                <w:lang w:val="fr-FR"/>
              </w:rPr>
              <w:t xml:space="preserve"> locaux</w:t>
            </w:r>
            <w:r>
              <w:rPr>
                <w:rFonts w:cs="Arial"/>
                <w:b w:val="0"/>
                <w:lang w:val="fr-FR"/>
              </w:rPr>
              <w:t xml:space="preserve"> du travail. </w:t>
            </w:r>
          </w:p>
        </w:tc>
        <w:tc>
          <w:tcPr>
            <w:tcW w:w="3076" w:type="pct"/>
            <w:tcBorders>
              <w:left w:val="none" w:sz="0" w:space="0" w:color="auto"/>
            </w:tcBorders>
            <w:shd w:val="clear" w:color="auto" w:fill="A6A6A6"/>
          </w:tcPr>
          <w:p w14:paraId="5A8BE3A3" w14:textId="328FA7D1" w:rsidR="00B457DD" w:rsidRPr="000F4A47" w:rsidRDefault="000F4A47" w:rsidP="000F4A47">
            <w:pPr>
              <w:pStyle w:val="BulletTableau"/>
              <w:framePr w:wrap="around"/>
              <w:spacing w:before="144" w:after="48"/>
              <w:ind w:left="746" w:hanging="42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 w:rsidRPr="000F4A47">
              <w:rPr>
                <w:lang w:val="fr-FR"/>
              </w:rPr>
              <w:t>Ne pas fixer les salaires à un niveau supérieur à la moyenne.</w:t>
            </w:r>
          </w:p>
          <w:p w14:paraId="43A8C22D" w14:textId="11119926" w:rsidR="00B457DD" w:rsidRPr="000F4A47" w:rsidRDefault="000F4A47" w:rsidP="000D3171">
            <w:pPr>
              <w:pStyle w:val="BulletTableau"/>
              <w:framePr w:wrap="around"/>
              <w:spacing w:before="144" w:after="48"/>
              <w:ind w:left="746" w:hanging="42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 w:rsidRPr="000F4A47">
              <w:rPr>
                <w:lang w:val="fr-FR"/>
              </w:rPr>
              <w:t xml:space="preserve">Plafonner le nombre de jours </w:t>
            </w:r>
            <w:r w:rsidR="000D3171">
              <w:rPr>
                <w:lang w:val="fr-FR"/>
              </w:rPr>
              <w:t>de travail dans le cadre du projet.</w:t>
            </w:r>
          </w:p>
          <w:p w14:paraId="3C2E09A5" w14:textId="646ED86E" w:rsidR="00B457DD" w:rsidRPr="00D67EAE" w:rsidRDefault="00D67EAE" w:rsidP="00D67EAE">
            <w:pPr>
              <w:pStyle w:val="BulletTableau"/>
              <w:framePr w:wrap="around"/>
              <w:spacing w:before="144" w:after="48"/>
              <w:ind w:left="746" w:hanging="42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 w:rsidRPr="00D67EAE">
              <w:rPr>
                <w:lang w:val="fr-FR"/>
              </w:rPr>
              <w:t>Ne pas mettre en œuvre les programmes à des périodes</w:t>
            </w:r>
            <w:r>
              <w:rPr>
                <w:lang w:val="fr-FR"/>
              </w:rPr>
              <w:t xml:space="preserve"> </w:t>
            </w:r>
            <w:r w:rsidRPr="00D67EAE">
              <w:rPr>
                <w:lang w:val="fr-FR"/>
              </w:rPr>
              <w:t>d’activité normale (récolte</w:t>
            </w:r>
            <w:r w:rsidR="00957312">
              <w:rPr>
                <w:lang w:val="fr-FR"/>
              </w:rPr>
              <w:t>s</w:t>
            </w:r>
            <w:r w:rsidRPr="00D67EAE">
              <w:rPr>
                <w:lang w:val="fr-FR"/>
              </w:rPr>
              <w:t>, par ex</w:t>
            </w:r>
            <w:r w:rsidR="00957312">
              <w:rPr>
                <w:lang w:val="fr-FR"/>
              </w:rPr>
              <w:t>emple</w:t>
            </w:r>
            <w:r w:rsidRPr="00D67EAE">
              <w:rPr>
                <w:lang w:val="fr-FR"/>
              </w:rPr>
              <w:t>).</w:t>
            </w:r>
          </w:p>
        </w:tc>
      </w:tr>
      <w:tr w:rsidR="00B457DD" w:rsidRPr="007D121B" w14:paraId="3B59111B" w14:textId="77777777" w:rsidTr="00CD7E3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pct"/>
            <w:tcBorders>
              <w:right w:val="none" w:sz="0" w:space="0" w:color="auto"/>
            </w:tcBorders>
            <w:shd w:val="clear" w:color="auto" w:fill="E6E6E6"/>
          </w:tcPr>
          <w:p w14:paraId="7FE31D06" w14:textId="417E053B" w:rsidR="00B457DD" w:rsidRPr="002257DF" w:rsidRDefault="002257DF" w:rsidP="002257DF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Lines="60" w:before="144" w:afterLines="20" w:after="48"/>
              <w:rPr>
                <w:rFonts w:cs="Arial"/>
                <w:b w:val="0"/>
                <w:lang w:val="fr-FR"/>
              </w:rPr>
            </w:pPr>
            <w:r w:rsidRPr="002257DF">
              <w:rPr>
                <w:rFonts w:cs="Arial"/>
                <w:b w:val="0"/>
                <w:lang w:val="fr-FR"/>
              </w:rPr>
              <w:t>Les ménages ne comptent pas tous des membres</w:t>
            </w:r>
            <w:r>
              <w:rPr>
                <w:rFonts w:cs="Arial"/>
                <w:b w:val="0"/>
                <w:lang w:val="fr-FR"/>
              </w:rPr>
              <w:t xml:space="preserve"> </w:t>
            </w:r>
            <w:r w:rsidRPr="002257DF">
              <w:rPr>
                <w:rFonts w:cs="Arial"/>
                <w:b w:val="0"/>
                <w:lang w:val="fr-FR"/>
              </w:rPr>
              <w:t>physiquement aptes à participer au programme.</w:t>
            </w:r>
          </w:p>
        </w:tc>
        <w:tc>
          <w:tcPr>
            <w:tcW w:w="3076" w:type="pct"/>
            <w:tcBorders>
              <w:left w:val="none" w:sz="0" w:space="0" w:color="auto"/>
            </w:tcBorders>
            <w:shd w:val="clear" w:color="auto" w:fill="E6E6E6"/>
          </w:tcPr>
          <w:p w14:paraId="46DD5F6C" w14:textId="7D02DB7A" w:rsidR="00633AA4" w:rsidRPr="000D3171" w:rsidRDefault="000D3171" w:rsidP="000D3171">
            <w:pPr>
              <w:pStyle w:val="BulletTableau"/>
              <w:framePr w:wrap="around"/>
              <w:spacing w:before="144" w:after="48"/>
              <w:ind w:left="746" w:hanging="425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fr-FR"/>
              </w:rPr>
            </w:pPr>
            <w:r w:rsidRPr="000D3171">
              <w:rPr>
                <w:lang w:val="fr-FR"/>
              </w:rPr>
              <w:t>Verser aux ménages concernés une aide financière inconditionnelle.</w:t>
            </w:r>
          </w:p>
          <w:p w14:paraId="35A28FF8" w14:textId="2966B255" w:rsidR="00633AA4" w:rsidRPr="000D3171" w:rsidRDefault="000D3171" w:rsidP="00957312">
            <w:pPr>
              <w:pStyle w:val="BulletTableau"/>
              <w:framePr w:wrap="around"/>
              <w:spacing w:before="144" w:after="48"/>
              <w:ind w:left="746" w:hanging="425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fr-FR"/>
              </w:rPr>
            </w:pPr>
            <w:r w:rsidRPr="000D3171">
              <w:rPr>
                <w:lang w:val="fr-FR"/>
              </w:rPr>
              <w:t xml:space="preserve">Confier </w:t>
            </w:r>
            <w:r>
              <w:rPr>
                <w:lang w:val="fr-FR"/>
              </w:rPr>
              <w:t xml:space="preserve">aux membres concernés </w:t>
            </w:r>
            <w:r w:rsidRPr="000D3171">
              <w:rPr>
                <w:lang w:val="fr-FR"/>
              </w:rPr>
              <w:t>de ces ménages un emploi adapté (tenue des livres de comptes, supervision, par ex</w:t>
            </w:r>
            <w:r w:rsidR="00957312">
              <w:rPr>
                <w:lang w:val="fr-FR"/>
              </w:rPr>
              <w:t>emple</w:t>
            </w:r>
            <w:r w:rsidRPr="000D3171">
              <w:rPr>
                <w:lang w:val="fr-FR"/>
              </w:rPr>
              <w:t>).</w:t>
            </w:r>
          </w:p>
          <w:p w14:paraId="3879FFDA" w14:textId="13DA4B0D" w:rsidR="00B457DD" w:rsidRPr="000D3171" w:rsidRDefault="00837770" w:rsidP="000D3171">
            <w:pPr>
              <w:pStyle w:val="BulletTableau"/>
              <w:framePr w:wrap="around"/>
              <w:spacing w:before="144" w:after="48"/>
              <w:ind w:left="746" w:hanging="425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Lancer des</w:t>
            </w:r>
            <w:r w:rsidR="000D3171" w:rsidRPr="000D3171">
              <w:rPr>
                <w:lang w:val="fr-FR"/>
              </w:rPr>
              <w:t xml:space="preserve"> programmes de soutien aux moyens de</w:t>
            </w:r>
            <w:r w:rsidR="000D3171">
              <w:rPr>
                <w:lang w:val="fr-FR"/>
              </w:rPr>
              <w:t xml:space="preserve"> </w:t>
            </w:r>
            <w:r w:rsidR="000D3171" w:rsidRPr="000D3171">
              <w:rPr>
                <w:lang w:val="fr-FR"/>
              </w:rPr>
              <w:t>subsistance.</w:t>
            </w:r>
          </w:p>
        </w:tc>
      </w:tr>
      <w:tr w:rsidR="00B457DD" w:rsidRPr="007D121B" w14:paraId="20652DBB" w14:textId="77777777" w:rsidTr="00CD7E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pct"/>
            <w:tcBorders>
              <w:right w:val="none" w:sz="0" w:space="0" w:color="auto"/>
            </w:tcBorders>
            <w:shd w:val="clear" w:color="auto" w:fill="A6A6A6"/>
          </w:tcPr>
          <w:p w14:paraId="62F21A83" w14:textId="05C6051B" w:rsidR="00B457DD" w:rsidRPr="002257DF" w:rsidRDefault="002257DF" w:rsidP="002257DF">
            <w:pPr>
              <w:widowControl w:val="0"/>
              <w:autoSpaceDE w:val="0"/>
              <w:autoSpaceDN w:val="0"/>
              <w:adjustRightInd w:val="0"/>
              <w:spacing w:beforeLines="60" w:before="144" w:afterLines="20" w:after="48"/>
              <w:rPr>
                <w:rFonts w:cs="Arial"/>
                <w:b w:val="0"/>
                <w:lang w:val="fr-FR"/>
              </w:rPr>
            </w:pPr>
            <w:r w:rsidRPr="002257DF">
              <w:rPr>
                <w:rFonts w:cs="Arial"/>
                <w:b w:val="0"/>
                <w:lang w:val="fr-FR"/>
              </w:rPr>
              <w:t>Le programme attire des migrants à la recherche</w:t>
            </w:r>
            <w:r>
              <w:rPr>
                <w:rFonts w:cs="Arial"/>
                <w:b w:val="0"/>
                <w:lang w:val="fr-FR"/>
              </w:rPr>
              <w:t xml:space="preserve"> </w:t>
            </w:r>
            <w:r w:rsidRPr="002257DF">
              <w:rPr>
                <w:rFonts w:cs="Arial"/>
                <w:b w:val="0"/>
                <w:lang w:val="fr-FR"/>
              </w:rPr>
              <w:t>d’un emploi.</w:t>
            </w:r>
          </w:p>
        </w:tc>
        <w:tc>
          <w:tcPr>
            <w:tcW w:w="3076" w:type="pct"/>
            <w:tcBorders>
              <w:left w:val="none" w:sz="0" w:space="0" w:color="auto"/>
            </w:tcBorders>
            <w:shd w:val="clear" w:color="auto" w:fill="A6A6A6"/>
          </w:tcPr>
          <w:p w14:paraId="7CF00E65" w14:textId="387DDB89" w:rsidR="00B457DD" w:rsidRPr="00971450" w:rsidRDefault="00971450" w:rsidP="00BD6A37">
            <w:pPr>
              <w:pStyle w:val="BulletTableau"/>
              <w:framePr w:wrap="around"/>
              <w:spacing w:before="144" w:after="48"/>
              <w:ind w:left="714" w:hanging="357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 w:rsidRPr="00971450">
              <w:rPr>
                <w:lang w:val="fr-FR"/>
              </w:rPr>
              <w:t>Ne pas verser des salaires élevés</w:t>
            </w:r>
            <w:r w:rsidR="00837770">
              <w:rPr>
                <w:lang w:val="fr-FR"/>
              </w:rPr>
              <w:t>.</w:t>
            </w:r>
          </w:p>
        </w:tc>
      </w:tr>
      <w:tr w:rsidR="00B457DD" w:rsidRPr="007D121B" w14:paraId="7EF72B14" w14:textId="77777777" w:rsidTr="00CD7E3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pct"/>
            <w:tcBorders>
              <w:right w:val="none" w:sz="0" w:space="0" w:color="auto"/>
            </w:tcBorders>
            <w:shd w:val="clear" w:color="auto" w:fill="E6E6E6"/>
          </w:tcPr>
          <w:p w14:paraId="64982E48" w14:textId="5E76B96F" w:rsidR="00B457DD" w:rsidRPr="002257DF" w:rsidRDefault="002257DF" w:rsidP="00BD6A37">
            <w:pPr>
              <w:widowControl w:val="0"/>
              <w:autoSpaceDE w:val="0"/>
              <w:autoSpaceDN w:val="0"/>
              <w:adjustRightInd w:val="0"/>
              <w:spacing w:beforeLines="60" w:before="144" w:afterLines="20" w:after="48"/>
              <w:jc w:val="left"/>
              <w:rPr>
                <w:rFonts w:cs="Arial"/>
                <w:b w:val="0"/>
                <w:lang w:val="fr-FR"/>
              </w:rPr>
            </w:pPr>
            <w:r w:rsidRPr="002257DF">
              <w:rPr>
                <w:rFonts w:cs="Arial"/>
                <w:b w:val="0"/>
                <w:lang w:val="fr-FR"/>
              </w:rPr>
              <w:t>La supervision du programme pose problème.</w:t>
            </w:r>
          </w:p>
        </w:tc>
        <w:tc>
          <w:tcPr>
            <w:tcW w:w="3076" w:type="pct"/>
            <w:tcBorders>
              <w:left w:val="none" w:sz="0" w:space="0" w:color="auto"/>
            </w:tcBorders>
            <w:shd w:val="clear" w:color="auto" w:fill="E6E6E6"/>
          </w:tcPr>
          <w:p w14:paraId="3D3467B5" w14:textId="2A48AC6B" w:rsidR="00633AA4" w:rsidRPr="00971450" w:rsidRDefault="00971450" w:rsidP="00971450">
            <w:pPr>
              <w:pStyle w:val="BulletTableau"/>
              <w:framePr w:wrap="around"/>
              <w:spacing w:before="144" w:after="48"/>
              <w:ind w:left="714" w:hanging="357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fr-FR"/>
              </w:rPr>
            </w:pPr>
            <w:r w:rsidRPr="00971450">
              <w:rPr>
                <w:lang w:val="fr-FR"/>
              </w:rPr>
              <w:t>Veille</w:t>
            </w:r>
            <w:r>
              <w:rPr>
                <w:lang w:val="fr-FR"/>
              </w:rPr>
              <w:t>r</w:t>
            </w:r>
            <w:r w:rsidRPr="00971450">
              <w:rPr>
                <w:lang w:val="fr-FR"/>
              </w:rPr>
              <w:t xml:space="preserve"> à ce que les programmes soient de dimension raisonnable</w:t>
            </w:r>
            <w:r w:rsidR="00633AA4" w:rsidRPr="00971450">
              <w:rPr>
                <w:lang w:val="fr-FR"/>
              </w:rPr>
              <w:t>.</w:t>
            </w:r>
          </w:p>
          <w:p w14:paraId="1E7B65A5" w14:textId="24A0E24B" w:rsidR="00B457DD" w:rsidRPr="00971450" w:rsidRDefault="00633AA4" w:rsidP="00971450">
            <w:pPr>
              <w:pStyle w:val="BulletTableau"/>
              <w:framePr w:wrap="around"/>
              <w:spacing w:before="144" w:after="48"/>
              <w:ind w:left="714" w:hanging="357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fr-FR"/>
              </w:rPr>
            </w:pPr>
            <w:r w:rsidRPr="00971450">
              <w:rPr>
                <w:lang w:val="fr-FR"/>
              </w:rPr>
              <w:t>Divi</w:t>
            </w:r>
            <w:r w:rsidR="00971450" w:rsidRPr="00971450">
              <w:rPr>
                <w:lang w:val="fr-FR"/>
              </w:rPr>
              <w:t>ser</w:t>
            </w:r>
            <w:r w:rsidRPr="00971450">
              <w:rPr>
                <w:lang w:val="fr-FR"/>
              </w:rPr>
              <w:t xml:space="preserve"> </w:t>
            </w:r>
            <w:r w:rsidR="00971450" w:rsidRPr="00971450">
              <w:rPr>
                <w:lang w:val="fr-FR"/>
              </w:rPr>
              <w:t>les programmes en sous-projets</w:t>
            </w:r>
            <w:r w:rsidRPr="00971450">
              <w:rPr>
                <w:lang w:val="fr-FR"/>
              </w:rPr>
              <w:t>.</w:t>
            </w:r>
          </w:p>
        </w:tc>
      </w:tr>
      <w:tr w:rsidR="00B457DD" w:rsidRPr="007D121B" w14:paraId="36E2F25F" w14:textId="77777777" w:rsidTr="00CD7E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pct"/>
            <w:tcBorders>
              <w:right w:val="none" w:sz="0" w:space="0" w:color="auto"/>
            </w:tcBorders>
            <w:shd w:val="clear" w:color="auto" w:fill="A6A6A6"/>
          </w:tcPr>
          <w:p w14:paraId="6B3C8AAF" w14:textId="63892397" w:rsidR="00B457DD" w:rsidRPr="002257DF" w:rsidRDefault="002257DF" w:rsidP="00BD6A37">
            <w:pPr>
              <w:widowControl w:val="0"/>
              <w:autoSpaceDE w:val="0"/>
              <w:autoSpaceDN w:val="0"/>
              <w:adjustRightInd w:val="0"/>
              <w:spacing w:beforeLines="60" w:before="144" w:afterLines="20" w:after="48"/>
              <w:jc w:val="left"/>
              <w:rPr>
                <w:rFonts w:cs="Arial"/>
                <w:b w:val="0"/>
                <w:lang w:val="fr-FR"/>
              </w:rPr>
            </w:pPr>
            <w:r w:rsidRPr="002257DF">
              <w:rPr>
                <w:rFonts w:cs="Arial"/>
                <w:b w:val="0"/>
                <w:lang w:val="fr-FR"/>
              </w:rPr>
              <w:t>Retards dans le versement des salaires.</w:t>
            </w:r>
          </w:p>
        </w:tc>
        <w:tc>
          <w:tcPr>
            <w:tcW w:w="3076" w:type="pct"/>
            <w:tcBorders>
              <w:left w:val="none" w:sz="0" w:space="0" w:color="auto"/>
            </w:tcBorders>
            <w:shd w:val="clear" w:color="auto" w:fill="A6A6A6"/>
          </w:tcPr>
          <w:p w14:paraId="0CA1557C" w14:textId="538E3CD6" w:rsidR="007E5EB9" w:rsidRPr="00971450" w:rsidRDefault="00971450" w:rsidP="00971450">
            <w:pPr>
              <w:pStyle w:val="BulletTableau"/>
              <w:framePr w:wrap="around"/>
              <w:spacing w:before="144" w:after="48"/>
              <w:ind w:left="714" w:hanging="357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 w:rsidRPr="00971450">
              <w:rPr>
                <w:lang w:val="fr-FR"/>
              </w:rPr>
              <w:t xml:space="preserve">Effectuer des paiements hebdomadaires, les paiements quotidiens </w:t>
            </w:r>
            <w:r>
              <w:rPr>
                <w:lang w:val="fr-FR"/>
              </w:rPr>
              <w:t>pouvant prendre beaucoup</w:t>
            </w:r>
            <w:r w:rsidRPr="00971450">
              <w:rPr>
                <w:lang w:val="fr-FR"/>
              </w:rPr>
              <w:t xml:space="preserve"> de temps</w:t>
            </w:r>
            <w:r w:rsidR="007E5EB9" w:rsidRPr="00971450">
              <w:rPr>
                <w:lang w:val="fr-FR"/>
              </w:rPr>
              <w:t>.</w:t>
            </w:r>
          </w:p>
          <w:p w14:paraId="24593DE8" w14:textId="3112C02B" w:rsidR="007E5EB9" w:rsidRPr="00971450" w:rsidRDefault="00971450" w:rsidP="0050183F">
            <w:pPr>
              <w:pStyle w:val="BulletTableau"/>
              <w:framePr w:wrap="around"/>
              <w:spacing w:before="144" w:after="48"/>
              <w:ind w:left="714" w:hanging="357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 w:rsidRPr="00971450">
              <w:rPr>
                <w:lang w:val="fr-FR"/>
              </w:rPr>
              <w:t xml:space="preserve">Verser </w:t>
            </w:r>
            <w:r w:rsidR="0050183F">
              <w:rPr>
                <w:lang w:val="fr-FR"/>
              </w:rPr>
              <w:t>au besoin</w:t>
            </w:r>
            <w:r w:rsidRPr="00971450">
              <w:rPr>
                <w:lang w:val="fr-FR"/>
              </w:rPr>
              <w:t xml:space="preserve"> des avances sur salaire, afin de couvrir les besoins immédiats</w:t>
            </w:r>
            <w:r>
              <w:rPr>
                <w:lang w:val="fr-FR"/>
              </w:rPr>
              <w:t>.</w:t>
            </w:r>
          </w:p>
          <w:p w14:paraId="0EA8A82E" w14:textId="1199B1C6" w:rsidR="007E5EB9" w:rsidRPr="00971450" w:rsidRDefault="00971450" w:rsidP="00AA2DDA">
            <w:pPr>
              <w:pStyle w:val="BulletTableau"/>
              <w:framePr w:wrap="around"/>
              <w:spacing w:before="144" w:after="48"/>
              <w:ind w:left="714" w:hanging="357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 w:rsidRPr="00971450">
              <w:rPr>
                <w:lang w:val="fr-FR"/>
              </w:rPr>
              <w:t>Discuter avec les représentants des communautés du calendrier et de la fréquence des versements et</w:t>
            </w:r>
            <w:r>
              <w:rPr>
                <w:lang w:val="fr-FR"/>
              </w:rPr>
              <w:t xml:space="preserve"> respecter les modalités </w:t>
            </w:r>
            <w:r w:rsidR="00AA2DDA">
              <w:rPr>
                <w:lang w:val="fr-FR"/>
              </w:rPr>
              <w:t>fixées</w:t>
            </w:r>
            <w:r>
              <w:rPr>
                <w:lang w:val="fr-FR"/>
              </w:rPr>
              <w:t>.</w:t>
            </w:r>
          </w:p>
          <w:p w14:paraId="77489758" w14:textId="3762FAD4" w:rsidR="00EA2233" w:rsidRPr="000224CF" w:rsidRDefault="000224CF" w:rsidP="000224CF">
            <w:pPr>
              <w:pStyle w:val="BulletTableau"/>
              <w:framePr w:wrap="around"/>
              <w:spacing w:before="144" w:after="48"/>
              <w:ind w:left="714" w:hanging="357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 w:rsidRPr="000224CF">
              <w:rPr>
                <w:lang w:val="fr-FR"/>
              </w:rPr>
              <w:t xml:space="preserve">Verser </w:t>
            </w:r>
            <w:r w:rsidR="00B0361D">
              <w:rPr>
                <w:lang w:val="fr-FR"/>
              </w:rPr>
              <w:t>les salaires aux chefs d’équipe</w:t>
            </w:r>
            <w:r w:rsidR="0050183F">
              <w:rPr>
                <w:lang w:val="fr-FR"/>
              </w:rPr>
              <w:t>,</w:t>
            </w:r>
            <w:r w:rsidRPr="000224CF">
              <w:rPr>
                <w:lang w:val="fr-FR"/>
              </w:rPr>
              <w:t xml:space="preserve"> qui se chargeront par la suite de répartir l’argent entre les membres de leur équipe.</w:t>
            </w:r>
            <w:r w:rsidR="007E5EB9" w:rsidRPr="000224CF">
              <w:rPr>
                <w:lang w:val="fr-FR"/>
              </w:rPr>
              <w:t xml:space="preserve"> </w:t>
            </w:r>
          </w:p>
        </w:tc>
      </w:tr>
      <w:tr w:rsidR="007E5EB9" w:rsidRPr="007D121B" w14:paraId="4AEF2058" w14:textId="77777777" w:rsidTr="00CD7E3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pct"/>
            <w:tcBorders>
              <w:right w:val="none" w:sz="0" w:space="0" w:color="auto"/>
            </w:tcBorders>
            <w:shd w:val="clear" w:color="auto" w:fill="E6E6E6"/>
          </w:tcPr>
          <w:p w14:paraId="3B78F377" w14:textId="1CA21965" w:rsidR="007E5EB9" w:rsidRPr="002257DF" w:rsidRDefault="002257DF" w:rsidP="00AA2DDA">
            <w:pPr>
              <w:widowControl w:val="0"/>
              <w:autoSpaceDE w:val="0"/>
              <w:autoSpaceDN w:val="0"/>
              <w:adjustRightInd w:val="0"/>
              <w:spacing w:beforeLines="60" w:before="144" w:afterLines="20" w:after="48"/>
              <w:rPr>
                <w:rFonts w:cs="Arial"/>
                <w:b w:val="0"/>
                <w:lang w:val="fr-FR"/>
              </w:rPr>
            </w:pPr>
            <w:r w:rsidRPr="002257DF">
              <w:rPr>
                <w:rFonts w:cs="Arial"/>
                <w:b w:val="0"/>
                <w:lang w:val="fr-FR"/>
              </w:rPr>
              <w:t xml:space="preserve">Des </w:t>
            </w:r>
            <w:r w:rsidR="00AA2DDA">
              <w:rPr>
                <w:rFonts w:cs="Arial"/>
                <w:b w:val="0"/>
                <w:lang w:val="fr-FR"/>
              </w:rPr>
              <w:t>réclamations</w:t>
            </w:r>
            <w:r w:rsidRPr="002257DF">
              <w:rPr>
                <w:rFonts w:cs="Arial"/>
                <w:b w:val="0"/>
                <w:lang w:val="fr-FR"/>
              </w:rPr>
              <w:t xml:space="preserve"> sont </w:t>
            </w:r>
            <w:r w:rsidR="00AA2DDA">
              <w:rPr>
                <w:rFonts w:cs="Arial"/>
                <w:b w:val="0"/>
                <w:lang w:val="fr-FR"/>
              </w:rPr>
              <w:t>présentées</w:t>
            </w:r>
            <w:bookmarkStart w:id="0" w:name="_GoBack"/>
            <w:bookmarkEnd w:id="0"/>
            <w:r w:rsidRPr="002257DF">
              <w:rPr>
                <w:rFonts w:cs="Arial"/>
                <w:b w:val="0"/>
                <w:lang w:val="fr-FR"/>
              </w:rPr>
              <w:t xml:space="preserve"> pour non-paiement de</w:t>
            </w:r>
            <w:r>
              <w:rPr>
                <w:rFonts w:cs="Arial"/>
                <w:b w:val="0"/>
                <w:lang w:val="fr-FR"/>
              </w:rPr>
              <w:t xml:space="preserve"> </w:t>
            </w:r>
            <w:r w:rsidRPr="002257DF">
              <w:rPr>
                <w:rFonts w:cs="Arial"/>
                <w:b w:val="0"/>
                <w:lang w:val="fr-FR"/>
              </w:rPr>
              <w:t>salaires (peut se produire lorsque le versement des</w:t>
            </w:r>
            <w:r>
              <w:rPr>
                <w:rFonts w:cs="Arial"/>
                <w:b w:val="0"/>
                <w:lang w:val="fr-FR"/>
              </w:rPr>
              <w:t xml:space="preserve"> </w:t>
            </w:r>
            <w:r w:rsidRPr="002257DF">
              <w:rPr>
                <w:rFonts w:cs="Arial"/>
                <w:b w:val="0"/>
                <w:lang w:val="fr-FR"/>
              </w:rPr>
              <w:t>salaires est confié au superviseur ou à un chef</w:t>
            </w:r>
            <w:r>
              <w:rPr>
                <w:rFonts w:cs="Arial"/>
                <w:b w:val="0"/>
                <w:lang w:val="fr-FR"/>
              </w:rPr>
              <w:t xml:space="preserve"> </w:t>
            </w:r>
            <w:r w:rsidRPr="002257DF">
              <w:rPr>
                <w:rFonts w:cs="Arial"/>
                <w:b w:val="0"/>
                <w:lang w:val="fr-FR"/>
              </w:rPr>
              <w:t>d’équipe).</w:t>
            </w:r>
          </w:p>
        </w:tc>
        <w:tc>
          <w:tcPr>
            <w:tcW w:w="3076" w:type="pct"/>
            <w:tcBorders>
              <w:left w:val="none" w:sz="0" w:space="0" w:color="auto"/>
            </w:tcBorders>
            <w:shd w:val="clear" w:color="auto" w:fill="E6E6E6"/>
          </w:tcPr>
          <w:p w14:paraId="2A20E49D" w14:textId="1ACB991C" w:rsidR="007E5EB9" w:rsidRPr="000224CF" w:rsidRDefault="000224CF" w:rsidP="000224CF">
            <w:pPr>
              <w:pStyle w:val="BulletTableau"/>
              <w:framePr w:wrap="around"/>
              <w:spacing w:before="144" w:after="48"/>
              <w:ind w:left="714" w:hanging="357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fr-FR"/>
              </w:rPr>
            </w:pPr>
            <w:r w:rsidRPr="000224CF">
              <w:rPr>
                <w:lang w:val="fr-FR"/>
              </w:rPr>
              <w:t>Veiller à ce que les participants connaissent à l’avance le montant qui leur est dû et le montant total des fonds remis au superviseur/chef d’équipe.</w:t>
            </w:r>
            <w:r>
              <w:rPr>
                <w:lang w:val="fr-FR"/>
              </w:rPr>
              <w:t xml:space="preserve"> </w:t>
            </w:r>
          </w:p>
        </w:tc>
      </w:tr>
      <w:tr w:rsidR="007E5EB9" w:rsidRPr="007D121B" w14:paraId="3A70CC04" w14:textId="77777777" w:rsidTr="00CD7E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pct"/>
            <w:tcBorders>
              <w:right w:val="none" w:sz="0" w:space="0" w:color="auto"/>
            </w:tcBorders>
            <w:shd w:val="clear" w:color="auto" w:fill="A6A6A6"/>
          </w:tcPr>
          <w:p w14:paraId="52B8AA7B" w14:textId="18A7A5FD" w:rsidR="007E5EB9" w:rsidRPr="002257DF" w:rsidRDefault="002257DF" w:rsidP="002257DF">
            <w:pPr>
              <w:widowControl w:val="0"/>
              <w:autoSpaceDE w:val="0"/>
              <w:autoSpaceDN w:val="0"/>
              <w:adjustRightInd w:val="0"/>
              <w:spacing w:beforeLines="60" w:before="144" w:afterLines="20" w:after="48"/>
              <w:jc w:val="left"/>
              <w:rPr>
                <w:rFonts w:cs="Arial"/>
                <w:b w:val="0"/>
                <w:lang w:val="fr-FR"/>
              </w:rPr>
            </w:pPr>
            <w:r w:rsidRPr="002257DF">
              <w:rPr>
                <w:rFonts w:cs="Arial"/>
                <w:b w:val="0"/>
                <w:lang w:val="fr-FR"/>
              </w:rPr>
              <w:t>Le programme tend à dissuader les participants de redémarrer une activité de subsistance</w:t>
            </w:r>
            <w:r w:rsidR="00CF09C6" w:rsidRPr="002257DF">
              <w:rPr>
                <w:rFonts w:cs="Arial"/>
                <w:b w:val="0"/>
                <w:lang w:val="fr-FR"/>
              </w:rPr>
              <w:t>.</w:t>
            </w:r>
          </w:p>
        </w:tc>
        <w:tc>
          <w:tcPr>
            <w:tcW w:w="3076" w:type="pct"/>
            <w:tcBorders>
              <w:left w:val="none" w:sz="0" w:space="0" w:color="auto"/>
            </w:tcBorders>
            <w:shd w:val="clear" w:color="auto" w:fill="A6A6A6"/>
          </w:tcPr>
          <w:p w14:paraId="11711AB6" w14:textId="20791486" w:rsidR="007E5EB9" w:rsidRPr="00AB2016" w:rsidRDefault="00AB2016" w:rsidP="00AB2016">
            <w:pPr>
              <w:pStyle w:val="BulletTableau"/>
              <w:framePr w:wrap="around"/>
              <w:spacing w:before="144" w:after="48"/>
              <w:ind w:left="714" w:hanging="357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 w:rsidRPr="00AB2016">
              <w:rPr>
                <w:lang w:val="fr-FR"/>
              </w:rPr>
              <w:t>Effectuer un suivi post-distribution</w:t>
            </w:r>
            <w:r w:rsidR="007E5EB9" w:rsidRPr="00AB2016">
              <w:rPr>
                <w:lang w:val="fr-FR"/>
              </w:rPr>
              <w:t>.</w:t>
            </w:r>
          </w:p>
          <w:p w14:paraId="3B1A6C6B" w14:textId="4D136A60" w:rsidR="007E5EB9" w:rsidRPr="00AB2016" w:rsidRDefault="00AB2016" w:rsidP="00B0361D">
            <w:pPr>
              <w:pStyle w:val="BulletTableau"/>
              <w:framePr w:wrap="around"/>
              <w:spacing w:before="144" w:after="48"/>
              <w:ind w:left="714" w:hanging="357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 w:rsidRPr="00AB2016">
              <w:rPr>
                <w:lang w:val="fr-FR"/>
              </w:rPr>
              <w:t xml:space="preserve">Prendre des mesures de soutien aux moyens de </w:t>
            </w:r>
            <w:r>
              <w:rPr>
                <w:lang w:val="fr-FR"/>
              </w:rPr>
              <w:t>subsista</w:t>
            </w:r>
            <w:r w:rsidRPr="00AB2016">
              <w:rPr>
                <w:lang w:val="fr-FR"/>
              </w:rPr>
              <w:t>nce et dispenser des formations adaptées afin d’encourager les bénéficiaires à démarrer/redémarrer une activité.</w:t>
            </w:r>
          </w:p>
          <w:p w14:paraId="7FBE1677" w14:textId="0D4F65A9" w:rsidR="007E5EB9" w:rsidRPr="00AB2016" w:rsidRDefault="00AB2016" w:rsidP="00AB2016">
            <w:pPr>
              <w:pStyle w:val="BulletTableau"/>
              <w:framePr w:wrap="around"/>
              <w:spacing w:before="144" w:after="48"/>
              <w:ind w:left="714" w:hanging="357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 w:rsidRPr="00AB2016">
              <w:rPr>
                <w:lang w:val="fr-FR"/>
              </w:rPr>
              <w:t>Limiter la durée des programmes</w:t>
            </w:r>
            <w:r w:rsidR="007E5EB9" w:rsidRPr="00AB2016">
              <w:rPr>
                <w:lang w:val="fr-FR"/>
              </w:rPr>
              <w:t>.</w:t>
            </w:r>
          </w:p>
        </w:tc>
      </w:tr>
      <w:tr w:rsidR="007E5EB9" w:rsidRPr="007D121B" w14:paraId="37FB5708" w14:textId="77777777" w:rsidTr="00CD7E3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pct"/>
            <w:tcBorders>
              <w:right w:val="none" w:sz="0" w:space="0" w:color="auto"/>
            </w:tcBorders>
            <w:shd w:val="clear" w:color="auto" w:fill="E6E6E6"/>
          </w:tcPr>
          <w:p w14:paraId="144F87CD" w14:textId="2C92BBD8" w:rsidR="007E5EB9" w:rsidRPr="002257DF" w:rsidRDefault="002257DF" w:rsidP="002257DF">
            <w:pPr>
              <w:widowControl w:val="0"/>
              <w:autoSpaceDE w:val="0"/>
              <w:autoSpaceDN w:val="0"/>
              <w:adjustRightInd w:val="0"/>
              <w:spacing w:beforeLines="60" w:before="144" w:afterLines="20" w:after="48"/>
              <w:jc w:val="left"/>
              <w:rPr>
                <w:rFonts w:cs="Arial"/>
                <w:b w:val="0"/>
                <w:lang w:val="fr-FR"/>
              </w:rPr>
            </w:pPr>
            <w:r w:rsidRPr="002257DF">
              <w:rPr>
                <w:rFonts w:cs="Arial"/>
                <w:b w:val="0"/>
                <w:lang w:val="fr-FR"/>
              </w:rPr>
              <w:t>Les travaux effectués sont mal réalisés</w:t>
            </w:r>
            <w:r w:rsidR="00CF09C6" w:rsidRPr="002257DF">
              <w:rPr>
                <w:rFonts w:cs="Arial"/>
                <w:b w:val="0"/>
                <w:lang w:val="fr-FR"/>
              </w:rPr>
              <w:t xml:space="preserve">. </w:t>
            </w:r>
          </w:p>
        </w:tc>
        <w:tc>
          <w:tcPr>
            <w:tcW w:w="3076" w:type="pct"/>
            <w:tcBorders>
              <w:left w:val="none" w:sz="0" w:space="0" w:color="auto"/>
            </w:tcBorders>
            <w:shd w:val="clear" w:color="auto" w:fill="E6E6E6"/>
          </w:tcPr>
          <w:p w14:paraId="4A198EDA" w14:textId="4CD102BC" w:rsidR="007E5EB9" w:rsidRPr="00AB2016" w:rsidRDefault="00AB2016" w:rsidP="00AB2016">
            <w:pPr>
              <w:pStyle w:val="BulletTableau"/>
              <w:framePr w:wrap="around"/>
              <w:spacing w:before="144" w:after="48"/>
              <w:ind w:left="714" w:hanging="357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fr-FR"/>
              </w:rPr>
            </w:pPr>
            <w:r w:rsidRPr="00AB2016">
              <w:rPr>
                <w:lang w:val="fr-FR"/>
              </w:rPr>
              <w:t>Prévoir des travaux n’exigeant aucune qualification particulière.</w:t>
            </w:r>
          </w:p>
          <w:p w14:paraId="518A10B2" w14:textId="52882C2C" w:rsidR="007E5EB9" w:rsidRPr="004B06C3" w:rsidRDefault="004B06C3" w:rsidP="004B06C3">
            <w:pPr>
              <w:pStyle w:val="BulletTableau"/>
              <w:framePr w:wrap="around"/>
              <w:spacing w:before="144" w:after="48"/>
              <w:ind w:left="714" w:hanging="357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fr-FR"/>
              </w:rPr>
            </w:pPr>
            <w:r w:rsidRPr="004B06C3">
              <w:rPr>
                <w:lang w:val="fr-FR"/>
              </w:rPr>
              <w:t xml:space="preserve">Mettre en place </w:t>
            </w:r>
            <w:r w:rsidR="00B0361D">
              <w:rPr>
                <w:lang w:val="fr-FR"/>
              </w:rPr>
              <w:t>des mécanismes de suivi adéquat</w:t>
            </w:r>
            <w:r w:rsidRPr="004B06C3">
              <w:rPr>
                <w:lang w:val="fr-FR"/>
              </w:rPr>
              <w:t xml:space="preserve"> afin de s’assurer </w:t>
            </w:r>
            <w:r>
              <w:rPr>
                <w:lang w:val="fr-FR"/>
              </w:rPr>
              <w:t>de la qualité et de l’utilité des actifs créés.</w:t>
            </w:r>
            <w:r w:rsidR="007E5EB9" w:rsidRPr="004B06C3">
              <w:rPr>
                <w:lang w:val="fr-FR"/>
              </w:rPr>
              <w:t xml:space="preserve"> </w:t>
            </w:r>
          </w:p>
          <w:p w14:paraId="38AF4BCA" w14:textId="2DC7D68D" w:rsidR="007E5EB9" w:rsidRPr="004B06C3" w:rsidRDefault="004B06C3" w:rsidP="004B06C3">
            <w:pPr>
              <w:pStyle w:val="BulletTableau"/>
              <w:framePr w:wrap="around"/>
              <w:spacing w:before="144" w:after="48"/>
              <w:ind w:left="714" w:hanging="357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fr-FR"/>
              </w:rPr>
            </w:pPr>
            <w:r w:rsidRPr="004B06C3">
              <w:rPr>
                <w:lang w:val="fr-FR"/>
              </w:rPr>
              <w:t>Veiller à fournir le soutien technique nécessaire</w:t>
            </w:r>
            <w:r w:rsidR="007E5EB9" w:rsidRPr="004B06C3">
              <w:rPr>
                <w:lang w:val="fr-FR"/>
              </w:rPr>
              <w:t>.</w:t>
            </w:r>
          </w:p>
        </w:tc>
      </w:tr>
      <w:tr w:rsidR="007E5EB9" w:rsidRPr="007D121B" w14:paraId="680F873F" w14:textId="77777777" w:rsidTr="00CD7E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pct"/>
            <w:tcBorders>
              <w:right w:val="none" w:sz="0" w:space="0" w:color="auto"/>
            </w:tcBorders>
            <w:shd w:val="clear" w:color="auto" w:fill="A6A6A6"/>
          </w:tcPr>
          <w:p w14:paraId="40468ECB" w14:textId="64BF8431" w:rsidR="007E5EB9" w:rsidRPr="002257DF" w:rsidRDefault="002257DF" w:rsidP="002257DF">
            <w:pPr>
              <w:widowControl w:val="0"/>
              <w:autoSpaceDE w:val="0"/>
              <w:autoSpaceDN w:val="0"/>
              <w:adjustRightInd w:val="0"/>
              <w:spacing w:beforeLines="60" w:before="144" w:afterLines="20" w:after="48"/>
              <w:jc w:val="left"/>
              <w:rPr>
                <w:rFonts w:cs="Arial"/>
                <w:b w:val="0"/>
                <w:lang w:val="fr-FR"/>
              </w:rPr>
            </w:pPr>
            <w:r w:rsidRPr="002257DF">
              <w:rPr>
                <w:rFonts w:cs="Arial"/>
                <w:b w:val="0"/>
                <w:lang w:val="fr-FR"/>
              </w:rPr>
              <w:t>Les ménages participants reçoivent des revenus plus importants que prévu</w:t>
            </w:r>
            <w:r w:rsidR="00F558A3" w:rsidRPr="002257DF">
              <w:rPr>
                <w:rFonts w:cs="Arial"/>
                <w:b w:val="0"/>
                <w:lang w:val="fr-FR"/>
              </w:rPr>
              <w:t>.</w:t>
            </w:r>
            <w:r w:rsidR="007E5EB9" w:rsidRPr="002257DF">
              <w:rPr>
                <w:rFonts w:cs="Arial"/>
                <w:b w:val="0"/>
                <w:lang w:val="fr-FR"/>
              </w:rPr>
              <w:t xml:space="preserve"> </w:t>
            </w:r>
          </w:p>
        </w:tc>
        <w:tc>
          <w:tcPr>
            <w:tcW w:w="3076" w:type="pct"/>
            <w:tcBorders>
              <w:left w:val="none" w:sz="0" w:space="0" w:color="auto"/>
            </w:tcBorders>
            <w:shd w:val="clear" w:color="auto" w:fill="A6A6A6"/>
          </w:tcPr>
          <w:p w14:paraId="6DE0E71F" w14:textId="4A96CB4B" w:rsidR="007E5EB9" w:rsidRPr="001726AB" w:rsidRDefault="004B06C3" w:rsidP="004B06C3">
            <w:pPr>
              <w:pStyle w:val="BulletTableau"/>
              <w:framePr w:wrap="around"/>
              <w:spacing w:before="144" w:after="48"/>
              <w:ind w:left="714" w:hanging="3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 w:rsidRPr="004B06C3">
              <w:rPr>
                <w:lang w:val="fr-FR"/>
              </w:rPr>
              <w:t>Limiter le nombre de participants par ménag</w:t>
            </w:r>
            <w:r>
              <w:rPr>
                <w:lang w:val="fr-FR"/>
              </w:rPr>
              <w:t>e (seulement dans les cas où certains ménages aptes à participer au programme en sont exclus parce que plusieurs membres d’autres ménages sont employés).</w:t>
            </w:r>
            <w:r w:rsidR="007E5EB9" w:rsidRPr="004B06C3">
              <w:rPr>
                <w:lang w:val="fr-FR"/>
              </w:rPr>
              <w:t xml:space="preserve"> </w:t>
            </w:r>
          </w:p>
        </w:tc>
      </w:tr>
    </w:tbl>
    <w:p w14:paraId="36C466CF" w14:textId="3533F84D" w:rsidR="00E7449C" w:rsidRPr="004B06C3" w:rsidRDefault="00CF09C6" w:rsidP="004B06C3">
      <w:pPr>
        <w:spacing w:before="120"/>
        <w:jc w:val="left"/>
        <w:rPr>
          <w:rFonts w:cs="Arial"/>
          <w:sz w:val="18"/>
          <w:szCs w:val="18"/>
          <w:lang w:val="fr-FR"/>
        </w:rPr>
      </w:pPr>
      <w:r w:rsidRPr="004B06C3">
        <w:rPr>
          <w:rFonts w:cs="Arial"/>
          <w:color w:val="000000"/>
          <w:sz w:val="18"/>
          <w:szCs w:val="18"/>
          <w:lang w:val="fr-FR"/>
        </w:rPr>
        <w:t>Source</w:t>
      </w:r>
      <w:r w:rsidR="002257DF" w:rsidRPr="004B06C3">
        <w:rPr>
          <w:rFonts w:cs="Arial"/>
          <w:color w:val="000000"/>
          <w:sz w:val="18"/>
          <w:szCs w:val="18"/>
          <w:lang w:val="fr-FR"/>
        </w:rPr>
        <w:t> </w:t>
      </w:r>
      <w:r w:rsidRPr="004B06C3">
        <w:rPr>
          <w:rFonts w:cs="Arial"/>
          <w:color w:val="000000"/>
          <w:sz w:val="18"/>
          <w:szCs w:val="18"/>
          <w:lang w:val="fr-FR"/>
        </w:rPr>
        <w:t xml:space="preserve">: </w:t>
      </w:r>
      <w:r w:rsidR="004B06C3" w:rsidRPr="004B06C3">
        <w:rPr>
          <w:rFonts w:cs="Arial"/>
          <w:color w:val="000000"/>
          <w:sz w:val="18"/>
          <w:szCs w:val="18"/>
          <w:lang w:val="fr-FR"/>
        </w:rPr>
        <w:t>Lignes directrices sur les programmes de transferts monétaires</w:t>
      </w:r>
      <w:r w:rsidR="003B4A1D" w:rsidRPr="004B06C3">
        <w:rPr>
          <w:rFonts w:cs="Arial"/>
          <w:color w:val="000000"/>
          <w:sz w:val="18"/>
          <w:szCs w:val="18"/>
          <w:lang w:val="fr-FR"/>
        </w:rPr>
        <w:t xml:space="preserve"> </w:t>
      </w:r>
      <w:r w:rsidR="004B06C3" w:rsidRPr="004B06C3">
        <w:rPr>
          <w:rFonts w:cs="Arial"/>
          <w:color w:val="000000"/>
          <w:sz w:val="18"/>
          <w:szCs w:val="18"/>
          <w:lang w:val="fr-FR"/>
        </w:rPr>
        <w:t>–</w:t>
      </w:r>
      <w:r w:rsidR="003B4A1D" w:rsidRPr="004B06C3">
        <w:rPr>
          <w:rFonts w:cs="Arial"/>
          <w:color w:val="000000"/>
          <w:sz w:val="18"/>
          <w:szCs w:val="18"/>
          <w:lang w:val="fr-FR"/>
        </w:rPr>
        <w:t xml:space="preserve"> </w:t>
      </w:r>
      <w:r w:rsidR="004B06C3" w:rsidRPr="004B06C3">
        <w:rPr>
          <w:rFonts w:cs="Arial"/>
          <w:color w:val="000000"/>
          <w:sz w:val="18"/>
          <w:szCs w:val="18"/>
          <w:lang w:val="fr-FR"/>
        </w:rPr>
        <w:t>Mouvement international de la Croix-Rouge et du Croissant-</w:t>
      </w:r>
      <w:r w:rsidR="004B06C3">
        <w:rPr>
          <w:rFonts w:cs="Arial"/>
          <w:color w:val="000000"/>
          <w:sz w:val="18"/>
          <w:szCs w:val="18"/>
          <w:lang w:val="fr-FR"/>
        </w:rPr>
        <w:t>Rouge</w:t>
      </w:r>
    </w:p>
    <w:sectPr w:rsidR="00E7449C" w:rsidRPr="004B06C3" w:rsidSect="00465796">
      <w:headerReference w:type="default" r:id="rId8"/>
      <w:footerReference w:type="default" r:id="rId9"/>
      <w:pgSz w:w="11900" w:h="16840"/>
      <w:pgMar w:top="1134" w:right="1134" w:bottom="1134" w:left="1134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CDF96C" w14:textId="77777777" w:rsidR="008F0148" w:rsidRDefault="008F0148" w:rsidP="00A1711E">
      <w:r>
        <w:separator/>
      </w:r>
    </w:p>
  </w:endnote>
  <w:endnote w:type="continuationSeparator" w:id="0">
    <w:p w14:paraId="6A4DB938" w14:textId="77777777" w:rsidR="008F0148" w:rsidRDefault="008F0148" w:rsidP="00A17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MT">
    <w:altName w:val="Arial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ecilia-Light">
    <w:altName w:val="Caecilia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981952" w14:textId="77777777" w:rsidR="00465796" w:rsidRPr="00B45C74" w:rsidRDefault="00465796" w:rsidP="00B45C74">
    <w:pPr>
      <w:framePr w:wrap="around" w:vAnchor="text" w:hAnchor="margin" w:xAlign="right" w:y="1"/>
      <w:tabs>
        <w:tab w:val="center" w:pos="4320"/>
        <w:tab w:val="right" w:pos="8640"/>
      </w:tabs>
      <w:spacing w:after="0"/>
      <w:rPr>
        <w:b/>
        <w:color w:val="808080" w:themeColor="background1" w:themeShade="80"/>
        <w:sz w:val="18"/>
        <w:szCs w:val="18"/>
      </w:rPr>
    </w:pPr>
    <w:r w:rsidRPr="00B45C74">
      <w:rPr>
        <w:b/>
        <w:color w:val="808080" w:themeColor="background1" w:themeShade="80"/>
        <w:sz w:val="18"/>
        <w:szCs w:val="18"/>
      </w:rPr>
      <w:fldChar w:fldCharType="begin"/>
    </w:r>
    <w:r w:rsidRPr="00B45C74">
      <w:rPr>
        <w:b/>
        <w:color w:val="808080" w:themeColor="background1" w:themeShade="80"/>
        <w:sz w:val="18"/>
        <w:szCs w:val="18"/>
      </w:rPr>
      <w:instrText xml:space="preserve">PAGE  </w:instrText>
    </w:r>
    <w:r w:rsidRPr="00B45C74">
      <w:rPr>
        <w:b/>
        <w:color w:val="808080" w:themeColor="background1" w:themeShade="80"/>
        <w:sz w:val="18"/>
        <w:szCs w:val="18"/>
      </w:rPr>
      <w:fldChar w:fldCharType="separate"/>
    </w:r>
    <w:r w:rsidR="00AA2DDA">
      <w:rPr>
        <w:b/>
        <w:noProof/>
        <w:color w:val="808080" w:themeColor="background1" w:themeShade="80"/>
        <w:sz w:val="18"/>
        <w:szCs w:val="18"/>
      </w:rPr>
      <w:t>2</w:t>
    </w:r>
    <w:r w:rsidRPr="00B45C74">
      <w:rPr>
        <w:b/>
        <w:color w:val="808080" w:themeColor="background1" w:themeShade="80"/>
        <w:sz w:val="18"/>
        <w:szCs w:val="18"/>
      </w:rPr>
      <w:fldChar w:fldCharType="end"/>
    </w:r>
  </w:p>
  <w:p w14:paraId="441045BE" w14:textId="2EA15C7C" w:rsidR="00465796" w:rsidRPr="007D121B" w:rsidRDefault="00973C67" w:rsidP="007D121B">
    <w:pPr>
      <w:pStyle w:val="Footer"/>
      <w:rPr>
        <w:lang w:val="fr-FR"/>
      </w:rPr>
    </w:pPr>
    <w:r w:rsidRPr="007D121B">
      <w:rPr>
        <w:lang w:val="fr-FR"/>
      </w:rPr>
      <w:t>Modalités</w:t>
    </w:r>
    <w:r w:rsidR="001F1411" w:rsidRPr="007D121B">
      <w:rPr>
        <w:lang w:val="fr-FR"/>
      </w:rPr>
      <w:t xml:space="preserve"> </w:t>
    </w:r>
    <w:r w:rsidRPr="007D121B">
      <w:rPr>
        <w:lang w:val="fr-FR"/>
      </w:rPr>
      <w:t>–</w:t>
    </w:r>
    <w:r w:rsidR="001F1411" w:rsidRPr="007D121B">
      <w:rPr>
        <w:lang w:val="fr-FR"/>
      </w:rPr>
      <w:t xml:space="preserve"> </w:t>
    </w:r>
    <w:r w:rsidRPr="007D121B">
      <w:rPr>
        <w:lang w:val="fr-FR"/>
      </w:rPr>
      <w:t>Argent contre travail</w:t>
    </w:r>
    <w:r w:rsidR="001F1411" w:rsidRPr="007D121B">
      <w:rPr>
        <w:lang w:val="fr-FR"/>
      </w:rPr>
      <w:t xml:space="preserve"> </w:t>
    </w:r>
    <w:r w:rsidRPr="007D121B">
      <w:rPr>
        <w:lang w:val="fr-FR"/>
      </w:rPr>
      <w:t>–</w:t>
    </w:r>
    <w:r w:rsidR="001F1411" w:rsidRPr="007D121B">
      <w:rPr>
        <w:lang w:val="fr-FR"/>
      </w:rPr>
      <w:t xml:space="preserve"> </w:t>
    </w:r>
    <w:r w:rsidRPr="007D121B">
      <w:rPr>
        <w:lang w:val="fr-FR"/>
      </w:rPr>
      <w:t>Étape 1</w:t>
    </w:r>
    <w:r w:rsidR="001F1411" w:rsidRPr="007D121B">
      <w:rPr>
        <w:lang w:val="fr-FR"/>
      </w:rPr>
      <w:t xml:space="preserve">. </w:t>
    </w:r>
    <w:r w:rsidR="007D121B" w:rsidRPr="007D121B">
      <w:rPr>
        <w:lang w:val="fr-FR"/>
      </w:rPr>
      <w:t>É</w:t>
    </w:r>
    <w:r w:rsidRPr="007D121B">
      <w:rPr>
        <w:lang w:val="fr-FR"/>
      </w:rPr>
      <w:t>tape</w:t>
    </w:r>
    <w:r w:rsidR="007D121B" w:rsidRPr="007D121B">
      <w:rPr>
        <w:lang w:val="fr-FR"/>
      </w:rPr>
      <w:t xml:space="preserve"> subsidiaire</w:t>
    </w:r>
    <w:r w:rsidRPr="007D121B">
      <w:rPr>
        <w:lang w:val="fr-FR"/>
      </w:rPr>
      <w:t xml:space="preserve"> </w:t>
    </w:r>
    <w:r w:rsidR="001F1411" w:rsidRPr="007D121B">
      <w:rPr>
        <w:lang w:val="fr-FR"/>
      </w:rPr>
      <w:t xml:space="preserve">2. </w:t>
    </w:r>
    <w:r w:rsidR="00465796" w:rsidRPr="007D121B">
      <w:rPr>
        <w:iCs/>
        <w:lang w:val="fr-FR"/>
      </w:rPr>
      <w:fldChar w:fldCharType="begin"/>
    </w:r>
    <w:r w:rsidR="00465796" w:rsidRPr="007D121B">
      <w:rPr>
        <w:iCs/>
        <w:lang w:val="fr-FR"/>
      </w:rPr>
      <w:instrText xml:space="preserve"> STYLEREF  H1 \t  \* MERGEFORMAT </w:instrText>
    </w:r>
    <w:r w:rsidR="00465796" w:rsidRPr="007D121B">
      <w:rPr>
        <w:iCs/>
        <w:lang w:val="fr-FR"/>
      </w:rPr>
      <w:fldChar w:fldCharType="separate"/>
    </w:r>
    <w:r w:rsidR="00AA2DDA" w:rsidRPr="00AA2DDA">
      <w:rPr>
        <w:bCs/>
        <w:iCs/>
        <w:noProof/>
        <w:lang w:val="fr-FR"/>
      </w:rPr>
      <w:t>Risques liés aux programmes « argent</w:t>
    </w:r>
    <w:r w:rsidR="00AA2DDA">
      <w:rPr>
        <w:iCs/>
        <w:noProof/>
        <w:lang w:val="fr-FR"/>
      </w:rPr>
      <w:t xml:space="preserve"> contre travail » et mesures d’atténuation</w:t>
    </w:r>
    <w:r w:rsidR="00465796" w:rsidRPr="007D121B">
      <w:rPr>
        <w:iCs/>
        <w:lang w:val="fr-F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1EB04A" w14:textId="77777777" w:rsidR="008F0148" w:rsidRDefault="008F0148" w:rsidP="00A1711E">
      <w:r>
        <w:separator/>
      </w:r>
    </w:p>
  </w:footnote>
  <w:footnote w:type="continuationSeparator" w:id="0">
    <w:p w14:paraId="4CE4866F" w14:textId="77777777" w:rsidR="008F0148" w:rsidRDefault="008F0148" w:rsidP="00A171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B0DC6B" w14:textId="368F6B5E" w:rsidR="00465796" w:rsidRPr="00257E24" w:rsidRDefault="00142FA5" w:rsidP="00142FA5">
    <w:pPr>
      <w:pStyle w:val="Header"/>
      <w:rPr>
        <w:sz w:val="14"/>
        <w:szCs w:val="14"/>
        <w:lang w:val="fr-FR"/>
      </w:rPr>
    </w:pPr>
    <w:r w:rsidRPr="00257E24">
      <w:rPr>
        <w:rStyle w:val="Pantone485"/>
        <w:sz w:val="14"/>
        <w:szCs w:val="14"/>
        <w:lang w:val="fr-FR"/>
      </w:rPr>
      <w:t>Mouvement international de la Croix-Rouge et du Croissant-Rouge</w:t>
    </w:r>
    <w:r w:rsidR="00465796" w:rsidRPr="00257E24">
      <w:rPr>
        <w:rFonts w:cs="Caecilia-Light"/>
        <w:color w:val="FF0000"/>
        <w:sz w:val="14"/>
        <w:szCs w:val="14"/>
        <w:lang w:val="fr-FR"/>
      </w:rPr>
      <w:t xml:space="preserve"> </w:t>
    </w:r>
    <w:r w:rsidR="00465796" w:rsidRPr="00257E24">
      <w:rPr>
        <w:rStyle w:val="PageNumber"/>
        <w:bCs/>
        <w:sz w:val="14"/>
        <w:szCs w:val="14"/>
        <w:lang w:val="fr-FR"/>
      </w:rPr>
      <w:t>I</w:t>
    </w:r>
    <w:r w:rsidR="00465796" w:rsidRPr="00257E24">
      <w:rPr>
        <w:rStyle w:val="PageNumber"/>
        <w:color w:val="FF0000"/>
        <w:sz w:val="14"/>
        <w:szCs w:val="14"/>
        <w:lang w:val="fr-FR"/>
      </w:rPr>
      <w:t xml:space="preserve"> </w:t>
    </w:r>
    <w:r w:rsidRPr="00257E24">
      <w:rPr>
        <w:b/>
        <w:sz w:val="14"/>
        <w:szCs w:val="14"/>
        <w:lang w:val="fr-FR"/>
      </w:rPr>
      <w:t>Boîte à outils pour les transferts monétaires dans les situations d’urgence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F7D25"/>
    <w:multiLevelType w:val="hybridMultilevel"/>
    <w:tmpl w:val="1D20BF0E"/>
    <w:lvl w:ilvl="0" w:tplc="18D88CC4">
      <w:start w:val="1"/>
      <w:numFmt w:val="decimal"/>
      <w:pStyle w:val="ListNumber1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pStyle w:val="ListNumber1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8E508B"/>
    <w:multiLevelType w:val="hybridMultilevel"/>
    <w:tmpl w:val="B41416A2"/>
    <w:lvl w:ilvl="0" w:tplc="AE128682">
      <w:start w:val="1"/>
      <w:numFmt w:val="bullet"/>
      <w:pStyle w:val="Bullet1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B6219A"/>
    <w:multiLevelType w:val="hybridMultilevel"/>
    <w:tmpl w:val="2A1238D2"/>
    <w:lvl w:ilvl="0" w:tplc="D610B758">
      <w:start w:val="4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ED5E1B"/>
    <w:multiLevelType w:val="hybridMultilevel"/>
    <w:tmpl w:val="A4E2E4E4"/>
    <w:lvl w:ilvl="0" w:tplc="2B7CC386">
      <w:start w:val="1"/>
      <w:numFmt w:val="decimal"/>
      <w:pStyle w:val="NormalNo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CC139D"/>
    <w:multiLevelType w:val="hybridMultilevel"/>
    <w:tmpl w:val="FF4A637C"/>
    <w:lvl w:ilvl="0" w:tplc="08FABD8E">
      <w:start w:val="1"/>
      <w:numFmt w:val="bullet"/>
      <w:pStyle w:val="Bullet2"/>
      <w:lvlText w:val=""/>
      <w:lvlJc w:val="left"/>
      <w:pPr>
        <w:ind w:left="720" w:hanging="360"/>
      </w:pPr>
      <w:rPr>
        <w:rFonts w:ascii="Symbol" w:hAnsi="Symbol" w:hint="default"/>
        <w:b/>
        <w:color w:val="DC281E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9F3BBB"/>
    <w:multiLevelType w:val="hybridMultilevel"/>
    <w:tmpl w:val="4BE0429A"/>
    <w:lvl w:ilvl="0" w:tplc="A9DE4814">
      <w:start w:val="1"/>
      <w:numFmt w:val="bullet"/>
      <w:pStyle w:val="BulletTableau"/>
      <w:lvlText w:val=""/>
      <w:lvlJc w:val="left"/>
      <w:pPr>
        <w:ind w:left="1080" w:hanging="360"/>
      </w:pPr>
      <w:rPr>
        <w:rFonts w:ascii="Symbol" w:hAnsi="Symbol" w:hint="default"/>
        <w:b/>
        <w:color w:val="auto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35C7E23"/>
    <w:multiLevelType w:val="hybridMultilevel"/>
    <w:tmpl w:val="92706D8A"/>
    <w:lvl w:ilvl="0" w:tplc="CAD4AE2E">
      <w:start w:val="1"/>
      <w:numFmt w:val="bullet"/>
      <w:pStyle w:val="Bullet3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attachedTemplate r:id="rId1"/>
  <w:linkStyles/>
  <w:defaultTabStop w:val="720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69C"/>
    <w:rsid w:val="000224CF"/>
    <w:rsid w:val="000D3171"/>
    <w:rsid w:val="000E713D"/>
    <w:rsid w:val="000F12B4"/>
    <w:rsid w:val="000F4A47"/>
    <w:rsid w:val="00142FA5"/>
    <w:rsid w:val="001726AB"/>
    <w:rsid w:val="001E0E02"/>
    <w:rsid w:val="001F1411"/>
    <w:rsid w:val="002257DF"/>
    <w:rsid w:val="00257E24"/>
    <w:rsid w:val="002C1623"/>
    <w:rsid w:val="00370B5A"/>
    <w:rsid w:val="003B4A1D"/>
    <w:rsid w:val="00433CCB"/>
    <w:rsid w:val="00465796"/>
    <w:rsid w:val="00474E2B"/>
    <w:rsid w:val="004910D7"/>
    <w:rsid w:val="004B06C3"/>
    <w:rsid w:val="0050183F"/>
    <w:rsid w:val="00516355"/>
    <w:rsid w:val="00562D67"/>
    <w:rsid w:val="0057573B"/>
    <w:rsid w:val="005B3834"/>
    <w:rsid w:val="00633AA4"/>
    <w:rsid w:val="00640312"/>
    <w:rsid w:val="006446A3"/>
    <w:rsid w:val="006C4FED"/>
    <w:rsid w:val="006D1551"/>
    <w:rsid w:val="006F1A70"/>
    <w:rsid w:val="007461F4"/>
    <w:rsid w:val="007D121B"/>
    <w:rsid w:val="007E5EB9"/>
    <w:rsid w:val="007F569C"/>
    <w:rsid w:val="00830882"/>
    <w:rsid w:val="00837770"/>
    <w:rsid w:val="00874891"/>
    <w:rsid w:val="00884364"/>
    <w:rsid w:val="00894BDC"/>
    <w:rsid w:val="008F0148"/>
    <w:rsid w:val="00907938"/>
    <w:rsid w:val="00957312"/>
    <w:rsid w:val="00971450"/>
    <w:rsid w:val="00973C67"/>
    <w:rsid w:val="009A40AA"/>
    <w:rsid w:val="009A7481"/>
    <w:rsid w:val="00A1711E"/>
    <w:rsid w:val="00A7778E"/>
    <w:rsid w:val="00AA2DDA"/>
    <w:rsid w:val="00AB2016"/>
    <w:rsid w:val="00B0361D"/>
    <w:rsid w:val="00B457DD"/>
    <w:rsid w:val="00B614AA"/>
    <w:rsid w:val="00BD2B88"/>
    <w:rsid w:val="00BD6A37"/>
    <w:rsid w:val="00C62B57"/>
    <w:rsid w:val="00CD1F59"/>
    <w:rsid w:val="00CD7E3A"/>
    <w:rsid w:val="00CF09C6"/>
    <w:rsid w:val="00CF5324"/>
    <w:rsid w:val="00D67EAE"/>
    <w:rsid w:val="00E7449C"/>
    <w:rsid w:val="00E9237E"/>
    <w:rsid w:val="00EA2233"/>
    <w:rsid w:val="00EC2988"/>
    <w:rsid w:val="00F41534"/>
    <w:rsid w:val="00F558A3"/>
    <w:rsid w:val="00F8571C"/>
    <w:rsid w:val="00FE37A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3F3E5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EastAsia" w:hAnsiTheme="majorHAnsi" w:cs="ArialMT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571C"/>
    <w:pPr>
      <w:spacing w:after="120"/>
      <w:jc w:val="both"/>
    </w:pPr>
    <w:rPr>
      <w:rFonts w:ascii="Arial" w:hAnsi="Arial" w:cs="Times New Roman"/>
    </w:rPr>
  </w:style>
  <w:style w:type="paragraph" w:styleId="Heading1">
    <w:name w:val="heading 1"/>
    <w:basedOn w:val="H1"/>
    <w:next w:val="Normal"/>
    <w:link w:val="Heading1Char"/>
    <w:uiPriority w:val="9"/>
    <w:rsid w:val="00F8571C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8571C"/>
    <w:pPr>
      <w:keepNext/>
      <w:pBdr>
        <w:top w:val="single" w:sz="4" w:space="11" w:color="auto"/>
      </w:pBdr>
      <w:spacing w:before="240" w:after="240"/>
      <w:jc w:val="left"/>
      <w:outlineLvl w:val="1"/>
    </w:pPr>
    <w:rPr>
      <w:b/>
      <w:caps/>
      <w:sz w:val="24"/>
      <w:szCs w:val="26"/>
      <w:shd w:val="clear" w:color="auto" w:fill="FFFFFF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8571C"/>
    <w:pPr>
      <w:keepNext/>
      <w:spacing w:before="240"/>
      <w:jc w:val="left"/>
      <w:outlineLvl w:val="2"/>
    </w:pPr>
    <w:rPr>
      <w:b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8571C"/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Shading1-Accent1">
    <w:name w:val="Medium Shading 1 Accent 1"/>
    <w:basedOn w:val="TableNormal"/>
    <w:uiPriority w:val="63"/>
    <w:rsid w:val="00E7449C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ListParagraph">
    <w:name w:val="List Paragraph"/>
    <w:basedOn w:val="Normal"/>
    <w:link w:val="ListParagraphChar"/>
    <w:uiPriority w:val="34"/>
    <w:qFormat/>
    <w:rsid w:val="00F8571C"/>
    <w:pPr>
      <w:spacing w:after="240"/>
      <w:ind w:left="720"/>
      <w:contextualSpacing/>
    </w:pPr>
    <w:rPr>
      <w:rFonts w:eastAsiaTheme="minorHAnsi" w:cstheme="minorBidi"/>
      <w:szCs w:val="22"/>
    </w:rPr>
  </w:style>
  <w:style w:type="paragraph" w:styleId="Header">
    <w:name w:val="header"/>
    <w:basedOn w:val="Normal"/>
    <w:link w:val="HeaderChar"/>
    <w:uiPriority w:val="99"/>
    <w:unhideWhenUsed/>
    <w:rsid w:val="00F8571C"/>
    <w:pPr>
      <w:spacing w:after="0" w:line="288" w:lineRule="auto"/>
      <w:jc w:val="lef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F8571C"/>
    <w:rPr>
      <w:rFonts w:ascii="Arial" w:hAnsi="Arial" w:cs="Times New Roman"/>
      <w:sz w:val="16"/>
    </w:rPr>
  </w:style>
  <w:style w:type="paragraph" w:styleId="Footer">
    <w:name w:val="footer"/>
    <w:basedOn w:val="Normal"/>
    <w:link w:val="FooterChar"/>
    <w:uiPriority w:val="99"/>
    <w:unhideWhenUsed/>
    <w:rsid w:val="00F8571C"/>
    <w:pPr>
      <w:spacing w:after="0"/>
      <w:jc w:val="left"/>
    </w:pPr>
    <w:rPr>
      <w:sz w:val="16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F8571C"/>
    <w:rPr>
      <w:rFonts w:ascii="Arial" w:hAnsi="Arial" w:cs="Times New Roman"/>
      <w:sz w:val="16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F8571C"/>
    <w:rPr>
      <w:rFonts w:ascii="Arial" w:hAnsi="Arial" w:cs="Times New Roman"/>
      <w:b/>
      <w:sz w:val="40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F8571C"/>
    <w:rPr>
      <w:rFonts w:ascii="Arial" w:hAnsi="Arial" w:cs="Times New Roman"/>
      <w:b/>
      <w:cap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8571C"/>
    <w:rPr>
      <w:rFonts w:ascii="Arial" w:hAnsi="Arial" w:cs="Times New Roman"/>
      <w:b/>
      <w:sz w:val="22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F8571C"/>
    <w:rPr>
      <w:rFonts w:ascii="Arial" w:eastAsiaTheme="minorHAnsi" w:hAnsi="Arial" w:cstheme="minorBidi"/>
      <w:szCs w:val="22"/>
    </w:rPr>
  </w:style>
  <w:style w:type="paragraph" w:customStyle="1" w:styleId="Default">
    <w:name w:val="Default"/>
    <w:rsid w:val="00F8571C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8571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579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5796"/>
    <w:rPr>
      <w:rFonts w:ascii="Arial" w:hAnsi="Arial" w:cs="Times New Roman"/>
    </w:rPr>
  </w:style>
  <w:style w:type="paragraph" w:styleId="CommentSubject">
    <w:name w:val="annotation subject"/>
    <w:basedOn w:val="Normal"/>
    <w:link w:val="CommentSubjectChar"/>
    <w:uiPriority w:val="99"/>
    <w:semiHidden/>
    <w:unhideWhenUsed/>
    <w:rsid w:val="00F8571C"/>
    <w:rPr>
      <w:b/>
      <w:bCs/>
    </w:rPr>
  </w:style>
  <w:style w:type="character" w:customStyle="1" w:styleId="CommentSubjectChar">
    <w:name w:val="Comment Subject Char"/>
    <w:basedOn w:val="DefaultParagraphFont"/>
    <w:link w:val="CommentSubject"/>
    <w:uiPriority w:val="99"/>
    <w:semiHidden/>
    <w:rsid w:val="00F8571C"/>
    <w:rPr>
      <w:rFonts w:ascii="Arial" w:hAnsi="Arial"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571C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71C"/>
    <w:rPr>
      <w:rFonts w:ascii="Lucida Grande" w:hAnsi="Lucida Grande" w:cs="Lucida Grande"/>
      <w:sz w:val="18"/>
      <w:szCs w:val="18"/>
    </w:rPr>
  </w:style>
  <w:style w:type="character" w:styleId="PageNumber">
    <w:name w:val="page number"/>
    <w:basedOn w:val="DefaultParagraphFont"/>
    <w:uiPriority w:val="99"/>
    <w:unhideWhenUsed/>
    <w:rsid w:val="00F8571C"/>
    <w:rPr>
      <w:b/>
    </w:rPr>
  </w:style>
  <w:style w:type="character" w:styleId="Hyperlink">
    <w:name w:val="Hyperlink"/>
    <w:basedOn w:val="DefaultParagraphFont"/>
    <w:uiPriority w:val="99"/>
    <w:unhideWhenUsed/>
    <w:rsid w:val="00F8571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8571C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F8571C"/>
    <w:pPr>
      <w:spacing w:after="0"/>
    </w:pPr>
    <w:rPr>
      <w:sz w:val="16"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8571C"/>
    <w:rPr>
      <w:rFonts w:ascii="Arial" w:hAnsi="Arial" w:cs="Times New Roman"/>
      <w:sz w:val="16"/>
      <w:szCs w:val="22"/>
    </w:rPr>
  </w:style>
  <w:style w:type="character" w:styleId="FootnoteReference">
    <w:name w:val="footnote reference"/>
    <w:basedOn w:val="DefaultParagraphFont"/>
    <w:uiPriority w:val="99"/>
    <w:unhideWhenUsed/>
    <w:rsid w:val="00F8571C"/>
    <w:rPr>
      <w:vertAlign w:val="superscript"/>
    </w:rPr>
  </w:style>
  <w:style w:type="paragraph" w:styleId="Revision">
    <w:name w:val="Revision"/>
    <w:hidden/>
    <w:uiPriority w:val="99"/>
    <w:semiHidden/>
    <w:rsid w:val="00F8571C"/>
    <w:rPr>
      <w:rFonts w:ascii="Arial" w:hAnsi="Arial" w:cs="Arial"/>
      <w:sz w:val="21"/>
      <w:szCs w:val="21"/>
    </w:rPr>
  </w:style>
  <w:style w:type="paragraph" w:customStyle="1" w:styleId="BasicParagraph">
    <w:name w:val="[Basic Paragraph]"/>
    <w:basedOn w:val="Normal"/>
    <w:uiPriority w:val="99"/>
    <w:rsid w:val="00F8571C"/>
    <w:pPr>
      <w:widowControl w:val="0"/>
      <w:autoSpaceDE w:val="0"/>
      <w:autoSpaceDN w:val="0"/>
      <w:adjustRightInd w:val="0"/>
      <w:spacing w:after="0" w:line="288" w:lineRule="auto"/>
      <w:jc w:val="left"/>
      <w:textAlignment w:val="center"/>
    </w:pPr>
    <w:rPr>
      <w:rFonts w:ascii="Times-Roman" w:eastAsia="Cambria" w:hAnsi="Times-Roman" w:cs="Times-Roman"/>
      <w:color w:val="000000"/>
      <w:szCs w:val="24"/>
    </w:rPr>
  </w:style>
  <w:style w:type="paragraph" w:customStyle="1" w:styleId="H1">
    <w:name w:val="H1"/>
    <w:basedOn w:val="Normal"/>
    <w:link w:val="H1Char"/>
    <w:qFormat/>
    <w:rsid w:val="00F8571C"/>
    <w:pPr>
      <w:spacing w:before="360" w:after="240"/>
      <w:jc w:val="left"/>
      <w:outlineLvl w:val="0"/>
    </w:pPr>
    <w:rPr>
      <w:b/>
      <w:sz w:val="40"/>
      <w:szCs w:val="52"/>
    </w:rPr>
  </w:style>
  <w:style w:type="paragraph" w:customStyle="1" w:styleId="Bullet1">
    <w:name w:val="Bullet 1"/>
    <w:basedOn w:val="Normal"/>
    <w:rsid w:val="00F8571C"/>
    <w:pPr>
      <w:numPr>
        <w:numId w:val="4"/>
      </w:numPr>
      <w:spacing w:before="60"/>
    </w:pPr>
    <w:rPr>
      <w:rFonts w:eastAsia="Times New Roman"/>
      <w:color w:val="000000"/>
    </w:rPr>
  </w:style>
  <w:style w:type="paragraph" w:customStyle="1" w:styleId="RefItem1">
    <w:name w:val="Ref Item 1"/>
    <w:basedOn w:val="Normal"/>
    <w:rsid w:val="00F8571C"/>
    <w:pPr>
      <w:jc w:val="left"/>
    </w:pPr>
    <w:rPr>
      <w:color w:val="000000"/>
      <w:szCs w:val="24"/>
      <w:lang w:eastAsia="it-IT"/>
    </w:rPr>
  </w:style>
  <w:style w:type="paragraph" w:customStyle="1" w:styleId="RefTitre">
    <w:name w:val="Ref Titre"/>
    <w:basedOn w:val="Normal"/>
    <w:rsid w:val="00F8571C"/>
    <w:pPr>
      <w:jc w:val="left"/>
    </w:pPr>
    <w:rPr>
      <w:rFonts w:eastAsia="Times New Roman"/>
      <w:b/>
      <w:bCs/>
      <w:sz w:val="26"/>
      <w:szCs w:val="26"/>
    </w:rPr>
  </w:style>
  <w:style w:type="paragraph" w:customStyle="1" w:styleId="Header1">
    <w:name w:val="Header 1"/>
    <w:basedOn w:val="Header"/>
    <w:rsid w:val="00F8571C"/>
    <w:rPr>
      <w:b/>
      <w:sz w:val="24"/>
      <w:szCs w:val="24"/>
    </w:rPr>
  </w:style>
  <w:style w:type="character" w:customStyle="1" w:styleId="Pantone485">
    <w:name w:val="Pantone 485"/>
    <w:basedOn w:val="DefaultParagraphFont"/>
    <w:uiPriority w:val="1"/>
    <w:qFormat/>
    <w:rsid w:val="00F8571C"/>
    <w:rPr>
      <w:rFonts w:cs="Caecilia-Light"/>
      <w:color w:val="DC281E"/>
      <w:szCs w:val="16"/>
    </w:rPr>
  </w:style>
  <w:style w:type="character" w:customStyle="1" w:styleId="H1Char">
    <w:name w:val="H1 Char"/>
    <w:basedOn w:val="DefaultParagraphFont"/>
    <w:link w:val="H1"/>
    <w:rsid w:val="00F8571C"/>
    <w:rPr>
      <w:rFonts w:ascii="Arial" w:hAnsi="Arial" w:cs="Times New Roman"/>
      <w:b/>
      <w:sz w:val="40"/>
      <w:szCs w:val="52"/>
    </w:rPr>
  </w:style>
  <w:style w:type="table" w:customStyle="1" w:styleId="TableGray">
    <w:name w:val="Table Gray"/>
    <w:basedOn w:val="TableNormal"/>
    <w:uiPriority w:val="99"/>
    <w:rsid w:val="00F8571C"/>
    <w:rPr>
      <w:rFonts w:asciiTheme="minorHAnsi" w:hAnsiTheme="minorHAnsi" w:cs="Times New Roman"/>
    </w:rPr>
    <w:tblPr>
      <w:tblCellMar>
        <w:top w:w="142" w:type="dxa"/>
        <w:left w:w="142" w:type="dxa"/>
        <w:bottom w:w="142" w:type="dxa"/>
        <w:right w:w="142" w:type="dxa"/>
      </w:tblCellMar>
    </w:tblPr>
    <w:tcPr>
      <w:shd w:val="clear" w:color="auto" w:fill="D9D9D9" w:themeFill="background1" w:themeFillShade="D9"/>
    </w:tcPr>
  </w:style>
  <w:style w:type="paragraph" w:customStyle="1" w:styleId="Bullet2">
    <w:name w:val="Bullet 2"/>
    <w:basedOn w:val="ListParagraph"/>
    <w:rsid w:val="00F8571C"/>
    <w:pPr>
      <w:numPr>
        <w:numId w:val="5"/>
      </w:numPr>
      <w:spacing w:before="120" w:after="120"/>
      <w:contextualSpacing w:val="0"/>
    </w:pPr>
    <w:rPr>
      <w:rFonts w:eastAsia="Cambria" w:cs="Arial"/>
    </w:rPr>
  </w:style>
  <w:style w:type="paragraph" w:customStyle="1" w:styleId="ListNumber1">
    <w:name w:val="List Number 1"/>
    <w:basedOn w:val="Normal"/>
    <w:rsid w:val="00F8571C"/>
    <w:pPr>
      <w:numPr>
        <w:ilvl w:val="1"/>
        <w:numId w:val="2"/>
      </w:numPr>
      <w:contextualSpacing/>
    </w:pPr>
    <w:rPr>
      <w:rFonts w:eastAsiaTheme="minorHAnsi" w:cstheme="minorHAnsi"/>
      <w:szCs w:val="22"/>
    </w:rPr>
  </w:style>
  <w:style w:type="paragraph" w:customStyle="1" w:styleId="NormalNo">
    <w:name w:val="Normal + No"/>
    <w:basedOn w:val="Normal"/>
    <w:qFormat/>
    <w:rsid w:val="00F8571C"/>
    <w:pPr>
      <w:numPr>
        <w:numId w:val="3"/>
      </w:numPr>
    </w:pPr>
    <w:rPr>
      <w:rFonts w:eastAsia="MS Mincho"/>
      <w:b/>
      <w:sz w:val="22"/>
    </w:rPr>
  </w:style>
  <w:style w:type="paragraph" w:customStyle="1" w:styleId="Bullet3">
    <w:name w:val="Bullet 3"/>
    <w:basedOn w:val="ListParagraph"/>
    <w:qFormat/>
    <w:rsid w:val="00F8571C"/>
    <w:pPr>
      <w:numPr>
        <w:numId w:val="6"/>
      </w:numPr>
      <w:spacing w:before="120" w:after="120"/>
      <w:ind w:right="425"/>
    </w:pPr>
    <w:rPr>
      <w:rFonts w:cs="Arial"/>
      <w:i/>
      <w:iCs/>
    </w:rPr>
  </w:style>
  <w:style w:type="paragraph" w:customStyle="1" w:styleId="Indent">
    <w:name w:val="Indent"/>
    <w:basedOn w:val="Normal"/>
    <w:qFormat/>
    <w:rsid w:val="00F8571C"/>
    <w:pPr>
      <w:ind w:left="567"/>
    </w:pPr>
    <w:rPr>
      <w:rFonts w:cs="Arial"/>
      <w:b/>
    </w:rPr>
  </w:style>
  <w:style w:type="paragraph" w:customStyle="1" w:styleId="TitreTableau">
    <w:name w:val="Titre Tableau"/>
    <w:basedOn w:val="Normal"/>
    <w:qFormat/>
    <w:rsid w:val="00F8571C"/>
    <w:pPr>
      <w:spacing w:before="120"/>
      <w:jc w:val="center"/>
    </w:pPr>
    <w:rPr>
      <w:rFonts w:cs="Arial"/>
      <w:b/>
      <w:bCs/>
      <w:color w:val="FFFFFF" w:themeColor="background1"/>
      <w:lang w:val="en-CA"/>
    </w:rPr>
  </w:style>
  <w:style w:type="paragraph" w:customStyle="1" w:styleId="BulletTableau">
    <w:name w:val="Bullet Tableau"/>
    <w:basedOn w:val="Bullet2"/>
    <w:qFormat/>
    <w:rsid w:val="00F8571C"/>
    <w:pPr>
      <w:keepNext/>
      <w:keepLines/>
      <w:framePr w:hSpace="141" w:wrap="around" w:vAnchor="text" w:hAnchor="margin" w:y="402"/>
      <w:numPr>
        <w:numId w:val="7"/>
      </w:numPr>
      <w:spacing w:beforeLines="60" w:before="60" w:afterLines="20" w:after="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EastAsia" w:hAnsiTheme="majorHAnsi" w:cs="ArialMT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571C"/>
    <w:pPr>
      <w:spacing w:after="120"/>
      <w:jc w:val="both"/>
    </w:pPr>
    <w:rPr>
      <w:rFonts w:ascii="Arial" w:hAnsi="Arial" w:cs="Times New Roman"/>
    </w:rPr>
  </w:style>
  <w:style w:type="paragraph" w:styleId="Heading1">
    <w:name w:val="heading 1"/>
    <w:basedOn w:val="H1"/>
    <w:next w:val="Normal"/>
    <w:link w:val="Heading1Char"/>
    <w:uiPriority w:val="9"/>
    <w:rsid w:val="00F8571C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8571C"/>
    <w:pPr>
      <w:keepNext/>
      <w:pBdr>
        <w:top w:val="single" w:sz="4" w:space="11" w:color="auto"/>
      </w:pBdr>
      <w:spacing w:before="240" w:after="240"/>
      <w:jc w:val="left"/>
      <w:outlineLvl w:val="1"/>
    </w:pPr>
    <w:rPr>
      <w:b/>
      <w:caps/>
      <w:sz w:val="24"/>
      <w:szCs w:val="26"/>
      <w:shd w:val="clear" w:color="auto" w:fill="FFFFFF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8571C"/>
    <w:pPr>
      <w:keepNext/>
      <w:spacing w:before="240"/>
      <w:jc w:val="left"/>
      <w:outlineLvl w:val="2"/>
    </w:pPr>
    <w:rPr>
      <w:b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8571C"/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Shading1-Accent1">
    <w:name w:val="Medium Shading 1 Accent 1"/>
    <w:basedOn w:val="TableNormal"/>
    <w:uiPriority w:val="63"/>
    <w:rsid w:val="00E7449C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ListParagraph">
    <w:name w:val="List Paragraph"/>
    <w:basedOn w:val="Normal"/>
    <w:link w:val="ListParagraphChar"/>
    <w:uiPriority w:val="34"/>
    <w:qFormat/>
    <w:rsid w:val="00F8571C"/>
    <w:pPr>
      <w:spacing w:after="240"/>
      <w:ind w:left="720"/>
      <w:contextualSpacing/>
    </w:pPr>
    <w:rPr>
      <w:rFonts w:eastAsiaTheme="minorHAnsi" w:cstheme="minorBidi"/>
      <w:szCs w:val="22"/>
    </w:rPr>
  </w:style>
  <w:style w:type="paragraph" w:styleId="Header">
    <w:name w:val="header"/>
    <w:basedOn w:val="Normal"/>
    <w:link w:val="HeaderChar"/>
    <w:uiPriority w:val="99"/>
    <w:unhideWhenUsed/>
    <w:rsid w:val="00F8571C"/>
    <w:pPr>
      <w:spacing w:after="0" w:line="288" w:lineRule="auto"/>
      <w:jc w:val="lef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F8571C"/>
    <w:rPr>
      <w:rFonts w:ascii="Arial" w:hAnsi="Arial" w:cs="Times New Roman"/>
      <w:sz w:val="16"/>
    </w:rPr>
  </w:style>
  <w:style w:type="paragraph" w:styleId="Footer">
    <w:name w:val="footer"/>
    <w:basedOn w:val="Normal"/>
    <w:link w:val="FooterChar"/>
    <w:uiPriority w:val="99"/>
    <w:unhideWhenUsed/>
    <w:rsid w:val="00F8571C"/>
    <w:pPr>
      <w:spacing w:after="0"/>
      <w:jc w:val="left"/>
    </w:pPr>
    <w:rPr>
      <w:sz w:val="16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F8571C"/>
    <w:rPr>
      <w:rFonts w:ascii="Arial" w:hAnsi="Arial" w:cs="Times New Roman"/>
      <w:sz w:val="16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F8571C"/>
    <w:rPr>
      <w:rFonts w:ascii="Arial" w:hAnsi="Arial" w:cs="Times New Roman"/>
      <w:b/>
      <w:sz w:val="40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F8571C"/>
    <w:rPr>
      <w:rFonts w:ascii="Arial" w:hAnsi="Arial" w:cs="Times New Roman"/>
      <w:b/>
      <w:cap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8571C"/>
    <w:rPr>
      <w:rFonts w:ascii="Arial" w:hAnsi="Arial" w:cs="Times New Roman"/>
      <w:b/>
      <w:sz w:val="22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F8571C"/>
    <w:rPr>
      <w:rFonts w:ascii="Arial" w:eastAsiaTheme="minorHAnsi" w:hAnsi="Arial" w:cstheme="minorBidi"/>
      <w:szCs w:val="22"/>
    </w:rPr>
  </w:style>
  <w:style w:type="paragraph" w:customStyle="1" w:styleId="Default">
    <w:name w:val="Default"/>
    <w:rsid w:val="00F8571C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8571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579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5796"/>
    <w:rPr>
      <w:rFonts w:ascii="Arial" w:hAnsi="Arial" w:cs="Times New Roman"/>
    </w:rPr>
  </w:style>
  <w:style w:type="paragraph" w:styleId="CommentSubject">
    <w:name w:val="annotation subject"/>
    <w:basedOn w:val="Normal"/>
    <w:link w:val="CommentSubjectChar"/>
    <w:uiPriority w:val="99"/>
    <w:semiHidden/>
    <w:unhideWhenUsed/>
    <w:rsid w:val="00F8571C"/>
    <w:rPr>
      <w:b/>
      <w:bCs/>
    </w:rPr>
  </w:style>
  <w:style w:type="character" w:customStyle="1" w:styleId="CommentSubjectChar">
    <w:name w:val="Comment Subject Char"/>
    <w:basedOn w:val="DefaultParagraphFont"/>
    <w:link w:val="CommentSubject"/>
    <w:uiPriority w:val="99"/>
    <w:semiHidden/>
    <w:rsid w:val="00F8571C"/>
    <w:rPr>
      <w:rFonts w:ascii="Arial" w:hAnsi="Arial"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571C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71C"/>
    <w:rPr>
      <w:rFonts w:ascii="Lucida Grande" w:hAnsi="Lucida Grande" w:cs="Lucida Grande"/>
      <w:sz w:val="18"/>
      <w:szCs w:val="18"/>
    </w:rPr>
  </w:style>
  <w:style w:type="character" w:styleId="PageNumber">
    <w:name w:val="page number"/>
    <w:basedOn w:val="DefaultParagraphFont"/>
    <w:uiPriority w:val="99"/>
    <w:unhideWhenUsed/>
    <w:rsid w:val="00F8571C"/>
    <w:rPr>
      <w:b/>
    </w:rPr>
  </w:style>
  <w:style w:type="character" w:styleId="Hyperlink">
    <w:name w:val="Hyperlink"/>
    <w:basedOn w:val="DefaultParagraphFont"/>
    <w:uiPriority w:val="99"/>
    <w:unhideWhenUsed/>
    <w:rsid w:val="00F8571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8571C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F8571C"/>
    <w:pPr>
      <w:spacing w:after="0"/>
    </w:pPr>
    <w:rPr>
      <w:sz w:val="16"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8571C"/>
    <w:rPr>
      <w:rFonts w:ascii="Arial" w:hAnsi="Arial" w:cs="Times New Roman"/>
      <w:sz w:val="16"/>
      <w:szCs w:val="22"/>
    </w:rPr>
  </w:style>
  <w:style w:type="character" w:styleId="FootnoteReference">
    <w:name w:val="footnote reference"/>
    <w:basedOn w:val="DefaultParagraphFont"/>
    <w:uiPriority w:val="99"/>
    <w:unhideWhenUsed/>
    <w:rsid w:val="00F8571C"/>
    <w:rPr>
      <w:vertAlign w:val="superscript"/>
    </w:rPr>
  </w:style>
  <w:style w:type="paragraph" w:styleId="Revision">
    <w:name w:val="Revision"/>
    <w:hidden/>
    <w:uiPriority w:val="99"/>
    <w:semiHidden/>
    <w:rsid w:val="00F8571C"/>
    <w:rPr>
      <w:rFonts w:ascii="Arial" w:hAnsi="Arial" w:cs="Arial"/>
      <w:sz w:val="21"/>
      <w:szCs w:val="21"/>
    </w:rPr>
  </w:style>
  <w:style w:type="paragraph" w:customStyle="1" w:styleId="BasicParagraph">
    <w:name w:val="[Basic Paragraph]"/>
    <w:basedOn w:val="Normal"/>
    <w:uiPriority w:val="99"/>
    <w:rsid w:val="00F8571C"/>
    <w:pPr>
      <w:widowControl w:val="0"/>
      <w:autoSpaceDE w:val="0"/>
      <w:autoSpaceDN w:val="0"/>
      <w:adjustRightInd w:val="0"/>
      <w:spacing w:after="0" w:line="288" w:lineRule="auto"/>
      <w:jc w:val="left"/>
      <w:textAlignment w:val="center"/>
    </w:pPr>
    <w:rPr>
      <w:rFonts w:ascii="Times-Roman" w:eastAsia="Cambria" w:hAnsi="Times-Roman" w:cs="Times-Roman"/>
      <w:color w:val="000000"/>
      <w:szCs w:val="24"/>
    </w:rPr>
  </w:style>
  <w:style w:type="paragraph" w:customStyle="1" w:styleId="H1">
    <w:name w:val="H1"/>
    <w:basedOn w:val="Normal"/>
    <w:link w:val="H1Char"/>
    <w:qFormat/>
    <w:rsid w:val="00F8571C"/>
    <w:pPr>
      <w:spacing w:before="360" w:after="240"/>
      <w:jc w:val="left"/>
      <w:outlineLvl w:val="0"/>
    </w:pPr>
    <w:rPr>
      <w:b/>
      <w:sz w:val="40"/>
      <w:szCs w:val="52"/>
    </w:rPr>
  </w:style>
  <w:style w:type="paragraph" w:customStyle="1" w:styleId="Bullet1">
    <w:name w:val="Bullet 1"/>
    <w:basedOn w:val="Normal"/>
    <w:rsid w:val="00F8571C"/>
    <w:pPr>
      <w:numPr>
        <w:numId w:val="4"/>
      </w:numPr>
      <w:spacing w:before="60"/>
    </w:pPr>
    <w:rPr>
      <w:rFonts w:eastAsia="Times New Roman"/>
      <w:color w:val="000000"/>
    </w:rPr>
  </w:style>
  <w:style w:type="paragraph" w:customStyle="1" w:styleId="RefItem1">
    <w:name w:val="Ref Item 1"/>
    <w:basedOn w:val="Normal"/>
    <w:rsid w:val="00F8571C"/>
    <w:pPr>
      <w:jc w:val="left"/>
    </w:pPr>
    <w:rPr>
      <w:color w:val="000000"/>
      <w:szCs w:val="24"/>
      <w:lang w:eastAsia="it-IT"/>
    </w:rPr>
  </w:style>
  <w:style w:type="paragraph" w:customStyle="1" w:styleId="RefTitre">
    <w:name w:val="Ref Titre"/>
    <w:basedOn w:val="Normal"/>
    <w:rsid w:val="00F8571C"/>
    <w:pPr>
      <w:jc w:val="left"/>
    </w:pPr>
    <w:rPr>
      <w:rFonts w:eastAsia="Times New Roman"/>
      <w:b/>
      <w:bCs/>
      <w:sz w:val="26"/>
      <w:szCs w:val="26"/>
    </w:rPr>
  </w:style>
  <w:style w:type="paragraph" w:customStyle="1" w:styleId="Header1">
    <w:name w:val="Header 1"/>
    <w:basedOn w:val="Header"/>
    <w:rsid w:val="00F8571C"/>
    <w:rPr>
      <w:b/>
      <w:sz w:val="24"/>
      <w:szCs w:val="24"/>
    </w:rPr>
  </w:style>
  <w:style w:type="character" w:customStyle="1" w:styleId="Pantone485">
    <w:name w:val="Pantone 485"/>
    <w:basedOn w:val="DefaultParagraphFont"/>
    <w:uiPriority w:val="1"/>
    <w:qFormat/>
    <w:rsid w:val="00F8571C"/>
    <w:rPr>
      <w:rFonts w:cs="Caecilia-Light"/>
      <w:color w:val="DC281E"/>
      <w:szCs w:val="16"/>
    </w:rPr>
  </w:style>
  <w:style w:type="character" w:customStyle="1" w:styleId="H1Char">
    <w:name w:val="H1 Char"/>
    <w:basedOn w:val="DefaultParagraphFont"/>
    <w:link w:val="H1"/>
    <w:rsid w:val="00F8571C"/>
    <w:rPr>
      <w:rFonts w:ascii="Arial" w:hAnsi="Arial" w:cs="Times New Roman"/>
      <w:b/>
      <w:sz w:val="40"/>
      <w:szCs w:val="52"/>
    </w:rPr>
  </w:style>
  <w:style w:type="table" w:customStyle="1" w:styleId="TableGray">
    <w:name w:val="Table Gray"/>
    <w:basedOn w:val="TableNormal"/>
    <w:uiPriority w:val="99"/>
    <w:rsid w:val="00F8571C"/>
    <w:rPr>
      <w:rFonts w:asciiTheme="minorHAnsi" w:hAnsiTheme="minorHAnsi" w:cs="Times New Roman"/>
    </w:rPr>
    <w:tblPr>
      <w:tblCellMar>
        <w:top w:w="142" w:type="dxa"/>
        <w:left w:w="142" w:type="dxa"/>
        <w:bottom w:w="142" w:type="dxa"/>
        <w:right w:w="142" w:type="dxa"/>
      </w:tblCellMar>
    </w:tblPr>
    <w:tcPr>
      <w:shd w:val="clear" w:color="auto" w:fill="D9D9D9" w:themeFill="background1" w:themeFillShade="D9"/>
    </w:tcPr>
  </w:style>
  <w:style w:type="paragraph" w:customStyle="1" w:styleId="Bullet2">
    <w:name w:val="Bullet 2"/>
    <w:basedOn w:val="ListParagraph"/>
    <w:rsid w:val="00F8571C"/>
    <w:pPr>
      <w:numPr>
        <w:numId w:val="5"/>
      </w:numPr>
      <w:spacing w:before="120" w:after="120"/>
      <w:contextualSpacing w:val="0"/>
    </w:pPr>
    <w:rPr>
      <w:rFonts w:eastAsia="Cambria" w:cs="Arial"/>
    </w:rPr>
  </w:style>
  <w:style w:type="paragraph" w:customStyle="1" w:styleId="ListNumber1">
    <w:name w:val="List Number 1"/>
    <w:basedOn w:val="Normal"/>
    <w:rsid w:val="00F8571C"/>
    <w:pPr>
      <w:numPr>
        <w:ilvl w:val="1"/>
        <w:numId w:val="2"/>
      </w:numPr>
      <w:contextualSpacing/>
    </w:pPr>
    <w:rPr>
      <w:rFonts w:eastAsiaTheme="minorHAnsi" w:cstheme="minorHAnsi"/>
      <w:szCs w:val="22"/>
    </w:rPr>
  </w:style>
  <w:style w:type="paragraph" w:customStyle="1" w:styleId="NormalNo">
    <w:name w:val="Normal + No"/>
    <w:basedOn w:val="Normal"/>
    <w:qFormat/>
    <w:rsid w:val="00F8571C"/>
    <w:pPr>
      <w:numPr>
        <w:numId w:val="3"/>
      </w:numPr>
    </w:pPr>
    <w:rPr>
      <w:rFonts w:eastAsia="MS Mincho"/>
      <w:b/>
      <w:sz w:val="22"/>
    </w:rPr>
  </w:style>
  <w:style w:type="paragraph" w:customStyle="1" w:styleId="Bullet3">
    <w:name w:val="Bullet 3"/>
    <w:basedOn w:val="ListParagraph"/>
    <w:qFormat/>
    <w:rsid w:val="00F8571C"/>
    <w:pPr>
      <w:numPr>
        <w:numId w:val="6"/>
      </w:numPr>
      <w:spacing w:before="120" w:after="120"/>
      <w:ind w:right="425"/>
    </w:pPr>
    <w:rPr>
      <w:rFonts w:cs="Arial"/>
      <w:i/>
      <w:iCs/>
    </w:rPr>
  </w:style>
  <w:style w:type="paragraph" w:customStyle="1" w:styleId="Indent">
    <w:name w:val="Indent"/>
    <w:basedOn w:val="Normal"/>
    <w:qFormat/>
    <w:rsid w:val="00F8571C"/>
    <w:pPr>
      <w:ind w:left="567"/>
    </w:pPr>
    <w:rPr>
      <w:rFonts w:cs="Arial"/>
      <w:b/>
    </w:rPr>
  </w:style>
  <w:style w:type="paragraph" w:customStyle="1" w:styleId="TitreTableau">
    <w:name w:val="Titre Tableau"/>
    <w:basedOn w:val="Normal"/>
    <w:qFormat/>
    <w:rsid w:val="00F8571C"/>
    <w:pPr>
      <w:spacing w:before="120"/>
      <w:jc w:val="center"/>
    </w:pPr>
    <w:rPr>
      <w:rFonts w:cs="Arial"/>
      <w:b/>
      <w:bCs/>
      <w:color w:val="FFFFFF" w:themeColor="background1"/>
      <w:lang w:val="en-CA"/>
    </w:rPr>
  </w:style>
  <w:style w:type="paragraph" w:customStyle="1" w:styleId="BulletTableau">
    <w:name w:val="Bullet Tableau"/>
    <w:basedOn w:val="Bullet2"/>
    <w:qFormat/>
    <w:rsid w:val="00F8571C"/>
    <w:pPr>
      <w:keepNext/>
      <w:keepLines/>
      <w:framePr w:hSpace="141" w:wrap="around" w:vAnchor="text" w:hAnchor="margin" w:y="402"/>
      <w:numPr>
        <w:numId w:val="7"/>
      </w:numPr>
      <w:spacing w:beforeLines="60" w:before="60" w:afterLines="20" w:after="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Clients\Croix%20Rouge\ICRC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ICRC_Template.dotx</Template>
  <TotalTime>195</TotalTime>
  <Pages>3</Pages>
  <Words>811</Words>
  <Characters>4626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Private</Company>
  <LinksUpToDate>false</LinksUpToDate>
  <CharactersWithSpaces>5427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Pantaleo Creti</dc:creator>
  <cp:lastModifiedBy>Florence MAROT</cp:lastModifiedBy>
  <cp:revision>25</cp:revision>
  <cp:lastPrinted>2015-10-19T01:09:00Z</cp:lastPrinted>
  <dcterms:created xsi:type="dcterms:W3CDTF">2015-10-19T01:09:00Z</dcterms:created>
  <dcterms:modified xsi:type="dcterms:W3CDTF">2016-04-29T11:53:00Z</dcterms:modified>
</cp:coreProperties>
</file>