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B3" w:rsidRDefault="00AD02FE" w:rsidP="009167B6">
      <w:pPr>
        <w:pStyle w:val="H1"/>
        <w:rPr>
          <w:lang w:val="en-GB"/>
        </w:rPr>
      </w:pPr>
      <w:r>
        <w:rPr>
          <w:lang w:val="en-GB"/>
        </w:rPr>
        <w:t xml:space="preserve">Assessment </w:t>
      </w:r>
      <w:bookmarkStart w:id="0" w:name="_GoBack"/>
      <w:bookmarkEnd w:id="0"/>
      <w:r>
        <w:rPr>
          <w:lang w:val="en-GB"/>
        </w:rPr>
        <w:t>tools</w:t>
      </w:r>
      <w:r w:rsidR="00930A5B" w:rsidRPr="00930A5B">
        <w:rPr>
          <w:lang w:val="en-GB"/>
        </w:rPr>
        <w:t xml:space="preserve"> summary table</w:t>
      </w:r>
    </w:p>
    <w:p w:rsidR="00884AB6" w:rsidRPr="00930A5B" w:rsidRDefault="00884AB6" w:rsidP="00D013A2">
      <w:pPr>
        <w:spacing w:after="240"/>
        <w:rPr>
          <w:lang w:val="en-GB"/>
        </w:rPr>
      </w:pPr>
      <w:r>
        <w:rPr>
          <w:lang w:val="en-GB"/>
        </w:rPr>
        <w:t>The following table provides a list of commonly used assessment tools. The choice of the tool that will suit your needs and context</w:t>
      </w:r>
      <w:r w:rsidRPr="007E132A">
        <w:rPr>
          <w:lang w:val="en-GB"/>
        </w:rPr>
        <w:t xml:space="preserve"> </w:t>
      </w:r>
      <w:r>
        <w:rPr>
          <w:lang w:val="en-GB"/>
        </w:rPr>
        <w:t xml:space="preserve">best will depend on the agency’s preferences, the sector and depth of the analysis, and the phase of the emergency. Generally, CTP issues are not covered so you will need to adapt your tool of choice by incorporating cash-specific information. In order to do so, you can refer to the steps, sub-steps and tools made available in the assessment module of the CiE Toolkit.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091"/>
        <w:gridCol w:w="1302"/>
        <w:gridCol w:w="1485"/>
        <w:gridCol w:w="1018"/>
      </w:tblGrid>
      <w:tr w:rsidR="00D013A2" w:rsidRPr="00D013A2" w:rsidTr="00C46C08">
        <w:trPr>
          <w:trHeight w:val="20"/>
        </w:trPr>
        <w:tc>
          <w:tcPr>
            <w:tcW w:w="991" w:type="pct"/>
            <w:tcBorders>
              <w:bottom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Tool (agency)</w:t>
            </w:r>
          </w:p>
        </w:tc>
        <w:tc>
          <w:tcPr>
            <w:tcW w:w="2077" w:type="pct"/>
            <w:tcBorders>
              <w:bottom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Description</w:t>
            </w:r>
          </w:p>
        </w:tc>
        <w:tc>
          <w:tcPr>
            <w:tcW w:w="661" w:type="pct"/>
            <w:tcBorders>
              <w:bottom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Timing</w:t>
            </w:r>
          </w:p>
        </w:tc>
        <w:tc>
          <w:tcPr>
            <w:tcW w:w="754" w:type="pct"/>
            <w:tcBorders>
              <w:bottom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Sector</w:t>
            </w:r>
          </w:p>
        </w:tc>
        <w:tc>
          <w:tcPr>
            <w:tcW w:w="517" w:type="pct"/>
            <w:tcBorders>
              <w:bottom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CTP specific</w:t>
            </w:r>
          </w:p>
        </w:tc>
      </w:tr>
      <w:tr w:rsidR="00A574AB" w:rsidRPr="00D013A2" w:rsidTr="00C46C08">
        <w:trPr>
          <w:trHeight w:val="839"/>
        </w:trPr>
        <w:tc>
          <w:tcPr>
            <w:tcW w:w="991" w:type="pct"/>
            <w:shd w:val="clear" w:color="000000" w:fill="A6A6A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Assessment form </w:t>
            </w:r>
            <w:r w:rsidR="00D013A2">
              <w:rPr>
                <w:rFonts w:eastAsia="Times New Roman" w:cs="Arial"/>
                <w:lang w:val="en-GB"/>
              </w:rPr>
              <w:br/>
            </w:r>
            <w:r w:rsidRPr="00D013A2">
              <w:rPr>
                <w:rFonts w:eastAsia="Times New Roman" w:cs="Arial"/>
                <w:lang w:val="en-GB"/>
              </w:rPr>
              <w:t>24 hours (IFRC)</w:t>
            </w:r>
          </w:p>
        </w:tc>
        <w:tc>
          <w:tcPr>
            <w:tcW w:w="2077" w:type="pct"/>
            <w:shd w:val="clear" w:color="auto" w:fill="E6E6E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This two-page, rapid cross-sector tool can be used by non-technical staff. The emphasis is on needs for the first-phase assistance. </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Rapid – </w:t>
            </w:r>
            <w:r w:rsidR="00180E43">
              <w:rPr>
                <w:rFonts w:eastAsia="Times New Roman" w:cs="Arial"/>
                <w:lang w:val="en-GB"/>
              </w:rPr>
              <w:br/>
            </w:r>
            <w:r w:rsidRPr="00D013A2">
              <w:rPr>
                <w:rFonts w:eastAsia="Times New Roman" w:cs="Arial"/>
                <w:lang w:val="en-GB"/>
              </w:rPr>
              <w:t>24 hours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 sector</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1262"/>
        </w:trPr>
        <w:tc>
          <w:tcPr>
            <w:tcW w:w="991" w:type="pct"/>
            <w:shd w:val="clear" w:color="000000" w:fill="A6A6A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Oxfam tool</w:t>
            </w:r>
            <w:r w:rsidR="00D013A2">
              <w:rPr>
                <w:rFonts w:eastAsia="Times New Roman" w:cs="Arial"/>
                <w:lang w:val="en-GB"/>
              </w:rPr>
              <w:br/>
            </w:r>
            <w:r w:rsidRPr="00D013A2">
              <w:rPr>
                <w:rFonts w:eastAsia="Times New Roman" w:cs="Arial"/>
                <w:lang w:val="en-GB"/>
              </w:rPr>
              <w:t>48-hour (OGB)</w:t>
            </w:r>
          </w:p>
        </w:tc>
        <w:tc>
          <w:tcPr>
            <w:tcW w:w="2077" w:type="pct"/>
            <w:shd w:val="clear" w:color="auto" w:fill="E6E6E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This rapid assessment analysis tool can be used by non-technical staff. It includes technical guidance, a decision tree and reporting format. The tool is more orientated to food security and livelihoods with a few questions on health and water and sanitation. </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Rapid – </w:t>
            </w:r>
            <w:r w:rsidR="00180E43">
              <w:rPr>
                <w:rFonts w:eastAsia="Times New Roman" w:cs="Arial"/>
                <w:lang w:val="en-GB"/>
              </w:rPr>
              <w:br/>
            </w:r>
            <w:r w:rsidRPr="00D013A2">
              <w:rPr>
                <w:rFonts w:eastAsia="Times New Roman" w:cs="Arial"/>
                <w:lang w:val="en-GB"/>
              </w:rPr>
              <w:t>48 hours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Food security, livelihoods,</w:t>
            </w:r>
            <w:r w:rsidR="00D013A2">
              <w:rPr>
                <w:rFonts w:eastAsia="Times New Roman" w:cs="Arial"/>
                <w:lang w:val="en-GB"/>
              </w:rPr>
              <w:t xml:space="preserve"> </w:t>
            </w:r>
            <w:r w:rsidRPr="00D013A2">
              <w:rPr>
                <w:rFonts w:eastAsia="Times New Roman" w:cs="Arial"/>
                <w:lang w:val="en-GB"/>
              </w:rPr>
              <w:t xml:space="preserve">health and </w:t>
            </w:r>
            <w:proofErr w:type="spellStart"/>
            <w:r w:rsidRPr="00D013A2">
              <w:rPr>
                <w:rFonts w:eastAsia="Times New Roman" w:cs="Arial"/>
                <w:lang w:val="en-GB"/>
              </w:rPr>
              <w:t>watsan</w:t>
            </w:r>
            <w:proofErr w:type="spellEnd"/>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Yes</w:t>
            </w:r>
          </w:p>
        </w:tc>
      </w:tr>
      <w:tr w:rsidR="00A574AB" w:rsidRPr="00D013A2" w:rsidTr="00C46C08">
        <w:trPr>
          <w:trHeight w:val="980"/>
        </w:trPr>
        <w:tc>
          <w:tcPr>
            <w:tcW w:w="991" w:type="pct"/>
            <w:shd w:val="clear" w:color="000000" w:fill="A6A6A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Assessment form </w:t>
            </w:r>
            <w:r w:rsidR="00D013A2">
              <w:rPr>
                <w:rFonts w:eastAsia="Times New Roman" w:cs="Arial"/>
                <w:lang w:val="en-GB"/>
              </w:rPr>
              <w:br/>
            </w:r>
            <w:r w:rsidRPr="00D013A2">
              <w:rPr>
                <w:rFonts w:eastAsia="Times New Roman" w:cs="Arial"/>
                <w:lang w:val="en-GB"/>
              </w:rPr>
              <w:t>72 hours (IFRC)</w:t>
            </w:r>
          </w:p>
        </w:tc>
        <w:tc>
          <w:tcPr>
            <w:tcW w:w="2077" w:type="pct"/>
            <w:shd w:val="clear" w:color="auto" w:fill="E6E6E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This four-page, rapid, cross-sector assessment template provides more detail than does the 24-hour template. Emphasis is on understanding the shock-affected context in more detail at the same time as identifying needs for first-phase assistance. </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Rapid – </w:t>
            </w:r>
            <w:r w:rsidR="00180E43">
              <w:rPr>
                <w:rFonts w:eastAsia="Times New Roman" w:cs="Arial"/>
                <w:lang w:val="en-GB"/>
              </w:rPr>
              <w:br/>
            </w:r>
            <w:r w:rsidRPr="00D013A2">
              <w:rPr>
                <w:rFonts w:eastAsia="Times New Roman" w:cs="Arial"/>
                <w:lang w:val="en-GB"/>
              </w:rPr>
              <w:t>72 hours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 sector</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980"/>
        </w:trPr>
        <w:tc>
          <w:tcPr>
            <w:tcW w:w="991" w:type="pct"/>
            <w:shd w:val="clear" w:color="000000" w:fill="A6A6A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IFRC Nepal rapid assessment tool</w:t>
            </w:r>
          </w:p>
        </w:tc>
        <w:tc>
          <w:tcPr>
            <w:tcW w:w="2077" w:type="pct"/>
            <w:shd w:val="clear" w:color="auto" w:fill="E6E6E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This observation tool can be used when visiting field sites for subjective observation. Three specific cash questions on </w:t>
            </w:r>
            <w:proofErr w:type="gramStart"/>
            <w:r w:rsidRPr="00D013A2">
              <w:rPr>
                <w:rFonts w:eastAsia="Times New Roman" w:cs="Arial"/>
                <w:lang w:val="en-GB"/>
              </w:rPr>
              <w:t>commodities,</w:t>
            </w:r>
            <w:proofErr w:type="gramEnd"/>
            <w:r w:rsidRPr="00D013A2">
              <w:rPr>
                <w:rFonts w:eastAsia="Times New Roman" w:cs="Arial"/>
                <w:lang w:val="en-GB"/>
              </w:rPr>
              <w:t xml:space="preserve"> and financial and labour markets for non-technicians are included.</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Rapid – </w:t>
            </w:r>
            <w:r w:rsidR="00180E43">
              <w:rPr>
                <w:rFonts w:eastAsia="Times New Roman" w:cs="Arial"/>
                <w:lang w:val="en-GB"/>
              </w:rPr>
              <w:br/>
            </w:r>
            <w:r w:rsidRPr="00D013A2">
              <w:rPr>
                <w:rFonts w:eastAsia="Times New Roman" w:cs="Arial"/>
                <w:lang w:val="en-GB"/>
              </w:rPr>
              <w:t>24 hours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Multi-sector, includes cash section</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980"/>
        </w:trPr>
        <w:tc>
          <w:tcPr>
            <w:tcW w:w="991" w:type="pct"/>
            <w:shd w:val="clear" w:color="000000" w:fill="A6A6A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Inter-agency rapid shelter assessment form (Philippines) </w:t>
            </w:r>
          </w:p>
        </w:tc>
        <w:tc>
          <w:tcPr>
            <w:tcW w:w="2077" w:type="pct"/>
            <w:shd w:val="clear" w:color="auto" w:fill="E6E6E6"/>
            <w:vAlign w:val="center"/>
            <w:hideMark/>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This focus group discussion and assessment form was used in Typhoon Haiyan for inter-agency assessments. The focus group discussion template and the questionnaire collect information related to shelter as well as some information on livelihoods. </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Rapid</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Shelter</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980"/>
        </w:trPr>
        <w:tc>
          <w:tcPr>
            <w:tcW w:w="991" w:type="pct"/>
            <w:shd w:val="clear" w:color="000000" w:fill="A6A6A6"/>
            <w:vAlign w:val="center"/>
            <w:hideMark/>
          </w:tcPr>
          <w:p w:rsidR="00884AB6" w:rsidRPr="00D013A2" w:rsidRDefault="00884AB6" w:rsidP="00D013A2">
            <w:pPr>
              <w:widowControl w:val="0"/>
              <w:autoSpaceDE w:val="0"/>
              <w:autoSpaceDN w:val="0"/>
              <w:adjustRightInd w:val="0"/>
              <w:spacing w:before="40" w:after="40"/>
              <w:jc w:val="left"/>
              <w:rPr>
                <w:rFonts w:cs="Arial"/>
                <w:bCs/>
              </w:rPr>
            </w:pPr>
            <w:r w:rsidRPr="00D013A2">
              <w:rPr>
                <w:rFonts w:eastAsia="Times New Roman" w:cs="Arial"/>
                <w:lang w:val="en-GB"/>
              </w:rPr>
              <w:t>Urban toolkit (</w:t>
            </w:r>
            <w:proofErr w:type="spellStart"/>
            <w:r w:rsidRPr="00D013A2">
              <w:rPr>
                <w:rFonts w:eastAsia="Times New Roman" w:cs="Arial"/>
                <w:lang w:val="en-GB"/>
              </w:rPr>
              <w:t>CaLP</w:t>
            </w:r>
            <w:proofErr w:type="spellEnd"/>
            <w:r w:rsidRPr="00D013A2">
              <w:rPr>
                <w:rFonts w:eastAsia="Times New Roman" w:cs="Arial"/>
                <w:lang w:val="en-GB"/>
              </w:rPr>
              <w:t>)</w:t>
            </w:r>
          </w:p>
        </w:tc>
        <w:tc>
          <w:tcPr>
            <w:tcW w:w="2077" w:type="pct"/>
            <w:shd w:val="clear" w:color="auto" w:fill="E6E6E6"/>
            <w:vAlign w:val="center"/>
            <w:hideMark/>
          </w:tcPr>
          <w:p w:rsidR="00884AB6" w:rsidRPr="00D013A2" w:rsidRDefault="00884AB6" w:rsidP="00D013A2">
            <w:pPr>
              <w:spacing w:before="40" w:after="40"/>
              <w:jc w:val="left"/>
              <w:rPr>
                <w:rFonts w:eastAsia="Times New Roman" w:cs="Arial"/>
                <w:shd w:val="clear" w:color="auto" w:fill="FFFFFF"/>
              </w:rPr>
            </w:pPr>
            <w:r w:rsidRPr="00D013A2">
              <w:rPr>
                <w:rFonts w:eastAsia="Times New Roman" w:cs="Arial"/>
                <w:lang w:val="en-GB"/>
              </w:rPr>
              <w:t>This focus group discussion questionnaire and household-level survey was developed for urban contexts. The questions are focused on urban (neighbourhood, social networks and dynamics), food security, livelihoods and shelter issues.</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Rapid and in-depth</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Urban, food security, livelihoods and shelter</w:t>
            </w:r>
          </w:p>
        </w:tc>
        <w:tc>
          <w:tcPr>
            <w:tcW w:w="517" w:type="pct"/>
            <w:shd w:val="clear" w:color="auto" w:fill="F3F3F3"/>
          </w:tcPr>
          <w:p w:rsidR="00884AB6" w:rsidRPr="00D013A2" w:rsidRDefault="00884AB6" w:rsidP="00D013A2">
            <w:pPr>
              <w:spacing w:before="40" w:after="40"/>
              <w:jc w:val="center"/>
              <w:rPr>
                <w:rFonts w:eastAsia="Times New Roman" w:cs="Arial"/>
                <w:lang w:val="en-GB"/>
              </w:rPr>
            </w:pPr>
          </w:p>
        </w:tc>
      </w:tr>
    </w:tbl>
    <w:p w:rsidR="00180E43" w:rsidRDefault="00180E43" w:rsidP="00884AB6"/>
    <w:p w:rsidR="00180E43" w:rsidRDefault="00180E43">
      <w:pPr>
        <w:spacing w:after="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4105"/>
        <w:gridCol w:w="1302"/>
        <w:gridCol w:w="1485"/>
        <w:gridCol w:w="1003"/>
      </w:tblGrid>
      <w:tr w:rsidR="00180E43" w:rsidRPr="00D013A2" w:rsidTr="00C46C08">
        <w:trPr>
          <w:trHeight w:val="20"/>
        </w:trPr>
        <w:tc>
          <w:tcPr>
            <w:tcW w:w="992"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180E43" w:rsidP="00D013A2">
            <w:pPr>
              <w:widowControl w:val="0"/>
              <w:autoSpaceDE w:val="0"/>
              <w:autoSpaceDN w:val="0"/>
              <w:adjustRightInd w:val="0"/>
              <w:spacing w:before="120"/>
              <w:jc w:val="center"/>
              <w:rPr>
                <w:rFonts w:ascii="Arial Bold" w:hAnsi="Arial Bold" w:cs="Arial"/>
                <w:b/>
                <w:bCs/>
                <w:color w:val="FFFFFF" w:themeColor="background1"/>
              </w:rPr>
            </w:pPr>
            <w:r>
              <w:lastRenderedPageBreak/>
              <w:br w:type="page"/>
            </w:r>
            <w:r w:rsidR="00884AB6" w:rsidRPr="00D013A2">
              <w:rPr>
                <w:rFonts w:ascii="Arial Bold" w:hAnsi="Arial Bold" w:cs="Arial"/>
                <w:b/>
                <w:bCs/>
                <w:color w:val="FFFFFF" w:themeColor="background1"/>
              </w:rPr>
              <w:t>Guidelines (agency)</w:t>
            </w:r>
          </w:p>
        </w:tc>
        <w:tc>
          <w:tcPr>
            <w:tcW w:w="2084"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884AB6" w:rsidP="00D013A2">
            <w:pPr>
              <w:widowControl w:val="0"/>
              <w:autoSpaceDE w:val="0"/>
              <w:autoSpaceDN w:val="0"/>
              <w:adjustRightInd w:val="0"/>
              <w:spacing w:before="120"/>
              <w:jc w:val="center"/>
              <w:rPr>
                <w:rFonts w:ascii="Arial Bold" w:hAnsi="Arial Bold" w:cs="Arial"/>
                <w:b/>
                <w:color w:val="FFFFFF" w:themeColor="background1"/>
              </w:rPr>
            </w:pPr>
            <w:r w:rsidRPr="00D013A2">
              <w:rPr>
                <w:rFonts w:ascii="Arial Bold" w:hAnsi="Arial Bold" w:cs="Arial"/>
                <w:b/>
                <w:color w:val="FFFFFF" w:themeColor="background1"/>
              </w:rPr>
              <w:t>Description</w:t>
            </w:r>
          </w:p>
        </w:tc>
        <w:tc>
          <w:tcPr>
            <w:tcW w:w="661"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Timing</w:t>
            </w:r>
          </w:p>
        </w:tc>
        <w:tc>
          <w:tcPr>
            <w:tcW w:w="754"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Sector</w:t>
            </w:r>
          </w:p>
        </w:tc>
        <w:tc>
          <w:tcPr>
            <w:tcW w:w="509" w:type="pct"/>
            <w:tcBorders>
              <w:top w:val="single" w:sz="4" w:space="0" w:color="auto"/>
              <w:left w:val="single" w:sz="4" w:space="0" w:color="auto"/>
              <w:bottom w:val="single" w:sz="4" w:space="0" w:color="auto"/>
              <w:right w:val="single" w:sz="4" w:space="0" w:color="auto"/>
            </w:tcBorders>
            <w:shd w:val="clear" w:color="auto" w:fill="DC281E"/>
            <w:vAlign w:val="center"/>
          </w:tcPr>
          <w:p w:rsidR="00884AB6" w:rsidRPr="00D013A2" w:rsidRDefault="00884AB6" w:rsidP="00D013A2">
            <w:pPr>
              <w:spacing w:before="120"/>
              <w:jc w:val="center"/>
              <w:rPr>
                <w:rFonts w:ascii="Arial Bold" w:eastAsia="Times New Roman" w:hAnsi="Arial Bold" w:cs="Arial"/>
                <w:b/>
                <w:color w:val="FFFFFF" w:themeColor="background1"/>
                <w:lang w:val="en-GB"/>
              </w:rPr>
            </w:pPr>
            <w:r w:rsidRPr="00D013A2">
              <w:rPr>
                <w:rFonts w:ascii="Arial Bold" w:eastAsia="Times New Roman" w:hAnsi="Arial Bold" w:cs="Arial"/>
                <w:b/>
                <w:color w:val="FFFFFF" w:themeColor="background1"/>
                <w:lang w:val="en-GB"/>
              </w:rPr>
              <w:t>CTP specific</w:t>
            </w:r>
          </w:p>
        </w:tc>
      </w:tr>
      <w:tr w:rsidR="00A574AB" w:rsidRPr="00D013A2" w:rsidTr="00C46C08">
        <w:trPr>
          <w:trHeight w:val="1689"/>
        </w:trPr>
        <w:tc>
          <w:tcPr>
            <w:tcW w:w="992" w:type="pct"/>
            <w:shd w:val="clear" w:color="000000" w:fill="A6A6A6"/>
            <w:vAlign w:val="center"/>
          </w:tcPr>
          <w:p w:rsidR="00884AB6" w:rsidRPr="00D013A2" w:rsidRDefault="00884AB6" w:rsidP="00D013A2">
            <w:pPr>
              <w:widowControl w:val="0"/>
              <w:autoSpaceDE w:val="0"/>
              <w:autoSpaceDN w:val="0"/>
              <w:adjustRightInd w:val="0"/>
              <w:spacing w:before="40" w:after="40"/>
              <w:jc w:val="left"/>
              <w:rPr>
                <w:rFonts w:cs="Arial"/>
              </w:rPr>
            </w:pPr>
            <w:r w:rsidRPr="00D013A2">
              <w:rPr>
                <w:rFonts w:cs="Arial"/>
                <w:bCs/>
              </w:rPr>
              <w:t>Operational guidance: initial rapid multi-sectoral assessment (IFRC)</w:t>
            </w:r>
          </w:p>
        </w:tc>
        <w:tc>
          <w:tcPr>
            <w:tcW w:w="2084" w:type="pct"/>
            <w:shd w:val="clear" w:color="auto" w:fill="E6E6E6"/>
            <w:vAlign w:val="center"/>
          </w:tcPr>
          <w:p w:rsidR="00884AB6" w:rsidRPr="00D013A2" w:rsidRDefault="00884AB6" w:rsidP="00D013A2">
            <w:pPr>
              <w:widowControl w:val="0"/>
              <w:autoSpaceDE w:val="0"/>
              <w:autoSpaceDN w:val="0"/>
              <w:adjustRightInd w:val="0"/>
              <w:spacing w:before="40" w:after="40"/>
              <w:jc w:val="left"/>
              <w:rPr>
                <w:rFonts w:cs="Arial"/>
              </w:rPr>
            </w:pPr>
            <w:r w:rsidRPr="00D013A2">
              <w:rPr>
                <w:rFonts w:cs="Arial"/>
              </w:rPr>
              <w:t xml:space="preserve">The operational guidance builds on the existing </w:t>
            </w:r>
            <w:r w:rsidRPr="00D013A2">
              <w:rPr>
                <w:rFonts w:cs="Arial"/>
                <w:iCs/>
              </w:rPr>
              <w:t>Movement’s</w:t>
            </w:r>
            <w:r w:rsidRPr="00D013A2">
              <w:rPr>
                <w:rFonts w:cs="Arial"/>
                <w:i/>
                <w:iCs/>
              </w:rPr>
              <w:t xml:space="preserve"> Guidelines for Assessment in Emergencies</w:t>
            </w:r>
            <w:r w:rsidRPr="00D013A2">
              <w:rPr>
                <w:rFonts w:cs="Arial"/>
                <w:iCs/>
              </w:rPr>
              <w:t>,</w:t>
            </w:r>
            <w:r w:rsidRPr="00D013A2">
              <w:rPr>
                <w:rFonts w:cs="Arial"/>
                <w:i/>
                <w:iCs/>
              </w:rPr>
              <w:t xml:space="preserve"> </w:t>
            </w:r>
            <w:r w:rsidRPr="00D013A2">
              <w:rPr>
                <w:rFonts w:cs="Arial"/>
              </w:rPr>
              <w:t xml:space="preserve">reinforcing best practice amongst practitioners. It provides a framework and key steps for carrying out multi-sectoral assessments in the first two weeks after an emergency. </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Within </w:t>
            </w:r>
            <w:r w:rsidR="00180E43">
              <w:rPr>
                <w:rFonts w:eastAsia="Times New Roman" w:cs="Arial"/>
                <w:lang w:val="en-GB"/>
              </w:rPr>
              <w:br/>
            </w:r>
            <w:r w:rsidRPr="00D013A2">
              <w:rPr>
                <w:rFonts w:eastAsia="Times New Roman" w:cs="Arial"/>
                <w:lang w:val="en-GB"/>
              </w:rPr>
              <w:t>two weeks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Multi-sector</w:t>
            </w:r>
          </w:p>
        </w:tc>
        <w:tc>
          <w:tcPr>
            <w:tcW w:w="509"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1050"/>
        </w:trPr>
        <w:tc>
          <w:tcPr>
            <w:tcW w:w="992" w:type="pct"/>
            <w:shd w:val="clear" w:color="000000" w:fill="A6A6A6"/>
            <w:vAlign w:val="center"/>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MIRA (Multi-cluster/sector Initial Rapid Assessment) (UN-OCHA)</w:t>
            </w:r>
          </w:p>
        </w:tc>
        <w:tc>
          <w:tcPr>
            <w:tcW w:w="2084" w:type="pct"/>
            <w:shd w:val="clear" w:color="auto" w:fill="E6E6E6"/>
            <w:vAlign w:val="center"/>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This United Nations-developed tool is to be used immediately after a shock to identify strategic humanitarian priorities. It results in a Preliminary Scenario Definition, released 72 hours after the shock, and a report after two weeks. It should be carried out by an inter-agency team of emergency specialists from different sectors.</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 xml:space="preserve">Rapid – </w:t>
            </w:r>
            <w:r w:rsidR="00180E43">
              <w:rPr>
                <w:rFonts w:eastAsia="Times New Roman" w:cs="Arial"/>
                <w:lang w:val="en-GB"/>
              </w:rPr>
              <w:br/>
            </w:r>
            <w:r w:rsidRPr="00D013A2">
              <w:rPr>
                <w:rFonts w:eastAsia="Times New Roman" w:cs="Arial"/>
                <w:lang w:val="en-GB"/>
              </w:rPr>
              <w:t>first weeks</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Multi-sector</w:t>
            </w:r>
          </w:p>
        </w:tc>
        <w:tc>
          <w:tcPr>
            <w:tcW w:w="509" w:type="pct"/>
            <w:shd w:val="clear" w:color="auto" w:fill="F3F3F3"/>
          </w:tcPr>
          <w:p w:rsidR="00884AB6" w:rsidRPr="00D013A2" w:rsidRDefault="00884AB6" w:rsidP="00180E43">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419"/>
        </w:trPr>
        <w:tc>
          <w:tcPr>
            <w:tcW w:w="992" w:type="pct"/>
            <w:shd w:val="clear" w:color="000000" w:fill="A6A6A6"/>
            <w:vAlign w:val="center"/>
            <w:hideMark/>
          </w:tcPr>
          <w:p w:rsidR="00884AB6" w:rsidRPr="00D013A2" w:rsidRDefault="00884AB6" w:rsidP="00D013A2">
            <w:pPr>
              <w:spacing w:before="40" w:after="40"/>
              <w:jc w:val="left"/>
              <w:rPr>
                <w:rFonts w:eastAsia="Times New Roman" w:cs="Arial"/>
                <w:lang w:val="en-GB"/>
              </w:rPr>
            </w:pPr>
            <w:proofErr w:type="spellStart"/>
            <w:r w:rsidRPr="00D013A2">
              <w:rPr>
                <w:rFonts w:eastAsia="Times New Roman" w:cs="Arial"/>
                <w:lang w:val="en-GB"/>
              </w:rPr>
              <w:t>EcoSec</w:t>
            </w:r>
            <w:proofErr w:type="spellEnd"/>
            <w:r w:rsidRPr="00D013A2">
              <w:rPr>
                <w:rFonts w:eastAsia="Times New Roman" w:cs="Arial"/>
                <w:lang w:val="en-GB"/>
              </w:rPr>
              <w:t xml:space="preserve"> assessment (ICRC)</w:t>
            </w:r>
          </w:p>
        </w:tc>
        <w:tc>
          <w:tcPr>
            <w:tcW w:w="2084" w:type="pct"/>
            <w:shd w:val="clear" w:color="auto" w:fill="E6E6E6"/>
            <w:vAlign w:val="center"/>
            <w:hideMark/>
          </w:tcPr>
          <w:p w:rsidR="00884AB6" w:rsidRPr="00D013A2" w:rsidRDefault="00884AB6" w:rsidP="00D013A2">
            <w:pPr>
              <w:spacing w:before="40" w:after="40"/>
              <w:jc w:val="left"/>
              <w:rPr>
                <w:rFonts w:cs="Arial"/>
                <w:iCs/>
                <w:lang w:val="en-GB"/>
              </w:rPr>
            </w:pPr>
            <w:r w:rsidRPr="00D013A2">
              <w:rPr>
                <w:rFonts w:eastAsia="Times New Roman" w:cs="Arial"/>
                <w:lang w:val="en-GB"/>
              </w:rPr>
              <w:t xml:space="preserve">The </w:t>
            </w:r>
            <w:proofErr w:type="spellStart"/>
            <w:r w:rsidRPr="00D013A2">
              <w:rPr>
                <w:rFonts w:eastAsia="Times New Roman" w:cs="Arial"/>
                <w:lang w:val="en-GB"/>
              </w:rPr>
              <w:t>EcoSec</w:t>
            </w:r>
            <w:proofErr w:type="spellEnd"/>
            <w:r w:rsidRPr="00D013A2">
              <w:rPr>
                <w:rFonts w:eastAsia="Times New Roman" w:cs="Arial"/>
                <w:lang w:val="en-GB"/>
              </w:rPr>
              <w:t xml:space="preserve"> assessment is focused on the sustainable livelihoods framework and </w:t>
            </w:r>
            <w:r w:rsidRPr="00D013A2">
              <w:rPr>
                <w:rStyle w:val="SubtleEmphasis"/>
                <w:rFonts w:cs="Arial"/>
                <w:color w:val="auto"/>
                <w:lang w:val="en-GB"/>
              </w:rPr>
              <w:t>addresses issues related to markets and nutrition. It can be carried out as part of rapid or in-depth assessments, baseline surveys or ongoing monitoring. A</w:t>
            </w:r>
            <w:r w:rsidRPr="00D013A2">
              <w:rPr>
                <w:rFonts w:eastAsia="Times New Roman" w:cs="Arial"/>
                <w:lang w:val="en-GB"/>
              </w:rPr>
              <w:t xml:space="preserve"> set of tools is made available, including training material, report templates and questionnaires, which have been developed for different countries. The </w:t>
            </w:r>
            <w:r w:rsidRPr="00D013A2">
              <w:rPr>
                <w:rStyle w:val="SubtleEmphasis"/>
                <w:rFonts w:cs="Arial"/>
                <w:color w:val="auto"/>
                <w:lang w:val="en-GB"/>
              </w:rPr>
              <w:t>library of questions developed for South Sudan is particularly useful for its cash-specificity</w:t>
            </w:r>
            <w:r w:rsidRPr="00D013A2">
              <w:rPr>
                <w:rFonts w:cs="Arial"/>
                <w:lang w:val="en-GB"/>
              </w:rPr>
              <w:t>.</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Rapid, baseline, in-depth (and ongoing monitoring)</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Economic security, livelihoods</w:t>
            </w:r>
            <w:r w:rsidR="00180E43">
              <w:rPr>
                <w:rFonts w:eastAsia="Times New Roman" w:cs="Arial"/>
                <w:lang w:val="en-GB"/>
              </w:rPr>
              <w:t xml:space="preserve"> </w:t>
            </w:r>
            <w:r w:rsidR="0035606E" w:rsidRPr="00D013A2">
              <w:rPr>
                <w:rFonts w:eastAsia="Times New Roman" w:cs="Arial"/>
                <w:lang w:val="en-GB"/>
              </w:rPr>
              <w:t>and</w:t>
            </w:r>
            <w:r w:rsidRPr="00D013A2">
              <w:rPr>
                <w:rFonts w:eastAsia="Times New Roman" w:cs="Arial"/>
                <w:lang w:val="en-GB"/>
              </w:rPr>
              <w:t xml:space="preserve"> nutrition</w:t>
            </w:r>
          </w:p>
        </w:tc>
        <w:tc>
          <w:tcPr>
            <w:tcW w:w="509"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Yes</w:t>
            </w:r>
          </w:p>
        </w:tc>
      </w:tr>
      <w:tr w:rsidR="00A574AB" w:rsidRPr="00D013A2" w:rsidTr="00C46C08">
        <w:trPr>
          <w:trHeight w:val="1050"/>
        </w:trPr>
        <w:tc>
          <w:tcPr>
            <w:tcW w:w="992" w:type="pct"/>
            <w:shd w:val="clear" w:color="000000" w:fill="A6A6A6"/>
            <w:vAlign w:val="center"/>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Household Economic Security (HES) Guidelines (BRC)</w:t>
            </w:r>
          </w:p>
        </w:tc>
        <w:tc>
          <w:tcPr>
            <w:tcW w:w="2084" w:type="pct"/>
            <w:shd w:val="clear" w:color="auto" w:fill="E6E6E6"/>
            <w:vAlign w:val="center"/>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The HES Guidelines provide a step-by-step approach to undertaking a livelihoods-oriented analysis of the post-shock situation. They</w:t>
            </w:r>
            <w:r w:rsidRPr="00D013A2">
              <w:rPr>
                <w:rFonts w:cs="Arial"/>
                <w:lang w:val="en-GB"/>
              </w:rPr>
              <w:t xml:space="preserve"> can be used in rapid and slow-onset emergencies and conflict-related disasters.</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Rapid and in-depth</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Food security and livelihoods</w:t>
            </w:r>
          </w:p>
        </w:tc>
        <w:tc>
          <w:tcPr>
            <w:tcW w:w="509"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2353"/>
        </w:trPr>
        <w:tc>
          <w:tcPr>
            <w:tcW w:w="992" w:type="pct"/>
            <w:shd w:val="clear" w:color="000000" w:fill="A6A6A6"/>
            <w:vAlign w:val="center"/>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Relief ERU field manual (National Society, ERU)</w:t>
            </w:r>
          </w:p>
        </w:tc>
        <w:tc>
          <w:tcPr>
            <w:tcW w:w="2084" w:type="pct"/>
            <w:shd w:val="clear" w:color="auto" w:fill="E6E6E6"/>
            <w:vAlign w:val="center"/>
          </w:tcPr>
          <w:p w:rsidR="00884AB6" w:rsidRPr="00D013A2" w:rsidRDefault="00884AB6" w:rsidP="00D013A2">
            <w:pPr>
              <w:widowControl w:val="0"/>
              <w:autoSpaceDE w:val="0"/>
              <w:autoSpaceDN w:val="0"/>
              <w:adjustRightInd w:val="0"/>
              <w:spacing w:before="40" w:after="40"/>
              <w:jc w:val="left"/>
              <w:rPr>
                <w:rFonts w:cs="Arial"/>
              </w:rPr>
            </w:pPr>
            <w:r w:rsidRPr="00D013A2">
              <w:rPr>
                <w:rFonts w:cs="Arial"/>
              </w:rPr>
              <w:t xml:space="preserve">The manual covers the different phases of the project cycle. The assessment approach is based on the vulnerability and capacity framework. For rapid assessments, a checklist is provided covering key topics regarding capacity, NFIs, hygiene, shelter, food and nutrition, water and sanitation, health and market analysis. </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Rapid and in depth</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Multi-sector</w:t>
            </w:r>
          </w:p>
        </w:tc>
        <w:tc>
          <w:tcPr>
            <w:tcW w:w="509"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r w:rsidR="00A574AB" w:rsidRPr="00D013A2" w:rsidTr="00C46C08">
        <w:trPr>
          <w:trHeight w:val="1050"/>
        </w:trPr>
        <w:tc>
          <w:tcPr>
            <w:tcW w:w="992" w:type="pct"/>
            <w:shd w:val="clear" w:color="000000" w:fill="A6A6A6"/>
            <w:vAlign w:val="center"/>
          </w:tcPr>
          <w:p w:rsidR="00884AB6" w:rsidRPr="00D013A2" w:rsidRDefault="00884AB6" w:rsidP="00D013A2">
            <w:pPr>
              <w:widowControl w:val="0"/>
              <w:autoSpaceDE w:val="0"/>
              <w:autoSpaceDN w:val="0"/>
              <w:adjustRightInd w:val="0"/>
              <w:spacing w:before="40" w:after="40"/>
              <w:jc w:val="left"/>
              <w:rPr>
                <w:rFonts w:cs="Arial"/>
                <w:bCs/>
              </w:rPr>
            </w:pPr>
            <w:r w:rsidRPr="00D013A2">
              <w:rPr>
                <w:rFonts w:cs="Arial"/>
                <w:bCs/>
              </w:rPr>
              <w:t>Vulnerability and capacity assessment (VCA) (IFRC and National Society)</w:t>
            </w:r>
          </w:p>
        </w:tc>
        <w:tc>
          <w:tcPr>
            <w:tcW w:w="2084" w:type="pct"/>
            <w:shd w:val="clear" w:color="auto" w:fill="E6E6E6"/>
            <w:vAlign w:val="center"/>
          </w:tcPr>
          <w:p w:rsidR="00884AB6" w:rsidRPr="0078534C" w:rsidRDefault="00884AB6" w:rsidP="00D013A2">
            <w:pPr>
              <w:spacing w:before="40" w:after="40"/>
              <w:jc w:val="left"/>
              <w:rPr>
                <w:rFonts w:eastAsia="Times New Roman" w:cs="Arial"/>
              </w:rPr>
            </w:pPr>
            <w:r w:rsidRPr="00C46C08">
              <w:rPr>
                <w:rFonts w:eastAsia="Times New Roman" w:cs="Arial"/>
              </w:rPr>
              <w:t xml:space="preserve">The VCA uses various participatory tools to </w:t>
            </w:r>
            <w:proofErr w:type="spellStart"/>
            <w:r w:rsidRPr="00C46C08">
              <w:rPr>
                <w:rFonts w:eastAsia="Times New Roman" w:cs="Arial"/>
              </w:rPr>
              <w:t>analyse</w:t>
            </w:r>
            <w:proofErr w:type="spellEnd"/>
            <w:r w:rsidRPr="00C46C08">
              <w:rPr>
                <w:rFonts w:eastAsia="Times New Roman" w:cs="Arial"/>
              </w:rPr>
              <w:t xml:space="preserve"> people’s exposure and capacity to resist natural hazards. It is an integral part of disaster preparedness and contributes to the creation of community-based disaster preparedness </w:t>
            </w:r>
            <w:proofErr w:type="spellStart"/>
            <w:r w:rsidRPr="00C46C08">
              <w:rPr>
                <w:rFonts w:eastAsia="Times New Roman" w:cs="Arial"/>
              </w:rPr>
              <w:t>programmes</w:t>
            </w:r>
            <w:proofErr w:type="spellEnd"/>
            <w:r w:rsidRPr="00C46C08">
              <w:rPr>
                <w:rFonts w:eastAsia="Times New Roman" w:cs="Arial"/>
              </w:rPr>
              <w:t>. VCA tools are widely used in in-depth emergency assessments.</w:t>
            </w:r>
            <w:r w:rsidRPr="0078534C">
              <w:rPr>
                <w:rFonts w:eastAsia="Times New Roman" w:cs="Arial"/>
                <w:shd w:val="clear" w:color="auto" w:fill="FFFFFF"/>
              </w:rPr>
              <w:t xml:space="preserve"> </w:t>
            </w:r>
          </w:p>
        </w:tc>
        <w:tc>
          <w:tcPr>
            <w:tcW w:w="661"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In depth</w:t>
            </w:r>
          </w:p>
        </w:tc>
        <w:tc>
          <w:tcPr>
            <w:tcW w:w="754" w:type="pct"/>
            <w:shd w:val="clear" w:color="auto" w:fill="E6E6E6"/>
          </w:tcPr>
          <w:p w:rsidR="00884AB6" w:rsidRPr="00D013A2" w:rsidRDefault="00884AB6" w:rsidP="00D013A2">
            <w:pPr>
              <w:spacing w:before="40" w:after="40"/>
              <w:jc w:val="left"/>
              <w:rPr>
                <w:rFonts w:eastAsia="Times New Roman" w:cs="Arial"/>
                <w:lang w:val="en-GB"/>
              </w:rPr>
            </w:pPr>
            <w:r w:rsidRPr="00D013A2">
              <w:rPr>
                <w:rFonts w:eastAsia="Times New Roman" w:cs="Arial"/>
                <w:lang w:val="en-GB"/>
              </w:rPr>
              <w:t>Multi-sector</w:t>
            </w:r>
          </w:p>
        </w:tc>
        <w:tc>
          <w:tcPr>
            <w:tcW w:w="509" w:type="pct"/>
            <w:shd w:val="clear" w:color="auto" w:fill="F3F3F3"/>
          </w:tcPr>
          <w:p w:rsidR="00884AB6" w:rsidRPr="00D013A2" w:rsidRDefault="00884AB6" w:rsidP="00D013A2">
            <w:pPr>
              <w:spacing w:before="40" w:after="40"/>
              <w:jc w:val="center"/>
              <w:rPr>
                <w:rFonts w:eastAsia="Times New Roman" w:cs="Arial"/>
                <w:lang w:val="en-GB"/>
              </w:rPr>
            </w:pPr>
            <w:r w:rsidRPr="00D013A2">
              <w:rPr>
                <w:rFonts w:eastAsia="Times New Roman" w:cs="Arial"/>
                <w:lang w:val="en-GB"/>
              </w:rPr>
              <w:t>No</w:t>
            </w:r>
          </w:p>
        </w:tc>
      </w:tr>
    </w:tbl>
    <w:p w:rsidR="00884AB6" w:rsidRPr="00CB1A2F" w:rsidRDefault="00884AB6" w:rsidP="00884AB6">
      <w:pPr>
        <w:rPr>
          <w:lang w:val="en-GB"/>
        </w:rPr>
      </w:pPr>
    </w:p>
    <w:sectPr w:rsidR="00884AB6" w:rsidRPr="00CB1A2F" w:rsidSect="009167B6">
      <w:headerReference w:type="default" r:id="rId8"/>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E3" w:rsidRDefault="001378E3" w:rsidP="004D4921">
      <w:r>
        <w:separator/>
      </w:r>
    </w:p>
  </w:endnote>
  <w:endnote w:type="continuationSeparator" w:id="0">
    <w:p w:rsidR="001378E3" w:rsidRDefault="001378E3" w:rsidP="004D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21" w:rsidRDefault="00A323A3" w:rsidP="00E46ADC">
    <w:pPr>
      <w:pStyle w:val="Footer"/>
      <w:framePr w:wrap="around" w:vAnchor="text" w:hAnchor="margin" w:xAlign="right" w:y="1"/>
      <w:rPr>
        <w:rStyle w:val="PageNumber"/>
      </w:rPr>
    </w:pPr>
    <w:r>
      <w:rPr>
        <w:rStyle w:val="PageNumber"/>
      </w:rPr>
      <w:fldChar w:fldCharType="begin"/>
    </w:r>
    <w:r w:rsidR="004D4921">
      <w:rPr>
        <w:rStyle w:val="PageNumber"/>
      </w:rPr>
      <w:instrText xml:space="preserve">PAGE  </w:instrText>
    </w:r>
    <w:r>
      <w:rPr>
        <w:rStyle w:val="PageNumber"/>
      </w:rPr>
      <w:fldChar w:fldCharType="end"/>
    </w:r>
  </w:p>
  <w:p w:rsidR="004D4921" w:rsidRDefault="004D4921" w:rsidP="004D49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B6" w:rsidRPr="00B45C74" w:rsidRDefault="009167B6"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46C08">
      <w:rPr>
        <w:b/>
        <w:noProof/>
        <w:color w:val="808080" w:themeColor="background1" w:themeShade="80"/>
        <w:sz w:val="18"/>
        <w:szCs w:val="18"/>
      </w:rPr>
      <w:t>1</w:t>
    </w:r>
    <w:r w:rsidRPr="00B45C74">
      <w:rPr>
        <w:b/>
        <w:color w:val="808080" w:themeColor="background1" w:themeShade="80"/>
        <w:sz w:val="18"/>
        <w:szCs w:val="18"/>
      </w:rPr>
      <w:fldChar w:fldCharType="end"/>
    </w:r>
  </w:p>
  <w:p w:rsidR="009167B6" w:rsidRPr="003A3500" w:rsidRDefault="009167B6" w:rsidP="00ED1B2B">
    <w:pPr>
      <w:pStyle w:val="Footer"/>
    </w:pPr>
    <w:r w:rsidRPr="00107E15">
      <w:rPr>
        <w:b/>
      </w:rPr>
      <w:t xml:space="preserve">Module </w:t>
    </w:r>
    <w:r>
      <w:rPr>
        <w:b/>
      </w:rPr>
      <w:t>2</w:t>
    </w:r>
    <w:r w:rsidRPr="00107E15">
      <w:rPr>
        <w:b/>
      </w:rPr>
      <w:t>.</w:t>
    </w:r>
    <w:r w:rsidRPr="00107E15">
      <w:t xml:space="preserve"> Step </w:t>
    </w:r>
    <w:r>
      <w:t>1</w:t>
    </w:r>
    <w:r w:rsidRPr="00107E15">
      <w:t>.</w:t>
    </w:r>
    <w:r>
      <w:t xml:space="preserve"> Sub-step 2. </w:t>
    </w:r>
    <w:r w:rsidR="001378E3">
      <w:fldChar w:fldCharType="begin"/>
    </w:r>
    <w:r w:rsidR="001378E3">
      <w:instrText xml:space="preserve"> STYLEREF  H1 \t  \* MERGEFORMAT </w:instrText>
    </w:r>
    <w:r w:rsidR="001378E3">
      <w:fldChar w:fldCharType="separate"/>
    </w:r>
    <w:r w:rsidR="00C46C08" w:rsidRPr="00C46C08">
      <w:rPr>
        <w:bCs/>
        <w:noProof/>
      </w:rPr>
      <w:t>Assessment tools summary table</w:t>
    </w:r>
    <w:r w:rsidR="001378E3">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E3" w:rsidRDefault="001378E3" w:rsidP="004D4921">
      <w:r>
        <w:separator/>
      </w:r>
    </w:p>
  </w:footnote>
  <w:footnote w:type="continuationSeparator" w:id="0">
    <w:p w:rsidR="001378E3" w:rsidRDefault="001378E3" w:rsidP="004D4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B6" w:rsidRPr="00074036" w:rsidRDefault="009167B6"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4E"/>
    <w:rsid w:val="00011159"/>
    <w:rsid w:val="00091734"/>
    <w:rsid w:val="001372F2"/>
    <w:rsid w:val="001378E3"/>
    <w:rsid w:val="001618AA"/>
    <w:rsid w:val="001674FC"/>
    <w:rsid w:val="00180E43"/>
    <w:rsid w:val="001A0F98"/>
    <w:rsid w:val="0029658A"/>
    <w:rsid w:val="003314FE"/>
    <w:rsid w:val="00350A3E"/>
    <w:rsid w:val="0035606E"/>
    <w:rsid w:val="00387C21"/>
    <w:rsid w:val="003A2F66"/>
    <w:rsid w:val="003B36B3"/>
    <w:rsid w:val="004174EB"/>
    <w:rsid w:val="0042788F"/>
    <w:rsid w:val="004A2B9E"/>
    <w:rsid w:val="004D4921"/>
    <w:rsid w:val="004E719A"/>
    <w:rsid w:val="004F51EF"/>
    <w:rsid w:val="00512A9A"/>
    <w:rsid w:val="0058094E"/>
    <w:rsid w:val="005A56D7"/>
    <w:rsid w:val="00606831"/>
    <w:rsid w:val="00633A46"/>
    <w:rsid w:val="0065114E"/>
    <w:rsid w:val="0067110C"/>
    <w:rsid w:val="006C0562"/>
    <w:rsid w:val="006C1F44"/>
    <w:rsid w:val="00753425"/>
    <w:rsid w:val="0078534C"/>
    <w:rsid w:val="007A5487"/>
    <w:rsid w:val="00813984"/>
    <w:rsid w:val="0082525F"/>
    <w:rsid w:val="00884AB6"/>
    <w:rsid w:val="00912E12"/>
    <w:rsid w:val="009167B6"/>
    <w:rsid w:val="00930A5B"/>
    <w:rsid w:val="009640D6"/>
    <w:rsid w:val="00977BE3"/>
    <w:rsid w:val="00977E2F"/>
    <w:rsid w:val="009A58DA"/>
    <w:rsid w:val="00A323A3"/>
    <w:rsid w:val="00A574AB"/>
    <w:rsid w:val="00A74C63"/>
    <w:rsid w:val="00A9165A"/>
    <w:rsid w:val="00AA1225"/>
    <w:rsid w:val="00AA4BF6"/>
    <w:rsid w:val="00AB5FA2"/>
    <w:rsid w:val="00AD02FE"/>
    <w:rsid w:val="00B674A7"/>
    <w:rsid w:val="00BE562D"/>
    <w:rsid w:val="00C46C08"/>
    <w:rsid w:val="00C5357A"/>
    <w:rsid w:val="00CB1A2F"/>
    <w:rsid w:val="00D013A2"/>
    <w:rsid w:val="00D54CDE"/>
    <w:rsid w:val="00E06B3C"/>
    <w:rsid w:val="00E4039C"/>
    <w:rsid w:val="00EB63D1"/>
    <w:rsid w:val="00F31ACD"/>
    <w:rsid w:val="00F9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08"/>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C46C08"/>
  </w:style>
  <w:style w:type="paragraph" w:styleId="Heading2">
    <w:name w:val="heading 2"/>
    <w:basedOn w:val="Normal"/>
    <w:next w:val="Normal"/>
    <w:link w:val="Heading2Char"/>
    <w:uiPriority w:val="9"/>
    <w:unhideWhenUsed/>
    <w:qFormat/>
    <w:rsid w:val="00C46C0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46C08"/>
    <w:pPr>
      <w:keepNext/>
      <w:spacing w:before="240"/>
      <w:jc w:val="left"/>
      <w:outlineLvl w:val="2"/>
    </w:pPr>
    <w:rPr>
      <w:b/>
      <w:sz w:val="22"/>
      <w:szCs w:val="24"/>
    </w:rPr>
  </w:style>
  <w:style w:type="character" w:default="1" w:styleId="DefaultParagraphFont">
    <w:name w:val="Default Paragraph Font"/>
    <w:uiPriority w:val="1"/>
    <w:semiHidden/>
    <w:unhideWhenUsed/>
    <w:rsid w:val="00C46C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C08"/>
  </w:style>
  <w:style w:type="paragraph" w:styleId="BalloonText">
    <w:name w:val="Balloon Text"/>
    <w:basedOn w:val="Normal"/>
    <w:link w:val="BalloonTextChar"/>
    <w:uiPriority w:val="99"/>
    <w:semiHidden/>
    <w:unhideWhenUsed/>
    <w:rsid w:val="00C46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C08"/>
    <w:rPr>
      <w:rFonts w:ascii="Lucida Grande" w:hAnsi="Lucida Grande" w:cs="Lucida Grande"/>
      <w:sz w:val="18"/>
      <w:szCs w:val="18"/>
    </w:rPr>
  </w:style>
  <w:style w:type="character" w:styleId="SubtleEmphasis">
    <w:name w:val="Subtle Emphasis"/>
    <w:basedOn w:val="DefaultParagraphFont"/>
    <w:uiPriority w:val="19"/>
    <w:qFormat/>
    <w:rsid w:val="00B674A7"/>
    <w:rPr>
      <w:rFonts w:ascii="Arial" w:hAnsi="Arial"/>
      <w:iCs/>
      <w:color w:val="52A67C"/>
      <w:sz w:val="20"/>
    </w:rPr>
  </w:style>
  <w:style w:type="paragraph" w:customStyle="1" w:styleId="Introductiontext">
    <w:name w:val="Introduction text"/>
    <w:basedOn w:val="Normal"/>
    <w:link w:val="IntroductiontextChar"/>
    <w:qFormat/>
    <w:rsid w:val="00BE562D"/>
    <w:rPr>
      <w:rFonts w:eastAsiaTheme="minorHAnsi"/>
      <w:color w:val="000000" w:themeColor="text1"/>
      <w:lang w:val="en-CA"/>
    </w:rPr>
  </w:style>
  <w:style w:type="character" w:customStyle="1" w:styleId="IntroductiontextChar">
    <w:name w:val="Introduction text Char"/>
    <w:basedOn w:val="DefaultParagraphFont"/>
    <w:link w:val="Introductiontext"/>
    <w:rsid w:val="00BE562D"/>
    <w:rPr>
      <w:rFonts w:ascii="Arial" w:eastAsiaTheme="minorHAnsi" w:hAnsi="Arial"/>
      <w:color w:val="000000" w:themeColor="text1"/>
      <w:sz w:val="20"/>
      <w:szCs w:val="20"/>
      <w:lang w:val="en-CA"/>
    </w:rPr>
  </w:style>
  <w:style w:type="paragraph" w:styleId="Header">
    <w:name w:val="header"/>
    <w:basedOn w:val="Normal"/>
    <w:link w:val="HeaderChar"/>
    <w:uiPriority w:val="99"/>
    <w:unhideWhenUsed/>
    <w:rsid w:val="00C46C08"/>
    <w:pPr>
      <w:spacing w:after="0" w:line="288" w:lineRule="auto"/>
      <w:jc w:val="left"/>
    </w:pPr>
    <w:rPr>
      <w:sz w:val="16"/>
    </w:rPr>
  </w:style>
  <w:style w:type="character" w:customStyle="1" w:styleId="HeaderChar">
    <w:name w:val="Header Char"/>
    <w:basedOn w:val="DefaultParagraphFont"/>
    <w:link w:val="Header"/>
    <w:uiPriority w:val="99"/>
    <w:rsid w:val="00C46C08"/>
    <w:rPr>
      <w:rFonts w:ascii="Arial" w:hAnsi="Arial" w:cs="Times New Roman"/>
      <w:sz w:val="16"/>
      <w:szCs w:val="20"/>
    </w:rPr>
  </w:style>
  <w:style w:type="paragraph" w:styleId="Footer">
    <w:name w:val="footer"/>
    <w:basedOn w:val="Normal"/>
    <w:link w:val="FooterChar"/>
    <w:uiPriority w:val="99"/>
    <w:unhideWhenUsed/>
    <w:rsid w:val="00C46C08"/>
    <w:pPr>
      <w:spacing w:after="0"/>
      <w:jc w:val="left"/>
    </w:pPr>
    <w:rPr>
      <w:sz w:val="16"/>
      <w:szCs w:val="18"/>
    </w:rPr>
  </w:style>
  <w:style w:type="character" w:customStyle="1" w:styleId="FooterChar">
    <w:name w:val="Footer Char"/>
    <w:basedOn w:val="DefaultParagraphFont"/>
    <w:link w:val="Footer"/>
    <w:uiPriority w:val="99"/>
    <w:rsid w:val="00C46C08"/>
    <w:rPr>
      <w:rFonts w:ascii="Arial" w:hAnsi="Arial" w:cs="Times New Roman"/>
      <w:sz w:val="16"/>
      <w:szCs w:val="18"/>
    </w:rPr>
  </w:style>
  <w:style w:type="character" w:styleId="PageNumber">
    <w:name w:val="page number"/>
    <w:basedOn w:val="DefaultParagraphFont"/>
    <w:uiPriority w:val="99"/>
    <w:unhideWhenUsed/>
    <w:rsid w:val="00C46C08"/>
    <w:rPr>
      <w:b/>
    </w:rPr>
  </w:style>
  <w:style w:type="character" w:customStyle="1" w:styleId="Heading1Char">
    <w:name w:val="Heading 1 Char"/>
    <w:basedOn w:val="DefaultParagraphFont"/>
    <w:link w:val="Heading1"/>
    <w:uiPriority w:val="9"/>
    <w:rsid w:val="00C46C08"/>
    <w:rPr>
      <w:rFonts w:ascii="Arial" w:hAnsi="Arial" w:cs="Times New Roman"/>
      <w:b/>
      <w:sz w:val="40"/>
      <w:szCs w:val="52"/>
    </w:rPr>
  </w:style>
  <w:style w:type="character" w:customStyle="1" w:styleId="Heading2Char">
    <w:name w:val="Heading 2 Char"/>
    <w:basedOn w:val="DefaultParagraphFont"/>
    <w:link w:val="Heading2"/>
    <w:uiPriority w:val="9"/>
    <w:rsid w:val="00C46C08"/>
    <w:rPr>
      <w:rFonts w:ascii="Arial" w:hAnsi="Arial" w:cs="Times New Roman"/>
      <w:b/>
      <w:caps/>
      <w:szCs w:val="26"/>
    </w:rPr>
  </w:style>
  <w:style w:type="character" w:customStyle="1" w:styleId="Heading3Char">
    <w:name w:val="Heading 3 Char"/>
    <w:basedOn w:val="DefaultParagraphFont"/>
    <w:link w:val="Heading3"/>
    <w:uiPriority w:val="9"/>
    <w:rsid w:val="00C46C08"/>
    <w:rPr>
      <w:rFonts w:ascii="Arial" w:hAnsi="Arial" w:cs="Times New Roman"/>
      <w:b/>
      <w:sz w:val="22"/>
    </w:rPr>
  </w:style>
  <w:style w:type="paragraph" w:styleId="ListParagraph">
    <w:name w:val="List Paragraph"/>
    <w:basedOn w:val="Normal"/>
    <w:link w:val="ListParagraphChar"/>
    <w:uiPriority w:val="34"/>
    <w:qFormat/>
    <w:rsid w:val="00C46C0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46C08"/>
    <w:rPr>
      <w:rFonts w:ascii="Arial" w:eastAsiaTheme="minorHAnsi" w:hAnsi="Arial"/>
      <w:sz w:val="20"/>
      <w:szCs w:val="22"/>
    </w:rPr>
  </w:style>
  <w:style w:type="table" w:styleId="TableGrid">
    <w:name w:val="Table Grid"/>
    <w:basedOn w:val="TableNormal"/>
    <w:uiPriority w:val="59"/>
    <w:rsid w:val="00C46C08"/>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C08"/>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46C08"/>
    <w:rPr>
      <w:sz w:val="18"/>
      <w:szCs w:val="18"/>
    </w:rPr>
  </w:style>
  <w:style w:type="paragraph" w:styleId="CommentText">
    <w:name w:val="annotation text"/>
    <w:basedOn w:val="Normal"/>
    <w:link w:val="CommentTextChar"/>
    <w:uiPriority w:val="99"/>
    <w:semiHidden/>
    <w:unhideWhenUsed/>
    <w:rsid w:val="009167B6"/>
  </w:style>
  <w:style w:type="character" w:customStyle="1" w:styleId="CommentTextChar">
    <w:name w:val="Comment Text Char"/>
    <w:basedOn w:val="DefaultParagraphFont"/>
    <w:link w:val="CommentText"/>
    <w:uiPriority w:val="99"/>
    <w:semiHidden/>
    <w:rsid w:val="009167B6"/>
    <w:rPr>
      <w:rFonts w:ascii="Arial" w:hAnsi="Arial" w:cs="Times New Roman"/>
      <w:sz w:val="20"/>
      <w:szCs w:val="20"/>
    </w:rPr>
  </w:style>
  <w:style w:type="paragraph" w:styleId="CommentSubject">
    <w:name w:val="annotation subject"/>
    <w:basedOn w:val="Normal"/>
    <w:link w:val="CommentSubjectChar"/>
    <w:uiPriority w:val="99"/>
    <w:semiHidden/>
    <w:unhideWhenUsed/>
    <w:rsid w:val="00C46C08"/>
    <w:rPr>
      <w:b/>
      <w:bCs/>
    </w:rPr>
  </w:style>
  <w:style w:type="character" w:customStyle="1" w:styleId="CommentSubjectChar">
    <w:name w:val="Comment Subject Char"/>
    <w:basedOn w:val="DefaultParagraphFont"/>
    <w:link w:val="CommentSubject"/>
    <w:uiPriority w:val="99"/>
    <w:semiHidden/>
    <w:rsid w:val="00C46C08"/>
    <w:rPr>
      <w:rFonts w:ascii="Arial" w:hAnsi="Arial" w:cs="Times New Roman"/>
      <w:b/>
      <w:bCs/>
      <w:sz w:val="20"/>
      <w:szCs w:val="20"/>
    </w:rPr>
  </w:style>
  <w:style w:type="character" w:styleId="Hyperlink">
    <w:name w:val="Hyperlink"/>
    <w:basedOn w:val="DefaultParagraphFont"/>
    <w:uiPriority w:val="99"/>
    <w:unhideWhenUsed/>
    <w:rsid w:val="00C46C08"/>
    <w:rPr>
      <w:color w:val="0000FF" w:themeColor="hyperlink"/>
      <w:u w:val="single"/>
    </w:rPr>
  </w:style>
  <w:style w:type="character" w:styleId="FollowedHyperlink">
    <w:name w:val="FollowedHyperlink"/>
    <w:basedOn w:val="DefaultParagraphFont"/>
    <w:uiPriority w:val="99"/>
    <w:semiHidden/>
    <w:unhideWhenUsed/>
    <w:rsid w:val="00C46C08"/>
    <w:rPr>
      <w:color w:val="800080" w:themeColor="followedHyperlink"/>
      <w:u w:val="single"/>
    </w:rPr>
  </w:style>
  <w:style w:type="paragraph" w:styleId="FootnoteText">
    <w:name w:val="footnote text"/>
    <w:basedOn w:val="Normal"/>
    <w:link w:val="FootnoteTextChar"/>
    <w:uiPriority w:val="99"/>
    <w:unhideWhenUsed/>
    <w:rsid w:val="00C46C08"/>
    <w:pPr>
      <w:spacing w:after="0"/>
    </w:pPr>
    <w:rPr>
      <w:sz w:val="16"/>
      <w:szCs w:val="22"/>
    </w:rPr>
  </w:style>
  <w:style w:type="character" w:customStyle="1" w:styleId="FootnoteTextChar">
    <w:name w:val="Footnote Text Char"/>
    <w:basedOn w:val="DefaultParagraphFont"/>
    <w:link w:val="FootnoteText"/>
    <w:uiPriority w:val="99"/>
    <w:rsid w:val="00C46C08"/>
    <w:rPr>
      <w:rFonts w:ascii="Arial" w:hAnsi="Arial" w:cs="Times New Roman"/>
      <w:sz w:val="16"/>
      <w:szCs w:val="22"/>
    </w:rPr>
  </w:style>
  <w:style w:type="character" w:styleId="FootnoteReference">
    <w:name w:val="footnote reference"/>
    <w:basedOn w:val="DefaultParagraphFont"/>
    <w:uiPriority w:val="99"/>
    <w:unhideWhenUsed/>
    <w:rsid w:val="00C46C08"/>
    <w:rPr>
      <w:vertAlign w:val="superscript"/>
    </w:rPr>
  </w:style>
  <w:style w:type="paragraph" w:styleId="Revision">
    <w:name w:val="Revision"/>
    <w:hidden/>
    <w:uiPriority w:val="99"/>
    <w:semiHidden/>
    <w:rsid w:val="00C46C08"/>
    <w:rPr>
      <w:rFonts w:ascii="Arial" w:hAnsi="Arial" w:cs="Arial"/>
      <w:sz w:val="21"/>
      <w:szCs w:val="21"/>
    </w:rPr>
  </w:style>
  <w:style w:type="paragraph" w:customStyle="1" w:styleId="BasicParagraph">
    <w:name w:val="[Basic Paragraph]"/>
    <w:basedOn w:val="Normal"/>
    <w:uiPriority w:val="99"/>
    <w:rsid w:val="00C46C0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46C08"/>
    <w:pPr>
      <w:spacing w:before="360" w:after="240"/>
      <w:jc w:val="left"/>
      <w:outlineLvl w:val="0"/>
    </w:pPr>
    <w:rPr>
      <w:b/>
      <w:sz w:val="40"/>
      <w:szCs w:val="52"/>
    </w:rPr>
  </w:style>
  <w:style w:type="paragraph" w:customStyle="1" w:styleId="Bullet1">
    <w:name w:val="Bullet 1"/>
    <w:basedOn w:val="Normal"/>
    <w:rsid w:val="00C46C08"/>
    <w:pPr>
      <w:numPr>
        <w:numId w:val="3"/>
      </w:numPr>
      <w:spacing w:before="60"/>
    </w:pPr>
    <w:rPr>
      <w:rFonts w:eastAsia="Times New Roman"/>
      <w:color w:val="000000"/>
    </w:rPr>
  </w:style>
  <w:style w:type="paragraph" w:customStyle="1" w:styleId="RefItem1">
    <w:name w:val="Ref Item 1"/>
    <w:basedOn w:val="Normal"/>
    <w:rsid w:val="00C46C08"/>
    <w:pPr>
      <w:jc w:val="left"/>
    </w:pPr>
    <w:rPr>
      <w:color w:val="000000"/>
      <w:szCs w:val="24"/>
      <w:lang w:eastAsia="it-IT"/>
    </w:rPr>
  </w:style>
  <w:style w:type="paragraph" w:customStyle="1" w:styleId="RefTitre">
    <w:name w:val="Ref Titre"/>
    <w:basedOn w:val="Normal"/>
    <w:rsid w:val="00C46C08"/>
    <w:pPr>
      <w:jc w:val="left"/>
    </w:pPr>
    <w:rPr>
      <w:rFonts w:eastAsia="Times New Roman"/>
      <w:b/>
      <w:bCs/>
      <w:sz w:val="26"/>
      <w:szCs w:val="26"/>
    </w:rPr>
  </w:style>
  <w:style w:type="paragraph" w:customStyle="1" w:styleId="Header1">
    <w:name w:val="Header 1"/>
    <w:basedOn w:val="Header"/>
    <w:rsid w:val="00C46C08"/>
    <w:rPr>
      <w:b/>
      <w:sz w:val="24"/>
      <w:szCs w:val="24"/>
    </w:rPr>
  </w:style>
  <w:style w:type="character" w:customStyle="1" w:styleId="Pantone485">
    <w:name w:val="Pantone 485"/>
    <w:basedOn w:val="DefaultParagraphFont"/>
    <w:uiPriority w:val="1"/>
    <w:qFormat/>
    <w:rsid w:val="00C46C08"/>
    <w:rPr>
      <w:rFonts w:cs="Caecilia-Light"/>
      <w:color w:val="DC281E"/>
      <w:szCs w:val="16"/>
    </w:rPr>
  </w:style>
  <w:style w:type="character" w:customStyle="1" w:styleId="H1Char">
    <w:name w:val="H1 Char"/>
    <w:basedOn w:val="DefaultParagraphFont"/>
    <w:link w:val="H1"/>
    <w:rsid w:val="00C46C08"/>
    <w:rPr>
      <w:rFonts w:ascii="Arial" w:hAnsi="Arial" w:cs="Times New Roman"/>
      <w:b/>
      <w:sz w:val="40"/>
      <w:szCs w:val="52"/>
    </w:rPr>
  </w:style>
  <w:style w:type="table" w:customStyle="1" w:styleId="TableGray">
    <w:name w:val="Table Gray"/>
    <w:basedOn w:val="TableNormal"/>
    <w:uiPriority w:val="99"/>
    <w:rsid w:val="00C46C08"/>
    <w:rPr>
      <w:rFonts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46C08"/>
    <w:pPr>
      <w:numPr>
        <w:numId w:val="4"/>
      </w:numPr>
      <w:tabs>
        <w:tab w:val="left" w:pos="7230"/>
      </w:tabs>
      <w:spacing w:before="240"/>
    </w:pPr>
    <w:rPr>
      <w:rFonts w:cs="Arial"/>
    </w:rPr>
  </w:style>
  <w:style w:type="paragraph" w:customStyle="1" w:styleId="ListNumber1">
    <w:name w:val="List Number 1"/>
    <w:basedOn w:val="Normal"/>
    <w:rsid w:val="00C46C08"/>
    <w:pPr>
      <w:numPr>
        <w:ilvl w:val="1"/>
        <w:numId w:val="1"/>
      </w:numPr>
      <w:contextualSpacing/>
    </w:pPr>
    <w:rPr>
      <w:rFonts w:eastAsiaTheme="minorHAnsi" w:cstheme="minorHAnsi"/>
      <w:szCs w:val="22"/>
    </w:rPr>
  </w:style>
  <w:style w:type="paragraph" w:customStyle="1" w:styleId="NormalNo">
    <w:name w:val="Normal + No"/>
    <w:basedOn w:val="Normal"/>
    <w:qFormat/>
    <w:rsid w:val="00C46C08"/>
    <w:pPr>
      <w:numPr>
        <w:numId w:val="2"/>
      </w:numPr>
    </w:pPr>
    <w:rPr>
      <w:rFonts w:eastAsia="MS Mincho"/>
      <w:b/>
      <w:sz w:val="22"/>
    </w:rPr>
  </w:style>
  <w:style w:type="paragraph" w:customStyle="1" w:styleId="Bullet3">
    <w:name w:val="Bullet 3"/>
    <w:basedOn w:val="ListParagraph"/>
    <w:qFormat/>
    <w:rsid w:val="00C46C08"/>
    <w:pPr>
      <w:numPr>
        <w:numId w:val="5"/>
      </w:numPr>
      <w:spacing w:before="120" w:after="120"/>
      <w:ind w:right="425"/>
    </w:pPr>
    <w:rPr>
      <w:rFonts w:cs="Arial"/>
      <w:i/>
      <w:iCs/>
    </w:rPr>
  </w:style>
  <w:style w:type="paragraph" w:customStyle="1" w:styleId="Indent">
    <w:name w:val="Indent"/>
    <w:basedOn w:val="Normal"/>
    <w:qFormat/>
    <w:rsid w:val="00C46C08"/>
    <w:pPr>
      <w:ind w:left="567"/>
    </w:pPr>
    <w:rPr>
      <w:rFonts w:cs="Arial"/>
      <w:b/>
    </w:rPr>
  </w:style>
  <w:style w:type="paragraph" w:customStyle="1" w:styleId="TitreTableau">
    <w:name w:val="Titre Tableau"/>
    <w:basedOn w:val="Normal"/>
    <w:qFormat/>
    <w:rsid w:val="00C46C08"/>
    <w:pPr>
      <w:spacing w:before="120"/>
      <w:jc w:val="center"/>
    </w:pPr>
    <w:rPr>
      <w:rFonts w:cs="Arial"/>
      <w:b/>
      <w:bCs/>
      <w:color w:val="FFFFFF" w:themeColor="background1"/>
      <w:lang w:val="en-CA"/>
    </w:rPr>
  </w:style>
  <w:style w:type="paragraph" w:customStyle="1" w:styleId="BulletTableau">
    <w:name w:val="Bullet Tableau"/>
    <w:basedOn w:val="Bullet2"/>
    <w:qFormat/>
    <w:rsid w:val="00C46C08"/>
    <w:pPr>
      <w:keepNext/>
      <w:keepLines/>
      <w:framePr w:hSpace="141" w:wrap="around" w:vAnchor="text" w:hAnchor="margin" w:y="402"/>
      <w:numPr>
        <w:numId w:val="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08"/>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C46C08"/>
  </w:style>
  <w:style w:type="paragraph" w:styleId="Heading2">
    <w:name w:val="heading 2"/>
    <w:basedOn w:val="Normal"/>
    <w:next w:val="Normal"/>
    <w:link w:val="Heading2Char"/>
    <w:uiPriority w:val="9"/>
    <w:unhideWhenUsed/>
    <w:qFormat/>
    <w:rsid w:val="00C46C0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46C08"/>
    <w:pPr>
      <w:keepNext/>
      <w:spacing w:before="240"/>
      <w:jc w:val="left"/>
      <w:outlineLvl w:val="2"/>
    </w:pPr>
    <w:rPr>
      <w:b/>
      <w:sz w:val="22"/>
      <w:szCs w:val="24"/>
    </w:rPr>
  </w:style>
  <w:style w:type="character" w:default="1" w:styleId="DefaultParagraphFont">
    <w:name w:val="Default Paragraph Font"/>
    <w:uiPriority w:val="1"/>
    <w:semiHidden/>
    <w:unhideWhenUsed/>
    <w:rsid w:val="00C46C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C08"/>
  </w:style>
  <w:style w:type="paragraph" w:styleId="BalloonText">
    <w:name w:val="Balloon Text"/>
    <w:basedOn w:val="Normal"/>
    <w:link w:val="BalloonTextChar"/>
    <w:uiPriority w:val="99"/>
    <w:semiHidden/>
    <w:unhideWhenUsed/>
    <w:rsid w:val="00C46C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C08"/>
    <w:rPr>
      <w:rFonts w:ascii="Lucida Grande" w:hAnsi="Lucida Grande" w:cs="Lucida Grande"/>
      <w:sz w:val="18"/>
      <w:szCs w:val="18"/>
    </w:rPr>
  </w:style>
  <w:style w:type="character" w:styleId="SubtleEmphasis">
    <w:name w:val="Subtle Emphasis"/>
    <w:basedOn w:val="DefaultParagraphFont"/>
    <w:uiPriority w:val="19"/>
    <w:qFormat/>
    <w:rsid w:val="00B674A7"/>
    <w:rPr>
      <w:rFonts w:ascii="Arial" w:hAnsi="Arial"/>
      <w:iCs/>
      <w:color w:val="52A67C"/>
      <w:sz w:val="20"/>
    </w:rPr>
  </w:style>
  <w:style w:type="paragraph" w:customStyle="1" w:styleId="Introductiontext">
    <w:name w:val="Introduction text"/>
    <w:basedOn w:val="Normal"/>
    <w:link w:val="IntroductiontextChar"/>
    <w:qFormat/>
    <w:rsid w:val="00BE562D"/>
    <w:rPr>
      <w:rFonts w:eastAsiaTheme="minorHAnsi"/>
      <w:color w:val="000000" w:themeColor="text1"/>
      <w:lang w:val="en-CA"/>
    </w:rPr>
  </w:style>
  <w:style w:type="character" w:customStyle="1" w:styleId="IntroductiontextChar">
    <w:name w:val="Introduction text Char"/>
    <w:basedOn w:val="DefaultParagraphFont"/>
    <w:link w:val="Introductiontext"/>
    <w:rsid w:val="00BE562D"/>
    <w:rPr>
      <w:rFonts w:ascii="Arial" w:eastAsiaTheme="minorHAnsi" w:hAnsi="Arial"/>
      <w:color w:val="000000" w:themeColor="text1"/>
      <w:sz w:val="20"/>
      <w:szCs w:val="20"/>
      <w:lang w:val="en-CA"/>
    </w:rPr>
  </w:style>
  <w:style w:type="paragraph" w:styleId="Header">
    <w:name w:val="header"/>
    <w:basedOn w:val="Normal"/>
    <w:link w:val="HeaderChar"/>
    <w:uiPriority w:val="99"/>
    <w:unhideWhenUsed/>
    <w:rsid w:val="00C46C08"/>
    <w:pPr>
      <w:spacing w:after="0" w:line="288" w:lineRule="auto"/>
      <w:jc w:val="left"/>
    </w:pPr>
    <w:rPr>
      <w:sz w:val="16"/>
    </w:rPr>
  </w:style>
  <w:style w:type="character" w:customStyle="1" w:styleId="HeaderChar">
    <w:name w:val="Header Char"/>
    <w:basedOn w:val="DefaultParagraphFont"/>
    <w:link w:val="Header"/>
    <w:uiPriority w:val="99"/>
    <w:rsid w:val="00C46C08"/>
    <w:rPr>
      <w:rFonts w:ascii="Arial" w:hAnsi="Arial" w:cs="Times New Roman"/>
      <w:sz w:val="16"/>
      <w:szCs w:val="20"/>
    </w:rPr>
  </w:style>
  <w:style w:type="paragraph" w:styleId="Footer">
    <w:name w:val="footer"/>
    <w:basedOn w:val="Normal"/>
    <w:link w:val="FooterChar"/>
    <w:uiPriority w:val="99"/>
    <w:unhideWhenUsed/>
    <w:rsid w:val="00C46C08"/>
    <w:pPr>
      <w:spacing w:after="0"/>
      <w:jc w:val="left"/>
    </w:pPr>
    <w:rPr>
      <w:sz w:val="16"/>
      <w:szCs w:val="18"/>
    </w:rPr>
  </w:style>
  <w:style w:type="character" w:customStyle="1" w:styleId="FooterChar">
    <w:name w:val="Footer Char"/>
    <w:basedOn w:val="DefaultParagraphFont"/>
    <w:link w:val="Footer"/>
    <w:uiPriority w:val="99"/>
    <w:rsid w:val="00C46C08"/>
    <w:rPr>
      <w:rFonts w:ascii="Arial" w:hAnsi="Arial" w:cs="Times New Roman"/>
      <w:sz w:val="16"/>
      <w:szCs w:val="18"/>
    </w:rPr>
  </w:style>
  <w:style w:type="character" w:styleId="PageNumber">
    <w:name w:val="page number"/>
    <w:basedOn w:val="DefaultParagraphFont"/>
    <w:uiPriority w:val="99"/>
    <w:unhideWhenUsed/>
    <w:rsid w:val="00C46C08"/>
    <w:rPr>
      <w:b/>
    </w:rPr>
  </w:style>
  <w:style w:type="character" w:customStyle="1" w:styleId="Heading1Char">
    <w:name w:val="Heading 1 Char"/>
    <w:basedOn w:val="DefaultParagraphFont"/>
    <w:link w:val="Heading1"/>
    <w:uiPriority w:val="9"/>
    <w:rsid w:val="00C46C08"/>
    <w:rPr>
      <w:rFonts w:ascii="Arial" w:hAnsi="Arial" w:cs="Times New Roman"/>
      <w:b/>
      <w:sz w:val="40"/>
      <w:szCs w:val="52"/>
    </w:rPr>
  </w:style>
  <w:style w:type="character" w:customStyle="1" w:styleId="Heading2Char">
    <w:name w:val="Heading 2 Char"/>
    <w:basedOn w:val="DefaultParagraphFont"/>
    <w:link w:val="Heading2"/>
    <w:uiPriority w:val="9"/>
    <w:rsid w:val="00C46C08"/>
    <w:rPr>
      <w:rFonts w:ascii="Arial" w:hAnsi="Arial" w:cs="Times New Roman"/>
      <w:b/>
      <w:caps/>
      <w:szCs w:val="26"/>
    </w:rPr>
  </w:style>
  <w:style w:type="character" w:customStyle="1" w:styleId="Heading3Char">
    <w:name w:val="Heading 3 Char"/>
    <w:basedOn w:val="DefaultParagraphFont"/>
    <w:link w:val="Heading3"/>
    <w:uiPriority w:val="9"/>
    <w:rsid w:val="00C46C08"/>
    <w:rPr>
      <w:rFonts w:ascii="Arial" w:hAnsi="Arial" w:cs="Times New Roman"/>
      <w:b/>
      <w:sz w:val="22"/>
    </w:rPr>
  </w:style>
  <w:style w:type="paragraph" w:styleId="ListParagraph">
    <w:name w:val="List Paragraph"/>
    <w:basedOn w:val="Normal"/>
    <w:link w:val="ListParagraphChar"/>
    <w:uiPriority w:val="34"/>
    <w:qFormat/>
    <w:rsid w:val="00C46C0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C46C08"/>
    <w:rPr>
      <w:rFonts w:ascii="Arial" w:eastAsiaTheme="minorHAnsi" w:hAnsi="Arial"/>
      <w:sz w:val="20"/>
      <w:szCs w:val="22"/>
    </w:rPr>
  </w:style>
  <w:style w:type="table" w:styleId="TableGrid">
    <w:name w:val="Table Grid"/>
    <w:basedOn w:val="TableNormal"/>
    <w:uiPriority w:val="59"/>
    <w:rsid w:val="00C46C08"/>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C08"/>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46C08"/>
    <w:rPr>
      <w:sz w:val="18"/>
      <w:szCs w:val="18"/>
    </w:rPr>
  </w:style>
  <w:style w:type="paragraph" w:styleId="CommentText">
    <w:name w:val="annotation text"/>
    <w:basedOn w:val="Normal"/>
    <w:link w:val="CommentTextChar"/>
    <w:uiPriority w:val="99"/>
    <w:semiHidden/>
    <w:unhideWhenUsed/>
    <w:rsid w:val="009167B6"/>
  </w:style>
  <w:style w:type="character" w:customStyle="1" w:styleId="CommentTextChar">
    <w:name w:val="Comment Text Char"/>
    <w:basedOn w:val="DefaultParagraphFont"/>
    <w:link w:val="CommentText"/>
    <w:uiPriority w:val="99"/>
    <w:semiHidden/>
    <w:rsid w:val="009167B6"/>
    <w:rPr>
      <w:rFonts w:ascii="Arial" w:hAnsi="Arial" w:cs="Times New Roman"/>
      <w:sz w:val="20"/>
      <w:szCs w:val="20"/>
    </w:rPr>
  </w:style>
  <w:style w:type="paragraph" w:styleId="CommentSubject">
    <w:name w:val="annotation subject"/>
    <w:basedOn w:val="Normal"/>
    <w:link w:val="CommentSubjectChar"/>
    <w:uiPriority w:val="99"/>
    <w:semiHidden/>
    <w:unhideWhenUsed/>
    <w:rsid w:val="00C46C08"/>
    <w:rPr>
      <w:b/>
      <w:bCs/>
    </w:rPr>
  </w:style>
  <w:style w:type="character" w:customStyle="1" w:styleId="CommentSubjectChar">
    <w:name w:val="Comment Subject Char"/>
    <w:basedOn w:val="DefaultParagraphFont"/>
    <w:link w:val="CommentSubject"/>
    <w:uiPriority w:val="99"/>
    <w:semiHidden/>
    <w:rsid w:val="00C46C08"/>
    <w:rPr>
      <w:rFonts w:ascii="Arial" w:hAnsi="Arial" w:cs="Times New Roman"/>
      <w:b/>
      <w:bCs/>
      <w:sz w:val="20"/>
      <w:szCs w:val="20"/>
    </w:rPr>
  </w:style>
  <w:style w:type="character" w:styleId="Hyperlink">
    <w:name w:val="Hyperlink"/>
    <w:basedOn w:val="DefaultParagraphFont"/>
    <w:uiPriority w:val="99"/>
    <w:unhideWhenUsed/>
    <w:rsid w:val="00C46C08"/>
    <w:rPr>
      <w:color w:val="0000FF" w:themeColor="hyperlink"/>
      <w:u w:val="single"/>
    </w:rPr>
  </w:style>
  <w:style w:type="character" w:styleId="FollowedHyperlink">
    <w:name w:val="FollowedHyperlink"/>
    <w:basedOn w:val="DefaultParagraphFont"/>
    <w:uiPriority w:val="99"/>
    <w:semiHidden/>
    <w:unhideWhenUsed/>
    <w:rsid w:val="00C46C08"/>
    <w:rPr>
      <w:color w:val="800080" w:themeColor="followedHyperlink"/>
      <w:u w:val="single"/>
    </w:rPr>
  </w:style>
  <w:style w:type="paragraph" w:styleId="FootnoteText">
    <w:name w:val="footnote text"/>
    <w:basedOn w:val="Normal"/>
    <w:link w:val="FootnoteTextChar"/>
    <w:uiPriority w:val="99"/>
    <w:unhideWhenUsed/>
    <w:rsid w:val="00C46C08"/>
    <w:pPr>
      <w:spacing w:after="0"/>
    </w:pPr>
    <w:rPr>
      <w:sz w:val="16"/>
      <w:szCs w:val="22"/>
    </w:rPr>
  </w:style>
  <w:style w:type="character" w:customStyle="1" w:styleId="FootnoteTextChar">
    <w:name w:val="Footnote Text Char"/>
    <w:basedOn w:val="DefaultParagraphFont"/>
    <w:link w:val="FootnoteText"/>
    <w:uiPriority w:val="99"/>
    <w:rsid w:val="00C46C08"/>
    <w:rPr>
      <w:rFonts w:ascii="Arial" w:hAnsi="Arial" w:cs="Times New Roman"/>
      <w:sz w:val="16"/>
      <w:szCs w:val="22"/>
    </w:rPr>
  </w:style>
  <w:style w:type="character" w:styleId="FootnoteReference">
    <w:name w:val="footnote reference"/>
    <w:basedOn w:val="DefaultParagraphFont"/>
    <w:uiPriority w:val="99"/>
    <w:unhideWhenUsed/>
    <w:rsid w:val="00C46C08"/>
    <w:rPr>
      <w:vertAlign w:val="superscript"/>
    </w:rPr>
  </w:style>
  <w:style w:type="paragraph" w:styleId="Revision">
    <w:name w:val="Revision"/>
    <w:hidden/>
    <w:uiPriority w:val="99"/>
    <w:semiHidden/>
    <w:rsid w:val="00C46C08"/>
    <w:rPr>
      <w:rFonts w:ascii="Arial" w:hAnsi="Arial" w:cs="Arial"/>
      <w:sz w:val="21"/>
      <w:szCs w:val="21"/>
    </w:rPr>
  </w:style>
  <w:style w:type="paragraph" w:customStyle="1" w:styleId="BasicParagraph">
    <w:name w:val="[Basic Paragraph]"/>
    <w:basedOn w:val="Normal"/>
    <w:uiPriority w:val="99"/>
    <w:rsid w:val="00C46C0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46C08"/>
    <w:pPr>
      <w:spacing w:before="360" w:after="240"/>
      <w:jc w:val="left"/>
      <w:outlineLvl w:val="0"/>
    </w:pPr>
    <w:rPr>
      <w:b/>
      <w:sz w:val="40"/>
      <w:szCs w:val="52"/>
    </w:rPr>
  </w:style>
  <w:style w:type="paragraph" w:customStyle="1" w:styleId="Bullet1">
    <w:name w:val="Bullet 1"/>
    <w:basedOn w:val="Normal"/>
    <w:rsid w:val="00C46C08"/>
    <w:pPr>
      <w:numPr>
        <w:numId w:val="3"/>
      </w:numPr>
      <w:spacing w:before="60"/>
    </w:pPr>
    <w:rPr>
      <w:rFonts w:eastAsia="Times New Roman"/>
      <w:color w:val="000000"/>
    </w:rPr>
  </w:style>
  <w:style w:type="paragraph" w:customStyle="1" w:styleId="RefItem1">
    <w:name w:val="Ref Item 1"/>
    <w:basedOn w:val="Normal"/>
    <w:rsid w:val="00C46C08"/>
    <w:pPr>
      <w:jc w:val="left"/>
    </w:pPr>
    <w:rPr>
      <w:color w:val="000000"/>
      <w:szCs w:val="24"/>
      <w:lang w:eastAsia="it-IT"/>
    </w:rPr>
  </w:style>
  <w:style w:type="paragraph" w:customStyle="1" w:styleId="RefTitre">
    <w:name w:val="Ref Titre"/>
    <w:basedOn w:val="Normal"/>
    <w:rsid w:val="00C46C08"/>
    <w:pPr>
      <w:jc w:val="left"/>
    </w:pPr>
    <w:rPr>
      <w:rFonts w:eastAsia="Times New Roman"/>
      <w:b/>
      <w:bCs/>
      <w:sz w:val="26"/>
      <w:szCs w:val="26"/>
    </w:rPr>
  </w:style>
  <w:style w:type="paragraph" w:customStyle="1" w:styleId="Header1">
    <w:name w:val="Header 1"/>
    <w:basedOn w:val="Header"/>
    <w:rsid w:val="00C46C08"/>
    <w:rPr>
      <w:b/>
      <w:sz w:val="24"/>
      <w:szCs w:val="24"/>
    </w:rPr>
  </w:style>
  <w:style w:type="character" w:customStyle="1" w:styleId="Pantone485">
    <w:name w:val="Pantone 485"/>
    <w:basedOn w:val="DefaultParagraphFont"/>
    <w:uiPriority w:val="1"/>
    <w:qFormat/>
    <w:rsid w:val="00C46C08"/>
    <w:rPr>
      <w:rFonts w:cs="Caecilia-Light"/>
      <w:color w:val="DC281E"/>
      <w:szCs w:val="16"/>
    </w:rPr>
  </w:style>
  <w:style w:type="character" w:customStyle="1" w:styleId="H1Char">
    <w:name w:val="H1 Char"/>
    <w:basedOn w:val="DefaultParagraphFont"/>
    <w:link w:val="H1"/>
    <w:rsid w:val="00C46C08"/>
    <w:rPr>
      <w:rFonts w:ascii="Arial" w:hAnsi="Arial" w:cs="Times New Roman"/>
      <w:b/>
      <w:sz w:val="40"/>
      <w:szCs w:val="52"/>
    </w:rPr>
  </w:style>
  <w:style w:type="table" w:customStyle="1" w:styleId="TableGray">
    <w:name w:val="Table Gray"/>
    <w:basedOn w:val="TableNormal"/>
    <w:uiPriority w:val="99"/>
    <w:rsid w:val="00C46C08"/>
    <w:rPr>
      <w:rFonts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46C08"/>
    <w:pPr>
      <w:numPr>
        <w:numId w:val="4"/>
      </w:numPr>
      <w:tabs>
        <w:tab w:val="left" w:pos="7230"/>
      </w:tabs>
      <w:spacing w:before="240"/>
    </w:pPr>
    <w:rPr>
      <w:rFonts w:cs="Arial"/>
    </w:rPr>
  </w:style>
  <w:style w:type="paragraph" w:customStyle="1" w:styleId="ListNumber1">
    <w:name w:val="List Number 1"/>
    <w:basedOn w:val="Normal"/>
    <w:rsid w:val="00C46C08"/>
    <w:pPr>
      <w:numPr>
        <w:ilvl w:val="1"/>
        <w:numId w:val="1"/>
      </w:numPr>
      <w:contextualSpacing/>
    </w:pPr>
    <w:rPr>
      <w:rFonts w:eastAsiaTheme="minorHAnsi" w:cstheme="minorHAnsi"/>
      <w:szCs w:val="22"/>
    </w:rPr>
  </w:style>
  <w:style w:type="paragraph" w:customStyle="1" w:styleId="NormalNo">
    <w:name w:val="Normal + No"/>
    <w:basedOn w:val="Normal"/>
    <w:qFormat/>
    <w:rsid w:val="00C46C08"/>
    <w:pPr>
      <w:numPr>
        <w:numId w:val="2"/>
      </w:numPr>
    </w:pPr>
    <w:rPr>
      <w:rFonts w:eastAsia="MS Mincho"/>
      <w:b/>
      <w:sz w:val="22"/>
    </w:rPr>
  </w:style>
  <w:style w:type="paragraph" w:customStyle="1" w:styleId="Bullet3">
    <w:name w:val="Bullet 3"/>
    <w:basedOn w:val="ListParagraph"/>
    <w:qFormat/>
    <w:rsid w:val="00C46C08"/>
    <w:pPr>
      <w:numPr>
        <w:numId w:val="5"/>
      </w:numPr>
      <w:spacing w:before="120" w:after="120"/>
      <w:ind w:right="425"/>
    </w:pPr>
    <w:rPr>
      <w:rFonts w:cs="Arial"/>
      <w:i/>
      <w:iCs/>
    </w:rPr>
  </w:style>
  <w:style w:type="paragraph" w:customStyle="1" w:styleId="Indent">
    <w:name w:val="Indent"/>
    <w:basedOn w:val="Normal"/>
    <w:qFormat/>
    <w:rsid w:val="00C46C08"/>
    <w:pPr>
      <w:ind w:left="567"/>
    </w:pPr>
    <w:rPr>
      <w:rFonts w:cs="Arial"/>
      <w:b/>
    </w:rPr>
  </w:style>
  <w:style w:type="paragraph" w:customStyle="1" w:styleId="TitreTableau">
    <w:name w:val="Titre Tableau"/>
    <w:basedOn w:val="Normal"/>
    <w:qFormat/>
    <w:rsid w:val="00C46C08"/>
    <w:pPr>
      <w:spacing w:before="120"/>
      <w:jc w:val="center"/>
    </w:pPr>
    <w:rPr>
      <w:rFonts w:cs="Arial"/>
      <w:b/>
      <w:bCs/>
      <w:color w:val="FFFFFF" w:themeColor="background1"/>
      <w:lang w:val="en-CA"/>
    </w:rPr>
  </w:style>
  <w:style w:type="paragraph" w:customStyle="1" w:styleId="BulletTableau">
    <w:name w:val="Bullet Tableau"/>
    <w:basedOn w:val="Bullet2"/>
    <w:qFormat/>
    <w:rsid w:val="00C46C08"/>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4099">
      <w:bodyDiv w:val="1"/>
      <w:marLeft w:val="0"/>
      <w:marRight w:val="0"/>
      <w:marTop w:val="0"/>
      <w:marBottom w:val="0"/>
      <w:divBdr>
        <w:top w:val="none" w:sz="0" w:space="0" w:color="auto"/>
        <w:left w:val="none" w:sz="0" w:space="0" w:color="auto"/>
        <w:bottom w:val="none" w:sz="0" w:space="0" w:color="auto"/>
        <w:right w:val="none" w:sz="0" w:space="0" w:color="auto"/>
      </w:divBdr>
    </w:div>
    <w:div w:id="517425354">
      <w:bodyDiv w:val="1"/>
      <w:marLeft w:val="0"/>
      <w:marRight w:val="0"/>
      <w:marTop w:val="0"/>
      <w:marBottom w:val="0"/>
      <w:divBdr>
        <w:top w:val="none" w:sz="0" w:space="0" w:color="auto"/>
        <w:left w:val="none" w:sz="0" w:space="0" w:color="auto"/>
        <w:bottom w:val="none" w:sz="0" w:space="0" w:color="auto"/>
        <w:right w:val="none" w:sz="0" w:space="0" w:color="auto"/>
      </w:divBdr>
    </w:div>
    <w:div w:id="955908769">
      <w:bodyDiv w:val="1"/>
      <w:marLeft w:val="0"/>
      <w:marRight w:val="0"/>
      <w:marTop w:val="0"/>
      <w:marBottom w:val="0"/>
      <w:divBdr>
        <w:top w:val="none" w:sz="0" w:space="0" w:color="auto"/>
        <w:left w:val="none" w:sz="0" w:space="0" w:color="auto"/>
        <w:bottom w:val="none" w:sz="0" w:space="0" w:color="auto"/>
        <w:right w:val="none" w:sz="0" w:space="0" w:color="auto"/>
      </w:divBdr>
    </w:div>
    <w:div w:id="1916621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37</TotalTime>
  <Pages>2</Pages>
  <Words>747</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Pantaleo Creti</dc:creator>
  <cp:lastModifiedBy>Nicole Francoeur</cp:lastModifiedBy>
  <cp:revision>14</cp:revision>
  <cp:lastPrinted>2015-09-23T15:18:00Z</cp:lastPrinted>
  <dcterms:created xsi:type="dcterms:W3CDTF">2015-06-12T10:22:00Z</dcterms:created>
  <dcterms:modified xsi:type="dcterms:W3CDTF">2015-09-24T17:19:00Z</dcterms:modified>
</cp:coreProperties>
</file>