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CD" w:rsidRPr="003D630F" w:rsidRDefault="001815CD" w:rsidP="00CA6FD6">
      <w:pPr>
        <w:pStyle w:val="H1"/>
        <w:rPr>
          <w:rFonts w:cs="Arial"/>
        </w:rPr>
      </w:pPr>
      <w:r w:rsidRPr="003D630F">
        <w:t xml:space="preserve">Coordination interne </w:t>
      </w:r>
      <w:r w:rsidR="00CA6FD6" w:rsidRPr="003D630F">
        <w:t>des programmes</w:t>
      </w:r>
      <w:r w:rsidRPr="003D630F">
        <w:t xml:space="preserve"> de transferts monétaires</w:t>
      </w:r>
    </w:p>
    <w:p w:rsidR="001815CD" w:rsidRPr="003D630F" w:rsidRDefault="00904C70" w:rsidP="000B105D">
      <w:pPr>
        <w:pStyle w:val="Heading2"/>
        <w:spacing w:before="480"/>
        <w:rPr>
          <w:rFonts w:cs="Arial"/>
        </w:rPr>
      </w:pPr>
      <w:bookmarkStart w:id="0" w:name="_Toc352182883"/>
      <w:bookmarkStart w:id="1" w:name="_Toc386542648"/>
      <w:r w:rsidRPr="003D630F">
        <w:t>RÔ</w:t>
      </w:r>
      <w:r w:rsidR="001815CD" w:rsidRPr="003D630F">
        <w:t>les et fonctions</w:t>
      </w:r>
      <w:bookmarkEnd w:id="0"/>
      <w:bookmarkEnd w:id="1"/>
      <w:r w:rsidR="001815CD" w:rsidRPr="003D630F">
        <w:t xml:space="preserve"> </w:t>
      </w:r>
    </w:p>
    <w:p w:rsidR="002963EF" w:rsidRPr="003D630F" w:rsidRDefault="00DC7044" w:rsidP="009945F1">
      <w:pPr>
        <w:rPr>
          <w:rFonts w:cs="Arial"/>
        </w:rPr>
      </w:pPr>
      <w:r w:rsidRPr="003D630F">
        <w:t>Au vu des</w:t>
      </w:r>
      <w:r w:rsidR="001815CD" w:rsidRPr="003D630F">
        <w:t xml:space="preserve"> contextes</w:t>
      </w:r>
      <w:r w:rsidRPr="003D630F">
        <w:t xml:space="preserve"> variés dans lesquels le Mouvement opère en cas de catastrophe</w:t>
      </w:r>
      <w:r w:rsidR="001815CD" w:rsidRPr="003D630F">
        <w:t xml:space="preserve">, </w:t>
      </w:r>
      <w:r w:rsidRPr="003D630F">
        <w:t xml:space="preserve">des fonctions, des </w:t>
      </w:r>
      <w:r w:rsidR="001815CD" w:rsidRPr="003D630F">
        <w:t>talents et de</w:t>
      </w:r>
      <w:r w:rsidRPr="003D630F">
        <w:t>s</w:t>
      </w:r>
      <w:r w:rsidR="00510DF5" w:rsidRPr="003D630F">
        <w:t xml:space="preserve"> compétences divers </w:t>
      </w:r>
      <w:r w:rsidRPr="003D630F">
        <w:t>doivent être disponibles</w:t>
      </w:r>
      <w:r w:rsidR="001815CD" w:rsidRPr="003D630F">
        <w:t xml:space="preserve"> pour</w:t>
      </w:r>
      <w:r w:rsidRPr="003D630F">
        <w:t xml:space="preserve"> </w:t>
      </w:r>
      <w:r w:rsidR="00246CAC" w:rsidRPr="003D630F">
        <w:t xml:space="preserve">garantir une mise en œuvre efficace </w:t>
      </w:r>
      <w:r w:rsidR="00E54D1B">
        <w:t xml:space="preserve">des </w:t>
      </w:r>
      <w:r w:rsidR="00246CAC" w:rsidRPr="003D630F">
        <w:t>programmes de transferts monétaires (PTM) par</w:t>
      </w:r>
      <w:r w:rsidRPr="003D630F">
        <w:t xml:space="preserve"> les différentes composantes du Mouvement </w:t>
      </w:r>
      <w:r w:rsidR="001815CD" w:rsidRPr="003D630F">
        <w:t xml:space="preserve">et </w:t>
      </w:r>
      <w:r w:rsidR="00246CAC" w:rsidRPr="003D630F">
        <w:t>en assurer</w:t>
      </w:r>
      <w:r w:rsidR="001815CD" w:rsidRPr="003D630F">
        <w:t xml:space="preserve"> la coordination globale. </w:t>
      </w:r>
      <w:r w:rsidR="00F06F16" w:rsidRPr="003D630F">
        <w:t xml:space="preserve">Pour obtenir des informations </w:t>
      </w:r>
      <w:r w:rsidR="009945F1" w:rsidRPr="003D630F">
        <w:t xml:space="preserve">supplémentaires </w:t>
      </w:r>
      <w:r w:rsidR="00F06F16" w:rsidRPr="003D630F">
        <w:t>sur les fonctions spécifiques, r</w:t>
      </w:r>
      <w:r w:rsidR="001815CD" w:rsidRPr="003D630F">
        <w:t xml:space="preserve">eportez-vous aux procédures </w:t>
      </w:r>
      <w:r w:rsidR="004E38C4" w:rsidRPr="003D630F">
        <w:t>o</w:t>
      </w:r>
      <w:r w:rsidR="00F06F16" w:rsidRPr="003D630F">
        <w:t>pérationnelles normalisées</w:t>
      </w:r>
      <w:r w:rsidR="001815CD" w:rsidRPr="003D630F">
        <w:t xml:space="preserve"> de la F</w:t>
      </w:r>
      <w:r w:rsidR="00510DF5" w:rsidRPr="003D630F">
        <w:t>édération internationale</w:t>
      </w:r>
      <w:r w:rsidR="001815CD" w:rsidRPr="003D630F">
        <w:t xml:space="preserve"> et du CICR </w:t>
      </w:r>
      <w:r w:rsidR="009945F1" w:rsidRPr="003D630F">
        <w:t xml:space="preserve">qui figurent </w:t>
      </w:r>
      <w:r w:rsidR="001815CD" w:rsidRPr="003D630F">
        <w:t>dans la</w:t>
      </w:r>
      <w:r w:rsidR="00F06F16" w:rsidRPr="003D630F">
        <w:t xml:space="preserve"> section DOCUMENTS CLÉ</w:t>
      </w:r>
      <w:r w:rsidR="001815CD" w:rsidRPr="003D630F">
        <w:t xml:space="preserve">S. </w:t>
      </w:r>
    </w:p>
    <w:p w:rsidR="007C15D5" w:rsidRPr="003D630F" w:rsidRDefault="006C1CEA" w:rsidP="009945F1">
      <w:pPr>
        <w:pStyle w:val="Heading2"/>
        <w:spacing w:before="480"/>
        <w:rPr>
          <w:rFonts w:cs="Arial"/>
        </w:rPr>
      </w:pPr>
      <w:bookmarkStart w:id="2" w:name="_Toc352182885"/>
      <w:bookmarkStart w:id="3" w:name="_Toc386542649"/>
      <w:r w:rsidRPr="003D630F">
        <w:t>L</w:t>
      </w:r>
      <w:r w:rsidR="00B530F4" w:rsidRPr="003D630F">
        <w:t>’</w:t>
      </w:r>
      <w:r w:rsidR="009945F1" w:rsidRPr="003D630F">
        <w:t>Équipe du programme DEVRA ASSOCIER des collÈ</w:t>
      </w:r>
      <w:r w:rsidR="007C15D5" w:rsidRPr="003D630F">
        <w:t>gues d</w:t>
      </w:r>
      <w:r w:rsidR="00B530F4" w:rsidRPr="003D630F">
        <w:t>’</w:t>
      </w:r>
      <w:r w:rsidR="007C15D5" w:rsidRPr="003D630F">
        <w:t>autres d</w:t>
      </w:r>
      <w:r w:rsidR="009945F1" w:rsidRPr="003D630F">
        <w:t>É</w:t>
      </w:r>
      <w:r w:rsidR="007C15D5" w:rsidRPr="003D630F">
        <w:t xml:space="preserve">partements </w:t>
      </w:r>
      <w:r w:rsidR="009945F1" w:rsidRPr="003D630F">
        <w:t>À</w:t>
      </w:r>
      <w:r w:rsidR="007C15D5" w:rsidRPr="003D630F">
        <w:t xml:space="preserve"> la prise de d</w:t>
      </w:r>
      <w:r w:rsidR="009945F1" w:rsidRPr="003D630F">
        <w:t>É</w:t>
      </w:r>
      <w:r w:rsidR="007C15D5" w:rsidRPr="003D630F">
        <w:t>cision</w:t>
      </w:r>
      <w:bookmarkEnd w:id="2"/>
      <w:bookmarkEnd w:id="3"/>
      <w:r w:rsidR="009945F1" w:rsidRPr="003D630F">
        <w:t>S</w:t>
      </w:r>
      <w:r w:rsidR="007C15D5" w:rsidRPr="003D630F">
        <w:t xml:space="preserve"> </w:t>
      </w:r>
      <w:r w:rsidRPr="003D630F">
        <w:t>RELATIVE</w:t>
      </w:r>
      <w:r w:rsidR="009945F1" w:rsidRPr="003D630F">
        <w:t>S À</w:t>
      </w:r>
      <w:r w:rsidR="007C15D5" w:rsidRPr="003D630F">
        <w:t xml:space="preserve"> </w:t>
      </w:r>
      <w:r w:rsidR="009945F1" w:rsidRPr="003D630F">
        <w:t xml:space="preserve">DES ASPECTS CLÉS DE </w:t>
      </w:r>
      <w:r w:rsidR="007C15D5" w:rsidRPr="003D630F">
        <w:t xml:space="preserve">la conception et </w:t>
      </w:r>
      <w:r w:rsidR="009945F1" w:rsidRPr="003D630F">
        <w:t>DE LA MISE EN œuvre</w:t>
      </w:r>
      <w:r w:rsidR="007C15D5" w:rsidRPr="003D630F">
        <w:t xml:space="preserve"> du programme, y compris :</w:t>
      </w:r>
    </w:p>
    <w:p w:rsidR="007C15D5" w:rsidRPr="003D630F" w:rsidRDefault="007C15D5" w:rsidP="00513141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</w:rPr>
      </w:pPr>
      <w:r w:rsidRPr="003D630F">
        <w:t>L</w:t>
      </w:r>
      <w:r w:rsidR="00B530F4" w:rsidRPr="003D630F">
        <w:t>’</w:t>
      </w:r>
      <w:r w:rsidRPr="003D630F">
        <w:t xml:space="preserve">évaluation </w:t>
      </w:r>
      <w:r w:rsidR="004C21ED" w:rsidRPr="003D630F">
        <w:t>de la faisabilité des modalités de transferts et</w:t>
      </w:r>
      <w:r w:rsidRPr="003D630F">
        <w:t xml:space="preserve"> du mécanisme</w:t>
      </w:r>
      <w:r w:rsidR="004C21ED" w:rsidRPr="003D630F">
        <w:t xml:space="preserve"> de distribution</w:t>
      </w:r>
      <w:r w:rsidRPr="003D630F">
        <w:t xml:space="preserve">, </w:t>
      </w:r>
      <w:r w:rsidR="004C21ED" w:rsidRPr="003D630F">
        <w:t xml:space="preserve">ainsi que </w:t>
      </w:r>
      <w:r w:rsidR="00513141" w:rsidRPr="003D630F">
        <w:t xml:space="preserve">la fiabilité </w:t>
      </w:r>
      <w:r w:rsidRPr="003D630F">
        <w:t xml:space="preserve">des </w:t>
      </w:r>
      <w:r w:rsidR="00513141" w:rsidRPr="003D630F">
        <w:t>prestataires de services</w:t>
      </w:r>
      <w:r w:rsidRPr="003D630F">
        <w:t xml:space="preserve"> et des méthodes </w:t>
      </w:r>
      <w:r w:rsidR="00513141" w:rsidRPr="003D630F">
        <w:t>de travail</w:t>
      </w:r>
      <w:r w:rsidR="00924A33" w:rsidRPr="003D630F">
        <w:t> ;</w:t>
      </w:r>
    </w:p>
    <w:p w:rsidR="007C15D5" w:rsidRPr="003D630F" w:rsidRDefault="007C15D5" w:rsidP="00513141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</w:rPr>
      </w:pPr>
      <w:r w:rsidRPr="003D630F">
        <w:t>L</w:t>
      </w:r>
      <w:r w:rsidR="00B530F4" w:rsidRPr="003D630F">
        <w:t>’</w:t>
      </w:r>
      <w:r w:rsidRPr="003D630F">
        <w:t xml:space="preserve">analyse des risques </w:t>
      </w:r>
      <w:r w:rsidR="00924A33" w:rsidRPr="003D630F">
        <w:t>relatifs aux modalités</w:t>
      </w:r>
      <w:r w:rsidR="00513141" w:rsidRPr="003D630F">
        <w:t xml:space="preserve"> de transferts</w:t>
      </w:r>
      <w:r w:rsidR="00924A33" w:rsidRPr="003D630F">
        <w:t>, au mécanisme</w:t>
      </w:r>
      <w:r w:rsidR="00513141" w:rsidRPr="003D630F">
        <w:t xml:space="preserve"> de distribution</w:t>
      </w:r>
      <w:r w:rsidR="00924A33" w:rsidRPr="003D630F">
        <w:t>, aux</w:t>
      </w:r>
      <w:r w:rsidR="00513141" w:rsidRPr="003D630F">
        <w:t xml:space="preserve"> prestataires de services et au</w:t>
      </w:r>
      <w:r w:rsidR="00924A33" w:rsidRPr="003D630F">
        <w:t>x</w:t>
      </w:r>
      <w:r w:rsidRPr="003D630F">
        <w:t xml:space="preserve"> méthodes </w:t>
      </w:r>
      <w:r w:rsidR="00924A33" w:rsidRPr="003D630F">
        <w:t>de</w:t>
      </w:r>
      <w:r w:rsidR="00513141" w:rsidRPr="003D630F">
        <w:t xml:space="preserve"> travail</w:t>
      </w:r>
      <w:r w:rsidR="00924A33" w:rsidRPr="003D630F">
        <w:t> ;</w:t>
      </w:r>
    </w:p>
    <w:p w:rsidR="007C15D5" w:rsidRPr="003D630F" w:rsidRDefault="007C15D5" w:rsidP="00513141">
      <w:pPr>
        <w:pStyle w:val="ListParagraph"/>
        <w:numPr>
          <w:ilvl w:val="0"/>
          <w:numId w:val="8"/>
        </w:numPr>
        <w:spacing w:before="60" w:after="60"/>
        <w:ind w:left="714" w:hanging="357"/>
        <w:contextualSpacing w:val="0"/>
        <w:rPr>
          <w:rFonts w:cs="Arial"/>
          <w:szCs w:val="20"/>
        </w:rPr>
      </w:pPr>
      <w:r w:rsidRPr="003D630F">
        <w:t xml:space="preserve">La coordination des </w:t>
      </w:r>
      <w:r w:rsidR="00513141" w:rsidRPr="003D630F">
        <w:t>différentes fonction</w:t>
      </w:r>
      <w:r w:rsidRPr="003D630F">
        <w:t xml:space="preserve">s </w:t>
      </w:r>
      <w:r w:rsidR="00513141" w:rsidRPr="003D630F">
        <w:t>jouant un rôle dans la mise en œuvre du programme</w:t>
      </w:r>
      <w:r w:rsidR="00924A33" w:rsidRPr="003D630F">
        <w:t>.</w:t>
      </w:r>
    </w:p>
    <w:p w:rsidR="00235966" w:rsidRPr="003D630F" w:rsidRDefault="00924A33" w:rsidP="00513141">
      <w:pPr>
        <w:spacing w:before="240"/>
      </w:pPr>
      <w:r w:rsidRPr="003D630F">
        <w:t>Envisager</w:t>
      </w:r>
      <w:r w:rsidR="00235966" w:rsidRPr="003D630F">
        <w:t xml:space="preserve"> la création de groupes de coordination internes et externes </w:t>
      </w:r>
      <w:r w:rsidR="00513141" w:rsidRPr="003D630F">
        <w:t>au niveau des</w:t>
      </w:r>
      <w:r w:rsidR="00235966" w:rsidRPr="003D630F">
        <w:t xml:space="preserve"> pays :</w:t>
      </w:r>
    </w:p>
    <w:p w:rsidR="00235966" w:rsidRPr="003D630F" w:rsidRDefault="00235966" w:rsidP="00513141">
      <w:pPr>
        <w:pStyle w:val="Bullet2"/>
        <w:rPr>
          <w:u w:val="single"/>
        </w:rPr>
      </w:pPr>
      <w:r w:rsidRPr="003D630F">
        <w:rPr>
          <w:b/>
        </w:rPr>
        <w:t xml:space="preserve">Un groupe de travail technique </w:t>
      </w:r>
      <w:r w:rsidR="00513141" w:rsidRPr="003D630F">
        <w:rPr>
          <w:b/>
        </w:rPr>
        <w:t>sur les programmes</w:t>
      </w:r>
      <w:r w:rsidRPr="003D630F">
        <w:rPr>
          <w:b/>
        </w:rPr>
        <w:t xml:space="preserve"> de transferts monétaires</w:t>
      </w:r>
      <w:r w:rsidRPr="003D630F">
        <w:t xml:space="preserve"> dont la fonction est d</w:t>
      </w:r>
      <w:r w:rsidR="00924A33" w:rsidRPr="003D630F">
        <w:t>e s</w:t>
      </w:r>
      <w:r w:rsidR="00B530F4" w:rsidRPr="003D630F">
        <w:t>’</w:t>
      </w:r>
      <w:r w:rsidRPr="003D630F">
        <w:t xml:space="preserve">assurer que </w:t>
      </w:r>
      <w:r w:rsidR="00513141" w:rsidRPr="003D630F">
        <w:t>la Société nationale concernée</w:t>
      </w:r>
      <w:r w:rsidRPr="003D630F">
        <w:t xml:space="preserve"> est capable de fournir des services de qualité en </w:t>
      </w:r>
      <w:r w:rsidR="00513141" w:rsidRPr="003D630F">
        <w:t>recourant</w:t>
      </w:r>
      <w:r w:rsidRPr="003D630F">
        <w:t xml:space="preserve">, le cas échéant, à </w:t>
      </w:r>
      <w:r w:rsidR="00924A33" w:rsidRPr="003D630F">
        <w:t>des programmes de transferts monétaires ;</w:t>
      </w:r>
    </w:p>
    <w:p w:rsidR="00235966" w:rsidRPr="003D630F" w:rsidRDefault="00924A33" w:rsidP="00513141">
      <w:pPr>
        <w:pStyle w:val="Bullet2"/>
        <w:spacing w:after="360"/>
      </w:pPr>
      <w:r w:rsidRPr="003D630F">
        <w:rPr>
          <w:b/>
        </w:rPr>
        <w:t>Un</w:t>
      </w:r>
      <w:r w:rsidR="00235966" w:rsidRPr="003D630F">
        <w:rPr>
          <w:b/>
        </w:rPr>
        <w:t xml:space="preserve"> </w:t>
      </w:r>
      <w:r w:rsidR="00513141" w:rsidRPr="003D630F">
        <w:rPr>
          <w:b/>
        </w:rPr>
        <w:t>coordonnateur des programmes de</w:t>
      </w:r>
      <w:r w:rsidR="00235966" w:rsidRPr="003D630F">
        <w:rPr>
          <w:b/>
        </w:rPr>
        <w:t xml:space="preserve"> transferts monétaires</w:t>
      </w:r>
      <w:r w:rsidR="00235966" w:rsidRPr="003D630F">
        <w:t xml:space="preserve"> chargé d</w:t>
      </w:r>
      <w:r w:rsidR="00513141" w:rsidRPr="003D630F">
        <w:t>’organiser les réunions du</w:t>
      </w:r>
      <w:r w:rsidR="00235966" w:rsidRPr="003D630F">
        <w:t xml:space="preserve"> groupe de travail technique et </w:t>
      </w:r>
      <w:r w:rsidR="00513141" w:rsidRPr="003D630F">
        <w:t xml:space="preserve">d’assurer </w:t>
      </w:r>
      <w:r w:rsidR="00235966" w:rsidRPr="003D630F">
        <w:t xml:space="preserve">la coordination </w:t>
      </w:r>
      <w:r w:rsidR="00513141" w:rsidRPr="003D630F">
        <w:t xml:space="preserve">des opérations de transferts monétaires et </w:t>
      </w:r>
      <w:r w:rsidR="00235966" w:rsidRPr="003D630F">
        <w:t>l</w:t>
      </w:r>
      <w:r w:rsidR="00B530F4" w:rsidRPr="003D630F">
        <w:t>’</w:t>
      </w:r>
      <w:r w:rsidR="00235966" w:rsidRPr="003D630F">
        <w:t xml:space="preserve">intégration des </w:t>
      </w:r>
      <w:r w:rsidR="00513141" w:rsidRPr="003D630F">
        <w:t>enseignements tiré</w:t>
      </w:r>
      <w:r w:rsidR="00235966" w:rsidRPr="003D630F">
        <w:t>s d</w:t>
      </w:r>
      <w:r w:rsidR="00B530F4" w:rsidRPr="003D630F">
        <w:t>’</w:t>
      </w:r>
      <w:r w:rsidR="00235966" w:rsidRPr="003D630F">
        <w:t>expériences antérieures.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3319"/>
        <w:gridCol w:w="4577"/>
      </w:tblGrid>
      <w:tr w:rsidR="00DC3A2E" w:rsidRPr="003D630F" w:rsidTr="002C00BE">
        <w:trPr>
          <w:trHeight w:val="599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E48FF" w:rsidRPr="003D630F" w:rsidRDefault="007C15D5" w:rsidP="00DC3A2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3D630F">
              <w:rPr>
                <w:rFonts w:ascii="Arial Bold" w:hAnsi="Arial Bold"/>
                <w:b/>
                <w:color w:val="FFFFFF" w:themeColor="background1"/>
              </w:rPr>
              <w:t>Mécanisme de coordination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E48FF" w:rsidRPr="003D630F" w:rsidRDefault="00CE0C16" w:rsidP="000801E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3D630F">
              <w:rPr>
                <w:rFonts w:ascii="Arial Bold" w:hAnsi="Arial Bold"/>
                <w:b/>
                <w:color w:val="FFFFFF" w:themeColor="background1"/>
              </w:rPr>
              <w:t>F</w:t>
            </w:r>
            <w:r w:rsidR="008E48FF" w:rsidRPr="003D630F">
              <w:rPr>
                <w:rFonts w:ascii="Arial Bold" w:hAnsi="Arial Bold"/>
                <w:b/>
                <w:color w:val="FFFFFF" w:themeColor="background1"/>
              </w:rPr>
              <w:t>onctions su</w:t>
            </w:r>
            <w:r w:rsidRPr="003D630F">
              <w:rPr>
                <w:rFonts w:ascii="Arial Bold" w:hAnsi="Arial Bold"/>
                <w:b/>
                <w:color w:val="FFFFFF" w:themeColor="background1"/>
              </w:rPr>
              <w:t>ggér</w:t>
            </w:r>
            <w:r w:rsidR="000801EC" w:rsidRPr="003D630F">
              <w:rPr>
                <w:rFonts w:ascii="Arial Bold" w:hAnsi="Arial Bold"/>
                <w:b/>
                <w:color w:val="FFFFFF" w:themeColor="background1"/>
              </w:rPr>
              <w:t>ées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E48FF" w:rsidRPr="003D630F" w:rsidRDefault="00174E6C" w:rsidP="00DC3A2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3D630F">
              <w:rPr>
                <w:rFonts w:ascii="Arial Bold" w:hAnsi="Arial Bold"/>
                <w:b/>
                <w:color w:val="FFFFFF" w:themeColor="background1"/>
              </w:rPr>
              <w:t>Rôle principal</w:t>
            </w:r>
          </w:p>
        </w:tc>
      </w:tr>
      <w:tr w:rsidR="008E48FF" w:rsidRPr="003D630F" w:rsidTr="002C00BE">
        <w:tc>
          <w:tcPr>
            <w:tcW w:w="991" w:type="pct"/>
            <w:tcBorders>
              <w:bottom w:val="single" w:sz="4" w:space="0" w:color="auto"/>
            </w:tcBorders>
            <w:shd w:val="clear" w:color="auto" w:fill="A6A6A6"/>
          </w:tcPr>
          <w:p w:rsidR="008E48FF" w:rsidRPr="003D630F" w:rsidRDefault="008E48FF" w:rsidP="000801E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3D630F">
              <w:rPr>
                <w:b/>
              </w:rPr>
              <w:t xml:space="preserve">Groupe de travail technique </w:t>
            </w:r>
            <w:r w:rsidR="000801EC" w:rsidRPr="003D630F">
              <w:rPr>
                <w:b/>
              </w:rPr>
              <w:t>sur les PTM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E6E6E6"/>
          </w:tcPr>
          <w:p w:rsidR="00D63BE6" w:rsidRPr="003D630F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 w:rsidRPr="003D630F">
              <w:t>Programmes/Gestion des catastrophes/Ecosec</w:t>
            </w:r>
          </w:p>
          <w:p w:rsidR="007C15D5" w:rsidRPr="003D630F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 w:rsidRPr="003D630F">
              <w:t>Finances/Administration</w:t>
            </w:r>
          </w:p>
          <w:p w:rsidR="00D63BE6" w:rsidRPr="003D630F" w:rsidRDefault="00D63BE6" w:rsidP="00DC3A2E">
            <w:pPr>
              <w:spacing w:before="60" w:after="60"/>
              <w:jc w:val="left"/>
              <w:rPr>
                <w:rFonts w:cs="Arial"/>
              </w:rPr>
            </w:pPr>
            <w:r w:rsidRPr="003D630F">
              <w:t>Logistique</w:t>
            </w:r>
          </w:p>
          <w:p w:rsidR="00D63BE6" w:rsidRPr="003D630F" w:rsidRDefault="000801EC" w:rsidP="00DC3A2E">
            <w:pPr>
              <w:spacing w:before="60" w:after="60"/>
              <w:jc w:val="left"/>
              <w:rPr>
                <w:rFonts w:cs="Arial"/>
              </w:rPr>
            </w:pPr>
            <w:r w:rsidRPr="003D630F">
              <w:t>Ressources humaines</w:t>
            </w:r>
            <w:r w:rsidR="00D63BE6" w:rsidRPr="003D630F">
              <w:t xml:space="preserve"> </w:t>
            </w:r>
          </w:p>
          <w:p w:rsidR="008E48FF" w:rsidRPr="003D630F" w:rsidRDefault="00E16FC1" w:rsidP="00DC3A2E">
            <w:pPr>
              <w:spacing w:before="60" w:after="60"/>
              <w:jc w:val="left"/>
              <w:rPr>
                <w:rFonts w:cs="Arial"/>
              </w:rPr>
            </w:pPr>
            <w:r w:rsidRPr="003D630F">
              <w:t>Sécurité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F3F3F3"/>
          </w:tcPr>
          <w:p w:rsidR="008E48FF" w:rsidRPr="003D630F" w:rsidRDefault="000801EC" w:rsidP="00E54D1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D630F">
              <w:t>Garantir une</w:t>
            </w:r>
            <w:r w:rsidR="007C15D5" w:rsidRPr="003D630F">
              <w:t xml:space="preserve"> mise en </w:t>
            </w:r>
            <w:r w:rsidR="00991D3A" w:rsidRPr="003D630F">
              <w:t>œuvre</w:t>
            </w:r>
            <w:r w:rsidR="007C15D5" w:rsidRPr="003D630F">
              <w:t xml:space="preserve"> </w:t>
            </w:r>
            <w:r w:rsidRPr="003D630F">
              <w:t>des PTM</w:t>
            </w:r>
            <w:r w:rsidR="007C15D5" w:rsidRPr="003D630F">
              <w:t xml:space="preserve"> </w:t>
            </w:r>
            <w:r w:rsidRPr="003D630F">
              <w:t xml:space="preserve">conforme aux procédures opérationnelles normalisées et mener une analyse contextuelle </w:t>
            </w:r>
            <w:r w:rsidR="00E54D1B">
              <w:t>d</w:t>
            </w:r>
            <w:r w:rsidRPr="003D630F">
              <w:t>es besoins recensés et</w:t>
            </w:r>
            <w:r w:rsidR="00E54D1B">
              <w:t xml:space="preserve"> de</w:t>
            </w:r>
            <w:r w:rsidRPr="003D630F">
              <w:t xml:space="preserve"> </w:t>
            </w:r>
            <w:r w:rsidR="007C15D5" w:rsidRPr="003D630F">
              <w:t xml:space="preserve">la faisabilité </w:t>
            </w:r>
          </w:p>
        </w:tc>
      </w:tr>
      <w:tr w:rsidR="008E48FF" w:rsidRPr="003D630F" w:rsidTr="002C00BE">
        <w:tc>
          <w:tcPr>
            <w:tcW w:w="0" w:type="pct"/>
            <w:tcBorders>
              <w:bottom w:val="single" w:sz="4" w:space="0" w:color="auto"/>
            </w:tcBorders>
            <w:shd w:val="clear" w:color="auto" w:fill="A6A6A6"/>
          </w:tcPr>
          <w:p w:rsidR="008E48FF" w:rsidRPr="003D630F" w:rsidRDefault="000801EC" w:rsidP="00991D3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3D630F">
              <w:rPr>
                <w:b/>
              </w:rPr>
              <w:t>Coordonnateur des PTM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E6E6E6"/>
          </w:tcPr>
          <w:p w:rsidR="008E48FF" w:rsidRPr="003D630F" w:rsidRDefault="00174E6C" w:rsidP="00791FE3">
            <w:pPr>
              <w:spacing w:before="60" w:after="60"/>
              <w:jc w:val="left"/>
              <w:rPr>
                <w:rFonts w:cs="Arial"/>
              </w:rPr>
            </w:pPr>
            <w:r w:rsidRPr="003D630F">
              <w:t xml:space="preserve">Membre </w:t>
            </w:r>
            <w:r w:rsidR="00791FE3" w:rsidRPr="003D630F">
              <w:t xml:space="preserve">désigné </w:t>
            </w:r>
            <w:r w:rsidRPr="003D630F">
              <w:t>du personnel</w:t>
            </w:r>
          </w:p>
          <w:p w:rsidR="000B105D" w:rsidRPr="003D630F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  <w:p w:rsidR="000B105D" w:rsidRPr="003D630F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  <w:p w:rsidR="000B105D" w:rsidRPr="003D630F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  <w:p w:rsidR="000B105D" w:rsidRPr="003D630F" w:rsidRDefault="000B105D" w:rsidP="000B105D">
            <w:pPr>
              <w:spacing w:before="120" w:after="60"/>
              <w:contextualSpacing/>
              <w:jc w:val="left"/>
              <w:rPr>
                <w:rFonts w:cs="Arial"/>
              </w:rPr>
            </w:pP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F3F3F3"/>
          </w:tcPr>
          <w:p w:rsidR="008E48FF" w:rsidRPr="003D630F" w:rsidRDefault="00791FE3" w:rsidP="00791FE3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</w:rPr>
            </w:pPr>
            <w:r w:rsidRPr="003D630F">
              <w:t xml:space="preserve">Organiser les réunions du </w:t>
            </w:r>
            <w:r w:rsidR="00345473" w:rsidRPr="003D630F">
              <w:t>groupe de travail technique et</w:t>
            </w:r>
            <w:r w:rsidRPr="003D630F">
              <w:t xml:space="preserve"> en assurer la</w:t>
            </w:r>
            <w:r w:rsidR="00345473" w:rsidRPr="003D630F">
              <w:t xml:space="preserve"> coordination</w:t>
            </w:r>
          </w:p>
          <w:p w:rsidR="008E48FF" w:rsidRPr="003D630F" w:rsidRDefault="00791FE3" w:rsidP="00791FE3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</w:rPr>
            </w:pPr>
            <w:r w:rsidRPr="003D630F">
              <w:t>F</w:t>
            </w:r>
            <w:r w:rsidR="008E48FF" w:rsidRPr="003D630F">
              <w:t xml:space="preserve">ournir des rapports de suivi réguliers à la direction et aux donateurs sur </w:t>
            </w:r>
            <w:r w:rsidRPr="003D630F">
              <w:t>le statut des PTM</w:t>
            </w:r>
          </w:p>
          <w:p w:rsidR="008E48FF" w:rsidRPr="003D630F" w:rsidRDefault="00791FE3" w:rsidP="00791FE3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ind w:left="317" w:hanging="283"/>
              <w:jc w:val="left"/>
              <w:rPr>
                <w:rFonts w:cs="Arial"/>
                <w:szCs w:val="20"/>
              </w:rPr>
            </w:pPr>
            <w:r w:rsidRPr="003D630F">
              <w:t>F</w:t>
            </w:r>
            <w:r w:rsidR="008E48FF" w:rsidRPr="003D630F">
              <w:t>aciliter l</w:t>
            </w:r>
            <w:r w:rsidR="00B530F4" w:rsidRPr="003D630F">
              <w:t>’</w:t>
            </w:r>
            <w:r w:rsidR="008E48FF" w:rsidRPr="003D630F">
              <w:t>innovation et l</w:t>
            </w:r>
            <w:r w:rsidR="00B530F4" w:rsidRPr="003D630F">
              <w:t>’</w:t>
            </w:r>
            <w:r w:rsidR="008E48FF" w:rsidRPr="003D630F">
              <w:t xml:space="preserve">apprentissage </w:t>
            </w:r>
            <w:r w:rsidRPr="003D630F">
              <w:t xml:space="preserve">au sein des </w:t>
            </w:r>
            <w:r w:rsidR="008E48FF" w:rsidRPr="003D630F">
              <w:t>départements</w:t>
            </w:r>
            <w:r w:rsidRPr="003D630F">
              <w:t xml:space="preserve"> associés à la mise en œuvre des PTM</w:t>
            </w:r>
          </w:p>
        </w:tc>
      </w:tr>
      <w:tr w:rsidR="008E48FF" w:rsidRPr="003D630F" w:rsidTr="002C00BE">
        <w:tc>
          <w:tcPr>
            <w:tcW w:w="991" w:type="pct"/>
            <w:tcBorders>
              <w:bottom w:val="single" w:sz="4" w:space="0" w:color="auto"/>
            </w:tcBorders>
            <w:shd w:val="clear" w:color="auto" w:fill="A6A6A6"/>
          </w:tcPr>
          <w:p w:rsidR="008E48FF" w:rsidRPr="003D630F" w:rsidRDefault="00345473" w:rsidP="00991D3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3D630F">
              <w:rPr>
                <w:b/>
              </w:rPr>
              <w:t xml:space="preserve">Coordination </w:t>
            </w:r>
            <w:r w:rsidRPr="003D630F">
              <w:rPr>
                <w:b/>
              </w:rPr>
              <w:lastRenderedPageBreak/>
              <w:t>extérieure</w:t>
            </w:r>
            <w:r w:rsidR="00991D3A" w:rsidRPr="003D630F">
              <w:rPr>
                <w:b/>
              </w:rPr>
              <w:t xml:space="preserve"> </w:t>
            </w:r>
            <w:r w:rsidRPr="003D630F">
              <w:rPr>
                <w:b/>
              </w:rPr>
              <w:t>avec le Mouvement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E6E6E6"/>
          </w:tcPr>
          <w:p w:rsidR="008E48FF" w:rsidRPr="003D630F" w:rsidRDefault="00345473" w:rsidP="00DC3A2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D630F">
              <w:lastRenderedPageBreak/>
              <w:t xml:space="preserve">Coordonnateur </w:t>
            </w:r>
            <w:r w:rsidR="001814CD" w:rsidRPr="003D630F">
              <w:t>des PTM/</w:t>
            </w:r>
            <w:r w:rsidRPr="003D630F">
              <w:t xml:space="preserve">du </w:t>
            </w:r>
            <w:r w:rsidRPr="003D630F">
              <w:lastRenderedPageBreak/>
              <w:t>Mouvement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F3F3F3"/>
          </w:tcPr>
          <w:p w:rsidR="008E48FF" w:rsidRPr="003D630F" w:rsidRDefault="001814CD" w:rsidP="001814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D630F">
              <w:lastRenderedPageBreak/>
              <w:t xml:space="preserve">Veiller à ce </w:t>
            </w:r>
            <w:r w:rsidR="00ED4087" w:rsidRPr="003D630F">
              <w:t xml:space="preserve">que </w:t>
            </w:r>
            <w:r w:rsidRPr="003D630F">
              <w:t>les PTM mis en œuvre par les</w:t>
            </w:r>
            <w:r w:rsidR="00991D3A" w:rsidRPr="003D630F">
              <w:t xml:space="preserve"> </w:t>
            </w:r>
            <w:r w:rsidR="00991D3A" w:rsidRPr="003D630F">
              <w:lastRenderedPageBreak/>
              <w:t>acteurs du Mouvement</w:t>
            </w:r>
            <w:r w:rsidR="00ED4087" w:rsidRPr="003D630F">
              <w:t xml:space="preserve"> </w:t>
            </w:r>
            <w:r w:rsidRPr="003D630F">
              <w:t>soient cohérents</w:t>
            </w:r>
            <w:r w:rsidR="00ED4087" w:rsidRPr="003D630F">
              <w:t xml:space="preserve"> et ne nui</w:t>
            </w:r>
            <w:r w:rsidRPr="003D630F">
              <w:t>sen</w:t>
            </w:r>
            <w:r w:rsidR="00ED4087" w:rsidRPr="003D630F">
              <w:t>t pas</w:t>
            </w:r>
          </w:p>
        </w:tc>
      </w:tr>
      <w:tr w:rsidR="008E48FF" w:rsidRPr="003D630F" w:rsidTr="002C00BE">
        <w:tc>
          <w:tcPr>
            <w:tcW w:w="991" w:type="pct"/>
            <w:shd w:val="clear" w:color="auto" w:fill="A6A6A6"/>
          </w:tcPr>
          <w:p w:rsidR="008E48FF" w:rsidRPr="003D630F" w:rsidRDefault="00345473" w:rsidP="00991D3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3D630F">
              <w:rPr>
                <w:b/>
              </w:rPr>
              <w:lastRenderedPageBreak/>
              <w:t>Coordination extérieure</w:t>
            </w:r>
            <w:r w:rsidR="00991D3A" w:rsidRPr="003D630F">
              <w:rPr>
                <w:b/>
              </w:rPr>
              <w:t xml:space="preserve"> </w:t>
            </w:r>
            <w:r w:rsidRPr="003D630F">
              <w:rPr>
                <w:b/>
              </w:rPr>
              <w:t>avec d</w:t>
            </w:r>
            <w:r w:rsidR="00B530F4" w:rsidRPr="003D630F">
              <w:rPr>
                <w:b/>
              </w:rPr>
              <w:t>’</w:t>
            </w:r>
            <w:r w:rsidRPr="003D630F">
              <w:rPr>
                <w:b/>
              </w:rPr>
              <w:t>autres acteurs</w:t>
            </w:r>
          </w:p>
        </w:tc>
        <w:tc>
          <w:tcPr>
            <w:tcW w:w="1685" w:type="pct"/>
            <w:shd w:val="clear" w:color="auto" w:fill="E6E6E6"/>
          </w:tcPr>
          <w:p w:rsidR="008E48FF" w:rsidRPr="003D630F" w:rsidRDefault="001814CD" w:rsidP="001814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D630F">
              <w:t xml:space="preserve">Coordonnateur des PTM </w:t>
            </w:r>
            <w:r w:rsidR="00345473" w:rsidRPr="003D630F">
              <w:t>/Délégué EcoSec/Coordonnateur du Mouvement</w:t>
            </w:r>
          </w:p>
        </w:tc>
        <w:tc>
          <w:tcPr>
            <w:tcW w:w="2325" w:type="pct"/>
            <w:shd w:val="clear" w:color="auto" w:fill="F3F3F3"/>
          </w:tcPr>
          <w:p w:rsidR="008E48FF" w:rsidRPr="003D630F" w:rsidRDefault="001814CD" w:rsidP="001814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D630F">
              <w:t>Diffuser des informations sur les PTM mis en œuvre par les acteurs du Mouvement</w:t>
            </w:r>
          </w:p>
        </w:tc>
      </w:tr>
    </w:tbl>
    <w:p w:rsidR="00E16FC1" w:rsidRPr="003D630F" w:rsidRDefault="00E16FC1" w:rsidP="003C78A7">
      <w:pPr>
        <w:rPr>
          <w:rFonts w:cs="Arial"/>
          <w:sz w:val="22"/>
          <w:szCs w:val="22"/>
          <w:u w:val="single"/>
        </w:rPr>
      </w:pPr>
      <w:bookmarkStart w:id="4" w:name="_Toc352182884"/>
    </w:p>
    <w:bookmarkEnd w:id="4"/>
    <w:p w:rsidR="00FF59AA" w:rsidRPr="003D630F" w:rsidRDefault="001814CD" w:rsidP="001814CD">
      <w:pPr>
        <w:pStyle w:val="Heading2"/>
      </w:pPr>
      <w:r w:rsidRPr="003D630F">
        <w:t>ResponsabilitÉ</w:t>
      </w:r>
      <w:r w:rsidR="00FF59AA" w:rsidRPr="003D630F">
        <w:t xml:space="preserve">s du groupe de travail </w:t>
      </w:r>
      <w:r w:rsidRPr="003D630F">
        <w:t xml:space="preserve">technique </w:t>
      </w:r>
      <w:r w:rsidR="00991D3A" w:rsidRPr="003D630F">
        <w:t>en MATIÈRE DE COORDINATION</w:t>
      </w:r>
    </w:p>
    <w:p w:rsidR="00FF59AA" w:rsidRPr="003D630F" w:rsidRDefault="001814CD" w:rsidP="001814CD">
      <w:r w:rsidRPr="003D630F">
        <w:t>Le</w:t>
      </w:r>
      <w:r w:rsidR="00FF59AA" w:rsidRPr="003D630F">
        <w:t xml:space="preserve"> groupe de travail du Mouvement </w:t>
      </w:r>
      <w:r w:rsidRPr="003D630F">
        <w:t>sur les PTM</w:t>
      </w:r>
      <w:r w:rsidR="00FF59AA" w:rsidRPr="003D630F">
        <w:t xml:space="preserve"> est responsable de la coordination de</w:t>
      </w:r>
      <w:r w:rsidR="00991D3A" w:rsidRPr="003D630F">
        <w:t>s programmes</w:t>
      </w:r>
      <w:r w:rsidR="00FF59AA" w:rsidRPr="003D630F">
        <w:t xml:space="preserve"> de transferts monétaires </w:t>
      </w:r>
      <w:r w:rsidRPr="003D630F">
        <w:t>mis en œuvre par le</w:t>
      </w:r>
      <w:r w:rsidR="00FF59AA" w:rsidRPr="003D630F">
        <w:t xml:space="preserve"> Mouvement </w:t>
      </w:r>
      <w:r w:rsidRPr="003D630F">
        <w:t>dans le cadre d’une intervention donnée</w:t>
      </w:r>
      <w:r w:rsidR="00FF59AA" w:rsidRPr="003D630F">
        <w:t xml:space="preserve">. Il peut être </w:t>
      </w:r>
      <w:r w:rsidRPr="003D630F">
        <w:t>composé des membres du</w:t>
      </w:r>
      <w:r w:rsidR="00FF59AA" w:rsidRPr="003D630F">
        <w:t xml:space="preserve"> personnel de la Société nationale </w:t>
      </w:r>
      <w:r w:rsidRPr="003D630F">
        <w:t>chargés de la</w:t>
      </w:r>
      <w:r w:rsidR="00FF59AA" w:rsidRPr="003D630F">
        <w:t xml:space="preserve"> </w:t>
      </w:r>
      <w:r w:rsidRPr="003D630F">
        <w:t xml:space="preserve">coordination interne des PTM et, éventuellement, de représentants </w:t>
      </w:r>
      <w:r w:rsidR="00FF59AA" w:rsidRPr="003D630F">
        <w:t>d</w:t>
      </w:r>
      <w:r w:rsidR="00B530F4" w:rsidRPr="003D630F">
        <w:t>’</w:t>
      </w:r>
      <w:r w:rsidR="00FF59AA" w:rsidRPr="003D630F">
        <w:t xml:space="preserve">autres acteurs du Mouvement </w:t>
      </w:r>
      <w:r w:rsidRPr="003D630F">
        <w:t>participant à la mise en œuvre des PTM</w:t>
      </w:r>
      <w:r w:rsidR="00991D3A" w:rsidRPr="003D630F">
        <w:t xml:space="preserve"> dans le cadre </w:t>
      </w:r>
      <w:r w:rsidRPr="003D630F">
        <w:t>de cette même</w:t>
      </w:r>
      <w:r w:rsidR="00FF59AA" w:rsidRPr="003D630F">
        <w:t xml:space="preserve"> intervention. </w:t>
      </w:r>
    </w:p>
    <w:p w:rsidR="00FF59AA" w:rsidRPr="003D630F" w:rsidRDefault="00FF59AA" w:rsidP="00862B68">
      <w:r w:rsidRPr="003D630F">
        <w:t xml:space="preserve">Comme pour tous les groupes de coordination, il peut </w:t>
      </w:r>
      <w:r w:rsidR="00991D3A" w:rsidRPr="003D630F">
        <w:t xml:space="preserve">y </w:t>
      </w:r>
      <w:r w:rsidRPr="003D630F">
        <w:t>avoir un groupe de travail chargé des transfert</w:t>
      </w:r>
      <w:r w:rsidR="00862B68" w:rsidRPr="003D630F">
        <w:t>s monétaires au niveau national. Des</w:t>
      </w:r>
      <w:r w:rsidRPr="003D630F">
        <w:t xml:space="preserve"> structures similaires</w:t>
      </w:r>
      <w:r w:rsidR="00862B68" w:rsidRPr="003D630F">
        <w:t xml:space="preserve"> peuvent être mises en place</w:t>
      </w:r>
      <w:r w:rsidRPr="003D630F">
        <w:t xml:space="preserve"> </w:t>
      </w:r>
      <w:r w:rsidR="00991D3A" w:rsidRPr="003D630F">
        <w:t>sur le</w:t>
      </w:r>
      <w:r w:rsidRPr="003D630F">
        <w:t xml:space="preserve"> terrain</w:t>
      </w:r>
      <w:r w:rsidR="00862B68" w:rsidRPr="003D630F">
        <w:t xml:space="preserve"> si plusieurs acteurs du Mouvement mettent en œuvre des PTM dans des </w:t>
      </w:r>
      <w:r w:rsidR="001814CD" w:rsidRPr="003D630F">
        <w:t xml:space="preserve">zones </w:t>
      </w:r>
      <w:r w:rsidR="00862B68" w:rsidRPr="003D630F">
        <w:t>différentes</w:t>
      </w:r>
      <w:r w:rsidRPr="003D630F">
        <w:t xml:space="preserve">. Les </w:t>
      </w:r>
      <w:r w:rsidR="00862B68" w:rsidRPr="003D630F">
        <w:t>membres de ces groupes</w:t>
      </w:r>
      <w:r w:rsidRPr="003D630F">
        <w:t xml:space="preserve"> devront être </w:t>
      </w:r>
      <w:r w:rsidR="002365E1" w:rsidRPr="003D630F">
        <w:t>choisi</w:t>
      </w:r>
      <w:r w:rsidRPr="003D630F">
        <w:t xml:space="preserve">s au cas par cas, mais </w:t>
      </w:r>
      <w:r w:rsidR="00862B68" w:rsidRPr="003D630F">
        <w:t xml:space="preserve">chaque acteur du Mouvement devrait désigner </w:t>
      </w:r>
      <w:r w:rsidRPr="003D630F">
        <w:t xml:space="preserve">un </w:t>
      </w:r>
      <w:r w:rsidR="00862B68" w:rsidRPr="003D630F">
        <w:t>coordonnateur des PTM</w:t>
      </w:r>
      <w:r w:rsidRPr="003D630F">
        <w:t xml:space="preserve"> </w:t>
      </w:r>
      <w:r w:rsidR="002365E1" w:rsidRPr="003D630F">
        <w:t xml:space="preserve">afin de garantir </w:t>
      </w:r>
      <w:r w:rsidRPr="003D630F">
        <w:t>la cohérence.</w:t>
      </w:r>
    </w:p>
    <w:p w:rsidR="00FF59AA" w:rsidRPr="003D630F" w:rsidRDefault="00966A76" w:rsidP="00862B68">
      <w:r>
        <w:t xml:space="preserve">Les responsabilités </w:t>
      </w:r>
      <w:r w:rsidR="00FF59AA" w:rsidRPr="003D630F">
        <w:t xml:space="preserve">clés </w:t>
      </w:r>
      <w:r w:rsidR="00862B68" w:rsidRPr="003D630F">
        <w:t>du groupe de travail en matière de coordination sont notamment les suivantes</w:t>
      </w:r>
      <w:r w:rsidR="00FF59AA" w:rsidRPr="003D630F">
        <w:t> :</w:t>
      </w:r>
    </w:p>
    <w:p w:rsidR="00FF59AA" w:rsidRPr="003D630F" w:rsidRDefault="004D4D2D" w:rsidP="00145EA7">
      <w:pPr>
        <w:pStyle w:val="Bullet2"/>
      </w:pPr>
      <w:r w:rsidRPr="003D630F">
        <w:t>é</w:t>
      </w:r>
      <w:r w:rsidR="00FF59AA" w:rsidRPr="003D630F">
        <w:t>tablir des normes et des approches communes</w:t>
      </w:r>
      <w:r w:rsidRPr="003D630F">
        <w:t> ;</w:t>
      </w:r>
    </w:p>
    <w:p w:rsidR="00FF59AA" w:rsidRPr="003D630F" w:rsidRDefault="004D4D2D" w:rsidP="00862B68">
      <w:pPr>
        <w:pStyle w:val="Bullet2"/>
      </w:pPr>
      <w:r w:rsidRPr="003D630F">
        <w:t>a</w:t>
      </w:r>
      <w:r w:rsidR="00FF59AA" w:rsidRPr="003D630F">
        <w:t>ssurer la coordination</w:t>
      </w:r>
      <w:r w:rsidR="00862B68" w:rsidRPr="003D630F">
        <w:t xml:space="preserve"> des opérations de transferts monétaires mises en œuvre par les différentes composantes</w:t>
      </w:r>
      <w:r w:rsidR="00FF59AA" w:rsidRPr="003D630F">
        <w:t>, y compris</w:t>
      </w:r>
      <w:r w:rsidR="00862B68" w:rsidRPr="003D630F">
        <w:t xml:space="preserve"> en ce qui concerne</w:t>
      </w:r>
      <w:r w:rsidR="00FF59AA" w:rsidRPr="003D630F">
        <w:t xml:space="preserve"> la cartographie </w:t>
      </w:r>
      <w:r w:rsidR="00B3767F" w:rsidRPr="003D630F">
        <w:t>d</w:t>
      </w:r>
      <w:r w:rsidR="00FF59AA" w:rsidRPr="003D630F">
        <w:t>es activités, le calendrier des interventi</w:t>
      </w:r>
      <w:r w:rsidR="00512067" w:rsidRPr="003D630F">
        <w:t xml:space="preserve">ons et </w:t>
      </w:r>
      <w:r w:rsidR="00862B68" w:rsidRPr="003D630F">
        <w:t>le montant</w:t>
      </w:r>
      <w:r w:rsidR="00512067" w:rsidRPr="003D630F">
        <w:t xml:space="preserve"> des transferts ;</w:t>
      </w:r>
    </w:p>
    <w:p w:rsidR="00FF59AA" w:rsidRPr="003D630F" w:rsidRDefault="00862B68" w:rsidP="002C2D23">
      <w:pPr>
        <w:pStyle w:val="Bullet2"/>
      </w:pPr>
      <w:r w:rsidRPr="003D630F">
        <w:t>assurer le suivi des opérations de transferts monétaires mises en œuvre</w:t>
      </w:r>
      <w:r w:rsidR="00966A76">
        <w:t>,</w:t>
      </w:r>
      <w:r w:rsidRPr="003D630F">
        <w:t xml:space="preserve"> </w:t>
      </w:r>
      <w:r w:rsidR="00FF59AA" w:rsidRPr="003D630F">
        <w:t xml:space="preserve">par agence, </w:t>
      </w:r>
      <w:r w:rsidR="002C2D23" w:rsidRPr="003D630F">
        <w:t xml:space="preserve">par </w:t>
      </w:r>
      <w:r w:rsidR="00FF59AA" w:rsidRPr="003D630F">
        <w:t xml:space="preserve">zone géographique, </w:t>
      </w:r>
      <w:r w:rsidR="002C2D23" w:rsidRPr="003D630F">
        <w:t xml:space="preserve">par </w:t>
      </w:r>
      <w:r w:rsidR="00FF59AA" w:rsidRPr="003D630F">
        <w:t xml:space="preserve">type de programme </w:t>
      </w:r>
      <w:r w:rsidR="00B3767F" w:rsidRPr="003D630F">
        <w:t>et</w:t>
      </w:r>
      <w:r w:rsidR="002C2D23" w:rsidRPr="003D630F">
        <w:t xml:space="preserve"> par</w:t>
      </w:r>
      <w:r w:rsidR="00B3767F" w:rsidRPr="003D630F">
        <w:t xml:space="preserve"> mécanisme</w:t>
      </w:r>
      <w:r w:rsidR="003D5974" w:rsidRPr="003D630F">
        <w:t xml:space="preserve"> de </w:t>
      </w:r>
      <w:r w:rsidR="002C2D23" w:rsidRPr="003D630F">
        <w:t>distribution</w:t>
      </w:r>
      <w:r w:rsidR="003D5974" w:rsidRPr="003D630F">
        <w:t> ;</w:t>
      </w:r>
    </w:p>
    <w:p w:rsidR="00FF59AA" w:rsidRPr="003D630F" w:rsidRDefault="00BD110B" w:rsidP="00C323AC">
      <w:pPr>
        <w:pStyle w:val="Bullet2"/>
      </w:pPr>
      <w:r w:rsidRPr="003D630F">
        <w:t xml:space="preserve">promouvoir </w:t>
      </w:r>
      <w:r w:rsidR="00FF59AA" w:rsidRPr="003D630F">
        <w:t xml:space="preserve">des positions communes </w:t>
      </w:r>
      <w:r w:rsidR="003D5974" w:rsidRPr="003D630F">
        <w:t>en matière de</w:t>
      </w:r>
      <w:r w:rsidR="00FF59AA" w:rsidRPr="003D630F">
        <w:t xml:space="preserve"> </w:t>
      </w:r>
      <w:r w:rsidRPr="003D630F">
        <w:t>PTM en menant des activités de sensibilisation et de</w:t>
      </w:r>
      <w:r w:rsidR="00FF59AA" w:rsidRPr="003D630F">
        <w:t xml:space="preserve"> lobbying </w:t>
      </w:r>
      <w:r w:rsidRPr="003D630F">
        <w:t>auprès des</w:t>
      </w:r>
      <w:r w:rsidR="00FF59AA" w:rsidRPr="003D630F">
        <w:t xml:space="preserve"> acteurs clés</w:t>
      </w:r>
      <w:r w:rsidRPr="003D630F">
        <w:t xml:space="preserve"> et en </w:t>
      </w:r>
      <w:r w:rsidR="00C323AC">
        <w:t>élaborant</w:t>
      </w:r>
      <w:r w:rsidRPr="003D630F">
        <w:t xml:space="preserve"> des</w:t>
      </w:r>
      <w:r w:rsidR="003D5974" w:rsidRPr="003D630F">
        <w:t xml:space="preserve"> politiques ;</w:t>
      </w:r>
    </w:p>
    <w:p w:rsidR="00FF59AA" w:rsidRPr="003D630F" w:rsidRDefault="003D5974" w:rsidP="009B231B">
      <w:pPr>
        <w:pStyle w:val="Bullet2"/>
      </w:pPr>
      <w:r w:rsidRPr="003D630F">
        <w:t>c</w:t>
      </w:r>
      <w:r w:rsidR="00BD110B" w:rsidRPr="003D630F">
        <w:t xml:space="preserve">réer une bibliothèque d’outils utiles pour la mise en œuvre </w:t>
      </w:r>
      <w:r w:rsidR="009B231B" w:rsidRPr="003D630F">
        <w:t>des PTM dans le cadre d’une</w:t>
      </w:r>
      <w:r w:rsidR="00BD110B" w:rsidRPr="003D630F">
        <w:t xml:space="preserve"> intervention</w:t>
      </w:r>
      <w:r w:rsidR="009B231B" w:rsidRPr="003D630F">
        <w:t xml:space="preserve"> donnée</w:t>
      </w:r>
      <w:r w:rsidRPr="003D630F">
        <w:t> ;</w:t>
      </w:r>
    </w:p>
    <w:p w:rsidR="00FF59AA" w:rsidRPr="003D630F" w:rsidRDefault="003D5974" w:rsidP="005121D6">
      <w:pPr>
        <w:pStyle w:val="Bullet2"/>
      </w:pPr>
      <w:r w:rsidRPr="003D630F">
        <w:t>formuler</w:t>
      </w:r>
      <w:r w:rsidR="00FF59AA" w:rsidRPr="003D630F">
        <w:t xml:space="preserve"> des recommandations </w:t>
      </w:r>
      <w:r w:rsidRPr="003D630F">
        <w:t>en vue de</w:t>
      </w:r>
      <w:r w:rsidR="00FF59AA" w:rsidRPr="003D630F">
        <w:t xml:space="preserve"> </w:t>
      </w:r>
      <w:r w:rsidRPr="003D630F">
        <w:t>l</w:t>
      </w:r>
      <w:r w:rsidR="00B530F4" w:rsidRPr="003D630F">
        <w:t>’</w:t>
      </w:r>
      <w:r w:rsidR="00FF59AA" w:rsidRPr="003D630F">
        <w:t xml:space="preserve">amélioration des outils </w:t>
      </w:r>
      <w:r w:rsidR="009B231B" w:rsidRPr="003D630F">
        <w:t>et des lignes directrices relatifs à la mise en œuvre des PTM</w:t>
      </w:r>
      <w:r w:rsidR="00FF59AA" w:rsidRPr="003D630F">
        <w:t xml:space="preserve"> </w:t>
      </w:r>
      <w:r w:rsidR="005121D6" w:rsidRPr="003D630F">
        <w:t>(par ex.</w:t>
      </w:r>
      <w:r w:rsidRPr="003D630F">
        <w:t>, les</w:t>
      </w:r>
      <w:r w:rsidR="00FF59AA" w:rsidRPr="003D630F">
        <w:t xml:space="preserve"> outils communs de suivi et d</w:t>
      </w:r>
      <w:r w:rsidR="00B530F4" w:rsidRPr="003D630F">
        <w:t>’</w:t>
      </w:r>
      <w:r w:rsidR="00FF59AA" w:rsidRPr="003D630F">
        <w:t xml:space="preserve">évaluation, </w:t>
      </w:r>
      <w:r w:rsidRPr="003D630F">
        <w:t xml:space="preserve">les mécanismes communs de </w:t>
      </w:r>
      <w:r w:rsidR="005121D6" w:rsidRPr="003D630F">
        <w:t>retours d’information</w:t>
      </w:r>
      <w:r w:rsidRPr="003D630F">
        <w:t xml:space="preserve"> </w:t>
      </w:r>
      <w:r w:rsidR="00FF59AA" w:rsidRPr="003D630F">
        <w:t>et d</w:t>
      </w:r>
      <w:r w:rsidRPr="003D630F">
        <w:t>e réponse</w:t>
      </w:r>
      <w:r w:rsidR="00FF59AA" w:rsidRPr="003D630F">
        <w:t xml:space="preserve">, </w:t>
      </w:r>
      <w:r w:rsidR="005121D6" w:rsidRPr="003D630F">
        <w:t>l’élaboration d’outils favorisant la redevabilité</w:t>
      </w:r>
      <w:r w:rsidR="00FF59AA" w:rsidRPr="003D630F">
        <w:t xml:space="preserve">, </w:t>
      </w:r>
      <w:r w:rsidR="005121D6" w:rsidRPr="003D630F">
        <w:t>l’harmonisation de la rémunération</w:t>
      </w:r>
      <w:r w:rsidR="007E2ED5">
        <w:t xml:space="preserve"> versée dans les programmes « argent contre travail »</w:t>
      </w:r>
      <w:r w:rsidR="005121D6" w:rsidRPr="003D630F">
        <w:t>) et de la poursuite des recherches </w:t>
      </w:r>
      <w:r w:rsidRPr="003D630F">
        <w:t>;</w:t>
      </w:r>
    </w:p>
    <w:p w:rsidR="00FF59AA" w:rsidRPr="003D630F" w:rsidRDefault="003D5974" w:rsidP="00145EA7">
      <w:pPr>
        <w:pStyle w:val="Bullet2"/>
      </w:pPr>
      <w:r w:rsidRPr="003D630F">
        <w:t>e</w:t>
      </w:r>
      <w:r w:rsidR="00FF59AA" w:rsidRPr="003D630F">
        <w:t xml:space="preserve">ffectuer </w:t>
      </w:r>
      <w:r w:rsidRPr="003D630F">
        <w:t>des visites conjointes de suivi ;</w:t>
      </w:r>
    </w:p>
    <w:p w:rsidR="00FF59AA" w:rsidRPr="003D630F" w:rsidRDefault="005121D6" w:rsidP="005121D6">
      <w:pPr>
        <w:pStyle w:val="Bullet2"/>
      </w:pPr>
      <w:r w:rsidRPr="003D630F">
        <w:t>associer l</w:t>
      </w:r>
      <w:r w:rsidR="00FF59AA" w:rsidRPr="003D630F">
        <w:t xml:space="preserve">e secteur privé, les </w:t>
      </w:r>
      <w:r w:rsidRPr="003D630F">
        <w:t>milieux universitaires</w:t>
      </w:r>
      <w:r w:rsidR="00FF59AA" w:rsidRPr="003D630F">
        <w:t xml:space="preserve"> </w:t>
      </w:r>
      <w:r w:rsidR="003D5974" w:rsidRPr="003D630F">
        <w:t>et les institutions financières ;</w:t>
      </w:r>
    </w:p>
    <w:p w:rsidR="00FF59AA" w:rsidRPr="003D630F" w:rsidRDefault="003D5974" w:rsidP="00145EA7">
      <w:pPr>
        <w:pStyle w:val="Bullet2"/>
      </w:pPr>
      <w:r w:rsidRPr="003D630F">
        <w:t>f</w:t>
      </w:r>
      <w:r w:rsidR="00FF59AA" w:rsidRPr="003D630F">
        <w:t>aire le lien avec l</w:t>
      </w:r>
      <w:r w:rsidR="00B530F4" w:rsidRPr="003D630F">
        <w:t>’</w:t>
      </w:r>
      <w:r w:rsidR="00FF59AA" w:rsidRPr="003D630F">
        <w:t>EMMA et d</w:t>
      </w:r>
      <w:r w:rsidR="00B530F4" w:rsidRPr="003D630F">
        <w:t>’</w:t>
      </w:r>
      <w:r w:rsidR="00FF59AA" w:rsidRPr="003D630F">
        <w:t>autr</w:t>
      </w:r>
      <w:r w:rsidRPr="003D630F">
        <w:t xml:space="preserve">es </w:t>
      </w:r>
      <w:r w:rsidR="005121D6" w:rsidRPr="003D630F">
        <w:t>mécanisme</w:t>
      </w:r>
      <w:r w:rsidR="00966A76">
        <w:t>s</w:t>
      </w:r>
      <w:bookmarkStart w:id="5" w:name="_GoBack"/>
      <w:bookmarkEnd w:id="5"/>
      <w:r w:rsidR="005121D6" w:rsidRPr="003D630F">
        <w:t xml:space="preserve"> d’évaluation</w:t>
      </w:r>
      <w:r w:rsidRPr="003D630F">
        <w:t xml:space="preserve"> du marché ;</w:t>
      </w:r>
    </w:p>
    <w:p w:rsidR="00FF59AA" w:rsidRPr="003D630F" w:rsidRDefault="003D5974" w:rsidP="003D630F">
      <w:pPr>
        <w:pStyle w:val="Bullet2"/>
      </w:pPr>
      <w:r w:rsidRPr="003D630F">
        <w:t>id</w:t>
      </w:r>
      <w:r w:rsidR="00FF59AA" w:rsidRPr="003D630F">
        <w:t xml:space="preserve">entifier les moyens appropriés </w:t>
      </w:r>
      <w:r w:rsidR="003D630F" w:rsidRPr="003D630F">
        <w:t>de</w:t>
      </w:r>
      <w:r w:rsidR="00FF59AA" w:rsidRPr="003D630F">
        <w:t xml:space="preserve"> garantir que les acteurs externes </w:t>
      </w:r>
      <w:r w:rsidR="003D630F" w:rsidRPr="003D630F">
        <w:t xml:space="preserve">connaissent les activités de transferts monétaires mises en œuvre par le </w:t>
      </w:r>
      <w:r w:rsidR="00FF59AA" w:rsidRPr="003D630F">
        <w:t xml:space="preserve">Mouvement, et le cas échéant, </w:t>
      </w:r>
      <w:r w:rsidR="003D630F" w:rsidRPr="003D630F">
        <w:t xml:space="preserve">désigner </w:t>
      </w:r>
      <w:r w:rsidR="00FF59AA" w:rsidRPr="003D630F">
        <w:t xml:space="preserve">un représentant pour assister </w:t>
      </w:r>
      <w:r w:rsidR="003D630F" w:rsidRPr="003D630F">
        <w:t>aux</w:t>
      </w:r>
      <w:r w:rsidR="00FF59AA" w:rsidRPr="003D630F">
        <w:t xml:space="preserve"> réunions de coordination de</w:t>
      </w:r>
      <w:r w:rsidR="003D630F" w:rsidRPr="003D630F">
        <w:t>s</w:t>
      </w:r>
      <w:r w:rsidR="00FF59AA" w:rsidRPr="003D630F">
        <w:t xml:space="preserve"> groupe</w:t>
      </w:r>
      <w:r w:rsidR="003D630F" w:rsidRPr="003D630F">
        <w:t>s sectoriels</w:t>
      </w:r>
      <w:r w:rsidR="00FF59AA" w:rsidRPr="003D630F">
        <w:t xml:space="preserve"> ou </w:t>
      </w:r>
      <w:r w:rsidR="003D630F" w:rsidRPr="003D630F">
        <w:t xml:space="preserve">à </w:t>
      </w:r>
      <w:r w:rsidR="00FF59AA" w:rsidRPr="003D630F">
        <w:t>d</w:t>
      </w:r>
      <w:r w:rsidR="00B530F4" w:rsidRPr="003D630F">
        <w:t>’</w:t>
      </w:r>
      <w:r w:rsidR="00FF59AA" w:rsidRPr="003D630F">
        <w:t xml:space="preserve">autres forums de coordination organisés par le gouvernement où </w:t>
      </w:r>
      <w:r w:rsidRPr="003D630F">
        <w:t>la question d</w:t>
      </w:r>
      <w:r w:rsidR="00FF59AA" w:rsidRPr="003D630F">
        <w:t xml:space="preserve">es programmes de transferts monétaires </w:t>
      </w:r>
      <w:r w:rsidRPr="003D630F">
        <w:t>est</w:t>
      </w:r>
      <w:r w:rsidR="00FF59AA" w:rsidRPr="003D630F">
        <w:t xml:space="preserve"> </w:t>
      </w:r>
      <w:r w:rsidRPr="003D630F">
        <w:t>abordée ;</w:t>
      </w:r>
    </w:p>
    <w:p w:rsidR="00FF59AA" w:rsidRPr="003D630F" w:rsidRDefault="003D5974" w:rsidP="003D630F">
      <w:pPr>
        <w:pStyle w:val="Bullet2"/>
      </w:pPr>
      <w:r w:rsidRPr="003D630F">
        <w:t>d</w:t>
      </w:r>
      <w:r w:rsidR="00FF59AA" w:rsidRPr="003D630F">
        <w:t>ocumenter les</w:t>
      </w:r>
      <w:r w:rsidR="003D630F" w:rsidRPr="003D630F">
        <w:t xml:space="preserve"> principaux enseignements tiré</w:t>
      </w:r>
      <w:r w:rsidR="00FF59AA" w:rsidRPr="003D630F">
        <w:t xml:space="preserve">s des </w:t>
      </w:r>
      <w:r w:rsidR="003D630F" w:rsidRPr="003D630F">
        <w:t>PTM</w:t>
      </w:r>
      <w:r w:rsidR="00FF59AA" w:rsidRPr="003D630F">
        <w:t>.</w:t>
      </w:r>
    </w:p>
    <w:p w:rsidR="00FF59AA" w:rsidRPr="00C323AC" w:rsidRDefault="00C50E78" w:rsidP="003D630F">
      <w:pPr>
        <w:spacing w:before="240"/>
        <w:jc w:val="right"/>
        <w:rPr>
          <w:sz w:val="18"/>
          <w:lang w:val="en-GB"/>
        </w:rPr>
      </w:pPr>
      <w:r w:rsidRPr="00C323AC">
        <w:rPr>
          <w:sz w:val="18"/>
          <w:lang w:val="en-GB"/>
        </w:rPr>
        <w:t xml:space="preserve">Source : </w:t>
      </w:r>
      <w:proofErr w:type="spellStart"/>
      <w:r w:rsidR="003D630F" w:rsidRPr="00C323AC">
        <w:rPr>
          <w:sz w:val="18"/>
          <w:lang w:val="en-GB"/>
        </w:rPr>
        <w:t>adapté</w:t>
      </w:r>
      <w:proofErr w:type="spellEnd"/>
      <w:r w:rsidR="003D630F" w:rsidRPr="00C323AC">
        <w:rPr>
          <w:sz w:val="18"/>
          <w:lang w:val="en-GB"/>
        </w:rPr>
        <w:t xml:space="preserve"> de </w:t>
      </w:r>
      <w:r w:rsidRPr="00C323AC">
        <w:rPr>
          <w:sz w:val="18"/>
          <w:lang w:val="en-GB"/>
        </w:rPr>
        <w:t>Harvey </w:t>
      </w:r>
      <w:r w:rsidR="00FF59AA" w:rsidRPr="00C323AC">
        <w:rPr>
          <w:sz w:val="18"/>
          <w:lang w:val="en-GB"/>
        </w:rPr>
        <w:t xml:space="preserve">P., </w:t>
      </w:r>
      <w:r w:rsidR="003D630F" w:rsidRPr="00C323AC">
        <w:rPr>
          <w:i/>
          <w:sz w:val="18"/>
          <w:lang w:val="en-GB"/>
        </w:rPr>
        <w:t>Cash transfer programming in emergencies</w:t>
      </w:r>
      <w:r w:rsidR="00FF59AA" w:rsidRPr="00C323AC">
        <w:rPr>
          <w:sz w:val="18"/>
          <w:lang w:val="en-GB"/>
        </w:rPr>
        <w:t xml:space="preserve"> (2011)</w:t>
      </w:r>
      <w:r w:rsidR="003D5974" w:rsidRPr="00C323AC">
        <w:rPr>
          <w:sz w:val="18"/>
          <w:lang w:val="en-GB"/>
        </w:rPr>
        <w:t>.</w:t>
      </w:r>
    </w:p>
    <w:sectPr w:rsidR="00FF59AA" w:rsidRPr="00C323AC" w:rsidSect="000F07E8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2B" w:rsidRDefault="00DB512B" w:rsidP="00D8077D">
      <w:r>
        <w:separator/>
      </w:r>
    </w:p>
  </w:endnote>
  <w:endnote w:type="continuationSeparator" w:id="0">
    <w:p w:rsidR="00DB512B" w:rsidRDefault="00DB512B" w:rsidP="00D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5E" w:rsidRDefault="002A69B8" w:rsidP="0081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A5E" w:rsidRDefault="00810A5E" w:rsidP="00810A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E8" w:rsidRPr="00B45C74" w:rsidRDefault="000F07E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66A7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F07E8" w:rsidRPr="003A3500" w:rsidRDefault="000F07E8" w:rsidP="00791FE3">
    <w:pPr>
      <w:pStyle w:val="Footer"/>
    </w:pPr>
    <w:r>
      <w:rPr>
        <w:b/>
      </w:rPr>
      <w:t>Module 4.</w:t>
    </w:r>
    <w:r>
      <w:t xml:space="preserve"> Étape 1. </w:t>
    </w:r>
    <w:r w:rsidR="00791FE3">
      <w:t>É</w:t>
    </w:r>
    <w:r>
      <w:t>tape</w:t>
    </w:r>
    <w:r w:rsidR="00791FE3">
      <w:t xml:space="preserve"> subsidiaire</w:t>
    </w:r>
    <w:r>
      <w:t xml:space="preserve"> 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66A76" w:rsidRPr="00966A76">
      <w:rPr>
        <w:bCs/>
        <w:noProof/>
      </w:rPr>
      <w:t>Coordination interne des</w:t>
    </w:r>
    <w:r w:rsidR="00966A76" w:rsidRPr="00966A76">
      <w:rPr>
        <w:noProof/>
      </w:rPr>
      <w:t xml:space="preserve"> programmes de transferts</w:t>
    </w:r>
    <w:r w:rsidR="00966A76">
      <w:rPr>
        <w:i/>
        <w:noProof/>
      </w:rPr>
      <w:t xml:space="preserve"> </w:t>
    </w:r>
    <w:r w:rsidR="00966A76" w:rsidRPr="00966A76">
      <w:rPr>
        <w:iCs/>
        <w:noProof/>
      </w:rPr>
      <w:t>monétaires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2B" w:rsidRDefault="00DB512B" w:rsidP="00D8077D">
      <w:r>
        <w:separator/>
      </w:r>
    </w:p>
  </w:footnote>
  <w:footnote w:type="continuationSeparator" w:id="0">
    <w:p w:rsidR="00DB512B" w:rsidRDefault="00DB512B" w:rsidP="00D8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E8" w:rsidRPr="00074036" w:rsidRDefault="00CA6FD6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96C"/>
    <w:multiLevelType w:val="hybridMultilevel"/>
    <w:tmpl w:val="0D7CC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F47"/>
    <w:multiLevelType w:val="hybridMultilevel"/>
    <w:tmpl w:val="53347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45278"/>
    <w:multiLevelType w:val="hybridMultilevel"/>
    <w:tmpl w:val="192E3CB6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163A"/>
    <w:multiLevelType w:val="hybridMultilevel"/>
    <w:tmpl w:val="EDCC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4714"/>
    <w:multiLevelType w:val="multilevel"/>
    <w:tmpl w:val="108AFD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firstLine="73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8">
    <w:nsid w:val="27517D64"/>
    <w:multiLevelType w:val="hybridMultilevel"/>
    <w:tmpl w:val="9428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408F"/>
    <w:multiLevelType w:val="hybridMultilevel"/>
    <w:tmpl w:val="E3942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F4629"/>
    <w:multiLevelType w:val="hybridMultilevel"/>
    <w:tmpl w:val="B7188400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E6B08"/>
    <w:multiLevelType w:val="hybridMultilevel"/>
    <w:tmpl w:val="179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1517B"/>
    <w:multiLevelType w:val="hybridMultilevel"/>
    <w:tmpl w:val="344E193E"/>
    <w:lvl w:ilvl="0" w:tplc="611CFDB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AF435A5"/>
    <w:multiLevelType w:val="hybridMultilevel"/>
    <w:tmpl w:val="8CBA4E3A"/>
    <w:lvl w:ilvl="0" w:tplc="611CFD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77777"/>
    <w:multiLevelType w:val="hybridMultilevel"/>
    <w:tmpl w:val="BB2E7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46AB"/>
    <w:multiLevelType w:val="hybridMultilevel"/>
    <w:tmpl w:val="95E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C66A7"/>
    <w:multiLevelType w:val="hybridMultilevel"/>
    <w:tmpl w:val="879E4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57498"/>
    <w:multiLevelType w:val="hybridMultilevel"/>
    <w:tmpl w:val="80BC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3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D"/>
    <w:rsid w:val="0002486E"/>
    <w:rsid w:val="000801EC"/>
    <w:rsid w:val="000B105D"/>
    <w:rsid w:val="000D3FD0"/>
    <w:rsid w:val="000F07E8"/>
    <w:rsid w:val="00141DE6"/>
    <w:rsid w:val="00145EA7"/>
    <w:rsid w:val="00174E6C"/>
    <w:rsid w:val="001814CD"/>
    <w:rsid w:val="001815CD"/>
    <w:rsid w:val="001A2A0F"/>
    <w:rsid w:val="001F3004"/>
    <w:rsid w:val="00235966"/>
    <w:rsid w:val="002365E1"/>
    <w:rsid w:val="00246CAC"/>
    <w:rsid w:val="00247F4C"/>
    <w:rsid w:val="00251BD2"/>
    <w:rsid w:val="002755AF"/>
    <w:rsid w:val="002963EF"/>
    <w:rsid w:val="002A69B8"/>
    <w:rsid w:val="002C00BE"/>
    <w:rsid w:val="002C2D23"/>
    <w:rsid w:val="002F15A4"/>
    <w:rsid w:val="00303F95"/>
    <w:rsid w:val="00345473"/>
    <w:rsid w:val="0036420E"/>
    <w:rsid w:val="003A09E6"/>
    <w:rsid w:val="003C78A7"/>
    <w:rsid w:val="003D5974"/>
    <w:rsid w:val="003D630F"/>
    <w:rsid w:val="003D7BF0"/>
    <w:rsid w:val="00410AFF"/>
    <w:rsid w:val="004C21ED"/>
    <w:rsid w:val="004D4D2D"/>
    <w:rsid w:val="004E38C4"/>
    <w:rsid w:val="00510DF5"/>
    <w:rsid w:val="00512067"/>
    <w:rsid w:val="005121D6"/>
    <w:rsid w:val="00513141"/>
    <w:rsid w:val="005F40B0"/>
    <w:rsid w:val="0064362E"/>
    <w:rsid w:val="00683FCB"/>
    <w:rsid w:val="006C1CEA"/>
    <w:rsid w:val="007437D3"/>
    <w:rsid w:val="00791FE3"/>
    <w:rsid w:val="007C15D5"/>
    <w:rsid w:val="007C6358"/>
    <w:rsid w:val="007E2ED5"/>
    <w:rsid w:val="00810A5E"/>
    <w:rsid w:val="00862B68"/>
    <w:rsid w:val="008C06C1"/>
    <w:rsid w:val="008E48FF"/>
    <w:rsid w:val="008F7B2D"/>
    <w:rsid w:val="00904C70"/>
    <w:rsid w:val="00924A33"/>
    <w:rsid w:val="00966A76"/>
    <w:rsid w:val="0098731C"/>
    <w:rsid w:val="00991D3A"/>
    <w:rsid w:val="009945F1"/>
    <w:rsid w:val="009B231B"/>
    <w:rsid w:val="00A12D6A"/>
    <w:rsid w:val="00AF4BC4"/>
    <w:rsid w:val="00B3767F"/>
    <w:rsid w:val="00B530F4"/>
    <w:rsid w:val="00B66FA3"/>
    <w:rsid w:val="00B918A8"/>
    <w:rsid w:val="00BD110B"/>
    <w:rsid w:val="00BF5DE8"/>
    <w:rsid w:val="00C323AC"/>
    <w:rsid w:val="00C50E78"/>
    <w:rsid w:val="00C62B57"/>
    <w:rsid w:val="00CA6FD6"/>
    <w:rsid w:val="00CE0C16"/>
    <w:rsid w:val="00D01263"/>
    <w:rsid w:val="00D30F95"/>
    <w:rsid w:val="00D63BE6"/>
    <w:rsid w:val="00D67B88"/>
    <w:rsid w:val="00D8077D"/>
    <w:rsid w:val="00D82814"/>
    <w:rsid w:val="00D913DE"/>
    <w:rsid w:val="00DB512B"/>
    <w:rsid w:val="00DC3A2E"/>
    <w:rsid w:val="00DC7044"/>
    <w:rsid w:val="00DD3A65"/>
    <w:rsid w:val="00E16FC1"/>
    <w:rsid w:val="00E54D1B"/>
    <w:rsid w:val="00E5656B"/>
    <w:rsid w:val="00E8711F"/>
    <w:rsid w:val="00E94548"/>
    <w:rsid w:val="00ED4087"/>
    <w:rsid w:val="00F06F16"/>
    <w:rsid w:val="00FF5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1D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DE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DE6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815CD"/>
    <w:pPr>
      <w:numPr>
        <w:ilvl w:val="3"/>
        <w:numId w:val="1"/>
      </w:numPr>
      <w:tabs>
        <w:tab w:val="left" w:pos="900"/>
      </w:tabs>
      <w:outlineLvl w:val="3"/>
    </w:pPr>
    <w:rPr>
      <w:rFonts w:ascii="Times New Roman" w:eastAsia="Times New Roman" w:hAnsi="Times New Roman"/>
      <w:bCs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15CD"/>
    <w:pPr>
      <w:keepNext/>
      <w:numPr>
        <w:ilvl w:val="4"/>
        <w:numId w:val="1"/>
      </w:numPr>
      <w:tabs>
        <w:tab w:val="center" w:pos="1620"/>
      </w:tabs>
      <w:outlineLvl w:val="4"/>
    </w:pPr>
    <w:rPr>
      <w:rFonts w:ascii="Times New Roman" w:eastAsia="Times New Roman" w:hAnsi="Times New Roman"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15CD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15CD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815CD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815CD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E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1DE6"/>
    <w:rPr>
      <w:rFonts w:ascii="Arial" w:hAnsi="Arial" w:cs="Times New Roman"/>
      <w:b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15CD"/>
    <w:rPr>
      <w:rFonts w:ascii="Times New Roman" w:eastAsia="Times New Roman" w:hAnsi="Times New Roman" w:cs="Times New Roman"/>
      <w:bCs/>
      <w:i/>
      <w:sz w:val="22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1815CD"/>
    <w:rPr>
      <w:rFonts w:ascii="Times New Roman" w:eastAsia="Times New Roman" w:hAnsi="Times New Roman" w:cs="Times New Roman"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815CD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rsid w:val="001815CD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rsid w:val="001815CD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rsid w:val="001815CD"/>
    <w:rPr>
      <w:rFonts w:ascii="Arial" w:eastAsia="Times New Roman" w:hAnsi="Arial" w:cs="Arial"/>
      <w:sz w:val="22"/>
      <w:szCs w:val="22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141DE6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ommentText">
    <w:name w:val="annotation text"/>
    <w:basedOn w:val="Normal"/>
    <w:link w:val="CommentTextChar"/>
    <w:rsid w:val="001815CD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1815CD"/>
    <w:rPr>
      <w:rFonts w:ascii="Times New Roman" w:eastAsia="Times New Roman" w:hAnsi="Times New Roman" w:cs="Times New Roman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141DE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DE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1D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DE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1DE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41DE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1DE6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41DE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DE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1DE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1DE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41D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DE6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1DE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1DE6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41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D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1DE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1DE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1DE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1DE6"/>
    <w:pPr>
      <w:numPr>
        <w:numId w:val="1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1DE6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141DE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1DE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1DE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1DE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1DE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1DE6"/>
    <w:pPr>
      <w:numPr>
        <w:numId w:val="2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41DE6"/>
    <w:pPr>
      <w:numPr>
        <w:ilvl w:val="1"/>
        <w:numId w:val="1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1DE6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1DE6"/>
    <w:pPr>
      <w:numPr>
        <w:numId w:val="2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1DE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1DE6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41DE6"/>
    <w:pPr>
      <w:keepNext/>
      <w:keepLines/>
      <w:framePr w:hSpace="141" w:wrap="around" w:vAnchor="text" w:hAnchor="margin" w:y="402"/>
      <w:numPr>
        <w:numId w:val="2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141D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DE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DE6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815CD"/>
    <w:pPr>
      <w:numPr>
        <w:ilvl w:val="3"/>
        <w:numId w:val="1"/>
      </w:numPr>
      <w:tabs>
        <w:tab w:val="left" w:pos="900"/>
      </w:tabs>
      <w:outlineLvl w:val="3"/>
    </w:pPr>
    <w:rPr>
      <w:rFonts w:ascii="Times New Roman" w:eastAsia="Times New Roman" w:hAnsi="Times New Roman"/>
      <w:bCs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15CD"/>
    <w:pPr>
      <w:keepNext/>
      <w:numPr>
        <w:ilvl w:val="4"/>
        <w:numId w:val="1"/>
      </w:numPr>
      <w:tabs>
        <w:tab w:val="center" w:pos="1620"/>
      </w:tabs>
      <w:outlineLvl w:val="4"/>
    </w:pPr>
    <w:rPr>
      <w:rFonts w:ascii="Times New Roman" w:eastAsia="Times New Roman" w:hAnsi="Times New Roman"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15CD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15CD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815CD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815CD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E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1DE6"/>
    <w:rPr>
      <w:rFonts w:ascii="Arial" w:hAnsi="Arial" w:cs="Times New Roman"/>
      <w:b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15CD"/>
    <w:rPr>
      <w:rFonts w:ascii="Times New Roman" w:eastAsia="Times New Roman" w:hAnsi="Times New Roman" w:cs="Times New Roman"/>
      <w:bCs/>
      <w:i/>
      <w:sz w:val="22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1815CD"/>
    <w:rPr>
      <w:rFonts w:ascii="Times New Roman" w:eastAsia="Times New Roman" w:hAnsi="Times New Roman" w:cs="Times New Roman"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815CD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rsid w:val="001815CD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rsid w:val="001815CD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rsid w:val="001815CD"/>
    <w:rPr>
      <w:rFonts w:ascii="Arial" w:eastAsia="Times New Roman" w:hAnsi="Arial" w:cs="Arial"/>
      <w:sz w:val="22"/>
      <w:szCs w:val="22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141DE6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ommentText">
    <w:name w:val="annotation text"/>
    <w:basedOn w:val="Normal"/>
    <w:link w:val="CommentTextChar"/>
    <w:rsid w:val="001815CD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1815CD"/>
    <w:rPr>
      <w:rFonts w:ascii="Times New Roman" w:eastAsia="Times New Roman" w:hAnsi="Times New Roman" w:cs="Times New Roman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141DE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DE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41D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DE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41DE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41DE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1DE6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141DE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DE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1DE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1DE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41D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DE6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41DE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1DE6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41D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DE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1DE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1DE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1DE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1DE6"/>
    <w:pPr>
      <w:numPr>
        <w:numId w:val="1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1DE6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141DE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41DE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41DE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41DE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41DE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41DE6"/>
    <w:pPr>
      <w:numPr>
        <w:numId w:val="2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41DE6"/>
    <w:pPr>
      <w:numPr>
        <w:ilvl w:val="1"/>
        <w:numId w:val="1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1DE6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41DE6"/>
    <w:pPr>
      <w:numPr>
        <w:numId w:val="2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1DE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1DE6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41DE6"/>
    <w:pPr>
      <w:keepNext/>
      <w:keepLines/>
      <w:framePr w:hSpace="141" w:wrap="around" w:vAnchor="text" w:hAnchor="margin" w:y="402"/>
      <w:numPr>
        <w:numId w:val="2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B455-C5F6-484D-B691-E98D1506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439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49</cp:revision>
  <cp:lastPrinted>2015-10-09T15:30:00Z</cp:lastPrinted>
  <dcterms:created xsi:type="dcterms:W3CDTF">2015-06-03T16:02:00Z</dcterms:created>
  <dcterms:modified xsi:type="dcterms:W3CDTF">2016-04-29T12:53:00Z</dcterms:modified>
</cp:coreProperties>
</file>