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6B3" w:rsidRPr="006B0A16" w:rsidRDefault="00473B06" w:rsidP="009167B6">
      <w:pPr>
        <w:pStyle w:val="H1"/>
        <w:rPr>
          <w:lang w:val="es-ES"/>
        </w:rPr>
      </w:pPr>
      <w:r w:rsidRPr="006B0A16">
        <w:rPr>
          <w:lang w:val="es-ES"/>
        </w:rPr>
        <w:t xml:space="preserve">Tabla resumen de herramientas de evaluación de necesidades </w:t>
      </w:r>
    </w:p>
    <w:p w:rsidR="00884AB6" w:rsidRPr="006B0A16" w:rsidRDefault="00DC7067" w:rsidP="00D013A2">
      <w:pPr>
        <w:spacing w:after="240"/>
        <w:rPr>
          <w:lang w:val="es-ES"/>
        </w:rPr>
      </w:pPr>
      <w:r>
        <w:rPr>
          <w:lang w:val="es-ES"/>
        </w:rPr>
        <w:t>La siguiente</w:t>
      </w:r>
      <w:r w:rsidR="00473B06" w:rsidRPr="006B0A16">
        <w:rPr>
          <w:lang w:val="es-ES"/>
        </w:rPr>
        <w:t xml:space="preserve"> tabla proporciona una</w:t>
      </w:r>
      <w:r w:rsidR="00F55D2A" w:rsidRPr="006B0A16">
        <w:rPr>
          <w:lang w:val="es-ES"/>
        </w:rPr>
        <w:t xml:space="preserve"> lista de herramientas de evalua</w:t>
      </w:r>
      <w:r w:rsidR="00473B06" w:rsidRPr="006B0A16">
        <w:rPr>
          <w:lang w:val="es-ES"/>
        </w:rPr>
        <w:t xml:space="preserve">ción de necesidades </w:t>
      </w:r>
      <w:r w:rsidR="00F55D2A" w:rsidRPr="006B0A16">
        <w:rPr>
          <w:lang w:val="es-ES"/>
        </w:rPr>
        <w:t xml:space="preserve">de uso bastante generalizado. </w:t>
      </w:r>
      <w:r w:rsidR="00473B06" w:rsidRPr="006B0A16">
        <w:rPr>
          <w:lang w:val="es-ES"/>
        </w:rPr>
        <w:t xml:space="preserve">La elección de la herramienta que mejor se ajuste a las necesidades y al contexto dependerá de </w:t>
      </w:r>
      <w:r w:rsidRPr="006B0A16">
        <w:rPr>
          <w:lang w:val="es-ES"/>
        </w:rPr>
        <w:t>las preferencias</w:t>
      </w:r>
      <w:r w:rsidR="00473B06" w:rsidRPr="006B0A16">
        <w:rPr>
          <w:lang w:val="es-ES"/>
        </w:rPr>
        <w:t xml:space="preserve"> de la organización, del sector y de</w:t>
      </w:r>
      <w:r w:rsidR="00E22B5F">
        <w:rPr>
          <w:lang w:val="es-ES"/>
        </w:rPr>
        <w:t>l nivel de detalle del análisis;</w:t>
      </w:r>
      <w:r w:rsidR="00473B06" w:rsidRPr="006B0A16">
        <w:rPr>
          <w:lang w:val="es-ES"/>
        </w:rPr>
        <w:t xml:space="preserve"> así como de la fase de la emergencia</w:t>
      </w:r>
      <w:r w:rsidR="00F55D2A" w:rsidRPr="006B0A16">
        <w:rPr>
          <w:lang w:val="es-ES"/>
        </w:rPr>
        <w:t xml:space="preserve"> en que se debe llevar a cabo la evaluación de necesidades. Generalmente</w:t>
      </w:r>
      <w:r w:rsidR="00884AB6" w:rsidRPr="006B0A16">
        <w:rPr>
          <w:lang w:val="es-ES"/>
        </w:rPr>
        <w:t xml:space="preserve">, </w:t>
      </w:r>
      <w:r w:rsidR="00F55D2A" w:rsidRPr="006B0A16">
        <w:rPr>
          <w:lang w:val="es-ES"/>
        </w:rPr>
        <w:t>los aspectos relacionados con PTE no están recogidos en estas herramientas, por lo que es necesario adaptar la herramienta seleccionada incorporando información específica sobre entrega de efectivo. Para ello,</w:t>
      </w:r>
      <w:r w:rsidR="00E22B5F">
        <w:rPr>
          <w:lang w:val="es-ES"/>
        </w:rPr>
        <w:t xml:space="preserve"> se pueden</w:t>
      </w:r>
      <w:r w:rsidR="00F55D2A" w:rsidRPr="006B0A16">
        <w:rPr>
          <w:lang w:val="es-ES"/>
        </w:rPr>
        <w:t xml:space="preserve"> </w:t>
      </w:r>
      <w:r w:rsidR="006B0A16" w:rsidRPr="006B0A16">
        <w:rPr>
          <w:lang w:val="es-ES"/>
        </w:rPr>
        <w:t xml:space="preserve">utilizar las </w:t>
      </w:r>
      <w:r w:rsidR="00E22B5F" w:rsidRPr="006B0A16">
        <w:rPr>
          <w:lang w:val="es-ES"/>
        </w:rPr>
        <w:t xml:space="preserve">herramientas disponibles </w:t>
      </w:r>
      <w:r w:rsidR="00E22B5F">
        <w:rPr>
          <w:lang w:val="es-ES"/>
        </w:rPr>
        <w:t xml:space="preserve">en las </w:t>
      </w:r>
      <w:r w:rsidR="006B0A16" w:rsidRPr="006B0A16">
        <w:rPr>
          <w:lang w:val="es-ES"/>
        </w:rPr>
        <w:t>etapas</w:t>
      </w:r>
      <w:r w:rsidR="00E22B5F">
        <w:rPr>
          <w:lang w:val="es-ES"/>
        </w:rPr>
        <w:t xml:space="preserve"> y</w:t>
      </w:r>
      <w:r w:rsidR="00F55D2A" w:rsidRPr="006B0A16">
        <w:rPr>
          <w:lang w:val="es-ES"/>
        </w:rPr>
        <w:t xml:space="preserve"> sub-</w:t>
      </w:r>
      <w:r w:rsidR="006B0A16" w:rsidRPr="006B0A16">
        <w:rPr>
          <w:lang w:val="es-ES"/>
        </w:rPr>
        <w:t xml:space="preserve">etapas </w:t>
      </w:r>
      <w:r w:rsidR="00E22B5F">
        <w:rPr>
          <w:lang w:val="es-ES"/>
        </w:rPr>
        <w:t>d</w:t>
      </w:r>
      <w:r w:rsidR="00F55D2A" w:rsidRPr="006B0A16">
        <w:rPr>
          <w:lang w:val="es-ES"/>
        </w:rPr>
        <w:t xml:space="preserve">el </w:t>
      </w:r>
      <w:r w:rsidR="006B0A16" w:rsidRPr="006B0A16">
        <w:rPr>
          <w:lang w:val="es-ES"/>
        </w:rPr>
        <w:t>módulo</w:t>
      </w:r>
      <w:r w:rsidR="00F55D2A" w:rsidRPr="006B0A16">
        <w:rPr>
          <w:lang w:val="es-ES"/>
        </w:rPr>
        <w:t xml:space="preserve"> de evaluación de necesidades de</w:t>
      </w:r>
      <w:r>
        <w:rPr>
          <w:lang w:val="es-ES"/>
        </w:rPr>
        <w:t xml:space="preserve"> la </w:t>
      </w:r>
      <w:r w:rsidR="00E22B5F">
        <w:rPr>
          <w:lang w:val="es-ES"/>
        </w:rPr>
        <w:t>C</w:t>
      </w:r>
      <w:r w:rsidR="006B0A16">
        <w:rPr>
          <w:lang w:val="es-ES"/>
        </w:rPr>
        <w:t xml:space="preserve">aja de herramientas para PTE. </w:t>
      </w:r>
      <w:r w:rsidR="00884AB6" w:rsidRPr="006B0A16">
        <w:rPr>
          <w:lang w:val="es-E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3941"/>
        <w:gridCol w:w="1217"/>
        <w:gridCol w:w="1396"/>
        <w:gridCol w:w="1217"/>
      </w:tblGrid>
      <w:tr w:rsidR="00BB54CB" w:rsidRPr="00D013A2" w:rsidTr="00C46C08">
        <w:trPr>
          <w:trHeight w:val="20"/>
        </w:trPr>
        <w:tc>
          <w:tcPr>
            <w:tcW w:w="991" w:type="pct"/>
            <w:tcBorders>
              <w:bottom w:val="single" w:sz="4" w:space="0" w:color="auto"/>
            </w:tcBorders>
            <w:shd w:val="clear" w:color="auto" w:fill="DC281E"/>
            <w:vAlign w:val="center"/>
          </w:tcPr>
          <w:p w:rsidR="00884AB6" w:rsidRPr="00D013A2" w:rsidRDefault="00F55D2A" w:rsidP="00D013A2">
            <w:pPr>
              <w:spacing w:before="120"/>
              <w:jc w:val="center"/>
              <w:rPr>
                <w:rFonts w:ascii="Arial Bold" w:eastAsia="Times New Roman" w:hAnsi="Arial Bold" w:cs="Arial"/>
                <w:b/>
                <w:color w:val="FFFFFF" w:themeColor="background1"/>
                <w:lang w:val="en-GB"/>
              </w:rPr>
            </w:pPr>
            <w:proofErr w:type="spellStart"/>
            <w:r>
              <w:rPr>
                <w:rFonts w:ascii="Arial Bold" w:eastAsia="Times New Roman" w:hAnsi="Arial Bold" w:cs="Arial"/>
                <w:b/>
                <w:color w:val="FFFFFF" w:themeColor="background1"/>
                <w:lang w:val="en-GB"/>
              </w:rPr>
              <w:t>Herramienta</w:t>
            </w:r>
            <w:proofErr w:type="spellEnd"/>
            <w:r>
              <w:rPr>
                <w:rFonts w:ascii="Arial Bold" w:eastAsia="Times New Roman" w:hAnsi="Arial Bold" w:cs="Arial"/>
                <w:b/>
                <w:color w:val="FFFFFF" w:themeColor="background1"/>
                <w:lang w:val="en-GB"/>
              </w:rPr>
              <w:t xml:space="preserve"> (</w:t>
            </w:r>
            <w:proofErr w:type="spellStart"/>
            <w:r>
              <w:rPr>
                <w:rFonts w:ascii="Arial Bold" w:eastAsia="Times New Roman" w:hAnsi="Arial Bold" w:cs="Arial"/>
                <w:b/>
                <w:color w:val="FFFFFF" w:themeColor="background1"/>
                <w:lang w:val="en-GB"/>
              </w:rPr>
              <w:t>Organización</w:t>
            </w:r>
            <w:proofErr w:type="spellEnd"/>
            <w:r w:rsidR="00884AB6" w:rsidRPr="00D013A2">
              <w:rPr>
                <w:rFonts w:ascii="Arial Bold" w:eastAsia="Times New Roman" w:hAnsi="Arial Bold" w:cs="Arial"/>
                <w:b/>
                <w:color w:val="FFFFFF" w:themeColor="background1"/>
                <w:lang w:val="en-GB"/>
              </w:rPr>
              <w:t>)</w:t>
            </w:r>
          </w:p>
        </w:tc>
        <w:tc>
          <w:tcPr>
            <w:tcW w:w="2077" w:type="pct"/>
            <w:tcBorders>
              <w:bottom w:val="single" w:sz="4" w:space="0" w:color="auto"/>
            </w:tcBorders>
            <w:shd w:val="clear" w:color="auto" w:fill="DC281E"/>
            <w:vAlign w:val="center"/>
          </w:tcPr>
          <w:p w:rsidR="00884AB6" w:rsidRPr="00D013A2" w:rsidRDefault="00F55D2A" w:rsidP="00D013A2">
            <w:pPr>
              <w:spacing w:before="120"/>
              <w:jc w:val="center"/>
              <w:rPr>
                <w:rFonts w:ascii="Arial Bold" w:eastAsia="Times New Roman" w:hAnsi="Arial Bold" w:cs="Arial"/>
                <w:b/>
                <w:color w:val="FFFFFF" w:themeColor="background1"/>
                <w:lang w:val="en-GB"/>
              </w:rPr>
            </w:pPr>
            <w:proofErr w:type="spellStart"/>
            <w:r>
              <w:rPr>
                <w:rFonts w:ascii="Arial Bold" w:eastAsia="Times New Roman" w:hAnsi="Arial Bold" w:cs="Arial"/>
                <w:b/>
                <w:color w:val="FFFFFF" w:themeColor="background1"/>
                <w:lang w:val="en-GB"/>
              </w:rPr>
              <w:t>Descripció</w:t>
            </w:r>
            <w:r w:rsidR="00884AB6" w:rsidRPr="00D013A2">
              <w:rPr>
                <w:rFonts w:ascii="Arial Bold" w:eastAsia="Times New Roman" w:hAnsi="Arial Bold" w:cs="Arial"/>
                <w:b/>
                <w:color w:val="FFFFFF" w:themeColor="background1"/>
                <w:lang w:val="en-GB"/>
              </w:rPr>
              <w:t>n</w:t>
            </w:r>
            <w:proofErr w:type="spellEnd"/>
          </w:p>
        </w:tc>
        <w:tc>
          <w:tcPr>
            <w:tcW w:w="661" w:type="pct"/>
            <w:tcBorders>
              <w:bottom w:val="single" w:sz="4" w:space="0" w:color="auto"/>
            </w:tcBorders>
            <w:shd w:val="clear" w:color="auto" w:fill="DC281E"/>
            <w:vAlign w:val="center"/>
          </w:tcPr>
          <w:p w:rsidR="00884AB6" w:rsidRPr="00D013A2" w:rsidRDefault="00F55D2A" w:rsidP="00D013A2">
            <w:pPr>
              <w:spacing w:before="120"/>
              <w:jc w:val="center"/>
              <w:rPr>
                <w:rFonts w:ascii="Arial Bold" w:eastAsia="Times New Roman" w:hAnsi="Arial Bold" w:cs="Arial"/>
                <w:b/>
                <w:color w:val="FFFFFF" w:themeColor="background1"/>
                <w:lang w:val="en-GB"/>
              </w:rPr>
            </w:pPr>
            <w:proofErr w:type="spellStart"/>
            <w:r>
              <w:rPr>
                <w:rFonts w:ascii="Arial Bold" w:eastAsia="Times New Roman" w:hAnsi="Arial Bold" w:cs="Arial"/>
                <w:b/>
                <w:color w:val="FFFFFF" w:themeColor="background1"/>
                <w:lang w:val="en-GB"/>
              </w:rPr>
              <w:t>Tiempo</w:t>
            </w:r>
            <w:proofErr w:type="spellEnd"/>
          </w:p>
        </w:tc>
        <w:tc>
          <w:tcPr>
            <w:tcW w:w="754" w:type="pct"/>
            <w:tcBorders>
              <w:bottom w:val="single" w:sz="4" w:space="0" w:color="auto"/>
            </w:tcBorders>
            <w:shd w:val="clear" w:color="auto" w:fill="DC281E"/>
            <w:vAlign w:val="center"/>
          </w:tcPr>
          <w:p w:rsidR="00884AB6" w:rsidRPr="00D013A2" w:rsidRDefault="00884AB6" w:rsidP="00D013A2">
            <w:pPr>
              <w:spacing w:before="120"/>
              <w:jc w:val="center"/>
              <w:rPr>
                <w:rFonts w:ascii="Arial Bold" w:eastAsia="Times New Roman" w:hAnsi="Arial Bold" w:cs="Arial"/>
                <w:b/>
                <w:color w:val="FFFFFF" w:themeColor="background1"/>
                <w:lang w:val="en-GB"/>
              </w:rPr>
            </w:pPr>
            <w:r w:rsidRPr="00D013A2">
              <w:rPr>
                <w:rFonts w:ascii="Arial Bold" w:eastAsia="Times New Roman" w:hAnsi="Arial Bold" w:cs="Arial"/>
                <w:b/>
                <w:color w:val="FFFFFF" w:themeColor="background1"/>
                <w:lang w:val="en-GB"/>
              </w:rPr>
              <w:t>Sector</w:t>
            </w:r>
          </w:p>
        </w:tc>
        <w:tc>
          <w:tcPr>
            <w:tcW w:w="517" w:type="pct"/>
            <w:tcBorders>
              <w:bottom w:val="single" w:sz="4" w:space="0" w:color="auto"/>
            </w:tcBorders>
            <w:shd w:val="clear" w:color="auto" w:fill="DC281E"/>
            <w:vAlign w:val="center"/>
          </w:tcPr>
          <w:p w:rsidR="00884AB6" w:rsidRPr="00D013A2" w:rsidRDefault="00F55D2A" w:rsidP="00F55D2A">
            <w:pPr>
              <w:spacing w:before="120"/>
              <w:jc w:val="center"/>
              <w:rPr>
                <w:rFonts w:ascii="Arial Bold" w:eastAsia="Times New Roman" w:hAnsi="Arial Bold" w:cs="Arial"/>
                <w:b/>
                <w:color w:val="FFFFFF" w:themeColor="background1"/>
                <w:lang w:val="en-GB"/>
              </w:rPr>
            </w:pPr>
            <w:proofErr w:type="spellStart"/>
            <w:r>
              <w:rPr>
                <w:rFonts w:ascii="Arial Bold" w:eastAsia="Times New Roman" w:hAnsi="Arial Bold" w:cs="Arial"/>
                <w:b/>
                <w:color w:val="FFFFFF" w:themeColor="background1"/>
                <w:lang w:val="en-GB"/>
              </w:rPr>
              <w:t>Especif</w:t>
            </w:r>
            <w:r w:rsidRPr="00D013A2">
              <w:rPr>
                <w:rFonts w:ascii="Arial Bold" w:eastAsia="Times New Roman" w:hAnsi="Arial Bold" w:cs="Arial"/>
                <w:b/>
                <w:color w:val="FFFFFF" w:themeColor="background1"/>
                <w:lang w:val="en-GB"/>
              </w:rPr>
              <w:t>ic</w:t>
            </w:r>
            <w:r>
              <w:rPr>
                <w:rFonts w:ascii="Arial Bold" w:eastAsia="Times New Roman" w:hAnsi="Arial Bold" w:cs="Arial"/>
                <w:b/>
                <w:color w:val="FFFFFF" w:themeColor="background1"/>
                <w:lang w:val="en-GB"/>
              </w:rPr>
              <w:t>o</w:t>
            </w:r>
            <w:proofErr w:type="spellEnd"/>
            <w:r w:rsidRPr="00D013A2">
              <w:rPr>
                <w:rFonts w:ascii="Arial Bold" w:eastAsia="Times New Roman" w:hAnsi="Arial Bold" w:cs="Arial"/>
                <w:b/>
                <w:color w:val="FFFFFF" w:themeColor="background1"/>
                <w:lang w:val="en-GB"/>
              </w:rPr>
              <w:t xml:space="preserve"> </w:t>
            </w:r>
            <w:r>
              <w:rPr>
                <w:rFonts w:ascii="Arial Bold" w:eastAsia="Times New Roman" w:hAnsi="Arial Bold" w:cs="Arial"/>
                <w:b/>
                <w:color w:val="FFFFFF" w:themeColor="background1"/>
                <w:lang w:val="en-GB"/>
              </w:rPr>
              <w:t>PTE</w:t>
            </w:r>
            <w:r w:rsidR="00884AB6" w:rsidRPr="00D013A2">
              <w:rPr>
                <w:rFonts w:ascii="Arial Bold" w:eastAsia="Times New Roman" w:hAnsi="Arial Bold" w:cs="Arial"/>
                <w:b/>
                <w:color w:val="FFFFFF" w:themeColor="background1"/>
                <w:lang w:val="en-GB"/>
              </w:rPr>
              <w:t xml:space="preserve"> </w:t>
            </w:r>
          </w:p>
        </w:tc>
      </w:tr>
      <w:tr w:rsidR="00BB54CB" w:rsidRPr="00D013A2" w:rsidTr="00C46C08">
        <w:trPr>
          <w:trHeight w:val="839"/>
        </w:trPr>
        <w:tc>
          <w:tcPr>
            <w:tcW w:w="991" w:type="pct"/>
            <w:shd w:val="clear" w:color="000000" w:fill="A6A6A6"/>
            <w:vAlign w:val="center"/>
            <w:hideMark/>
          </w:tcPr>
          <w:p w:rsidR="00884AB6" w:rsidRPr="006B0A16" w:rsidRDefault="00C746A5" w:rsidP="00C746A5">
            <w:pPr>
              <w:spacing w:before="40" w:after="40"/>
              <w:jc w:val="left"/>
              <w:rPr>
                <w:rFonts w:eastAsia="Times New Roman" w:cs="Arial"/>
                <w:lang w:val="es-ES"/>
              </w:rPr>
            </w:pPr>
            <w:r w:rsidRPr="00C746A5">
              <w:rPr>
                <w:rFonts w:eastAsia="Times New Roman" w:cs="Arial"/>
                <w:lang w:val="es-ES"/>
              </w:rPr>
              <w:t>Cuestionario de e</w:t>
            </w:r>
            <w:r w:rsidR="00F55D2A" w:rsidRPr="00C746A5">
              <w:rPr>
                <w:rFonts w:eastAsia="Times New Roman" w:cs="Arial"/>
                <w:lang w:val="es-ES"/>
              </w:rPr>
              <w:t>valuación de necesidades</w:t>
            </w:r>
            <w:r w:rsidR="00884AB6" w:rsidRPr="00C746A5">
              <w:rPr>
                <w:rFonts w:eastAsia="Times New Roman" w:cs="Arial"/>
                <w:lang w:val="es-ES"/>
              </w:rPr>
              <w:t xml:space="preserve"> </w:t>
            </w:r>
            <w:r w:rsidR="00D013A2" w:rsidRPr="00C746A5">
              <w:rPr>
                <w:rFonts w:eastAsia="Times New Roman" w:cs="Arial"/>
                <w:lang w:val="es-ES"/>
              </w:rPr>
              <w:br/>
            </w:r>
            <w:r w:rsidR="00884AB6" w:rsidRPr="00C746A5">
              <w:rPr>
                <w:rFonts w:eastAsia="Times New Roman" w:cs="Arial"/>
                <w:lang w:val="es-ES"/>
              </w:rPr>
              <w:t xml:space="preserve">24 </w:t>
            </w:r>
            <w:r w:rsidR="00F55D2A" w:rsidRPr="00C746A5">
              <w:rPr>
                <w:rFonts w:eastAsia="Times New Roman" w:cs="Arial"/>
                <w:lang w:val="es-ES"/>
              </w:rPr>
              <w:t>horas</w:t>
            </w:r>
            <w:r w:rsidR="00884AB6" w:rsidRPr="00C746A5">
              <w:rPr>
                <w:rFonts w:eastAsia="Times New Roman" w:cs="Arial"/>
                <w:lang w:val="es-ES"/>
              </w:rPr>
              <w:t xml:space="preserve"> (</w:t>
            </w:r>
            <w:r w:rsidR="00F55D2A" w:rsidRPr="00C746A5">
              <w:rPr>
                <w:rFonts w:eastAsia="Times New Roman" w:cs="Arial"/>
                <w:lang w:val="es-ES"/>
              </w:rPr>
              <w:t>FICR</w:t>
            </w:r>
            <w:r w:rsidR="00884AB6" w:rsidRPr="00C746A5">
              <w:rPr>
                <w:rFonts w:eastAsia="Times New Roman" w:cs="Arial"/>
                <w:lang w:val="es-ES"/>
              </w:rPr>
              <w:t>)</w:t>
            </w:r>
          </w:p>
        </w:tc>
        <w:tc>
          <w:tcPr>
            <w:tcW w:w="2077" w:type="pct"/>
            <w:shd w:val="clear" w:color="auto" w:fill="E6E6E6"/>
            <w:vAlign w:val="center"/>
            <w:hideMark/>
          </w:tcPr>
          <w:p w:rsidR="008D22B7" w:rsidRPr="006B0A16" w:rsidRDefault="00F55D2A" w:rsidP="00D013A2">
            <w:pPr>
              <w:spacing w:before="40" w:after="40"/>
              <w:jc w:val="left"/>
              <w:rPr>
                <w:rFonts w:eastAsia="Times New Roman" w:cs="Arial"/>
                <w:lang w:val="es-ES"/>
              </w:rPr>
            </w:pPr>
            <w:r w:rsidRPr="006B0A16">
              <w:rPr>
                <w:rFonts w:eastAsia="Times New Roman" w:cs="Arial"/>
                <w:lang w:val="es-ES"/>
              </w:rPr>
              <w:t>Esta herramienta rápida multisectorial de dos hojas puede ser utilizada por personal sin conocimientos técnicos</w:t>
            </w:r>
            <w:r w:rsidR="008D22B7" w:rsidRPr="006B0A16">
              <w:rPr>
                <w:rFonts w:eastAsia="Times New Roman" w:cs="Arial"/>
                <w:lang w:val="es-ES"/>
              </w:rPr>
              <w:t xml:space="preserve">. </w:t>
            </w:r>
          </w:p>
          <w:p w:rsidR="00884AB6" w:rsidRPr="006B0A16" w:rsidRDefault="008D22B7" w:rsidP="008D22B7">
            <w:pPr>
              <w:spacing w:before="40" w:after="40"/>
              <w:jc w:val="left"/>
              <w:rPr>
                <w:rFonts w:eastAsia="Times New Roman" w:cs="Arial"/>
                <w:lang w:val="es-ES"/>
              </w:rPr>
            </w:pPr>
            <w:r w:rsidRPr="006B0A16">
              <w:rPr>
                <w:rFonts w:eastAsia="Times New Roman" w:cs="Arial"/>
                <w:lang w:val="es-ES"/>
              </w:rPr>
              <w:t xml:space="preserve">Está centrada en la identificación de necesidades para la primera fase de la asistencia. </w:t>
            </w:r>
            <w:r w:rsidR="00884AB6" w:rsidRPr="006B0A16">
              <w:rPr>
                <w:rFonts w:eastAsia="Times New Roman" w:cs="Arial"/>
                <w:lang w:val="es-ES"/>
              </w:rPr>
              <w:t xml:space="preserve"> </w:t>
            </w:r>
          </w:p>
        </w:tc>
        <w:tc>
          <w:tcPr>
            <w:tcW w:w="661" w:type="pct"/>
            <w:shd w:val="clear" w:color="auto" w:fill="E6E6E6"/>
          </w:tcPr>
          <w:p w:rsidR="00884AB6" w:rsidRPr="00D013A2" w:rsidRDefault="00F55D2A" w:rsidP="00D013A2">
            <w:pPr>
              <w:spacing w:before="40" w:after="40"/>
              <w:jc w:val="left"/>
              <w:rPr>
                <w:rFonts w:eastAsia="Times New Roman" w:cs="Arial"/>
                <w:lang w:val="en-GB"/>
              </w:rPr>
            </w:pPr>
            <w:proofErr w:type="spellStart"/>
            <w:r>
              <w:rPr>
                <w:rFonts w:eastAsia="Times New Roman" w:cs="Arial"/>
                <w:lang w:val="en-GB"/>
              </w:rPr>
              <w:t>Rá</w:t>
            </w:r>
            <w:r w:rsidR="00884AB6" w:rsidRPr="00D013A2">
              <w:rPr>
                <w:rFonts w:eastAsia="Times New Roman" w:cs="Arial"/>
                <w:lang w:val="en-GB"/>
              </w:rPr>
              <w:t>pid</w:t>
            </w:r>
            <w:r>
              <w:rPr>
                <w:rFonts w:eastAsia="Times New Roman" w:cs="Arial"/>
                <w:lang w:val="en-GB"/>
              </w:rPr>
              <w:t>o</w:t>
            </w:r>
            <w:proofErr w:type="spellEnd"/>
            <w:r w:rsidR="00884AB6" w:rsidRPr="00D013A2">
              <w:rPr>
                <w:rFonts w:eastAsia="Times New Roman" w:cs="Arial"/>
                <w:lang w:val="en-GB"/>
              </w:rPr>
              <w:t xml:space="preserve"> – </w:t>
            </w:r>
            <w:r w:rsidR="00180E43">
              <w:rPr>
                <w:rFonts w:eastAsia="Times New Roman" w:cs="Arial"/>
                <w:lang w:val="en-GB"/>
              </w:rPr>
              <w:br/>
            </w:r>
            <w:r w:rsidR="00884AB6" w:rsidRPr="00D013A2">
              <w:rPr>
                <w:rFonts w:eastAsia="Times New Roman" w:cs="Arial"/>
                <w:lang w:val="en-GB"/>
              </w:rPr>
              <w:t xml:space="preserve">24 </w:t>
            </w:r>
            <w:r>
              <w:rPr>
                <w:rFonts w:eastAsia="Times New Roman" w:cs="Arial"/>
                <w:lang w:val="en-GB"/>
              </w:rPr>
              <w:t>horas</w:t>
            </w:r>
          </w:p>
        </w:tc>
        <w:tc>
          <w:tcPr>
            <w:tcW w:w="754" w:type="pct"/>
            <w:shd w:val="clear" w:color="auto" w:fill="E6E6E6"/>
          </w:tcPr>
          <w:p w:rsidR="00884AB6" w:rsidRPr="00D013A2" w:rsidRDefault="00884AB6" w:rsidP="00D013A2">
            <w:pPr>
              <w:spacing w:before="40" w:after="40"/>
              <w:jc w:val="left"/>
              <w:rPr>
                <w:rFonts w:eastAsia="Times New Roman" w:cs="Arial"/>
                <w:lang w:val="en-GB"/>
              </w:rPr>
            </w:pPr>
            <w:r w:rsidRPr="00D013A2">
              <w:rPr>
                <w:rFonts w:eastAsia="Times New Roman" w:cs="Arial"/>
                <w:lang w:val="en-GB"/>
              </w:rPr>
              <w:t>Multi- sector</w:t>
            </w:r>
          </w:p>
        </w:tc>
        <w:tc>
          <w:tcPr>
            <w:tcW w:w="517" w:type="pct"/>
            <w:shd w:val="clear" w:color="auto" w:fill="F3F3F3"/>
          </w:tcPr>
          <w:p w:rsidR="00884AB6" w:rsidRPr="00D013A2" w:rsidRDefault="00884AB6" w:rsidP="00D013A2">
            <w:pPr>
              <w:spacing w:before="40" w:after="40"/>
              <w:jc w:val="center"/>
              <w:rPr>
                <w:rFonts w:eastAsia="Times New Roman" w:cs="Arial"/>
                <w:lang w:val="en-GB"/>
              </w:rPr>
            </w:pPr>
            <w:r w:rsidRPr="00D013A2">
              <w:rPr>
                <w:rFonts w:eastAsia="Times New Roman" w:cs="Arial"/>
                <w:lang w:val="en-GB"/>
              </w:rPr>
              <w:t>No</w:t>
            </w:r>
          </w:p>
        </w:tc>
      </w:tr>
      <w:tr w:rsidR="00BB54CB" w:rsidRPr="00D013A2" w:rsidTr="00C46C08">
        <w:trPr>
          <w:trHeight w:val="1262"/>
        </w:trPr>
        <w:tc>
          <w:tcPr>
            <w:tcW w:w="991" w:type="pct"/>
            <w:shd w:val="clear" w:color="000000" w:fill="A6A6A6"/>
            <w:vAlign w:val="center"/>
            <w:hideMark/>
          </w:tcPr>
          <w:p w:rsidR="00884AB6" w:rsidRPr="00D013A2" w:rsidRDefault="00E22B5F" w:rsidP="00E22B5F">
            <w:pPr>
              <w:spacing w:before="40" w:after="40"/>
              <w:jc w:val="left"/>
              <w:rPr>
                <w:rFonts w:eastAsia="Times New Roman" w:cs="Arial"/>
                <w:lang w:val="en-GB"/>
              </w:rPr>
            </w:pPr>
            <w:proofErr w:type="spellStart"/>
            <w:r>
              <w:rPr>
                <w:rFonts w:eastAsia="Times New Roman" w:cs="Arial"/>
                <w:lang w:val="en-GB"/>
              </w:rPr>
              <w:t>H</w:t>
            </w:r>
            <w:r>
              <w:rPr>
                <w:rFonts w:eastAsia="Times New Roman" w:cs="Arial"/>
                <w:lang w:val="en-GB"/>
              </w:rPr>
              <w:t>erramienta</w:t>
            </w:r>
            <w:proofErr w:type="spellEnd"/>
            <w:r>
              <w:rPr>
                <w:rFonts w:eastAsia="Times New Roman" w:cs="Arial"/>
                <w:lang w:val="en-GB"/>
              </w:rPr>
              <w:t xml:space="preserve"> </w:t>
            </w:r>
            <w:r w:rsidR="00884AB6" w:rsidRPr="00D013A2">
              <w:rPr>
                <w:rFonts w:eastAsia="Times New Roman" w:cs="Arial"/>
                <w:lang w:val="en-GB"/>
              </w:rPr>
              <w:t xml:space="preserve">Oxfam </w:t>
            </w:r>
            <w:r w:rsidR="00D013A2">
              <w:rPr>
                <w:rFonts w:eastAsia="Times New Roman" w:cs="Arial"/>
                <w:lang w:val="en-GB"/>
              </w:rPr>
              <w:br/>
            </w:r>
            <w:r w:rsidR="008D22B7">
              <w:rPr>
                <w:rFonts w:eastAsia="Times New Roman" w:cs="Arial"/>
                <w:lang w:val="en-GB"/>
              </w:rPr>
              <w:t>48-ho</w:t>
            </w:r>
            <w:r w:rsidR="00884AB6" w:rsidRPr="00D013A2">
              <w:rPr>
                <w:rFonts w:eastAsia="Times New Roman" w:cs="Arial"/>
                <w:lang w:val="en-GB"/>
              </w:rPr>
              <w:t>r</w:t>
            </w:r>
            <w:r w:rsidR="008D22B7">
              <w:rPr>
                <w:rFonts w:eastAsia="Times New Roman" w:cs="Arial"/>
                <w:lang w:val="en-GB"/>
              </w:rPr>
              <w:t>as</w:t>
            </w:r>
            <w:r w:rsidR="00884AB6" w:rsidRPr="00D013A2">
              <w:rPr>
                <w:rFonts w:eastAsia="Times New Roman" w:cs="Arial"/>
                <w:lang w:val="en-GB"/>
              </w:rPr>
              <w:t xml:space="preserve"> (OGB)</w:t>
            </w:r>
          </w:p>
        </w:tc>
        <w:tc>
          <w:tcPr>
            <w:tcW w:w="2077" w:type="pct"/>
            <w:shd w:val="clear" w:color="auto" w:fill="E6E6E6"/>
            <w:vAlign w:val="center"/>
            <w:hideMark/>
          </w:tcPr>
          <w:p w:rsidR="00884AB6" w:rsidRPr="006B0A16" w:rsidRDefault="008D22B7" w:rsidP="008D22B7">
            <w:pPr>
              <w:spacing w:before="40" w:after="40"/>
              <w:jc w:val="left"/>
              <w:rPr>
                <w:rFonts w:eastAsia="Times New Roman" w:cs="Arial"/>
                <w:lang w:val="es-ES"/>
              </w:rPr>
            </w:pPr>
            <w:r w:rsidRPr="006B0A16">
              <w:rPr>
                <w:rFonts w:eastAsia="Times New Roman" w:cs="Arial"/>
                <w:lang w:val="es-ES"/>
              </w:rPr>
              <w:t>Esta herramienta de e</w:t>
            </w:r>
            <w:r w:rsidR="00F55D2A" w:rsidRPr="006B0A16">
              <w:rPr>
                <w:rFonts w:eastAsia="Times New Roman" w:cs="Arial"/>
                <w:lang w:val="es-ES"/>
              </w:rPr>
              <w:t>valuación de necesidades</w:t>
            </w:r>
            <w:r w:rsidR="00884AB6" w:rsidRPr="006B0A16">
              <w:rPr>
                <w:rFonts w:eastAsia="Times New Roman" w:cs="Arial"/>
                <w:lang w:val="es-ES"/>
              </w:rPr>
              <w:t xml:space="preserve"> </w:t>
            </w:r>
            <w:r w:rsidRPr="006B0A16">
              <w:rPr>
                <w:rFonts w:eastAsia="Times New Roman" w:cs="Arial"/>
                <w:lang w:val="es-ES"/>
              </w:rPr>
              <w:t>puede ser utilizada por personal sin conocimientos técnicos. Incluye orientaciones técnicas, un árbol de toma de decision</w:t>
            </w:r>
            <w:r w:rsidR="00DC7067">
              <w:rPr>
                <w:rFonts w:eastAsia="Times New Roman" w:cs="Arial"/>
                <w:lang w:val="es-ES"/>
              </w:rPr>
              <w:t>e</w:t>
            </w:r>
            <w:r w:rsidRPr="006B0A16">
              <w:rPr>
                <w:rFonts w:eastAsia="Times New Roman" w:cs="Arial"/>
                <w:lang w:val="es-ES"/>
              </w:rPr>
              <w:t xml:space="preserve">s y un formato para el informe de evaluación. La herramienta está centrada en seguridad alimentaria y medios de vida, e incluye algunas preguntas sobre salud, agua y saneamiento. </w:t>
            </w:r>
            <w:r w:rsidR="00884AB6" w:rsidRPr="006B0A16">
              <w:rPr>
                <w:rFonts w:eastAsia="Times New Roman" w:cs="Arial"/>
                <w:lang w:val="es-ES"/>
              </w:rPr>
              <w:t xml:space="preserve"> </w:t>
            </w:r>
          </w:p>
        </w:tc>
        <w:tc>
          <w:tcPr>
            <w:tcW w:w="661" w:type="pct"/>
            <w:shd w:val="clear" w:color="auto" w:fill="E6E6E6"/>
          </w:tcPr>
          <w:p w:rsidR="00884AB6" w:rsidRPr="00D013A2" w:rsidRDefault="00BB54CB" w:rsidP="00D013A2">
            <w:pPr>
              <w:spacing w:before="40" w:after="40"/>
              <w:jc w:val="left"/>
              <w:rPr>
                <w:rFonts w:eastAsia="Times New Roman" w:cs="Arial"/>
                <w:lang w:val="en-GB"/>
              </w:rPr>
            </w:pPr>
            <w:proofErr w:type="spellStart"/>
            <w:r>
              <w:rPr>
                <w:rFonts w:eastAsia="Times New Roman" w:cs="Arial"/>
                <w:lang w:val="en-GB"/>
              </w:rPr>
              <w:t>Rápido</w:t>
            </w:r>
            <w:proofErr w:type="spellEnd"/>
            <w:r w:rsidR="00884AB6" w:rsidRPr="00D013A2">
              <w:rPr>
                <w:rFonts w:eastAsia="Times New Roman" w:cs="Arial"/>
                <w:lang w:val="en-GB"/>
              </w:rPr>
              <w:t xml:space="preserve"> – </w:t>
            </w:r>
            <w:r w:rsidR="00180E43">
              <w:rPr>
                <w:rFonts w:eastAsia="Times New Roman" w:cs="Arial"/>
                <w:lang w:val="en-GB"/>
              </w:rPr>
              <w:br/>
            </w:r>
            <w:r w:rsidR="00884AB6" w:rsidRPr="00D013A2">
              <w:rPr>
                <w:rFonts w:eastAsia="Times New Roman" w:cs="Arial"/>
                <w:lang w:val="en-GB"/>
              </w:rPr>
              <w:t xml:space="preserve">48 </w:t>
            </w:r>
            <w:r w:rsidR="00F55D2A">
              <w:rPr>
                <w:rFonts w:eastAsia="Times New Roman" w:cs="Arial"/>
                <w:lang w:val="en-GB"/>
              </w:rPr>
              <w:t>horas</w:t>
            </w:r>
          </w:p>
        </w:tc>
        <w:tc>
          <w:tcPr>
            <w:tcW w:w="754" w:type="pct"/>
            <w:shd w:val="clear" w:color="auto" w:fill="E6E6E6"/>
          </w:tcPr>
          <w:p w:rsidR="00884AB6" w:rsidRPr="00BB54CB" w:rsidRDefault="00BB54CB" w:rsidP="00BB54CB">
            <w:pPr>
              <w:spacing w:before="40" w:after="40"/>
              <w:jc w:val="left"/>
              <w:rPr>
                <w:rFonts w:eastAsia="Times New Roman" w:cs="Arial"/>
                <w:lang w:val="es-ES"/>
              </w:rPr>
            </w:pPr>
            <w:r w:rsidRPr="00BB54CB">
              <w:rPr>
                <w:rFonts w:eastAsia="Times New Roman" w:cs="Arial"/>
                <w:lang w:val="es-ES"/>
              </w:rPr>
              <w:t>Seguridad alimentaria, medios de vida, salud y agua y saneamiento</w:t>
            </w:r>
          </w:p>
        </w:tc>
        <w:tc>
          <w:tcPr>
            <w:tcW w:w="517" w:type="pct"/>
            <w:shd w:val="clear" w:color="auto" w:fill="F3F3F3"/>
          </w:tcPr>
          <w:p w:rsidR="00884AB6" w:rsidRPr="00D013A2" w:rsidRDefault="00F55D2A" w:rsidP="00D013A2">
            <w:pPr>
              <w:spacing w:before="40" w:after="40"/>
              <w:jc w:val="center"/>
              <w:rPr>
                <w:rFonts w:eastAsia="Times New Roman" w:cs="Arial"/>
                <w:lang w:val="en-GB"/>
              </w:rPr>
            </w:pPr>
            <w:proofErr w:type="spellStart"/>
            <w:r>
              <w:rPr>
                <w:rFonts w:eastAsia="Times New Roman" w:cs="Arial"/>
                <w:lang w:val="en-GB"/>
              </w:rPr>
              <w:t>Sí</w:t>
            </w:r>
            <w:proofErr w:type="spellEnd"/>
          </w:p>
        </w:tc>
      </w:tr>
      <w:tr w:rsidR="00BB54CB" w:rsidRPr="00D013A2" w:rsidTr="00C46C08">
        <w:trPr>
          <w:trHeight w:val="980"/>
        </w:trPr>
        <w:tc>
          <w:tcPr>
            <w:tcW w:w="991" w:type="pct"/>
            <w:shd w:val="clear" w:color="000000" w:fill="A6A6A6"/>
            <w:vAlign w:val="center"/>
            <w:hideMark/>
          </w:tcPr>
          <w:p w:rsidR="00884AB6" w:rsidRPr="006B0A16" w:rsidRDefault="00C746A5" w:rsidP="00C746A5">
            <w:pPr>
              <w:spacing w:before="40" w:after="40"/>
              <w:jc w:val="left"/>
              <w:rPr>
                <w:rFonts w:eastAsia="Times New Roman" w:cs="Arial"/>
                <w:lang w:val="es-ES"/>
              </w:rPr>
            </w:pPr>
            <w:r w:rsidRPr="00C746A5">
              <w:rPr>
                <w:rFonts w:eastAsia="Times New Roman" w:cs="Arial"/>
                <w:lang w:val="es-ES"/>
              </w:rPr>
              <w:t>Cuestionario de e</w:t>
            </w:r>
            <w:r w:rsidR="00F55D2A" w:rsidRPr="00C746A5">
              <w:rPr>
                <w:rFonts w:eastAsia="Times New Roman" w:cs="Arial"/>
                <w:lang w:val="es-ES"/>
              </w:rPr>
              <w:t>valuación de necesidades</w:t>
            </w:r>
            <w:r w:rsidR="00884AB6" w:rsidRPr="00C746A5">
              <w:rPr>
                <w:rFonts w:eastAsia="Times New Roman" w:cs="Arial"/>
                <w:lang w:val="es-ES"/>
              </w:rPr>
              <w:t xml:space="preserve">  </w:t>
            </w:r>
            <w:r w:rsidR="00D013A2" w:rsidRPr="00C746A5">
              <w:rPr>
                <w:rFonts w:eastAsia="Times New Roman" w:cs="Arial"/>
                <w:lang w:val="es-ES"/>
              </w:rPr>
              <w:br/>
            </w:r>
            <w:r w:rsidR="00884AB6" w:rsidRPr="00C746A5">
              <w:rPr>
                <w:rFonts w:eastAsia="Times New Roman" w:cs="Arial"/>
                <w:lang w:val="es-ES"/>
              </w:rPr>
              <w:t xml:space="preserve">72 </w:t>
            </w:r>
            <w:r w:rsidR="00F55D2A" w:rsidRPr="00C746A5">
              <w:rPr>
                <w:rFonts w:eastAsia="Times New Roman" w:cs="Arial"/>
                <w:lang w:val="es-ES"/>
              </w:rPr>
              <w:t>horas</w:t>
            </w:r>
            <w:r w:rsidR="00884AB6" w:rsidRPr="00C746A5">
              <w:rPr>
                <w:rFonts w:eastAsia="Times New Roman" w:cs="Arial"/>
                <w:lang w:val="es-ES"/>
              </w:rPr>
              <w:t xml:space="preserve"> (</w:t>
            </w:r>
            <w:r w:rsidR="00F55D2A" w:rsidRPr="00C746A5">
              <w:rPr>
                <w:rFonts w:eastAsia="Times New Roman" w:cs="Arial"/>
                <w:lang w:val="es-ES"/>
              </w:rPr>
              <w:t>FICR</w:t>
            </w:r>
            <w:r w:rsidR="00884AB6" w:rsidRPr="00C746A5">
              <w:rPr>
                <w:rFonts w:eastAsia="Times New Roman" w:cs="Arial"/>
                <w:lang w:val="es-ES"/>
              </w:rPr>
              <w:t>)</w:t>
            </w:r>
          </w:p>
        </w:tc>
        <w:tc>
          <w:tcPr>
            <w:tcW w:w="2077" w:type="pct"/>
            <w:shd w:val="clear" w:color="auto" w:fill="E6E6E6"/>
            <w:vAlign w:val="center"/>
            <w:hideMark/>
          </w:tcPr>
          <w:p w:rsidR="00884AB6" w:rsidRPr="006B0A16" w:rsidRDefault="003F5F32" w:rsidP="003F5F32">
            <w:pPr>
              <w:spacing w:before="40" w:after="40"/>
              <w:jc w:val="left"/>
              <w:rPr>
                <w:rFonts w:eastAsia="Times New Roman" w:cs="Arial"/>
                <w:lang w:val="es-ES"/>
              </w:rPr>
            </w:pPr>
            <w:r w:rsidRPr="006B0A16">
              <w:rPr>
                <w:rFonts w:eastAsia="Times New Roman" w:cs="Arial"/>
                <w:lang w:val="es-ES"/>
              </w:rPr>
              <w:t xml:space="preserve">Este formulario de evaluación rápida de necesidades multisectorial de cuatro páginas, proporciona más detalle que el formulario de 24 horas. El </w:t>
            </w:r>
            <w:r w:rsidR="00DC7067" w:rsidRPr="006B0A16">
              <w:rPr>
                <w:rFonts w:eastAsia="Times New Roman" w:cs="Arial"/>
                <w:lang w:val="es-ES"/>
              </w:rPr>
              <w:t>énfasis se</w:t>
            </w:r>
            <w:r w:rsidRPr="006B0A16">
              <w:rPr>
                <w:rFonts w:eastAsia="Times New Roman" w:cs="Arial"/>
                <w:lang w:val="es-ES"/>
              </w:rPr>
              <w:t xml:space="preserve"> sitúa en entender con más detalle el contexto afectado por el choque; al tiempo que se identifican las necesidades para la primera fase de la emergencia. </w:t>
            </w:r>
            <w:r w:rsidR="00884AB6" w:rsidRPr="006B0A16">
              <w:rPr>
                <w:rFonts w:eastAsia="Times New Roman" w:cs="Arial"/>
                <w:lang w:val="es-ES"/>
              </w:rPr>
              <w:t xml:space="preserve"> </w:t>
            </w:r>
          </w:p>
        </w:tc>
        <w:tc>
          <w:tcPr>
            <w:tcW w:w="661" w:type="pct"/>
            <w:shd w:val="clear" w:color="auto" w:fill="E6E6E6"/>
          </w:tcPr>
          <w:p w:rsidR="00884AB6" w:rsidRPr="00D013A2" w:rsidRDefault="00BB54CB" w:rsidP="00D013A2">
            <w:pPr>
              <w:spacing w:before="40" w:after="40"/>
              <w:jc w:val="left"/>
              <w:rPr>
                <w:rFonts w:eastAsia="Times New Roman" w:cs="Arial"/>
                <w:lang w:val="en-GB"/>
              </w:rPr>
            </w:pPr>
            <w:proofErr w:type="spellStart"/>
            <w:r>
              <w:rPr>
                <w:rFonts w:eastAsia="Times New Roman" w:cs="Arial"/>
                <w:lang w:val="en-GB"/>
              </w:rPr>
              <w:t>Rápido</w:t>
            </w:r>
            <w:proofErr w:type="spellEnd"/>
            <w:r w:rsidR="00884AB6" w:rsidRPr="00D013A2">
              <w:rPr>
                <w:rFonts w:eastAsia="Times New Roman" w:cs="Arial"/>
                <w:lang w:val="en-GB"/>
              </w:rPr>
              <w:t xml:space="preserve"> – </w:t>
            </w:r>
            <w:r w:rsidR="00180E43">
              <w:rPr>
                <w:rFonts w:eastAsia="Times New Roman" w:cs="Arial"/>
                <w:lang w:val="en-GB"/>
              </w:rPr>
              <w:br/>
            </w:r>
            <w:r w:rsidR="00884AB6" w:rsidRPr="00D013A2">
              <w:rPr>
                <w:rFonts w:eastAsia="Times New Roman" w:cs="Arial"/>
                <w:lang w:val="en-GB"/>
              </w:rPr>
              <w:t xml:space="preserve">72 </w:t>
            </w:r>
            <w:r w:rsidR="00F55D2A">
              <w:rPr>
                <w:rFonts w:eastAsia="Times New Roman" w:cs="Arial"/>
                <w:lang w:val="en-GB"/>
              </w:rPr>
              <w:t>horas</w:t>
            </w:r>
          </w:p>
        </w:tc>
        <w:tc>
          <w:tcPr>
            <w:tcW w:w="754" w:type="pct"/>
            <w:shd w:val="clear" w:color="auto" w:fill="E6E6E6"/>
          </w:tcPr>
          <w:p w:rsidR="00884AB6" w:rsidRPr="00D013A2" w:rsidRDefault="00884AB6" w:rsidP="00D013A2">
            <w:pPr>
              <w:spacing w:before="40" w:after="40"/>
              <w:jc w:val="left"/>
              <w:rPr>
                <w:rFonts w:eastAsia="Times New Roman" w:cs="Arial"/>
                <w:lang w:val="en-GB"/>
              </w:rPr>
            </w:pPr>
            <w:r w:rsidRPr="00D013A2">
              <w:rPr>
                <w:rFonts w:eastAsia="Times New Roman" w:cs="Arial"/>
                <w:lang w:val="en-GB"/>
              </w:rPr>
              <w:t>Multi- sector</w:t>
            </w:r>
          </w:p>
        </w:tc>
        <w:tc>
          <w:tcPr>
            <w:tcW w:w="517" w:type="pct"/>
            <w:shd w:val="clear" w:color="auto" w:fill="F3F3F3"/>
          </w:tcPr>
          <w:p w:rsidR="00884AB6" w:rsidRPr="00D013A2" w:rsidRDefault="00884AB6" w:rsidP="00D013A2">
            <w:pPr>
              <w:spacing w:before="40" w:after="40"/>
              <w:jc w:val="center"/>
              <w:rPr>
                <w:rFonts w:eastAsia="Times New Roman" w:cs="Arial"/>
                <w:lang w:val="en-GB"/>
              </w:rPr>
            </w:pPr>
            <w:r w:rsidRPr="00D013A2">
              <w:rPr>
                <w:rFonts w:eastAsia="Times New Roman" w:cs="Arial"/>
                <w:lang w:val="en-GB"/>
              </w:rPr>
              <w:t>No</w:t>
            </w:r>
          </w:p>
        </w:tc>
      </w:tr>
      <w:tr w:rsidR="00BB54CB" w:rsidRPr="00D013A2" w:rsidTr="00C46C08">
        <w:trPr>
          <w:trHeight w:val="980"/>
        </w:trPr>
        <w:tc>
          <w:tcPr>
            <w:tcW w:w="991" w:type="pct"/>
            <w:shd w:val="clear" w:color="000000" w:fill="A6A6A6"/>
            <w:vAlign w:val="center"/>
            <w:hideMark/>
          </w:tcPr>
          <w:p w:rsidR="00884AB6" w:rsidRPr="006B0A16" w:rsidRDefault="00F55D2A" w:rsidP="003F5F32">
            <w:pPr>
              <w:spacing w:before="40" w:after="40"/>
              <w:jc w:val="left"/>
              <w:rPr>
                <w:rFonts w:eastAsia="Times New Roman" w:cs="Arial"/>
                <w:lang w:val="es-ES"/>
              </w:rPr>
            </w:pPr>
            <w:r w:rsidRPr="006B0A16">
              <w:rPr>
                <w:rFonts w:eastAsia="Times New Roman" w:cs="Arial"/>
                <w:lang w:val="es-ES"/>
              </w:rPr>
              <w:t>FICR</w:t>
            </w:r>
            <w:r w:rsidR="00884AB6" w:rsidRPr="006B0A16">
              <w:rPr>
                <w:rFonts w:eastAsia="Times New Roman" w:cs="Arial"/>
                <w:lang w:val="es-ES"/>
              </w:rPr>
              <w:t xml:space="preserve"> </w:t>
            </w:r>
            <w:r w:rsidR="003F5F32" w:rsidRPr="006B0A16">
              <w:rPr>
                <w:rFonts w:eastAsia="Times New Roman" w:cs="Arial"/>
                <w:lang w:val="es-ES"/>
              </w:rPr>
              <w:t>herramienta de evaluación rápida de n</w:t>
            </w:r>
            <w:r w:rsidRPr="006B0A16">
              <w:rPr>
                <w:rFonts w:eastAsia="Times New Roman" w:cs="Arial"/>
                <w:lang w:val="es-ES"/>
              </w:rPr>
              <w:t>ecesidades</w:t>
            </w:r>
            <w:r w:rsidR="00884AB6" w:rsidRPr="006B0A16">
              <w:rPr>
                <w:rFonts w:eastAsia="Times New Roman" w:cs="Arial"/>
                <w:lang w:val="es-ES"/>
              </w:rPr>
              <w:t xml:space="preserve"> </w:t>
            </w:r>
            <w:r w:rsidR="003F5F32" w:rsidRPr="006B0A16">
              <w:rPr>
                <w:rFonts w:eastAsia="Times New Roman" w:cs="Arial"/>
                <w:lang w:val="es-ES"/>
              </w:rPr>
              <w:t xml:space="preserve">de Nepal </w:t>
            </w:r>
          </w:p>
        </w:tc>
        <w:tc>
          <w:tcPr>
            <w:tcW w:w="2077" w:type="pct"/>
            <w:shd w:val="clear" w:color="auto" w:fill="E6E6E6"/>
            <w:vAlign w:val="center"/>
            <w:hideMark/>
          </w:tcPr>
          <w:p w:rsidR="00884AB6" w:rsidRPr="006B0A16" w:rsidRDefault="003F5F32" w:rsidP="006B0A16">
            <w:pPr>
              <w:spacing w:before="40" w:after="40"/>
              <w:jc w:val="left"/>
              <w:rPr>
                <w:rFonts w:eastAsia="Times New Roman" w:cs="Arial"/>
                <w:lang w:val="es-ES"/>
              </w:rPr>
            </w:pPr>
            <w:r w:rsidRPr="006B0A16">
              <w:rPr>
                <w:rFonts w:eastAsia="Times New Roman" w:cs="Arial"/>
                <w:lang w:val="es-ES"/>
              </w:rPr>
              <w:t xml:space="preserve">Esta herramienta de observación puede ser utilizada cuando se realizan visitas al terreno para recoger información fruto de la observación subjetiva. Contiene tres preguntas específicas sobre entrega de efectivo, alrededor de </w:t>
            </w:r>
            <w:r w:rsidR="006B0A16" w:rsidRPr="006B0A16">
              <w:rPr>
                <w:rFonts w:eastAsia="Times New Roman" w:cs="Arial"/>
                <w:lang w:val="es-ES"/>
              </w:rPr>
              <w:t>productos</w:t>
            </w:r>
            <w:r w:rsidR="00884AB6" w:rsidRPr="006B0A16">
              <w:rPr>
                <w:rFonts w:eastAsia="Times New Roman" w:cs="Arial"/>
                <w:lang w:val="es-ES"/>
              </w:rPr>
              <w:t xml:space="preserve">, </w:t>
            </w:r>
            <w:r w:rsidR="00EA26D5" w:rsidRPr="006B0A16">
              <w:rPr>
                <w:rFonts w:eastAsia="Times New Roman" w:cs="Arial"/>
                <w:lang w:val="es-ES"/>
              </w:rPr>
              <w:t xml:space="preserve">y los mercados financieros y de trabajo. Puede ser utilizado por personal no especializado. </w:t>
            </w:r>
          </w:p>
        </w:tc>
        <w:tc>
          <w:tcPr>
            <w:tcW w:w="661" w:type="pct"/>
            <w:shd w:val="clear" w:color="auto" w:fill="E6E6E6"/>
          </w:tcPr>
          <w:p w:rsidR="00884AB6" w:rsidRPr="00D013A2" w:rsidRDefault="00BB54CB" w:rsidP="00D013A2">
            <w:pPr>
              <w:spacing w:before="40" w:after="40"/>
              <w:jc w:val="left"/>
              <w:rPr>
                <w:rFonts w:eastAsia="Times New Roman" w:cs="Arial"/>
                <w:lang w:val="en-GB"/>
              </w:rPr>
            </w:pPr>
            <w:proofErr w:type="spellStart"/>
            <w:r>
              <w:rPr>
                <w:rFonts w:eastAsia="Times New Roman" w:cs="Arial"/>
                <w:lang w:val="en-GB"/>
              </w:rPr>
              <w:t>Rápido</w:t>
            </w:r>
            <w:proofErr w:type="spellEnd"/>
            <w:r w:rsidR="00884AB6" w:rsidRPr="00D013A2">
              <w:rPr>
                <w:rFonts w:eastAsia="Times New Roman" w:cs="Arial"/>
                <w:lang w:val="en-GB"/>
              </w:rPr>
              <w:t xml:space="preserve"> – </w:t>
            </w:r>
            <w:r w:rsidR="00180E43">
              <w:rPr>
                <w:rFonts w:eastAsia="Times New Roman" w:cs="Arial"/>
                <w:lang w:val="en-GB"/>
              </w:rPr>
              <w:br/>
            </w:r>
            <w:r w:rsidR="00884AB6" w:rsidRPr="00D013A2">
              <w:rPr>
                <w:rFonts w:eastAsia="Times New Roman" w:cs="Arial"/>
                <w:lang w:val="en-GB"/>
              </w:rPr>
              <w:t xml:space="preserve">24 </w:t>
            </w:r>
            <w:r w:rsidR="00F55D2A">
              <w:rPr>
                <w:rFonts w:eastAsia="Times New Roman" w:cs="Arial"/>
                <w:lang w:val="en-GB"/>
              </w:rPr>
              <w:t>horas</w:t>
            </w:r>
          </w:p>
        </w:tc>
        <w:tc>
          <w:tcPr>
            <w:tcW w:w="754" w:type="pct"/>
            <w:shd w:val="clear" w:color="auto" w:fill="E6E6E6"/>
          </w:tcPr>
          <w:p w:rsidR="00884AB6" w:rsidRPr="00BB54CB" w:rsidRDefault="00884AB6" w:rsidP="00BB54CB">
            <w:pPr>
              <w:spacing w:before="40" w:after="40"/>
              <w:jc w:val="left"/>
              <w:rPr>
                <w:rFonts w:eastAsia="Times New Roman" w:cs="Arial"/>
                <w:lang w:val="es-ES"/>
              </w:rPr>
            </w:pPr>
            <w:proofErr w:type="spellStart"/>
            <w:r w:rsidRPr="00BB54CB">
              <w:rPr>
                <w:rFonts w:eastAsia="Times New Roman" w:cs="Arial"/>
                <w:lang w:val="es-ES"/>
              </w:rPr>
              <w:t>Multi</w:t>
            </w:r>
            <w:proofErr w:type="spellEnd"/>
            <w:r w:rsidRPr="00BB54CB">
              <w:rPr>
                <w:rFonts w:eastAsia="Times New Roman" w:cs="Arial"/>
                <w:lang w:val="es-ES"/>
              </w:rPr>
              <w:t>-sector, inclu</w:t>
            </w:r>
            <w:r w:rsidR="00BB54CB" w:rsidRPr="00BB54CB">
              <w:rPr>
                <w:rFonts w:eastAsia="Times New Roman" w:cs="Arial"/>
                <w:lang w:val="es-ES"/>
              </w:rPr>
              <w:t xml:space="preserve">ye una sección sobre entrega de efectivo </w:t>
            </w:r>
          </w:p>
        </w:tc>
        <w:tc>
          <w:tcPr>
            <w:tcW w:w="517" w:type="pct"/>
            <w:shd w:val="clear" w:color="auto" w:fill="F3F3F3"/>
          </w:tcPr>
          <w:p w:rsidR="00884AB6" w:rsidRPr="00D013A2" w:rsidRDefault="00884AB6" w:rsidP="00D013A2">
            <w:pPr>
              <w:spacing w:before="40" w:after="40"/>
              <w:jc w:val="center"/>
              <w:rPr>
                <w:rFonts w:eastAsia="Times New Roman" w:cs="Arial"/>
                <w:lang w:val="en-GB"/>
              </w:rPr>
            </w:pPr>
            <w:r w:rsidRPr="00D013A2">
              <w:rPr>
                <w:rFonts w:eastAsia="Times New Roman" w:cs="Arial"/>
                <w:lang w:val="en-GB"/>
              </w:rPr>
              <w:t>No</w:t>
            </w:r>
          </w:p>
        </w:tc>
      </w:tr>
      <w:tr w:rsidR="00BB54CB" w:rsidRPr="00D013A2" w:rsidTr="00C46C08">
        <w:trPr>
          <w:trHeight w:val="980"/>
        </w:trPr>
        <w:tc>
          <w:tcPr>
            <w:tcW w:w="991" w:type="pct"/>
            <w:shd w:val="clear" w:color="000000" w:fill="A6A6A6"/>
            <w:vAlign w:val="center"/>
            <w:hideMark/>
          </w:tcPr>
          <w:p w:rsidR="00884AB6" w:rsidRPr="006B0A16" w:rsidRDefault="00EA26D5" w:rsidP="002D68B7">
            <w:pPr>
              <w:spacing w:before="40" w:after="40"/>
              <w:jc w:val="left"/>
              <w:rPr>
                <w:rFonts w:eastAsia="Times New Roman" w:cs="Arial"/>
                <w:lang w:val="es-ES"/>
              </w:rPr>
            </w:pPr>
            <w:r w:rsidRPr="006B0A16">
              <w:rPr>
                <w:rFonts w:eastAsia="Times New Roman" w:cs="Arial"/>
                <w:lang w:val="es-ES"/>
              </w:rPr>
              <w:t xml:space="preserve">Formulario de evaluación rápida de necesidades </w:t>
            </w:r>
            <w:r w:rsidRPr="00BB54CB">
              <w:rPr>
                <w:rFonts w:eastAsia="Times New Roman" w:cs="Arial"/>
                <w:lang w:val="es-ES"/>
              </w:rPr>
              <w:t xml:space="preserve">de alojamiento </w:t>
            </w:r>
            <w:r w:rsidR="009F3D47" w:rsidRPr="00BB54CB">
              <w:rPr>
                <w:rFonts w:eastAsia="Times New Roman" w:cs="Arial"/>
                <w:lang w:val="es-ES"/>
              </w:rPr>
              <w:t>inter</w:t>
            </w:r>
            <w:r w:rsidR="009F3D47">
              <w:rPr>
                <w:rFonts w:eastAsia="Times New Roman" w:cs="Arial"/>
                <w:lang w:val="es-ES"/>
              </w:rPr>
              <w:t>institucional</w:t>
            </w:r>
            <w:r w:rsidR="009F3D47" w:rsidRPr="006B0A16">
              <w:rPr>
                <w:rFonts w:eastAsia="Times New Roman" w:cs="Arial"/>
                <w:lang w:val="es-ES"/>
              </w:rPr>
              <w:t xml:space="preserve"> (</w:t>
            </w:r>
            <w:r w:rsidRPr="006B0A16">
              <w:rPr>
                <w:rFonts w:eastAsia="Times New Roman" w:cs="Arial"/>
                <w:lang w:val="es-ES"/>
              </w:rPr>
              <w:t>Filipina</w:t>
            </w:r>
            <w:r w:rsidR="00884AB6" w:rsidRPr="006B0A16">
              <w:rPr>
                <w:rFonts w:eastAsia="Times New Roman" w:cs="Arial"/>
                <w:lang w:val="es-ES"/>
              </w:rPr>
              <w:t xml:space="preserve">s) </w:t>
            </w:r>
          </w:p>
        </w:tc>
        <w:tc>
          <w:tcPr>
            <w:tcW w:w="2077" w:type="pct"/>
            <w:shd w:val="clear" w:color="auto" w:fill="E6E6E6"/>
            <w:vAlign w:val="center"/>
            <w:hideMark/>
          </w:tcPr>
          <w:p w:rsidR="00EA26D5" w:rsidRPr="006B0A16" w:rsidRDefault="00EA26D5" w:rsidP="00EA26D5">
            <w:pPr>
              <w:spacing w:before="40" w:after="40"/>
              <w:jc w:val="left"/>
              <w:rPr>
                <w:rFonts w:eastAsia="Times New Roman" w:cs="Arial"/>
                <w:lang w:val="es-ES"/>
              </w:rPr>
            </w:pPr>
            <w:r w:rsidRPr="006B0A16">
              <w:rPr>
                <w:rFonts w:eastAsia="Times New Roman" w:cs="Arial"/>
                <w:lang w:val="es-ES"/>
              </w:rPr>
              <w:t>Este formulario de grupo focal y e</w:t>
            </w:r>
            <w:r w:rsidR="00F55D2A" w:rsidRPr="006B0A16">
              <w:rPr>
                <w:rFonts w:eastAsia="Times New Roman" w:cs="Arial"/>
                <w:lang w:val="es-ES"/>
              </w:rPr>
              <w:t>valuación de necesidades</w:t>
            </w:r>
            <w:r w:rsidR="00884AB6" w:rsidRPr="006B0A16">
              <w:rPr>
                <w:rFonts w:eastAsia="Times New Roman" w:cs="Arial"/>
                <w:lang w:val="es-ES"/>
              </w:rPr>
              <w:t xml:space="preserve"> </w:t>
            </w:r>
            <w:r w:rsidRPr="006B0A16">
              <w:rPr>
                <w:rFonts w:eastAsia="Times New Roman" w:cs="Arial"/>
                <w:lang w:val="es-ES"/>
              </w:rPr>
              <w:t>fue</w:t>
            </w:r>
            <w:r w:rsidR="00884AB6" w:rsidRPr="006B0A16">
              <w:rPr>
                <w:rFonts w:eastAsia="Times New Roman" w:cs="Arial"/>
                <w:lang w:val="es-ES"/>
              </w:rPr>
              <w:t xml:space="preserve"> u</w:t>
            </w:r>
            <w:r w:rsidRPr="006B0A16">
              <w:rPr>
                <w:rFonts w:eastAsia="Times New Roman" w:cs="Arial"/>
                <w:lang w:val="es-ES"/>
              </w:rPr>
              <w:t xml:space="preserve">tilizado en el </w:t>
            </w:r>
            <w:r w:rsidR="00E22B5F">
              <w:rPr>
                <w:rFonts w:eastAsia="Times New Roman" w:cs="Arial"/>
                <w:lang w:val="es-ES"/>
              </w:rPr>
              <w:t>Tifón</w:t>
            </w:r>
            <w:r w:rsidR="00884AB6" w:rsidRPr="006B0A16">
              <w:rPr>
                <w:rFonts w:eastAsia="Times New Roman" w:cs="Arial"/>
                <w:lang w:val="es-ES"/>
              </w:rPr>
              <w:t xml:space="preserve"> </w:t>
            </w:r>
            <w:proofErr w:type="spellStart"/>
            <w:r w:rsidR="00884AB6" w:rsidRPr="006B0A16">
              <w:rPr>
                <w:rFonts w:eastAsia="Times New Roman" w:cs="Arial"/>
                <w:lang w:val="es-ES"/>
              </w:rPr>
              <w:t>Haiyan</w:t>
            </w:r>
            <w:proofErr w:type="spellEnd"/>
            <w:r w:rsidR="00884AB6" w:rsidRPr="006B0A16">
              <w:rPr>
                <w:rFonts w:eastAsia="Times New Roman" w:cs="Arial"/>
                <w:lang w:val="es-ES"/>
              </w:rPr>
              <w:t xml:space="preserve"> </w:t>
            </w:r>
            <w:r w:rsidRPr="006B0A16">
              <w:rPr>
                <w:rFonts w:eastAsia="Times New Roman" w:cs="Arial"/>
                <w:lang w:val="es-ES"/>
              </w:rPr>
              <w:t xml:space="preserve">para la evaluación de necesidades </w:t>
            </w:r>
            <w:r w:rsidR="00E22B5F">
              <w:rPr>
                <w:rFonts w:eastAsia="Times New Roman" w:cs="Arial"/>
                <w:lang w:val="es-ES"/>
              </w:rPr>
              <w:t>por parte de distintas agencias.</w:t>
            </w:r>
            <w:r w:rsidR="00884AB6" w:rsidRPr="006B0A16">
              <w:rPr>
                <w:rFonts w:eastAsia="Times New Roman" w:cs="Arial"/>
                <w:lang w:val="es-ES"/>
              </w:rPr>
              <w:t xml:space="preserve"> </w:t>
            </w:r>
          </w:p>
          <w:p w:rsidR="00884AB6" w:rsidRPr="006B0A16" w:rsidRDefault="00EA26D5" w:rsidP="006B0A16">
            <w:pPr>
              <w:spacing w:before="40" w:after="40"/>
              <w:jc w:val="left"/>
              <w:rPr>
                <w:rFonts w:eastAsia="Times New Roman" w:cs="Arial"/>
                <w:lang w:val="es-ES"/>
              </w:rPr>
            </w:pPr>
            <w:r w:rsidRPr="006B0A16">
              <w:rPr>
                <w:rFonts w:eastAsia="Times New Roman" w:cs="Arial"/>
                <w:lang w:val="es-ES"/>
              </w:rPr>
              <w:t xml:space="preserve">La plantilla para orientar el grupo focal y el cuestionario </w:t>
            </w:r>
            <w:r w:rsidR="006B0A16" w:rsidRPr="006B0A16">
              <w:rPr>
                <w:rFonts w:eastAsia="Times New Roman" w:cs="Arial"/>
                <w:lang w:val="es-ES"/>
              </w:rPr>
              <w:t>recogen información</w:t>
            </w:r>
            <w:r w:rsidRPr="006B0A16">
              <w:rPr>
                <w:rFonts w:eastAsia="Times New Roman" w:cs="Arial"/>
                <w:lang w:val="es-ES"/>
              </w:rPr>
              <w:t xml:space="preserve"> </w:t>
            </w:r>
            <w:r w:rsidR="006B0A16" w:rsidRPr="006B0A16">
              <w:rPr>
                <w:rFonts w:eastAsia="Times New Roman" w:cs="Arial"/>
                <w:lang w:val="es-ES"/>
              </w:rPr>
              <w:t>sobre alojamiento y tambi</w:t>
            </w:r>
            <w:r w:rsidR="006B0A16">
              <w:rPr>
                <w:rFonts w:eastAsia="Times New Roman" w:cs="Arial"/>
                <w:lang w:val="es-ES"/>
              </w:rPr>
              <w:t xml:space="preserve">én información sobre medios de vida. </w:t>
            </w:r>
            <w:r w:rsidR="00884AB6" w:rsidRPr="006B0A16">
              <w:rPr>
                <w:rFonts w:eastAsia="Times New Roman" w:cs="Arial"/>
                <w:lang w:val="es-ES"/>
              </w:rPr>
              <w:t xml:space="preserve"> </w:t>
            </w:r>
          </w:p>
        </w:tc>
        <w:tc>
          <w:tcPr>
            <w:tcW w:w="661" w:type="pct"/>
            <w:shd w:val="clear" w:color="auto" w:fill="E6E6E6"/>
          </w:tcPr>
          <w:p w:rsidR="00884AB6" w:rsidRPr="00D013A2" w:rsidRDefault="00BB54CB" w:rsidP="00D013A2">
            <w:pPr>
              <w:spacing w:before="40" w:after="40"/>
              <w:jc w:val="left"/>
              <w:rPr>
                <w:rFonts w:eastAsia="Times New Roman" w:cs="Arial"/>
                <w:lang w:val="en-GB"/>
              </w:rPr>
            </w:pPr>
            <w:proofErr w:type="spellStart"/>
            <w:r>
              <w:rPr>
                <w:rFonts w:eastAsia="Times New Roman" w:cs="Arial"/>
                <w:lang w:val="en-GB"/>
              </w:rPr>
              <w:t>Rápido</w:t>
            </w:r>
            <w:proofErr w:type="spellEnd"/>
          </w:p>
        </w:tc>
        <w:tc>
          <w:tcPr>
            <w:tcW w:w="754" w:type="pct"/>
            <w:shd w:val="clear" w:color="auto" w:fill="E6E6E6"/>
          </w:tcPr>
          <w:p w:rsidR="00884AB6" w:rsidRPr="00D013A2" w:rsidRDefault="00BB54CB" w:rsidP="00BB54CB">
            <w:pPr>
              <w:spacing w:before="40" w:after="40"/>
              <w:jc w:val="left"/>
              <w:rPr>
                <w:rFonts w:eastAsia="Times New Roman" w:cs="Arial"/>
                <w:lang w:val="en-GB"/>
              </w:rPr>
            </w:pPr>
            <w:proofErr w:type="spellStart"/>
            <w:r>
              <w:rPr>
                <w:rFonts w:eastAsia="Times New Roman" w:cs="Arial"/>
                <w:lang w:val="en-GB"/>
              </w:rPr>
              <w:t>Alojamiento</w:t>
            </w:r>
            <w:proofErr w:type="spellEnd"/>
            <w:r>
              <w:rPr>
                <w:rFonts w:eastAsia="Times New Roman" w:cs="Arial"/>
                <w:lang w:val="en-GB"/>
              </w:rPr>
              <w:t xml:space="preserve"> </w:t>
            </w:r>
          </w:p>
        </w:tc>
        <w:tc>
          <w:tcPr>
            <w:tcW w:w="517" w:type="pct"/>
            <w:shd w:val="clear" w:color="auto" w:fill="F3F3F3"/>
          </w:tcPr>
          <w:p w:rsidR="00884AB6" w:rsidRPr="00D013A2" w:rsidRDefault="00884AB6" w:rsidP="00D013A2">
            <w:pPr>
              <w:spacing w:before="40" w:after="40"/>
              <w:jc w:val="center"/>
              <w:rPr>
                <w:rFonts w:eastAsia="Times New Roman" w:cs="Arial"/>
                <w:lang w:val="en-GB"/>
              </w:rPr>
            </w:pPr>
            <w:r w:rsidRPr="00D013A2">
              <w:rPr>
                <w:rFonts w:eastAsia="Times New Roman" w:cs="Arial"/>
                <w:lang w:val="en-GB"/>
              </w:rPr>
              <w:t>No</w:t>
            </w:r>
          </w:p>
        </w:tc>
      </w:tr>
      <w:tr w:rsidR="00BB54CB" w:rsidRPr="00132AE9" w:rsidTr="00C46C08">
        <w:trPr>
          <w:trHeight w:val="980"/>
        </w:trPr>
        <w:tc>
          <w:tcPr>
            <w:tcW w:w="991" w:type="pct"/>
            <w:shd w:val="clear" w:color="000000" w:fill="A6A6A6"/>
            <w:vAlign w:val="center"/>
            <w:hideMark/>
          </w:tcPr>
          <w:p w:rsidR="00884AB6" w:rsidRPr="00D013A2" w:rsidRDefault="00884AB6" w:rsidP="00D013A2">
            <w:pPr>
              <w:widowControl w:val="0"/>
              <w:autoSpaceDE w:val="0"/>
              <w:autoSpaceDN w:val="0"/>
              <w:adjustRightInd w:val="0"/>
              <w:spacing w:before="40" w:after="40"/>
              <w:jc w:val="left"/>
              <w:rPr>
                <w:rFonts w:cs="Arial"/>
                <w:bCs/>
              </w:rPr>
            </w:pPr>
            <w:r w:rsidRPr="00D013A2">
              <w:rPr>
                <w:rFonts w:eastAsia="Times New Roman" w:cs="Arial"/>
                <w:lang w:val="en-GB"/>
              </w:rPr>
              <w:lastRenderedPageBreak/>
              <w:t>Urban toolkit (</w:t>
            </w:r>
            <w:proofErr w:type="spellStart"/>
            <w:r w:rsidRPr="00D013A2">
              <w:rPr>
                <w:rFonts w:eastAsia="Times New Roman" w:cs="Arial"/>
                <w:lang w:val="en-GB"/>
              </w:rPr>
              <w:t>CaLP</w:t>
            </w:r>
            <w:proofErr w:type="spellEnd"/>
            <w:r w:rsidRPr="00D013A2">
              <w:rPr>
                <w:rFonts w:eastAsia="Times New Roman" w:cs="Arial"/>
                <w:lang w:val="en-GB"/>
              </w:rPr>
              <w:t>)</w:t>
            </w:r>
          </w:p>
        </w:tc>
        <w:tc>
          <w:tcPr>
            <w:tcW w:w="2077" w:type="pct"/>
            <w:shd w:val="clear" w:color="auto" w:fill="E6E6E6"/>
            <w:vAlign w:val="center"/>
            <w:hideMark/>
          </w:tcPr>
          <w:p w:rsidR="00884AB6" w:rsidRPr="006B0A16" w:rsidRDefault="006B0A16" w:rsidP="00724032">
            <w:pPr>
              <w:spacing w:before="40" w:after="40"/>
              <w:jc w:val="left"/>
              <w:rPr>
                <w:rFonts w:eastAsia="Times New Roman" w:cs="Arial"/>
                <w:shd w:val="clear" w:color="auto" w:fill="FFFFFF"/>
                <w:lang w:val="es-ES"/>
              </w:rPr>
            </w:pPr>
            <w:r w:rsidRPr="009F3D47">
              <w:rPr>
                <w:rFonts w:eastAsia="Times New Roman" w:cs="Arial"/>
                <w:lang w:val="es-ES"/>
              </w:rPr>
              <w:t>Este cuestionario para diálogos en grupo</w:t>
            </w:r>
            <w:r w:rsidR="00DC7067" w:rsidRPr="009F3D47">
              <w:rPr>
                <w:rFonts w:eastAsia="Times New Roman" w:cs="Arial"/>
                <w:lang w:val="es-ES"/>
              </w:rPr>
              <w:t>s</w:t>
            </w:r>
            <w:r w:rsidRPr="009F3D47">
              <w:rPr>
                <w:rFonts w:eastAsia="Times New Roman" w:cs="Arial"/>
                <w:lang w:val="es-ES"/>
              </w:rPr>
              <w:t xml:space="preserve"> focal</w:t>
            </w:r>
            <w:r w:rsidR="00DC7067" w:rsidRPr="009F3D47">
              <w:rPr>
                <w:rFonts w:eastAsia="Times New Roman" w:cs="Arial"/>
                <w:lang w:val="es-ES"/>
              </w:rPr>
              <w:t>es</w:t>
            </w:r>
            <w:r w:rsidRPr="009F3D47">
              <w:rPr>
                <w:rFonts w:eastAsia="Times New Roman" w:cs="Arial"/>
                <w:lang w:val="es-ES"/>
              </w:rPr>
              <w:t xml:space="preserve"> y la encuesta a nivel de hogares, fue desarrollado para contextos urbanos. Las preguntas se centran </w:t>
            </w:r>
            <w:r w:rsidR="00724032" w:rsidRPr="009F3D47">
              <w:rPr>
                <w:rFonts w:eastAsia="Times New Roman" w:cs="Arial"/>
                <w:lang w:val="es-ES"/>
              </w:rPr>
              <w:t>en la</w:t>
            </w:r>
            <w:r w:rsidRPr="009F3D47">
              <w:rPr>
                <w:rFonts w:eastAsia="Times New Roman" w:cs="Arial"/>
                <w:lang w:val="es-ES"/>
              </w:rPr>
              <w:t xml:space="preserve"> seguridad alimentaria, los medios de vida y aspectos relativos al alojamiento </w:t>
            </w:r>
            <w:r w:rsidR="00724032">
              <w:rPr>
                <w:rFonts w:eastAsia="Times New Roman" w:cs="Arial"/>
                <w:lang w:val="es-ES"/>
              </w:rPr>
              <w:t xml:space="preserve">en medios urbanos </w:t>
            </w:r>
            <w:r w:rsidR="00724032" w:rsidRPr="009F3D47">
              <w:rPr>
                <w:rFonts w:eastAsia="Times New Roman" w:cs="Arial"/>
                <w:lang w:val="es-ES"/>
              </w:rPr>
              <w:t>(a nivel de barrio, redes sociales y dinámicas)</w:t>
            </w:r>
            <w:r w:rsidRPr="009F3D47">
              <w:rPr>
                <w:rFonts w:eastAsia="Times New Roman" w:cs="Arial"/>
                <w:lang w:val="es-ES"/>
              </w:rPr>
              <w:t>.</w:t>
            </w:r>
          </w:p>
        </w:tc>
        <w:tc>
          <w:tcPr>
            <w:tcW w:w="661" w:type="pct"/>
            <w:shd w:val="clear" w:color="auto" w:fill="E6E6E6"/>
          </w:tcPr>
          <w:p w:rsidR="00884AB6" w:rsidRPr="00D013A2" w:rsidRDefault="00BB54CB" w:rsidP="00DC7067">
            <w:pPr>
              <w:spacing w:before="40" w:after="40"/>
              <w:jc w:val="left"/>
              <w:rPr>
                <w:rFonts w:eastAsia="Times New Roman" w:cs="Arial"/>
                <w:lang w:val="en-GB"/>
              </w:rPr>
            </w:pPr>
            <w:proofErr w:type="spellStart"/>
            <w:r>
              <w:rPr>
                <w:rFonts w:eastAsia="Times New Roman" w:cs="Arial"/>
                <w:lang w:val="en-GB"/>
              </w:rPr>
              <w:t>Rápido</w:t>
            </w:r>
            <w:proofErr w:type="spellEnd"/>
            <w:r w:rsidR="00884AB6" w:rsidRPr="00D013A2">
              <w:rPr>
                <w:rFonts w:eastAsia="Times New Roman" w:cs="Arial"/>
                <w:lang w:val="en-GB"/>
              </w:rPr>
              <w:t xml:space="preserve"> </w:t>
            </w:r>
            <w:r w:rsidR="00DC7067">
              <w:rPr>
                <w:rFonts w:eastAsia="Times New Roman" w:cs="Arial"/>
                <w:lang w:val="en-GB"/>
              </w:rPr>
              <w:t xml:space="preserve">y </w:t>
            </w:r>
            <w:proofErr w:type="spellStart"/>
            <w:r w:rsidR="00DC7067">
              <w:rPr>
                <w:rFonts w:eastAsia="Times New Roman" w:cs="Arial"/>
                <w:lang w:val="en-GB"/>
              </w:rPr>
              <w:t>detallado</w:t>
            </w:r>
            <w:bookmarkStart w:id="0" w:name="_GoBack"/>
            <w:bookmarkEnd w:id="0"/>
            <w:proofErr w:type="spellEnd"/>
          </w:p>
        </w:tc>
        <w:tc>
          <w:tcPr>
            <w:tcW w:w="754" w:type="pct"/>
            <w:shd w:val="clear" w:color="auto" w:fill="E6E6E6"/>
          </w:tcPr>
          <w:p w:rsidR="00884AB6" w:rsidRPr="00BB54CB" w:rsidRDefault="00884AB6" w:rsidP="00BB54CB">
            <w:pPr>
              <w:spacing w:before="40" w:after="40"/>
              <w:jc w:val="left"/>
              <w:rPr>
                <w:rFonts w:eastAsia="Times New Roman" w:cs="Arial"/>
                <w:lang w:val="es-ES"/>
              </w:rPr>
            </w:pPr>
            <w:r w:rsidRPr="00BB54CB">
              <w:rPr>
                <w:rFonts w:eastAsia="Times New Roman" w:cs="Arial"/>
                <w:lang w:val="es-ES"/>
              </w:rPr>
              <w:t>Urban</w:t>
            </w:r>
            <w:r w:rsidR="00BB54CB">
              <w:rPr>
                <w:rFonts w:eastAsia="Times New Roman" w:cs="Arial"/>
                <w:lang w:val="es-ES"/>
              </w:rPr>
              <w:t>o</w:t>
            </w:r>
            <w:r w:rsidRPr="00BB54CB">
              <w:rPr>
                <w:rFonts w:eastAsia="Times New Roman" w:cs="Arial"/>
                <w:lang w:val="es-ES"/>
              </w:rPr>
              <w:t xml:space="preserve">, </w:t>
            </w:r>
            <w:r w:rsidR="00BB54CB" w:rsidRPr="00BB54CB">
              <w:rPr>
                <w:rFonts w:eastAsia="Times New Roman" w:cs="Arial"/>
                <w:lang w:val="es-ES"/>
              </w:rPr>
              <w:t xml:space="preserve">Seguridad alimentaria, medios de vida y alojamiento </w:t>
            </w:r>
          </w:p>
        </w:tc>
        <w:tc>
          <w:tcPr>
            <w:tcW w:w="517" w:type="pct"/>
            <w:shd w:val="clear" w:color="auto" w:fill="F3F3F3"/>
          </w:tcPr>
          <w:p w:rsidR="00884AB6" w:rsidRPr="00BB54CB" w:rsidRDefault="00884AB6" w:rsidP="00D013A2">
            <w:pPr>
              <w:spacing w:before="40" w:after="40"/>
              <w:jc w:val="center"/>
              <w:rPr>
                <w:rFonts w:eastAsia="Times New Roman" w:cs="Arial"/>
                <w:lang w:val="es-ES"/>
              </w:rPr>
            </w:pPr>
          </w:p>
        </w:tc>
      </w:tr>
    </w:tbl>
    <w:p w:rsidR="00180E43" w:rsidRPr="00BB54CB" w:rsidRDefault="00180E43" w:rsidP="00884AB6">
      <w:pPr>
        <w:rPr>
          <w:lang w:val="es-ES"/>
        </w:rPr>
      </w:pPr>
    </w:p>
    <w:p w:rsidR="00180E43" w:rsidRPr="00BB54CB" w:rsidRDefault="00180E43">
      <w:pPr>
        <w:spacing w:after="0"/>
        <w:jc w:val="left"/>
        <w:rPr>
          <w:lang w:val="es-ES"/>
        </w:rPr>
      </w:pPr>
      <w:r w:rsidRPr="00BB54CB">
        <w:rPr>
          <w:lang w:val="es-E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0"/>
        <w:gridCol w:w="4010"/>
        <w:gridCol w:w="1272"/>
        <w:gridCol w:w="1168"/>
        <w:gridCol w:w="1262"/>
      </w:tblGrid>
      <w:tr w:rsidR="00180E43" w:rsidRPr="00C746A5" w:rsidTr="00C746A5">
        <w:trPr>
          <w:trHeight w:val="20"/>
        </w:trPr>
        <w:tc>
          <w:tcPr>
            <w:tcW w:w="992" w:type="pct"/>
            <w:tcBorders>
              <w:top w:val="single" w:sz="4" w:space="0" w:color="auto"/>
              <w:left w:val="single" w:sz="4" w:space="0" w:color="auto"/>
              <w:bottom w:val="single" w:sz="4" w:space="0" w:color="auto"/>
              <w:right w:val="single" w:sz="4" w:space="0" w:color="auto"/>
            </w:tcBorders>
            <w:shd w:val="clear" w:color="auto" w:fill="DC281E"/>
            <w:vAlign w:val="center"/>
          </w:tcPr>
          <w:p w:rsidR="00884AB6" w:rsidRPr="00C746A5" w:rsidRDefault="00180E43" w:rsidP="00D013A2">
            <w:pPr>
              <w:widowControl w:val="0"/>
              <w:autoSpaceDE w:val="0"/>
              <w:autoSpaceDN w:val="0"/>
              <w:adjustRightInd w:val="0"/>
              <w:spacing w:before="120"/>
              <w:jc w:val="center"/>
              <w:rPr>
                <w:rFonts w:ascii="Arial Bold" w:hAnsi="Arial Bold" w:cs="Arial"/>
                <w:b/>
                <w:bCs/>
                <w:color w:val="FFFFFF" w:themeColor="background1"/>
                <w:lang w:val="es-ES"/>
              </w:rPr>
            </w:pPr>
            <w:r w:rsidRPr="00BB54CB">
              <w:rPr>
                <w:lang w:val="es-ES"/>
              </w:rPr>
              <w:lastRenderedPageBreak/>
              <w:br w:type="page"/>
            </w:r>
            <w:r w:rsidR="00C746A5">
              <w:rPr>
                <w:rFonts w:ascii="Arial Bold" w:hAnsi="Arial Bold" w:cs="Arial"/>
                <w:b/>
                <w:bCs/>
                <w:color w:val="FFFFFF" w:themeColor="background1"/>
                <w:lang w:val="es-ES"/>
              </w:rPr>
              <w:t>Directrices (organización</w:t>
            </w:r>
            <w:r w:rsidR="00884AB6" w:rsidRPr="00C746A5">
              <w:rPr>
                <w:rFonts w:ascii="Arial Bold" w:hAnsi="Arial Bold" w:cs="Arial"/>
                <w:b/>
                <w:bCs/>
                <w:color w:val="FFFFFF" w:themeColor="background1"/>
                <w:lang w:val="es-ES"/>
              </w:rPr>
              <w:t>)</w:t>
            </w:r>
          </w:p>
        </w:tc>
        <w:tc>
          <w:tcPr>
            <w:tcW w:w="2084" w:type="pct"/>
            <w:tcBorders>
              <w:top w:val="single" w:sz="4" w:space="0" w:color="auto"/>
              <w:left w:val="single" w:sz="4" w:space="0" w:color="auto"/>
              <w:bottom w:val="single" w:sz="4" w:space="0" w:color="auto"/>
              <w:right w:val="single" w:sz="4" w:space="0" w:color="auto"/>
            </w:tcBorders>
            <w:shd w:val="clear" w:color="auto" w:fill="DC281E"/>
            <w:vAlign w:val="center"/>
          </w:tcPr>
          <w:p w:rsidR="00884AB6" w:rsidRPr="00C746A5" w:rsidRDefault="00884AB6" w:rsidP="00C746A5">
            <w:pPr>
              <w:widowControl w:val="0"/>
              <w:autoSpaceDE w:val="0"/>
              <w:autoSpaceDN w:val="0"/>
              <w:adjustRightInd w:val="0"/>
              <w:spacing w:before="120"/>
              <w:jc w:val="center"/>
              <w:rPr>
                <w:rFonts w:ascii="Arial Bold" w:hAnsi="Arial Bold" w:cs="Arial"/>
                <w:b/>
                <w:color w:val="FFFFFF" w:themeColor="background1"/>
                <w:lang w:val="es-ES"/>
              </w:rPr>
            </w:pPr>
            <w:r w:rsidRPr="00C746A5">
              <w:rPr>
                <w:rFonts w:ascii="Arial Bold" w:hAnsi="Arial Bold" w:cs="Arial"/>
                <w:b/>
                <w:color w:val="FFFFFF" w:themeColor="background1"/>
                <w:lang w:val="es-ES"/>
              </w:rPr>
              <w:t>Descri</w:t>
            </w:r>
            <w:r w:rsidR="00C746A5" w:rsidRPr="00C746A5">
              <w:rPr>
                <w:rFonts w:ascii="Arial Bold" w:hAnsi="Arial Bold" w:cs="Arial"/>
                <w:b/>
                <w:color w:val="FFFFFF" w:themeColor="background1"/>
                <w:lang w:val="es-ES"/>
              </w:rPr>
              <w:t>pc</w:t>
            </w:r>
            <w:r w:rsidRPr="00C746A5">
              <w:rPr>
                <w:rFonts w:ascii="Arial Bold" w:hAnsi="Arial Bold" w:cs="Arial"/>
                <w:b/>
                <w:color w:val="FFFFFF" w:themeColor="background1"/>
                <w:lang w:val="es-ES"/>
              </w:rPr>
              <w:t>i</w:t>
            </w:r>
            <w:r w:rsidR="00C746A5" w:rsidRPr="00C746A5">
              <w:rPr>
                <w:rFonts w:ascii="Arial Bold" w:hAnsi="Arial Bold" w:cs="Arial"/>
                <w:b/>
                <w:color w:val="FFFFFF" w:themeColor="background1"/>
                <w:lang w:val="es-ES"/>
              </w:rPr>
              <w:t>ó</w:t>
            </w:r>
            <w:r w:rsidRPr="00C746A5">
              <w:rPr>
                <w:rFonts w:ascii="Arial Bold" w:hAnsi="Arial Bold" w:cs="Arial"/>
                <w:b/>
                <w:color w:val="FFFFFF" w:themeColor="background1"/>
                <w:lang w:val="es-ES"/>
              </w:rPr>
              <w:t>n</w:t>
            </w:r>
          </w:p>
        </w:tc>
        <w:tc>
          <w:tcPr>
            <w:tcW w:w="661" w:type="pct"/>
            <w:tcBorders>
              <w:top w:val="single" w:sz="4" w:space="0" w:color="auto"/>
              <w:left w:val="single" w:sz="4" w:space="0" w:color="auto"/>
              <w:bottom w:val="single" w:sz="4" w:space="0" w:color="auto"/>
              <w:right w:val="single" w:sz="4" w:space="0" w:color="auto"/>
            </w:tcBorders>
            <w:shd w:val="clear" w:color="auto" w:fill="DC281E"/>
            <w:vAlign w:val="center"/>
          </w:tcPr>
          <w:p w:rsidR="00884AB6" w:rsidRPr="00C746A5" w:rsidRDefault="00884AB6" w:rsidP="00C746A5">
            <w:pPr>
              <w:spacing w:before="120"/>
              <w:jc w:val="center"/>
              <w:rPr>
                <w:rFonts w:ascii="Arial Bold" w:eastAsia="Times New Roman" w:hAnsi="Arial Bold" w:cs="Arial"/>
                <w:b/>
                <w:color w:val="FFFFFF" w:themeColor="background1"/>
                <w:lang w:val="es-ES"/>
              </w:rPr>
            </w:pPr>
            <w:r w:rsidRPr="00C746A5">
              <w:rPr>
                <w:rFonts w:ascii="Arial Bold" w:eastAsia="Times New Roman" w:hAnsi="Arial Bold" w:cs="Arial"/>
                <w:b/>
                <w:color w:val="FFFFFF" w:themeColor="background1"/>
                <w:lang w:val="es-ES"/>
              </w:rPr>
              <w:t>Ti</w:t>
            </w:r>
            <w:r w:rsidR="00C746A5" w:rsidRPr="00C746A5">
              <w:rPr>
                <w:rFonts w:ascii="Arial Bold" w:eastAsia="Times New Roman" w:hAnsi="Arial Bold" w:cs="Arial"/>
                <w:b/>
                <w:color w:val="FFFFFF" w:themeColor="background1"/>
                <w:lang w:val="es-ES"/>
              </w:rPr>
              <w:t>empo</w:t>
            </w:r>
          </w:p>
        </w:tc>
        <w:tc>
          <w:tcPr>
            <w:tcW w:w="607" w:type="pct"/>
            <w:tcBorders>
              <w:top w:val="single" w:sz="4" w:space="0" w:color="auto"/>
              <w:left w:val="single" w:sz="4" w:space="0" w:color="auto"/>
              <w:bottom w:val="single" w:sz="4" w:space="0" w:color="auto"/>
              <w:right w:val="single" w:sz="4" w:space="0" w:color="auto"/>
            </w:tcBorders>
            <w:shd w:val="clear" w:color="auto" w:fill="DC281E"/>
            <w:vAlign w:val="center"/>
          </w:tcPr>
          <w:p w:rsidR="00884AB6" w:rsidRPr="00C746A5" w:rsidRDefault="00884AB6" w:rsidP="00D013A2">
            <w:pPr>
              <w:spacing w:before="120"/>
              <w:jc w:val="center"/>
              <w:rPr>
                <w:rFonts w:ascii="Arial Bold" w:eastAsia="Times New Roman" w:hAnsi="Arial Bold" w:cs="Arial"/>
                <w:b/>
                <w:color w:val="FFFFFF" w:themeColor="background1"/>
                <w:lang w:val="es-ES"/>
              </w:rPr>
            </w:pPr>
            <w:r w:rsidRPr="00C746A5">
              <w:rPr>
                <w:rFonts w:ascii="Arial Bold" w:eastAsia="Times New Roman" w:hAnsi="Arial Bold" w:cs="Arial"/>
                <w:b/>
                <w:color w:val="FFFFFF" w:themeColor="background1"/>
                <w:lang w:val="es-ES"/>
              </w:rPr>
              <w:t>Sector</w:t>
            </w:r>
          </w:p>
        </w:tc>
        <w:tc>
          <w:tcPr>
            <w:tcW w:w="656" w:type="pct"/>
            <w:tcBorders>
              <w:top w:val="single" w:sz="4" w:space="0" w:color="auto"/>
              <w:left w:val="single" w:sz="4" w:space="0" w:color="auto"/>
              <w:bottom w:val="single" w:sz="4" w:space="0" w:color="auto"/>
              <w:right w:val="single" w:sz="4" w:space="0" w:color="auto"/>
            </w:tcBorders>
            <w:shd w:val="clear" w:color="auto" w:fill="DC281E"/>
            <w:vAlign w:val="center"/>
          </w:tcPr>
          <w:p w:rsidR="00884AB6" w:rsidRPr="00C746A5" w:rsidRDefault="00C746A5" w:rsidP="00C746A5">
            <w:pPr>
              <w:spacing w:before="120"/>
              <w:jc w:val="center"/>
              <w:rPr>
                <w:rFonts w:ascii="Arial Bold" w:eastAsia="Times New Roman" w:hAnsi="Arial Bold" w:cs="Arial"/>
                <w:b/>
                <w:color w:val="FFFFFF" w:themeColor="background1"/>
                <w:lang w:val="es-ES"/>
              </w:rPr>
            </w:pPr>
            <w:r w:rsidRPr="00C746A5">
              <w:rPr>
                <w:rFonts w:ascii="Arial Bold" w:eastAsia="Times New Roman" w:hAnsi="Arial Bold" w:cs="Arial"/>
                <w:b/>
                <w:color w:val="FFFFFF" w:themeColor="background1"/>
                <w:lang w:val="es-ES"/>
              </w:rPr>
              <w:t xml:space="preserve">Especifico PTE </w:t>
            </w:r>
          </w:p>
        </w:tc>
      </w:tr>
      <w:tr w:rsidR="00A574AB" w:rsidRPr="00D013A2" w:rsidTr="00C746A5">
        <w:trPr>
          <w:trHeight w:val="1689"/>
        </w:trPr>
        <w:tc>
          <w:tcPr>
            <w:tcW w:w="992" w:type="pct"/>
            <w:shd w:val="clear" w:color="000000" w:fill="A6A6A6"/>
            <w:vAlign w:val="center"/>
          </w:tcPr>
          <w:p w:rsidR="00884AB6" w:rsidRPr="00C746A5" w:rsidRDefault="00CB798A" w:rsidP="00CB798A">
            <w:pPr>
              <w:widowControl w:val="0"/>
              <w:autoSpaceDE w:val="0"/>
              <w:autoSpaceDN w:val="0"/>
              <w:adjustRightInd w:val="0"/>
              <w:spacing w:before="40" w:after="40"/>
              <w:jc w:val="left"/>
              <w:rPr>
                <w:rFonts w:cs="Arial"/>
                <w:lang w:val="es-ES"/>
              </w:rPr>
            </w:pPr>
            <w:proofErr w:type="spellStart"/>
            <w:r w:rsidRPr="00C746A5">
              <w:rPr>
                <w:rFonts w:cs="Arial"/>
                <w:bCs/>
                <w:lang w:val="es-ES"/>
              </w:rPr>
              <w:t>O</w:t>
            </w:r>
            <w:r w:rsidR="00884AB6" w:rsidRPr="00C746A5">
              <w:rPr>
                <w:rFonts w:cs="Arial"/>
                <w:bCs/>
                <w:lang w:val="es-ES"/>
              </w:rPr>
              <w:t>perational</w:t>
            </w:r>
            <w:proofErr w:type="spellEnd"/>
            <w:r w:rsidR="00884AB6" w:rsidRPr="00C746A5">
              <w:rPr>
                <w:rFonts w:cs="Arial"/>
                <w:bCs/>
                <w:lang w:val="es-ES"/>
              </w:rPr>
              <w:t xml:space="preserve"> </w:t>
            </w:r>
            <w:proofErr w:type="spellStart"/>
            <w:r w:rsidR="00884AB6" w:rsidRPr="00C746A5">
              <w:rPr>
                <w:rFonts w:cs="Arial"/>
                <w:bCs/>
                <w:lang w:val="es-ES"/>
              </w:rPr>
              <w:t>guidance</w:t>
            </w:r>
            <w:proofErr w:type="spellEnd"/>
            <w:r w:rsidR="00884AB6" w:rsidRPr="00C746A5">
              <w:rPr>
                <w:rFonts w:cs="Arial"/>
                <w:bCs/>
                <w:lang w:val="es-ES"/>
              </w:rPr>
              <w:t xml:space="preserve">: </w:t>
            </w:r>
            <w:proofErr w:type="spellStart"/>
            <w:r w:rsidR="00884AB6" w:rsidRPr="00C746A5">
              <w:rPr>
                <w:rFonts w:cs="Arial"/>
                <w:bCs/>
                <w:lang w:val="es-ES"/>
              </w:rPr>
              <w:t>initial</w:t>
            </w:r>
            <w:proofErr w:type="spellEnd"/>
            <w:r w:rsidR="00884AB6" w:rsidRPr="00C746A5">
              <w:rPr>
                <w:rFonts w:cs="Arial"/>
                <w:bCs/>
                <w:lang w:val="es-ES"/>
              </w:rPr>
              <w:t xml:space="preserve"> </w:t>
            </w:r>
            <w:proofErr w:type="spellStart"/>
            <w:r w:rsidRPr="00C746A5">
              <w:rPr>
                <w:rFonts w:cs="Arial"/>
                <w:bCs/>
                <w:lang w:val="es-ES"/>
              </w:rPr>
              <w:t>rapid</w:t>
            </w:r>
            <w:proofErr w:type="spellEnd"/>
            <w:r w:rsidR="00884AB6" w:rsidRPr="00C746A5">
              <w:rPr>
                <w:rFonts w:cs="Arial"/>
                <w:bCs/>
                <w:lang w:val="es-ES"/>
              </w:rPr>
              <w:t xml:space="preserve"> </w:t>
            </w:r>
            <w:proofErr w:type="spellStart"/>
            <w:r w:rsidR="00884AB6" w:rsidRPr="00C746A5">
              <w:rPr>
                <w:rFonts w:cs="Arial"/>
                <w:bCs/>
                <w:lang w:val="es-ES"/>
              </w:rPr>
              <w:t>multi</w:t>
            </w:r>
            <w:proofErr w:type="spellEnd"/>
            <w:r w:rsidR="00884AB6" w:rsidRPr="00C746A5">
              <w:rPr>
                <w:rFonts w:cs="Arial"/>
                <w:bCs/>
                <w:lang w:val="es-ES"/>
              </w:rPr>
              <w:t>-sector</w:t>
            </w:r>
            <w:r w:rsidRPr="00C746A5">
              <w:rPr>
                <w:rFonts w:cs="Arial"/>
                <w:bCs/>
                <w:lang w:val="es-ES"/>
              </w:rPr>
              <w:t>i</w:t>
            </w:r>
            <w:r w:rsidR="00884AB6" w:rsidRPr="00C746A5">
              <w:rPr>
                <w:rFonts w:cs="Arial"/>
                <w:bCs/>
                <w:lang w:val="es-ES"/>
              </w:rPr>
              <w:t xml:space="preserve">al </w:t>
            </w:r>
            <w:proofErr w:type="spellStart"/>
            <w:r w:rsidRPr="00C746A5">
              <w:rPr>
                <w:rFonts w:cs="Arial"/>
                <w:bCs/>
                <w:lang w:val="es-ES"/>
              </w:rPr>
              <w:t>assessment</w:t>
            </w:r>
            <w:proofErr w:type="spellEnd"/>
            <w:r w:rsidR="00884AB6" w:rsidRPr="00C746A5">
              <w:rPr>
                <w:rFonts w:cs="Arial"/>
                <w:bCs/>
                <w:lang w:val="es-ES"/>
              </w:rPr>
              <w:t xml:space="preserve"> (</w:t>
            </w:r>
            <w:r w:rsidR="00F55D2A" w:rsidRPr="00C746A5">
              <w:rPr>
                <w:rFonts w:cs="Arial"/>
                <w:bCs/>
                <w:lang w:val="es-ES"/>
              </w:rPr>
              <w:t>FICR</w:t>
            </w:r>
            <w:r w:rsidR="00884AB6" w:rsidRPr="00C746A5">
              <w:rPr>
                <w:rFonts w:cs="Arial"/>
                <w:bCs/>
                <w:lang w:val="es-ES"/>
              </w:rPr>
              <w:t>)</w:t>
            </w:r>
          </w:p>
        </w:tc>
        <w:tc>
          <w:tcPr>
            <w:tcW w:w="2084" w:type="pct"/>
            <w:shd w:val="clear" w:color="auto" w:fill="E6E6E6"/>
            <w:vAlign w:val="center"/>
          </w:tcPr>
          <w:p w:rsidR="00884AB6" w:rsidRPr="00CB798A" w:rsidRDefault="00CB798A" w:rsidP="00D013A2">
            <w:pPr>
              <w:widowControl w:val="0"/>
              <w:autoSpaceDE w:val="0"/>
              <w:autoSpaceDN w:val="0"/>
              <w:adjustRightInd w:val="0"/>
              <w:spacing w:before="40" w:after="40"/>
              <w:jc w:val="left"/>
              <w:rPr>
                <w:rFonts w:cs="Arial"/>
                <w:lang w:val="es-ES"/>
              </w:rPr>
            </w:pPr>
            <w:r>
              <w:rPr>
                <w:rFonts w:cs="Arial"/>
                <w:lang w:val="es-ES"/>
              </w:rPr>
              <w:t>Estas orientaciones operativas</w:t>
            </w:r>
            <w:r w:rsidRPr="00CB798A">
              <w:rPr>
                <w:rFonts w:cs="Arial"/>
                <w:lang w:val="es-ES"/>
              </w:rPr>
              <w:t xml:space="preserve"> se basa</w:t>
            </w:r>
            <w:r>
              <w:rPr>
                <w:rFonts w:cs="Arial"/>
                <w:lang w:val="es-ES"/>
              </w:rPr>
              <w:t>n</w:t>
            </w:r>
            <w:r w:rsidRPr="00CB798A">
              <w:rPr>
                <w:rFonts w:cs="Arial"/>
                <w:lang w:val="es-ES"/>
              </w:rPr>
              <w:t xml:space="preserve"> en las actuales directrices del Movimiento</w:t>
            </w:r>
            <w:r>
              <w:rPr>
                <w:rFonts w:cs="Arial"/>
                <w:lang w:val="es-ES"/>
              </w:rPr>
              <w:t xml:space="preserve">, </w:t>
            </w:r>
            <w:r w:rsidRPr="00CB798A">
              <w:rPr>
                <w:rFonts w:cs="Arial"/>
                <w:lang w:val="es-ES"/>
              </w:rPr>
              <w:t>las</w:t>
            </w:r>
            <w:r>
              <w:rPr>
                <w:rFonts w:cs="Arial"/>
                <w:lang w:val="es-ES"/>
              </w:rPr>
              <w:t xml:space="preserve"> </w:t>
            </w:r>
            <w:r w:rsidRPr="00CB798A">
              <w:rPr>
                <w:rFonts w:cs="Arial"/>
                <w:i/>
                <w:lang w:val="es-ES"/>
              </w:rPr>
              <w:t>Directrices para evaluaciones de emergencia</w:t>
            </w:r>
            <w:r w:rsidRPr="00CB798A">
              <w:rPr>
                <w:rFonts w:cs="Arial"/>
                <w:lang w:val="es-ES"/>
              </w:rPr>
              <w:t>, y refuerza las buenas prácticas entre los profesionales. Proporciona un marco y los pasos clave para llevar a cabo una evaluación multisectorial de necesidades en las dos primeras semanas después de una emergencia.</w:t>
            </w:r>
          </w:p>
        </w:tc>
        <w:tc>
          <w:tcPr>
            <w:tcW w:w="661" w:type="pct"/>
            <w:shd w:val="clear" w:color="auto" w:fill="E6E6E6"/>
          </w:tcPr>
          <w:p w:rsidR="00884AB6" w:rsidRPr="002D68B7" w:rsidRDefault="002D68B7" w:rsidP="002D68B7">
            <w:pPr>
              <w:spacing w:before="40" w:after="40"/>
              <w:jc w:val="left"/>
              <w:rPr>
                <w:rFonts w:eastAsia="Times New Roman" w:cs="Arial"/>
                <w:lang w:val="es-ES"/>
              </w:rPr>
            </w:pPr>
            <w:r w:rsidRPr="002D68B7">
              <w:rPr>
                <w:rFonts w:eastAsia="Times New Roman" w:cs="Arial"/>
                <w:lang w:val="es-ES"/>
              </w:rPr>
              <w:t>En las dos primeras semanas</w:t>
            </w:r>
          </w:p>
        </w:tc>
        <w:tc>
          <w:tcPr>
            <w:tcW w:w="607" w:type="pct"/>
            <w:shd w:val="clear" w:color="auto" w:fill="E6E6E6"/>
          </w:tcPr>
          <w:p w:rsidR="00884AB6" w:rsidRPr="00D013A2" w:rsidRDefault="00884AB6" w:rsidP="00D013A2">
            <w:pPr>
              <w:spacing w:before="40" w:after="40"/>
              <w:jc w:val="left"/>
              <w:rPr>
                <w:rFonts w:eastAsia="Times New Roman" w:cs="Arial"/>
                <w:lang w:val="en-GB"/>
              </w:rPr>
            </w:pPr>
            <w:r w:rsidRPr="00D013A2">
              <w:rPr>
                <w:rFonts w:eastAsia="Times New Roman" w:cs="Arial"/>
                <w:lang w:val="en-GB"/>
              </w:rPr>
              <w:t>Multi-sector</w:t>
            </w:r>
          </w:p>
        </w:tc>
        <w:tc>
          <w:tcPr>
            <w:tcW w:w="656" w:type="pct"/>
            <w:shd w:val="clear" w:color="auto" w:fill="F3F3F3"/>
          </w:tcPr>
          <w:p w:rsidR="00884AB6" w:rsidRPr="00D013A2" w:rsidRDefault="00884AB6" w:rsidP="00D013A2">
            <w:pPr>
              <w:spacing w:before="40" w:after="40"/>
              <w:jc w:val="center"/>
              <w:rPr>
                <w:rFonts w:eastAsia="Times New Roman" w:cs="Arial"/>
                <w:lang w:val="en-GB"/>
              </w:rPr>
            </w:pPr>
            <w:r w:rsidRPr="00D013A2">
              <w:rPr>
                <w:rFonts w:eastAsia="Times New Roman" w:cs="Arial"/>
                <w:lang w:val="en-GB"/>
              </w:rPr>
              <w:t>No</w:t>
            </w:r>
          </w:p>
        </w:tc>
      </w:tr>
      <w:tr w:rsidR="00A574AB" w:rsidRPr="002D68B7" w:rsidTr="00C746A5">
        <w:trPr>
          <w:trHeight w:val="1050"/>
        </w:trPr>
        <w:tc>
          <w:tcPr>
            <w:tcW w:w="992" w:type="pct"/>
            <w:shd w:val="clear" w:color="000000" w:fill="A6A6A6"/>
            <w:vAlign w:val="center"/>
          </w:tcPr>
          <w:p w:rsidR="00884AB6" w:rsidRPr="006B0A16" w:rsidRDefault="00884AB6" w:rsidP="002D68B7">
            <w:pPr>
              <w:spacing w:before="40" w:after="40"/>
              <w:jc w:val="left"/>
              <w:rPr>
                <w:rFonts w:eastAsia="Times New Roman" w:cs="Arial"/>
                <w:lang w:val="es-ES"/>
              </w:rPr>
            </w:pPr>
            <w:r w:rsidRPr="006B0A16">
              <w:rPr>
                <w:rFonts w:eastAsia="Times New Roman" w:cs="Arial"/>
                <w:lang w:val="es-ES"/>
              </w:rPr>
              <w:t>MIRA (</w:t>
            </w:r>
            <w:proofErr w:type="spellStart"/>
            <w:r w:rsidRPr="006B0A16">
              <w:rPr>
                <w:rFonts w:eastAsia="Times New Roman" w:cs="Arial"/>
                <w:lang w:val="es-ES"/>
              </w:rPr>
              <w:t>Multi-cluster</w:t>
            </w:r>
            <w:proofErr w:type="spellEnd"/>
            <w:r w:rsidRPr="006B0A16">
              <w:rPr>
                <w:rFonts w:eastAsia="Times New Roman" w:cs="Arial"/>
                <w:lang w:val="es-ES"/>
              </w:rPr>
              <w:t xml:space="preserve">/sector </w:t>
            </w:r>
            <w:proofErr w:type="spellStart"/>
            <w:r w:rsidRPr="006B0A16">
              <w:rPr>
                <w:rFonts w:eastAsia="Times New Roman" w:cs="Arial"/>
                <w:lang w:val="es-ES"/>
              </w:rPr>
              <w:t>Initial</w:t>
            </w:r>
            <w:proofErr w:type="spellEnd"/>
            <w:r w:rsidRPr="006B0A16">
              <w:rPr>
                <w:rFonts w:eastAsia="Times New Roman" w:cs="Arial"/>
                <w:lang w:val="es-ES"/>
              </w:rPr>
              <w:t xml:space="preserve"> </w:t>
            </w:r>
            <w:proofErr w:type="spellStart"/>
            <w:r w:rsidR="002D68B7">
              <w:rPr>
                <w:rFonts w:eastAsia="Times New Roman" w:cs="Arial"/>
                <w:lang w:val="es-ES"/>
              </w:rPr>
              <w:t>assessment</w:t>
            </w:r>
            <w:proofErr w:type="spellEnd"/>
            <w:r w:rsidRPr="006B0A16">
              <w:rPr>
                <w:rFonts w:eastAsia="Times New Roman" w:cs="Arial"/>
                <w:lang w:val="es-ES"/>
              </w:rPr>
              <w:t>) (UN-OCHA)</w:t>
            </w:r>
          </w:p>
        </w:tc>
        <w:tc>
          <w:tcPr>
            <w:tcW w:w="2084" w:type="pct"/>
            <w:shd w:val="clear" w:color="auto" w:fill="E6E6E6"/>
            <w:vAlign w:val="center"/>
          </w:tcPr>
          <w:p w:rsidR="00884AB6" w:rsidRPr="002D68B7" w:rsidRDefault="002D68B7" w:rsidP="00D013A2">
            <w:pPr>
              <w:spacing w:before="40" w:after="40"/>
              <w:jc w:val="left"/>
              <w:rPr>
                <w:rFonts w:eastAsia="Times New Roman" w:cs="Arial"/>
                <w:lang w:val="es-ES"/>
              </w:rPr>
            </w:pPr>
            <w:r w:rsidRPr="002D68B7">
              <w:rPr>
                <w:rFonts w:eastAsia="Times New Roman" w:cs="Arial"/>
                <w:lang w:val="es-ES"/>
              </w:rPr>
              <w:t>Esta herramienta desarrollada por las Naciones Unidas se utiliza inmediatamente después de un choque para identificar las prioridades humanitarias estratégicas. El resultado es una definición preliminar del escenario, publicado 72 horas después del choque, y un informe después de dos semanas. Debe llevarse a cabo por un equipo interinstitucional de especialistas en emergencias de distintos sectores.</w:t>
            </w:r>
          </w:p>
        </w:tc>
        <w:tc>
          <w:tcPr>
            <w:tcW w:w="661" w:type="pct"/>
            <w:shd w:val="clear" w:color="auto" w:fill="E6E6E6"/>
          </w:tcPr>
          <w:p w:rsidR="00884AB6" w:rsidRPr="002D68B7" w:rsidRDefault="00BB54CB" w:rsidP="002D68B7">
            <w:pPr>
              <w:spacing w:before="40" w:after="40"/>
              <w:jc w:val="left"/>
              <w:rPr>
                <w:rFonts w:eastAsia="Times New Roman" w:cs="Arial"/>
                <w:lang w:val="es-ES"/>
              </w:rPr>
            </w:pPr>
            <w:r w:rsidRPr="002D68B7">
              <w:rPr>
                <w:rFonts w:eastAsia="Times New Roman" w:cs="Arial"/>
                <w:lang w:val="es-ES"/>
              </w:rPr>
              <w:t>Rápido</w:t>
            </w:r>
            <w:r w:rsidR="00884AB6" w:rsidRPr="002D68B7">
              <w:rPr>
                <w:rFonts w:eastAsia="Times New Roman" w:cs="Arial"/>
                <w:lang w:val="es-ES"/>
              </w:rPr>
              <w:t xml:space="preserve"> – </w:t>
            </w:r>
            <w:r w:rsidR="00180E43" w:rsidRPr="002D68B7">
              <w:rPr>
                <w:rFonts w:eastAsia="Times New Roman" w:cs="Arial"/>
                <w:lang w:val="es-ES"/>
              </w:rPr>
              <w:br/>
            </w:r>
            <w:r w:rsidR="002D68B7">
              <w:rPr>
                <w:rFonts w:eastAsia="Times New Roman" w:cs="Arial"/>
                <w:lang w:val="es-ES"/>
              </w:rPr>
              <w:t xml:space="preserve">en las primeras semanas </w:t>
            </w:r>
          </w:p>
        </w:tc>
        <w:tc>
          <w:tcPr>
            <w:tcW w:w="607" w:type="pct"/>
            <w:shd w:val="clear" w:color="auto" w:fill="E6E6E6"/>
          </w:tcPr>
          <w:p w:rsidR="00884AB6" w:rsidRPr="002D68B7" w:rsidRDefault="00884AB6" w:rsidP="00D013A2">
            <w:pPr>
              <w:spacing w:before="40" w:after="40"/>
              <w:jc w:val="left"/>
              <w:rPr>
                <w:rFonts w:eastAsia="Times New Roman" w:cs="Arial"/>
                <w:lang w:val="es-ES"/>
              </w:rPr>
            </w:pPr>
            <w:proofErr w:type="spellStart"/>
            <w:r w:rsidRPr="002D68B7">
              <w:rPr>
                <w:rFonts w:eastAsia="Times New Roman" w:cs="Arial"/>
                <w:lang w:val="es-ES"/>
              </w:rPr>
              <w:t>Multi</w:t>
            </w:r>
            <w:proofErr w:type="spellEnd"/>
            <w:r w:rsidRPr="002D68B7">
              <w:rPr>
                <w:rFonts w:eastAsia="Times New Roman" w:cs="Arial"/>
                <w:lang w:val="es-ES"/>
              </w:rPr>
              <w:t>-sector</w:t>
            </w:r>
          </w:p>
        </w:tc>
        <w:tc>
          <w:tcPr>
            <w:tcW w:w="656" w:type="pct"/>
            <w:shd w:val="clear" w:color="auto" w:fill="F3F3F3"/>
          </w:tcPr>
          <w:p w:rsidR="00884AB6" w:rsidRPr="002D68B7" w:rsidRDefault="00884AB6" w:rsidP="00180E43">
            <w:pPr>
              <w:spacing w:before="40" w:after="40"/>
              <w:jc w:val="center"/>
              <w:rPr>
                <w:rFonts w:eastAsia="Times New Roman" w:cs="Arial"/>
                <w:lang w:val="es-ES"/>
              </w:rPr>
            </w:pPr>
            <w:r w:rsidRPr="002D68B7">
              <w:rPr>
                <w:rFonts w:eastAsia="Times New Roman" w:cs="Arial"/>
                <w:lang w:val="es-ES"/>
              </w:rPr>
              <w:t>No</w:t>
            </w:r>
          </w:p>
        </w:tc>
      </w:tr>
      <w:tr w:rsidR="00A574AB" w:rsidRPr="00D013A2" w:rsidTr="00C746A5">
        <w:trPr>
          <w:trHeight w:val="419"/>
        </w:trPr>
        <w:tc>
          <w:tcPr>
            <w:tcW w:w="992" w:type="pct"/>
            <w:shd w:val="clear" w:color="000000" w:fill="A6A6A6"/>
            <w:vAlign w:val="center"/>
            <w:hideMark/>
          </w:tcPr>
          <w:p w:rsidR="00884AB6" w:rsidRPr="006B0A16" w:rsidRDefault="00884AB6" w:rsidP="002D68B7">
            <w:pPr>
              <w:spacing w:before="40" w:after="40"/>
              <w:jc w:val="left"/>
              <w:rPr>
                <w:rFonts w:eastAsia="Times New Roman" w:cs="Arial"/>
                <w:lang w:val="es-ES"/>
              </w:rPr>
            </w:pPr>
            <w:proofErr w:type="spellStart"/>
            <w:r w:rsidRPr="006B0A16">
              <w:rPr>
                <w:rFonts w:eastAsia="Times New Roman" w:cs="Arial"/>
                <w:lang w:val="es-ES"/>
              </w:rPr>
              <w:t>EcoSec</w:t>
            </w:r>
            <w:proofErr w:type="spellEnd"/>
            <w:r w:rsidRPr="006B0A16">
              <w:rPr>
                <w:rFonts w:eastAsia="Times New Roman" w:cs="Arial"/>
                <w:lang w:val="es-ES"/>
              </w:rPr>
              <w:t xml:space="preserve"> </w:t>
            </w:r>
            <w:r w:rsidR="00F55D2A" w:rsidRPr="006B0A16">
              <w:rPr>
                <w:rFonts w:eastAsia="Times New Roman" w:cs="Arial"/>
                <w:lang w:val="es-ES"/>
              </w:rPr>
              <w:t>Evaluación de necesidades</w:t>
            </w:r>
            <w:r w:rsidRPr="006B0A16">
              <w:rPr>
                <w:rFonts w:eastAsia="Times New Roman" w:cs="Arial"/>
                <w:lang w:val="es-ES"/>
              </w:rPr>
              <w:t xml:space="preserve"> (</w:t>
            </w:r>
            <w:r w:rsidR="002D68B7">
              <w:rPr>
                <w:rFonts w:eastAsia="Times New Roman" w:cs="Arial"/>
                <w:lang w:val="es-ES"/>
              </w:rPr>
              <w:t>C</w:t>
            </w:r>
            <w:r w:rsidRPr="006B0A16">
              <w:rPr>
                <w:rFonts w:eastAsia="Times New Roman" w:cs="Arial"/>
                <w:lang w:val="es-ES"/>
              </w:rPr>
              <w:t>ICR)</w:t>
            </w:r>
          </w:p>
        </w:tc>
        <w:tc>
          <w:tcPr>
            <w:tcW w:w="2084" w:type="pct"/>
            <w:shd w:val="clear" w:color="auto" w:fill="E6E6E6"/>
            <w:vAlign w:val="center"/>
            <w:hideMark/>
          </w:tcPr>
          <w:p w:rsidR="00884AB6" w:rsidRPr="00CB3CBE" w:rsidRDefault="00CB3CBE" w:rsidP="00CB3CBE">
            <w:pPr>
              <w:spacing w:before="40" w:after="40"/>
              <w:jc w:val="left"/>
              <w:rPr>
                <w:rFonts w:cs="Arial"/>
                <w:iCs/>
                <w:lang w:val="es-ES"/>
              </w:rPr>
            </w:pPr>
            <w:r>
              <w:rPr>
                <w:rFonts w:cs="Arial"/>
                <w:iCs/>
                <w:lang w:val="es-ES"/>
              </w:rPr>
              <w:t>La evaluación de n</w:t>
            </w:r>
            <w:r w:rsidRPr="00CB3CBE">
              <w:rPr>
                <w:rFonts w:cs="Arial"/>
                <w:iCs/>
                <w:lang w:val="es-ES"/>
              </w:rPr>
              <w:t xml:space="preserve">ecesidades </w:t>
            </w:r>
            <w:r>
              <w:rPr>
                <w:rFonts w:cs="Arial"/>
                <w:iCs/>
                <w:lang w:val="es-ES"/>
              </w:rPr>
              <w:t xml:space="preserve">de </w:t>
            </w:r>
            <w:proofErr w:type="spellStart"/>
            <w:r w:rsidRPr="00CB3CBE">
              <w:rPr>
                <w:rFonts w:cs="Arial"/>
                <w:iCs/>
                <w:lang w:val="es-ES"/>
              </w:rPr>
              <w:t>EcoSec</w:t>
            </w:r>
            <w:proofErr w:type="spellEnd"/>
            <w:r w:rsidRPr="00CB3CBE">
              <w:rPr>
                <w:rFonts w:cs="Arial"/>
                <w:iCs/>
                <w:lang w:val="es-ES"/>
              </w:rPr>
              <w:t xml:space="preserve"> </w:t>
            </w:r>
            <w:r>
              <w:rPr>
                <w:rFonts w:cs="Arial"/>
                <w:iCs/>
                <w:lang w:val="es-ES"/>
              </w:rPr>
              <w:t>se centra en el M</w:t>
            </w:r>
            <w:r w:rsidRPr="00CB3CBE">
              <w:rPr>
                <w:rFonts w:cs="Arial"/>
                <w:iCs/>
                <w:lang w:val="es-ES"/>
              </w:rPr>
              <w:t xml:space="preserve">arco de los medios de vida sostenibles y se ocupa de cuestiones relacionadas con los mercados y la nutrición. Se puede llevar a cabo como parte de </w:t>
            </w:r>
            <w:r>
              <w:rPr>
                <w:rFonts w:cs="Arial"/>
                <w:iCs/>
                <w:lang w:val="es-ES"/>
              </w:rPr>
              <w:t>una evaluación rápida o detallada, una</w:t>
            </w:r>
            <w:r w:rsidRPr="00CB3CBE">
              <w:rPr>
                <w:rFonts w:cs="Arial"/>
                <w:iCs/>
                <w:lang w:val="es-ES"/>
              </w:rPr>
              <w:t xml:space="preserve"> línea de base o </w:t>
            </w:r>
            <w:r>
              <w:rPr>
                <w:rFonts w:cs="Arial"/>
                <w:iCs/>
                <w:lang w:val="es-ES"/>
              </w:rPr>
              <w:t xml:space="preserve">para realizar un </w:t>
            </w:r>
            <w:r w:rsidRPr="00CB3CBE">
              <w:rPr>
                <w:rFonts w:cs="Arial"/>
                <w:iCs/>
                <w:lang w:val="es-ES"/>
              </w:rPr>
              <w:t>monitoreo</w:t>
            </w:r>
            <w:r>
              <w:rPr>
                <w:rFonts w:cs="Arial"/>
                <w:iCs/>
                <w:lang w:val="es-ES"/>
              </w:rPr>
              <w:t xml:space="preserve"> continuado</w:t>
            </w:r>
            <w:r w:rsidRPr="00CB3CBE">
              <w:rPr>
                <w:rFonts w:cs="Arial"/>
                <w:iCs/>
                <w:lang w:val="es-ES"/>
              </w:rPr>
              <w:t>.</w:t>
            </w:r>
            <w:r>
              <w:rPr>
                <w:rFonts w:cs="Arial"/>
                <w:iCs/>
                <w:lang w:val="es-ES"/>
              </w:rPr>
              <w:t xml:space="preserve"> Contiene u</w:t>
            </w:r>
            <w:r w:rsidRPr="00CB3CBE">
              <w:rPr>
                <w:rFonts w:cs="Arial"/>
                <w:iCs/>
                <w:lang w:val="es-ES"/>
              </w:rPr>
              <w:t>n c</w:t>
            </w:r>
            <w:r>
              <w:rPr>
                <w:rFonts w:cs="Arial"/>
                <w:iCs/>
                <w:lang w:val="es-ES"/>
              </w:rPr>
              <w:t xml:space="preserve">onjunto de herramientas que </w:t>
            </w:r>
            <w:r w:rsidRPr="00CB3CBE">
              <w:rPr>
                <w:rFonts w:cs="Arial"/>
                <w:iCs/>
                <w:lang w:val="es-ES"/>
              </w:rPr>
              <w:t>incluyen</w:t>
            </w:r>
            <w:r>
              <w:rPr>
                <w:rFonts w:cs="Arial"/>
                <w:iCs/>
                <w:lang w:val="es-ES"/>
              </w:rPr>
              <w:t>:</w:t>
            </w:r>
            <w:r w:rsidRPr="00CB3CBE">
              <w:rPr>
                <w:rFonts w:cs="Arial"/>
                <w:iCs/>
                <w:lang w:val="es-ES"/>
              </w:rPr>
              <w:t xml:space="preserve"> el material de </w:t>
            </w:r>
            <w:r>
              <w:rPr>
                <w:rFonts w:cs="Arial"/>
                <w:iCs/>
                <w:lang w:val="es-ES"/>
              </w:rPr>
              <w:t>formación</w:t>
            </w:r>
            <w:r w:rsidRPr="00CB3CBE">
              <w:rPr>
                <w:rFonts w:cs="Arial"/>
                <w:iCs/>
                <w:lang w:val="es-ES"/>
              </w:rPr>
              <w:t>, plantillas de informes y cuestionarios, que han sido desarrollados para diferentes países. La biblioteca de preguntas desarrolladas para Sudán del Sur es particularmente útil p</w:t>
            </w:r>
            <w:r>
              <w:rPr>
                <w:rFonts w:cs="Arial"/>
                <w:iCs/>
                <w:lang w:val="es-ES"/>
              </w:rPr>
              <w:t xml:space="preserve">orque contiene preguntas específicas sobre cash. </w:t>
            </w:r>
          </w:p>
        </w:tc>
        <w:tc>
          <w:tcPr>
            <w:tcW w:w="661" w:type="pct"/>
            <w:shd w:val="clear" w:color="auto" w:fill="E6E6E6"/>
          </w:tcPr>
          <w:p w:rsidR="00884AB6" w:rsidRPr="00CB3CBE" w:rsidRDefault="00BB54CB" w:rsidP="00CB3CBE">
            <w:pPr>
              <w:spacing w:before="40" w:after="40"/>
              <w:jc w:val="left"/>
              <w:rPr>
                <w:rFonts w:eastAsia="Times New Roman" w:cs="Arial"/>
                <w:lang w:val="es-ES"/>
              </w:rPr>
            </w:pPr>
            <w:r w:rsidRPr="00CB3CBE">
              <w:rPr>
                <w:rFonts w:eastAsia="Times New Roman" w:cs="Arial"/>
                <w:lang w:val="es-ES"/>
              </w:rPr>
              <w:t>Rápido</w:t>
            </w:r>
            <w:r w:rsidR="00884AB6" w:rsidRPr="00CB3CBE">
              <w:rPr>
                <w:rFonts w:eastAsia="Times New Roman" w:cs="Arial"/>
                <w:lang w:val="es-ES"/>
              </w:rPr>
              <w:t xml:space="preserve">, </w:t>
            </w:r>
            <w:r w:rsidR="00CB3CBE" w:rsidRPr="00CB3CBE">
              <w:rPr>
                <w:rFonts w:eastAsia="Times New Roman" w:cs="Arial"/>
                <w:lang w:val="es-ES"/>
              </w:rPr>
              <w:t xml:space="preserve">detallado, línea de base y </w:t>
            </w:r>
            <w:r w:rsidR="00884AB6" w:rsidRPr="00CB3CBE">
              <w:rPr>
                <w:rFonts w:eastAsia="Times New Roman" w:cs="Arial"/>
                <w:lang w:val="es-ES"/>
              </w:rPr>
              <w:t>monitor</w:t>
            </w:r>
            <w:r w:rsidR="00CB3CBE" w:rsidRPr="00CB3CBE">
              <w:rPr>
                <w:rFonts w:eastAsia="Times New Roman" w:cs="Arial"/>
                <w:lang w:val="es-ES"/>
              </w:rPr>
              <w:t>eo continuado</w:t>
            </w:r>
          </w:p>
        </w:tc>
        <w:tc>
          <w:tcPr>
            <w:tcW w:w="607" w:type="pct"/>
            <w:shd w:val="clear" w:color="auto" w:fill="E6E6E6"/>
          </w:tcPr>
          <w:p w:rsidR="00884AB6" w:rsidRPr="00CB3CBE" w:rsidRDefault="00CB3CBE" w:rsidP="00CB3CBE">
            <w:pPr>
              <w:spacing w:before="40" w:after="40"/>
              <w:jc w:val="left"/>
              <w:rPr>
                <w:rFonts w:eastAsia="Times New Roman" w:cs="Arial"/>
                <w:lang w:val="es-ES"/>
              </w:rPr>
            </w:pPr>
            <w:r w:rsidRPr="00CB3CBE">
              <w:rPr>
                <w:rFonts w:eastAsia="Times New Roman" w:cs="Arial"/>
                <w:lang w:val="es-ES"/>
              </w:rPr>
              <w:t>Seguridad econó</w:t>
            </w:r>
            <w:r w:rsidR="00884AB6" w:rsidRPr="00CB3CBE">
              <w:rPr>
                <w:rFonts w:eastAsia="Times New Roman" w:cs="Arial"/>
                <w:lang w:val="es-ES"/>
              </w:rPr>
              <w:t>mic</w:t>
            </w:r>
            <w:r w:rsidRPr="00CB3CBE">
              <w:rPr>
                <w:rFonts w:eastAsia="Times New Roman" w:cs="Arial"/>
                <w:lang w:val="es-ES"/>
              </w:rPr>
              <w:t>a</w:t>
            </w:r>
            <w:r w:rsidR="00884AB6" w:rsidRPr="00CB3CBE">
              <w:rPr>
                <w:rFonts w:eastAsia="Times New Roman" w:cs="Arial"/>
                <w:lang w:val="es-ES"/>
              </w:rPr>
              <w:t xml:space="preserve">, </w:t>
            </w:r>
            <w:r w:rsidRPr="00CB3CBE">
              <w:rPr>
                <w:rFonts w:eastAsia="Times New Roman" w:cs="Arial"/>
                <w:lang w:val="es-ES"/>
              </w:rPr>
              <w:t xml:space="preserve">medios de vida y </w:t>
            </w:r>
            <w:r w:rsidR="00884AB6" w:rsidRPr="00CB3CBE">
              <w:rPr>
                <w:rFonts w:eastAsia="Times New Roman" w:cs="Arial"/>
                <w:lang w:val="es-ES"/>
              </w:rPr>
              <w:t>nutri</w:t>
            </w:r>
            <w:r w:rsidRPr="00CB3CBE">
              <w:rPr>
                <w:rFonts w:eastAsia="Times New Roman" w:cs="Arial"/>
                <w:lang w:val="es-ES"/>
              </w:rPr>
              <w:t xml:space="preserve">ción </w:t>
            </w:r>
          </w:p>
        </w:tc>
        <w:tc>
          <w:tcPr>
            <w:tcW w:w="656" w:type="pct"/>
            <w:shd w:val="clear" w:color="auto" w:fill="F3F3F3"/>
          </w:tcPr>
          <w:p w:rsidR="00884AB6" w:rsidRPr="00D013A2" w:rsidRDefault="00F55D2A" w:rsidP="00D013A2">
            <w:pPr>
              <w:spacing w:before="40" w:after="40"/>
              <w:jc w:val="center"/>
              <w:rPr>
                <w:rFonts w:eastAsia="Times New Roman" w:cs="Arial"/>
                <w:lang w:val="en-GB"/>
              </w:rPr>
            </w:pPr>
            <w:proofErr w:type="spellStart"/>
            <w:r>
              <w:rPr>
                <w:rFonts w:eastAsia="Times New Roman" w:cs="Arial"/>
                <w:lang w:val="en-GB"/>
              </w:rPr>
              <w:t>Sí</w:t>
            </w:r>
            <w:proofErr w:type="spellEnd"/>
          </w:p>
        </w:tc>
      </w:tr>
      <w:tr w:rsidR="00A574AB" w:rsidRPr="00D013A2" w:rsidTr="00C746A5">
        <w:trPr>
          <w:trHeight w:val="1050"/>
        </w:trPr>
        <w:tc>
          <w:tcPr>
            <w:tcW w:w="992" w:type="pct"/>
            <w:shd w:val="clear" w:color="000000" w:fill="A6A6A6"/>
            <w:vAlign w:val="center"/>
          </w:tcPr>
          <w:p w:rsidR="00884AB6" w:rsidRPr="00D013A2" w:rsidRDefault="00884AB6" w:rsidP="00D013A2">
            <w:pPr>
              <w:spacing w:before="40" w:after="40"/>
              <w:jc w:val="left"/>
              <w:rPr>
                <w:rFonts w:eastAsia="Times New Roman" w:cs="Arial"/>
                <w:lang w:val="en-GB"/>
              </w:rPr>
            </w:pPr>
            <w:r w:rsidRPr="00D013A2">
              <w:rPr>
                <w:rFonts w:eastAsia="Times New Roman" w:cs="Arial"/>
                <w:lang w:val="en-GB"/>
              </w:rPr>
              <w:t>Household Economic Security (HES) Guidelines (BRC)</w:t>
            </w:r>
          </w:p>
        </w:tc>
        <w:tc>
          <w:tcPr>
            <w:tcW w:w="2084" w:type="pct"/>
            <w:shd w:val="clear" w:color="auto" w:fill="E6E6E6"/>
            <w:vAlign w:val="center"/>
          </w:tcPr>
          <w:p w:rsidR="00884AB6" w:rsidRPr="00CB3CBE" w:rsidRDefault="00CB3CBE" w:rsidP="00C74126">
            <w:pPr>
              <w:spacing w:before="40" w:after="40"/>
              <w:jc w:val="left"/>
              <w:rPr>
                <w:rFonts w:eastAsia="Times New Roman" w:cs="Arial"/>
                <w:lang w:val="es-ES"/>
              </w:rPr>
            </w:pPr>
            <w:r w:rsidRPr="00CB3CBE">
              <w:rPr>
                <w:rFonts w:eastAsia="Times New Roman" w:cs="Arial"/>
                <w:lang w:val="es-ES"/>
              </w:rPr>
              <w:t xml:space="preserve">Las Directrices de HES proporcionan </w:t>
            </w:r>
            <w:r>
              <w:rPr>
                <w:rFonts w:eastAsia="Times New Roman" w:cs="Arial"/>
                <w:lang w:val="es-ES"/>
              </w:rPr>
              <w:t xml:space="preserve">orientaciones </w:t>
            </w:r>
            <w:r w:rsidRPr="00CB3CBE">
              <w:rPr>
                <w:rFonts w:eastAsia="Times New Roman" w:cs="Arial"/>
                <w:lang w:val="es-ES"/>
              </w:rPr>
              <w:t>para llevar a cabo un</w:t>
            </w:r>
            <w:r>
              <w:rPr>
                <w:rFonts w:eastAsia="Times New Roman" w:cs="Arial"/>
                <w:lang w:val="es-ES"/>
              </w:rPr>
              <w:t>a</w:t>
            </w:r>
            <w:r w:rsidRPr="00CB3CBE">
              <w:rPr>
                <w:rFonts w:eastAsia="Times New Roman" w:cs="Arial"/>
                <w:lang w:val="es-ES"/>
              </w:rPr>
              <w:t xml:space="preserve"> </w:t>
            </w:r>
            <w:r>
              <w:rPr>
                <w:rFonts w:eastAsia="Times New Roman" w:cs="Arial"/>
                <w:lang w:val="es-ES"/>
              </w:rPr>
              <w:t xml:space="preserve">evaluación de necesidades </w:t>
            </w:r>
            <w:r w:rsidR="00C74126">
              <w:rPr>
                <w:rFonts w:eastAsia="Times New Roman" w:cs="Arial"/>
                <w:lang w:val="es-ES"/>
              </w:rPr>
              <w:t xml:space="preserve">post-choque </w:t>
            </w:r>
            <w:r>
              <w:rPr>
                <w:rFonts w:eastAsia="Times New Roman" w:cs="Arial"/>
                <w:lang w:val="es-ES"/>
              </w:rPr>
              <w:t xml:space="preserve">en </w:t>
            </w:r>
            <w:r w:rsidRPr="00CB3CBE">
              <w:rPr>
                <w:rFonts w:eastAsia="Times New Roman" w:cs="Arial"/>
                <w:lang w:val="es-ES"/>
              </w:rPr>
              <w:t xml:space="preserve">medios de </w:t>
            </w:r>
            <w:r w:rsidR="00C74126" w:rsidRPr="00CB3CBE">
              <w:rPr>
                <w:rFonts w:eastAsia="Times New Roman" w:cs="Arial"/>
                <w:lang w:val="es-ES"/>
              </w:rPr>
              <w:t>vida</w:t>
            </w:r>
            <w:r w:rsidR="00C74126">
              <w:rPr>
                <w:rFonts w:eastAsia="Times New Roman" w:cs="Arial"/>
                <w:lang w:val="es-ES"/>
              </w:rPr>
              <w:t xml:space="preserve">, </w:t>
            </w:r>
            <w:r w:rsidR="00C74126" w:rsidRPr="00CB3CBE">
              <w:rPr>
                <w:rFonts w:eastAsia="Times New Roman" w:cs="Arial"/>
                <w:lang w:val="es-ES"/>
              </w:rPr>
              <w:t>paso</w:t>
            </w:r>
            <w:r w:rsidRPr="00CB3CBE">
              <w:rPr>
                <w:rFonts w:eastAsia="Times New Roman" w:cs="Arial"/>
                <w:lang w:val="es-ES"/>
              </w:rPr>
              <w:t xml:space="preserve"> a paso</w:t>
            </w:r>
            <w:r w:rsidR="00C74126">
              <w:rPr>
                <w:rFonts w:eastAsia="Times New Roman" w:cs="Arial"/>
                <w:lang w:val="es-ES"/>
              </w:rPr>
              <w:t>. Pueden ser utilizada</w:t>
            </w:r>
            <w:r w:rsidRPr="00CB3CBE">
              <w:rPr>
                <w:rFonts w:eastAsia="Times New Roman" w:cs="Arial"/>
                <w:lang w:val="es-ES"/>
              </w:rPr>
              <w:t xml:space="preserve">s </w:t>
            </w:r>
            <w:r w:rsidR="00C74126">
              <w:rPr>
                <w:rFonts w:eastAsia="Times New Roman" w:cs="Arial"/>
                <w:lang w:val="es-ES"/>
              </w:rPr>
              <w:t>tanto en emergencias repentinas como en emergencias de germinación</w:t>
            </w:r>
            <w:r w:rsidRPr="00CB3CBE">
              <w:rPr>
                <w:rFonts w:eastAsia="Times New Roman" w:cs="Arial"/>
                <w:lang w:val="es-ES"/>
              </w:rPr>
              <w:t xml:space="preserve"> lenta y </w:t>
            </w:r>
            <w:r w:rsidR="00C74126">
              <w:rPr>
                <w:rFonts w:eastAsia="Times New Roman" w:cs="Arial"/>
                <w:lang w:val="es-ES"/>
              </w:rPr>
              <w:t xml:space="preserve">también en </w:t>
            </w:r>
            <w:r w:rsidRPr="00CB3CBE">
              <w:rPr>
                <w:rFonts w:eastAsia="Times New Roman" w:cs="Arial"/>
                <w:lang w:val="es-ES"/>
              </w:rPr>
              <w:t>desastres relacionados con conflicto</w:t>
            </w:r>
            <w:r w:rsidR="00C74126">
              <w:rPr>
                <w:rFonts w:eastAsia="Times New Roman" w:cs="Arial"/>
                <w:lang w:val="es-ES"/>
              </w:rPr>
              <w:t>s</w:t>
            </w:r>
            <w:r w:rsidRPr="00CB3CBE">
              <w:rPr>
                <w:rFonts w:eastAsia="Times New Roman" w:cs="Arial"/>
                <w:lang w:val="es-ES"/>
              </w:rPr>
              <w:t>.</w:t>
            </w:r>
          </w:p>
        </w:tc>
        <w:tc>
          <w:tcPr>
            <w:tcW w:w="661" w:type="pct"/>
            <w:shd w:val="clear" w:color="auto" w:fill="E6E6E6"/>
          </w:tcPr>
          <w:p w:rsidR="00884AB6" w:rsidRPr="00D013A2" w:rsidRDefault="00BB54CB" w:rsidP="00C74126">
            <w:pPr>
              <w:spacing w:before="40" w:after="40"/>
              <w:jc w:val="left"/>
              <w:rPr>
                <w:rFonts w:eastAsia="Times New Roman" w:cs="Arial"/>
                <w:lang w:val="en-GB"/>
              </w:rPr>
            </w:pPr>
            <w:proofErr w:type="spellStart"/>
            <w:r>
              <w:rPr>
                <w:rFonts w:eastAsia="Times New Roman" w:cs="Arial"/>
                <w:lang w:val="en-GB"/>
              </w:rPr>
              <w:t>Rápido</w:t>
            </w:r>
            <w:proofErr w:type="spellEnd"/>
            <w:r w:rsidR="00884AB6" w:rsidRPr="00D013A2">
              <w:rPr>
                <w:rFonts w:eastAsia="Times New Roman" w:cs="Arial"/>
                <w:lang w:val="en-GB"/>
              </w:rPr>
              <w:t xml:space="preserve"> </w:t>
            </w:r>
            <w:r w:rsidR="00C74126">
              <w:rPr>
                <w:rFonts w:eastAsia="Times New Roman" w:cs="Arial"/>
                <w:lang w:val="en-GB"/>
              </w:rPr>
              <w:t xml:space="preserve">y </w:t>
            </w:r>
            <w:proofErr w:type="spellStart"/>
            <w:r w:rsidR="00C74126">
              <w:rPr>
                <w:rFonts w:eastAsia="Times New Roman" w:cs="Arial"/>
                <w:lang w:val="en-GB"/>
              </w:rPr>
              <w:t>detallado</w:t>
            </w:r>
            <w:proofErr w:type="spellEnd"/>
          </w:p>
        </w:tc>
        <w:tc>
          <w:tcPr>
            <w:tcW w:w="607" w:type="pct"/>
            <w:shd w:val="clear" w:color="auto" w:fill="E6E6E6"/>
          </w:tcPr>
          <w:p w:rsidR="00884AB6" w:rsidRPr="00C74126" w:rsidRDefault="00C74126" w:rsidP="00C74126">
            <w:pPr>
              <w:spacing w:before="40" w:after="40"/>
              <w:jc w:val="left"/>
              <w:rPr>
                <w:rFonts w:eastAsia="Times New Roman" w:cs="Arial"/>
                <w:lang w:val="es-ES"/>
              </w:rPr>
            </w:pPr>
            <w:r w:rsidRPr="00C74126">
              <w:rPr>
                <w:rFonts w:eastAsia="Times New Roman" w:cs="Arial"/>
                <w:lang w:val="es-ES"/>
              </w:rPr>
              <w:t>Seguridad alimentaria y medios de vida</w:t>
            </w:r>
          </w:p>
        </w:tc>
        <w:tc>
          <w:tcPr>
            <w:tcW w:w="656" w:type="pct"/>
            <w:shd w:val="clear" w:color="auto" w:fill="F3F3F3"/>
          </w:tcPr>
          <w:p w:rsidR="00884AB6" w:rsidRPr="00D013A2" w:rsidRDefault="00884AB6" w:rsidP="00D013A2">
            <w:pPr>
              <w:spacing w:before="40" w:after="40"/>
              <w:jc w:val="center"/>
              <w:rPr>
                <w:rFonts w:eastAsia="Times New Roman" w:cs="Arial"/>
                <w:lang w:val="en-GB"/>
              </w:rPr>
            </w:pPr>
            <w:r w:rsidRPr="00D013A2">
              <w:rPr>
                <w:rFonts w:eastAsia="Times New Roman" w:cs="Arial"/>
                <w:lang w:val="en-GB"/>
              </w:rPr>
              <w:t>No</w:t>
            </w:r>
          </w:p>
        </w:tc>
      </w:tr>
      <w:tr w:rsidR="00A574AB" w:rsidRPr="00D013A2" w:rsidTr="00C746A5">
        <w:trPr>
          <w:trHeight w:val="2353"/>
        </w:trPr>
        <w:tc>
          <w:tcPr>
            <w:tcW w:w="992" w:type="pct"/>
            <w:shd w:val="clear" w:color="000000" w:fill="A6A6A6"/>
            <w:vAlign w:val="center"/>
          </w:tcPr>
          <w:p w:rsidR="00884AB6" w:rsidRPr="00D013A2" w:rsidRDefault="00884AB6" w:rsidP="00D013A2">
            <w:pPr>
              <w:spacing w:before="40" w:after="40"/>
              <w:jc w:val="left"/>
              <w:rPr>
                <w:rFonts w:eastAsia="Times New Roman" w:cs="Arial"/>
                <w:lang w:val="en-GB"/>
              </w:rPr>
            </w:pPr>
            <w:r w:rsidRPr="00D013A2">
              <w:rPr>
                <w:rFonts w:eastAsia="Times New Roman" w:cs="Arial"/>
                <w:lang w:val="en-GB"/>
              </w:rPr>
              <w:t>Relief ERU field manual (National Society, ERU)</w:t>
            </w:r>
          </w:p>
        </w:tc>
        <w:tc>
          <w:tcPr>
            <w:tcW w:w="2084" w:type="pct"/>
            <w:shd w:val="clear" w:color="auto" w:fill="E6E6E6"/>
            <w:vAlign w:val="center"/>
          </w:tcPr>
          <w:p w:rsidR="00884AB6" w:rsidRPr="00C74126" w:rsidRDefault="00C74126" w:rsidP="00600C26">
            <w:pPr>
              <w:widowControl w:val="0"/>
              <w:autoSpaceDE w:val="0"/>
              <w:autoSpaceDN w:val="0"/>
              <w:adjustRightInd w:val="0"/>
              <w:spacing w:before="40" w:after="40"/>
              <w:jc w:val="left"/>
              <w:rPr>
                <w:rFonts w:cs="Arial"/>
                <w:lang w:val="es-ES"/>
              </w:rPr>
            </w:pPr>
            <w:r w:rsidRPr="00C74126">
              <w:rPr>
                <w:rFonts w:cs="Arial"/>
                <w:lang w:val="es-ES"/>
              </w:rPr>
              <w:t>El manual cubre las diferentes fases del ciclo del pro</w:t>
            </w:r>
            <w:r w:rsidR="00600C26">
              <w:rPr>
                <w:rFonts w:cs="Arial"/>
                <w:lang w:val="es-ES"/>
              </w:rPr>
              <w:t>yecto. El enfoque de la evaluación</w:t>
            </w:r>
            <w:r w:rsidRPr="00C74126">
              <w:rPr>
                <w:rFonts w:cs="Arial"/>
                <w:lang w:val="es-ES"/>
              </w:rPr>
              <w:t xml:space="preserve"> se basa en el marco de la vulnerabilidad y la capacidad. P</w:t>
            </w:r>
            <w:r w:rsidR="00600C26">
              <w:rPr>
                <w:rFonts w:cs="Arial"/>
                <w:lang w:val="es-ES"/>
              </w:rPr>
              <w:t>ara la e</w:t>
            </w:r>
            <w:r w:rsidRPr="00C74126">
              <w:rPr>
                <w:rFonts w:cs="Arial"/>
                <w:lang w:val="es-ES"/>
              </w:rPr>
              <w:t>valua</w:t>
            </w:r>
            <w:r w:rsidR="00600C26">
              <w:rPr>
                <w:rFonts w:cs="Arial"/>
                <w:lang w:val="es-ES"/>
              </w:rPr>
              <w:t>ción rápida de necesidades,</w:t>
            </w:r>
            <w:r w:rsidRPr="00C74126">
              <w:rPr>
                <w:rFonts w:cs="Arial"/>
                <w:lang w:val="es-ES"/>
              </w:rPr>
              <w:t xml:space="preserve"> </w:t>
            </w:r>
            <w:r w:rsidR="00600C26" w:rsidRPr="00C74126">
              <w:rPr>
                <w:rFonts w:cs="Arial"/>
                <w:lang w:val="es-ES"/>
              </w:rPr>
              <w:t xml:space="preserve">se proporciona </w:t>
            </w:r>
            <w:r w:rsidRPr="00C74126">
              <w:rPr>
                <w:rFonts w:cs="Arial"/>
                <w:lang w:val="es-ES"/>
              </w:rPr>
              <w:t xml:space="preserve">una lista de verificación </w:t>
            </w:r>
            <w:r w:rsidR="00600C26">
              <w:rPr>
                <w:rFonts w:cs="Arial"/>
                <w:lang w:val="es-ES"/>
              </w:rPr>
              <w:t xml:space="preserve">que cubre </w:t>
            </w:r>
            <w:r w:rsidRPr="00C74126">
              <w:rPr>
                <w:rFonts w:cs="Arial"/>
                <w:lang w:val="es-ES"/>
              </w:rPr>
              <w:t xml:space="preserve">temas clave en relación </w:t>
            </w:r>
            <w:r w:rsidR="00600C26">
              <w:rPr>
                <w:rFonts w:cs="Arial"/>
                <w:lang w:val="es-ES"/>
              </w:rPr>
              <w:t>a</w:t>
            </w:r>
            <w:r w:rsidRPr="00C74126">
              <w:rPr>
                <w:rFonts w:cs="Arial"/>
                <w:lang w:val="es-ES"/>
              </w:rPr>
              <w:t xml:space="preserve"> la capacidad, artículos no</w:t>
            </w:r>
            <w:r w:rsidR="00600C26">
              <w:rPr>
                <w:rFonts w:cs="Arial"/>
                <w:lang w:val="es-ES"/>
              </w:rPr>
              <w:t xml:space="preserve"> alimentarios, higiene, alojamiento</w:t>
            </w:r>
            <w:r w:rsidRPr="00C74126">
              <w:rPr>
                <w:rFonts w:cs="Arial"/>
                <w:lang w:val="es-ES"/>
              </w:rPr>
              <w:t>, comida y nutrición, agua y saneamiento, salud y análisis de mercado.</w:t>
            </w:r>
          </w:p>
        </w:tc>
        <w:tc>
          <w:tcPr>
            <w:tcW w:w="661" w:type="pct"/>
            <w:shd w:val="clear" w:color="auto" w:fill="E6E6E6"/>
          </w:tcPr>
          <w:p w:rsidR="00884AB6" w:rsidRPr="00D013A2" w:rsidRDefault="00C74126" w:rsidP="00C74126">
            <w:pPr>
              <w:spacing w:before="40" w:after="40"/>
              <w:jc w:val="left"/>
              <w:rPr>
                <w:rFonts w:eastAsia="Times New Roman" w:cs="Arial"/>
                <w:lang w:val="en-GB"/>
              </w:rPr>
            </w:pPr>
            <w:proofErr w:type="spellStart"/>
            <w:r>
              <w:rPr>
                <w:rFonts w:eastAsia="Times New Roman" w:cs="Arial"/>
                <w:lang w:val="en-GB"/>
              </w:rPr>
              <w:t>Rápido</w:t>
            </w:r>
            <w:proofErr w:type="spellEnd"/>
            <w:r w:rsidRPr="00D013A2">
              <w:rPr>
                <w:rFonts w:eastAsia="Times New Roman" w:cs="Arial"/>
                <w:lang w:val="en-GB"/>
              </w:rPr>
              <w:t xml:space="preserve"> </w:t>
            </w:r>
            <w:r>
              <w:rPr>
                <w:rFonts w:eastAsia="Times New Roman" w:cs="Arial"/>
                <w:lang w:val="en-GB"/>
              </w:rPr>
              <w:t xml:space="preserve">y </w:t>
            </w:r>
            <w:proofErr w:type="spellStart"/>
            <w:r>
              <w:rPr>
                <w:rFonts w:eastAsia="Times New Roman" w:cs="Arial"/>
                <w:lang w:val="en-GB"/>
              </w:rPr>
              <w:t>detallado</w:t>
            </w:r>
            <w:proofErr w:type="spellEnd"/>
            <w:r>
              <w:rPr>
                <w:rFonts w:eastAsia="Times New Roman" w:cs="Arial"/>
                <w:lang w:val="en-GB"/>
              </w:rPr>
              <w:t xml:space="preserve"> </w:t>
            </w:r>
          </w:p>
        </w:tc>
        <w:tc>
          <w:tcPr>
            <w:tcW w:w="607" w:type="pct"/>
            <w:shd w:val="clear" w:color="auto" w:fill="E6E6E6"/>
          </w:tcPr>
          <w:p w:rsidR="00884AB6" w:rsidRPr="00D013A2" w:rsidRDefault="00884AB6" w:rsidP="00D013A2">
            <w:pPr>
              <w:spacing w:before="40" w:after="40"/>
              <w:jc w:val="left"/>
              <w:rPr>
                <w:rFonts w:eastAsia="Times New Roman" w:cs="Arial"/>
                <w:lang w:val="en-GB"/>
              </w:rPr>
            </w:pPr>
            <w:r w:rsidRPr="00D013A2">
              <w:rPr>
                <w:rFonts w:eastAsia="Times New Roman" w:cs="Arial"/>
                <w:lang w:val="en-GB"/>
              </w:rPr>
              <w:t>Multi-sector</w:t>
            </w:r>
          </w:p>
        </w:tc>
        <w:tc>
          <w:tcPr>
            <w:tcW w:w="656" w:type="pct"/>
            <w:shd w:val="clear" w:color="auto" w:fill="F3F3F3"/>
          </w:tcPr>
          <w:p w:rsidR="00884AB6" w:rsidRPr="00D013A2" w:rsidRDefault="00884AB6" w:rsidP="00D013A2">
            <w:pPr>
              <w:spacing w:before="40" w:after="40"/>
              <w:jc w:val="center"/>
              <w:rPr>
                <w:rFonts w:eastAsia="Times New Roman" w:cs="Arial"/>
                <w:lang w:val="en-GB"/>
              </w:rPr>
            </w:pPr>
            <w:r w:rsidRPr="00D013A2">
              <w:rPr>
                <w:rFonts w:eastAsia="Times New Roman" w:cs="Arial"/>
                <w:lang w:val="en-GB"/>
              </w:rPr>
              <w:t>No</w:t>
            </w:r>
          </w:p>
        </w:tc>
      </w:tr>
      <w:tr w:rsidR="00A574AB" w:rsidRPr="00132AE9" w:rsidTr="00C746A5">
        <w:trPr>
          <w:trHeight w:val="1050"/>
        </w:trPr>
        <w:tc>
          <w:tcPr>
            <w:tcW w:w="992" w:type="pct"/>
            <w:shd w:val="clear" w:color="000000" w:fill="A6A6A6"/>
            <w:vAlign w:val="center"/>
          </w:tcPr>
          <w:p w:rsidR="00884AB6" w:rsidRPr="00132AE9" w:rsidRDefault="00132AE9" w:rsidP="00132AE9">
            <w:pPr>
              <w:widowControl w:val="0"/>
              <w:autoSpaceDE w:val="0"/>
              <w:autoSpaceDN w:val="0"/>
              <w:adjustRightInd w:val="0"/>
              <w:spacing w:before="40" w:after="40"/>
              <w:jc w:val="left"/>
              <w:rPr>
                <w:rFonts w:cs="Arial"/>
                <w:bCs/>
                <w:lang w:val="es-ES"/>
              </w:rPr>
            </w:pPr>
            <w:r>
              <w:rPr>
                <w:rFonts w:cs="Arial"/>
                <w:bCs/>
                <w:lang w:val="es-ES"/>
              </w:rPr>
              <w:lastRenderedPageBreak/>
              <w:t xml:space="preserve">Análisis de </w:t>
            </w:r>
            <w:r w:rsidR="00884AB6" w:rsidRPr="00132AE9">
              <w:rPr>
                <w:rFonts w:cs="Arial"/>
                <w:bCs/>
                <w:lang w:val="es-ES"/>
              </w:rPr>
              <w:t>Vulnerabili</w:t>
            </w:r>
            <w:r>
              <w:rPr>
                <w:rFonts w:cs="Arial"/>
                <w:bCs/>
                <w:lang w:val="es-ES"/>
              </w:rPr>
              <w:t>dad y C</w:t>
            </w:r>
            <w:r w:rsidR="00884AB6" w:rsidRPr="00132AE9">
              <w:rPr>
                <w:rFonts w:cs="Arial"/>
                <w:bCs/>
                <w:lang w:val="es-ES"/>
              </w:rPr>
              <w:t>apaci</w:t>
            </w:r>
            <w:r>
              <w:rPr>
                <w:rFonts w:cs="Arial"/>
                <w:bCs/>
                <w:lang w:val="es-ES"/>
              </w:rPr>
              <w:t xml:space="preserve">dad </w:t>
            </w:r>
            <w:r w:rsidR="00884AB6" w:rsidRPr="00132AE9">
              <w:rPr>
                <w:rFonts w:cs="Arial"/>
                <w:bCs/>
                <w:lang w:val="es-ES"/>
              </w:rPr>
              <w:t>(A</w:t>
            </w:r>
            <w:r>
              <w:rPr>
                <w:rFonts w:cs="Arial"/>
                <w:bCs/>
                <w:lang w:val="es-ES"/>
              </w:rPr>
              <w:t>VC</w:t>
            </w:r>
            <w:r w:rsidR="00884AB6" w:rsidRPr="00132AE9">
              <w:rPr>
                <w:rFonts w:cs="Arial"/>
                <w:bCs/>
                <w:lang w:val="es-ES"/>
              </w:rPr>
              <w:t>) (</w:t>
            </w:r>
            <w:r w:rsidR="00F55D2A" w:rsidRPr="00132AE9">
              <w:rPr>
                <w:rFonts w:cs="Arial"/>
                <w:bCs/>
                <w:lang w:val="es-ES"/>
              </w:rPr>
              <w:t>FICR</w:t>
            </w:r>
            <w:r w:rsidR="00884AB6" w:rsidRPr="00132AE9">
              <w:rPr>
                <w:rFonts w:cs="Arial"/>
                <w:bCs/>
                <w:lang w:val="es-ES"/>
              </w:rPr>
              <w:t xml:space="preserve"> </w:t>
            </w:r>
            <w:r w:rsidRPr="00132AE9">
              <w:rPr>
                <w:rFonts w:cs="Arial"/>
                <w:bCs/>
                <w:lang w:val="es-ES"/>
              </w:rPr>
              <w:t xml:space="preserve">y Sociedad </w:t>
            </w:r>
            <w:r w:rsidR="00884AB6" w:rsidRPr="00132AE9">
              <w:rPr>
                <w:rFonts w:cs="Arial"/>
                <w:bCs/>
                <w:lang w:val="es-ES"/>
              </w:rPr>
              <w:t>Na</w:t>
            </w:r>
            <w:r w:rsidRPr="00132AE9">
              <w:rPr>
                <w:rFonts w:cs="Arial"/>
                <w:bCs/>
                <w:lang w:val="es-ES"/>
              </w:rPr>
              <w:t>c</w:t>
            </w:r>
            <w:r>
              <w:rPr>
                <w:rFonts w:cs="Arial"/>
                <w:bCs/>
                <w:lang w:val="es-ES"/>
              </w:rPr>
              <w:t>ional</w:t>
            </w:r>
            <w:r w:rsidR="00884AB6" w:rsidRPr="00132AE9">
              <w:rPr>
                <w:rFonts w:cs="Arial"/>
                <w:bCs/>
                <w:lang w:val="es-ES"/>
              </w:rPr>
              <w:t>)</w:t>
            </w:r>
          </w:p>
        </w:tc>
        <w:tc>
          <w:tcPr>
            <w:tcW w:w="2084" w:type="pct"/>
            <w:shd w:val="clear" w:color="auto" w:fill="E6E6E6"/>
            <w:vAlign w:val="center"/>
          </w:tcPr>
          <w:p w:rsidR="00884AB6" w:rsidRPr="00132AE9" w:rsidRDefault="00132AE9" w:rsidP="00132AE9">
            <w:pPr>
              <w:spacing w:before="40" w:after="40"/>
              <w:jc w:val="left"/>
              <w:rPr>
                <w:rFonts w:eastAsia="Times New Roman" w:cs="Arial"/>
                <w:lang w:val="es-ES"/>
              </w:rPr>
            </w:pPr>
            <w:r>
              <w:rPr>
                <w:rFonts w:eastAsia="Times New Roman" w:cs="Arial"/>
                <w:lang w:val="es-ES"/>
              </w:rPr>
              <w:t>El AVC</w:t>
            </w:r>
            <w:r w:rsidRPr="00132AE9">
              <w:rPr>
                <w:rFonts w:eastAsia="Times New Roman" w:cs="Arial"/>
                <w:lang w:val="es-ES"/>
              </w:rPr>
              <w:t xml:space="preserve"> utiliza varias herramientas participativas para analizar la exposición y la capacidad de resistir</w:t>
            </w:r>
            <w:r>
              <w:rPr>
                <w:rFonts w:eastAsia="Times New Roman" w:cs="Arial"/>
                <w:lang w:val="es-ES"/>
              </w:rPr>
              <w:t xml:space="preserve"> a</w:t>
            </w:r>
            <w:r w:rsidRPr="00132AE9">
              <w:rPr>
                <w:rFonts w:eastAsia="Times New Roman" w:cs="Arial"/>
                <w:lang w:val="es-ES"/>
              </w:rPr>
              <w:t xml:space="preserve"> los riesgos naturales de la gente. </w:t>
            </w:r>
            <w:r>
              <w:rPr>
                <w:rFonts w:eastAsia="Times New Roman" w:cs="Arial"/>
                <w:lang w:val="es-ES"/>
              </w:rPr>
              <w:t>Se trata de una</w:t>
            </w:r>
            <w:r w:rsidRPr="00132AE9">
              <w:rPr>
                <w:rFonts w:eastAsia="Times New Roman" w:cs="Arial"/>
                <w:lang w:val="es-ES"/>
              </w:rPr>
              <w:t xml:space="preserve"> integral de la preparación para desastres y contribuye a la creación de programas de preparación para desastres basada en la comunidad. </w:t>
            </w:r>
            <w:r>
              <w:rPr>
                <w:rFonts w:eastAsia="Times New Roman" w:cs="Arial"/>
                <w:lang w:val="es-ES"/>
              </w:rPr>
              <w:t>Las h</w:t>
            </w:r>
            <w:r w:rsidRPr="00132AE9">
              <w:rPr>
                <w:rFonts w:eastAsia="Times New Roman" w:cs="Arial"/>
                <w:lang w:val="es-ES"/>
              </w:rPr>
              <w:t xml:space="preserve">erramientas </w:t>
            </w:r>
            <w:r>
              <w:rPr>
                <w:rFonts w:eastAsia="Times New Roman" w:cs="Arial"/>
                <w:lang w:val="es-ES"/>
              </w:rPr>
              <w:t>del AVC son utilizada</w:t>
            </w:r>
            <w:r w:rsidRPr="00132AE9">
              <w:rPr>
                <w:rFonts w:eastAsia="Times New Roman" w:cs="Arial"/>
                <w:lang w:val="es-ES"/>
              </w:rPr>
              <w:t xml:space="preserve">s </w:t>
            </w:r>
            <w:r>
              <w:rPr>
                <w:rFonts w:eastAsia="Times New Roman" w:cs="Arial"/>
                <w:lang w:val="es-ES"/>
              </w:rPr>
              <w:t xml:space="preserve">a menudo en las evaluaciones de necesidades en detalle. </w:t>
            </w:r>
          </w:p>
        </w:tc>
        <w:tc>
          <w:tcPr>
            <w:tcW w:w="661" w:type="pct"/>
            <w:shd w:val="clear" w:color="auto" w:fill="E6E6E6"/>
          </w:tcPr>
          <w:p w:rsidR="00884AB6" w:rsidRPr="00132AE9" w:rsidRDefault="00132AE9" w:rsidP="00132AE9">
            <w:pPr>
              <w:spacing w:before="40" w:after="40"/>
              <w:jc w:val="left"/>
              <w:rPr>
                <w:rFonts w:eastAsia="Times New Roman" w:cs="Arial"/>
                <w:lang w:val="es-ES"/>
              </w:rPr>
            </w:pPr>
            <w:r>
              <w:rPr>
                <w:rFonts w:eastAsia="Times New Roman" w:cs="Arial"/>
                <w:lang w:val="es-ES"/>
              </w:rPr>
              <w:t xml:space="preserve">Detallado </w:t>
            </w:r>
          </w:p>
        </w:tc>
        <w:tc>
          <w:tcPr>
            <w:tcW w:w="607" w:type="pct"/>
            <w:shd w:val="clear" w:color="auto" w:fill="E6E6E6"/>
          </w:tcPr>
          <w:p w:rsidR="00884AB6" w:rsidRPr="00132AE9" w:rsidRDefault="00884AB6" w:rsidP="00D013A2">
            <w:pPr>
              <w:spacing w:before="40" w:after="40"/>
              <w:jc w:val="left"/>
              <w:rPr>
                <w:rFonts w:eastAsia="Times New Roman" w:cs="Arial"/>
                <w:lang w:val="es-ES"/>
              </w:rPr>
            </w:pPr>
            <w:proofErr w:type="spellStart"/>
            <w:r w:rsidRPr="00132AE9">
              <w:rPr>
                <w:rFonts w:eastAsia="Times New Roman" w:cs="Arial"/>
                <w:lang w:val="es-ES"/>
              </w:rPr>
              <w:t>Multi</w:t>
            </w:r>
            <w:proofErr w:type="spellEnd"/>
            <w:r w:rsidRPr="00132AE9">
              <w:rPr>
                <w:rFonts w:eastAsia="Times New Roman" w:cs="Arial"/>
                <w:lang w:val="es-ES"/>
              </w:rPr>
              <w:t>-sector</w:t>
            </w:r>
          </w:p>
        </w:tc>
        <w:tc>
          <w:tcPr>
            <w:tcW w:w="656" w:type="pct"/>
            <w:shd w:val="clear" w:color="auto" w:fill="F3F3F3"/>
          </w:tcPr>
          <w:p w:rsidR="00884AB6" w:rsidRPr="00132AE9" w:rsidRDefault="00884AB6" w:rsidP="00D013A2">
            <w:pPr>
              <w:spacing w:before="40" w:after="40"/>
              <w:jc w:val="center"/>
              <w:rPr>
                <w:rFonts w:eastAsia="Times New Roman" w:cs="Arial"/>
                <w:lang w:val="es-ES"/>
              </w:rPr>
            </w:pPr>
            <w:r w:rsidRPr="00132AE9">
              <w:rPr>
                <w:rFonts w:eastAsia="Times New Roman" w:cs="Arial"/>
                <w:lang w:val="es-ES"/>
              </w:rPr>
              <w:t>No</w:t>
            </w:r>
          </w:p>
        </w:tc>
      </w:tr>
    </w:tbl>
    <w:p w:rsidR="00884AB6" w:rsidRPr="00132AE9" w:rsidRDefault="00884AB6" w:rsidP="00884AB6">
      <w:pPr>
        <w:rPr>
          <w:lang w:val="es-ES"/>
        </w:rPr>
      </w:pPr>
    </w:p>
    <w:sectPr w:rsidR="00884AB6" w:rsidRPr="00132AE9" w:rsidSect="009167B6">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F12" w:rsidRDefault="008B2F12" w:rsidP="004D4921">
      <w:r>
        <w:separator/>
      </w:r>
    </w:p>
  </w:endnote>
  <w:endnote w:type="continuationSeparator" w:id="0">
    <w:p w:rsidR="008B2F12" w:rsidRDefault="008B2F12" w:rsidP="004D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921" w:rsidRDefault="00A323A3" w:rsidP="00E46ADC">
    <w:pPr>
      <w:pStyle w:val="Footer"/>
      <w:framePr w:wrap="around" w:vAnchor="text" w:hAnchor="margin" w:xAlign="right" w:y="1"/>
      <w:rPr>
        <w:rStyle w:val="PageNumber"/>
      </w:rPr>
    </w:pPr>
    <w:r>
      <w:rPr>
        <w:rStyle w:val="PageNumber"/>
      </w:rPr>
      <w:fldChar w:fldCharType="begin"/>
    </w:r>
    <w:r w:rsidR="004D4921">
      <w:rPr>
        <w:rStyle w:val="PageNumber"/>
      </w:rPr>
      <w:instrText xml:space="preserve">PAGE  </w:instrText>
    </w:r>
    <w:r>
      <w:rPr>
        <w:rStyle w:val="PageNumber"/>
      </w:rPr>
      <w:fldChar w:fldCharType="end"/>
    </w:r>
  </w:p>
  <w:p w:rsidR="004D4921" w:rsidRDefault="004D4921" w:rsidP="004D49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B6" w:rsidRPr="00B45C74" w:rsidRDefault="009167B6"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724032">
      <w:rPr>
        <w:b/>
        <w:noProof/>
        <w:color w:val="808080" w:themeColor="background1" w:themeShade="80"/>
        <w:sz w:val="18"/>
        <w:szCs w:val="18"/>
      </w:rPr>
      <w:t>1</w:t>
    </w:r>
    <w:r w:rsidRPr="00B45C74">
      <w:rPr>
        <w:b/>
        <w:color w:val="808080" w:themeColor="background1" w:themeShade="80"/>
        <w:sz w:val="18"/>
        <w:szCs w:val="18"/>
      </w:rPr>
      <w:fldChar w:fldCharType="end"/>
    </w:r>
  </w:p>
  <w:p w:rsidR="009167B6" w:rsidRPr="003A3500" w:rsidRDefault="00BB54CB" w:rsidP="00ED1B2B">
    <w:pPr>
      <w:pStyle w:val="Footer"/>
    </w:pPr>
    <w:proofErr w:type="spellStart"/>
    <w:r>
      <w:rPr>
        <w:b/>
      </w:rPr>
      <w:t>Módulo</w:t>
    </w:r>
    <w:proofErr w:type="spellEnd"/>
    <w:r w:rsidR="009167B6" w:rsidRPr="00107E15">
      <w:rPr>
        <w:b/>
      </w:rPr>
      <w:t xml:space="preserve"> </w:t>
    </w:r>
    <w:r w:rsidR="009167B6">
      <w:rPr>
        <w:b/>
      </w:rPr>
      <w:t>2</w:t>
    </w:r>
    <w:r w:rsidR="009167B6" w:rsidRPr="00107E15">
      <w:rPr>
        <w:b/>
      </w:rPr>
      <w:t>.</w:t>
    </w:r>
    <w:r>
      <w:t xml:space="preserve"> </w:t>
    </w:r>
    <w:proofErr w:type="spellStart"/>
    <w:r>
      <w:t>Etapa</w:t>
    </w:r>
    <w:proofErr w:type="spellEnd"/>
    <w:r w:rsidR="009167B6" w:rsidRPr="00107E15">
      <w:t xml:space="preserve"> </w:t>
    </w:r>
    <w:r w:rsidR="009167B6">
      <w:t>1</w:t>
    </w:r>
    <w:r w:rsidR="009167B6" w:rsidRPr="00107E15">
      <w:t>.</w:t>
    </w:r>
    <w:r w:rsidR="009167B6">
      <w:t xml:space="preserve"> Sub-</w:t>
    </w:r>
    <w:proofErr w:type="spellStart"/>
    <w:r>
      <w:t>etapa</w:t>
    </w:r>
    <w:proofErr w:type="spellEnd"/>
    <w:r w:rsidR="009167B6">
      <w:t xml:space="preserve"> 2. </w:t>
    </w:r>
    <w:fldSimple w:instr=" STYLEREF  H1 \t  \* MERGEFORMAT ">
      <w:r w:rsidR="00724032" w:rsidRPr="00724032">
        <w:rPr>
          <w:bCs/>
          <w:noProof/>
        </w:rPr>
        <w:t>Tabla resumen de herramientas</w:t>
      </w:r>
      <w:r w:rsidR="00724032">
        <w:rPr>
          <w:noProof/>
        </w:rPr>
        <w:t xml:space="preserve"> de evaluación de necesidades</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9A7" w:rsidRDefault="008B4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F12" w:rsidRDefault="008B2F12" w:rsidP="004D4921">
      <w:r>
        <w:separator/>
      </w:r>
    </w:p>
  </w:footnote>
  <w:footnote w:type="continuationSeparator" w:id="0">
    <w:p w:rsidR="008B2F12" w:rsidRDefault="008B2F12" w:rsidP="004D4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9A7" w:rsidRDefault="008B4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B6" w:rsidRPr="00C746A5" w:rsidRDefault="00C746A5" w:rsidP="00173FF2">
    <w:pPr>
      <w:pStyle w:val="Header"/>
      <w:rPr>
        <w:szCs w:val="16"/>
        <w:lang w:val="es-ES"/>
      </w:rPr>
    </w:pPr>
    <w:r w:rsidRPr="00C746A5">
      <w:rPr>
        <w:rStyle w:val="Pantone485"/>
        <w:lang w:val="es-ES"/>
      </w:rPr>
      <w:t xml:space="preserve">Movimiento </w:t>
    </w:r>
    <w:r w:rsidR="009167B6" w:rsidRPr="00C746A5">
      <w:rPr>
        <w:rStyle w:val="Pantone485"/>
        <w:lang w:val="es-ES"/>
      </w:rPr>
      <w:t>Interna</w:t>
    </w:r>
    <w:r w:rsidRPr="00C746A5">
      <w:rPr>
        <w:rStyle w:val="Pantone485"/>
        <w:lang w:val="es-ES"/>
      </w:rPr>
      <w:t>c</w:t>
    </w:r>
    <w:r w:rsidR="009167B6" w:rsidRPr="00C746A5">
      <w:rPr>
        <w:rStyle w:val="Pantone485"/>
        <w:lang w:val="es-ES"/>
      </w:rPr>
      <w:t xml:space="preserve">ional </w:t>
    </w:r>
    <w:r w:rsidR="009F3D47">
      <w:rPr>
        <w:rStyle w:val="Pantone485"/>
        <w:lang w:val="es-ES"/>
      </w:rPr>
      <w:t xml:space="preserve">de </w:t>
    </w:r>
    <w:r w:rsidRPr="00C746A5">
      <w:rPr>
        <w:rStyle w:val="Pantone485"/>
        <w:lang w:val="es-ES"/>
      </w:rPr>
      <w:t xml:space="preserve">la Cruz Roja y </w:t>
    </w:r>
    <w:r w:rsidR="009F3D47">
      <w:rPr>
        <w:rStyle w:val="Pantone485"/>
        <w:lang w:val="es-ES"/>
      </w:rPr>
      <w:t xml:space="preserve">de </w:t>
    </w:r>
    <w:r w:rsidRPr="00C746A5">
      <w:rPr>
        <w:rStyle w:val="Pantone485"/>
        <w:lang w:val="es-ES"/>
      </w:rPr>
      <w:t>la Media Luna Roja</w:t>
    </w:r>
    <w:r w:rsidR="009167B6" w:rsidRPr="00C746A5">
      <w:rPr>
        <w:rFonts w:cs="Caecilia-Light"/>
        <w:color w:val="FF0000"/>
        <w:szCs w:val="16"/>
        <w:lang w:val="es-ES"/>
      </w:rPr>
      <w:t xml:space="preserve"> </w:t>
    </w:r>
    <w:r w:rsidR="009167B6" w:rsidRPr="00C746A5">
      <w:rPr>
        <w:rStyle w:val="PageNumber"/>
        <w:bCs/>
        <w:szCs w:val="16"/>
        <w:lang w:val="es-ES"/>
      </w:rPr>
      <w:t>I</w:t>
    </w:r>
    <w:r w:rsidR="009167B6" w:rsidRPr="00C746A5">
      <w:rPr>
        <w:rStyle w:val="PageNumber"/>
        <w:color w:val="FF0000"/>
        <w:szCs w:val="16"/>
        <w:lang w:val="es-ES"/>
      </w:rPr>
      <w:t xml:space="preserve"> </w:t>
    </w:r>
    <w:r w:rsidR="009167B6" w:rsidRPr="00C746A5">
      <w:rPr>
        <w:b/>
        <w:szCs w:val="16"/>
        <w:lang w:val="es-ES"/>
      </w:rPr>
      <w:t>C</w:t>
    </w:r>
    <w:r>
      <w:rPr>
        <w:b/>
        <w:szCs w:val="16"/>
        <w:lang w:val="es-ES"/>
      </w:rPr>
      <w:t>aja de Herramientas para PTE en emergencias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9A7" w:rsidRDefault="008B4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1"/>
  <w:proofState w:spelling="clean" w:grammar="clean"/>
  <w:attachedTemplate r:id="rId1"/>
  <w:linkStyl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4E"/>
    <w:rsid w:val="00011159"/>
    <w:rsid w:val="00091734"/>
    <w:rsid w:val="00132AE9"/>
    <w:rsid w:val="001372F2"/>
    <w:rsid w:val="001378E3"/>
    <w:rsid w:val="001618AA"/>
    <w:rsid w:val="001674FC"/>
    <w:rsid w:val="00180E43"/>
    <w:rsid w:val="001A0F98"/>
    <w:rsid w:val="0029658A"/>
    <w:rsid w:val="002D68B7"/>
    <w:rsid w:val="00316875"/>
    <w:rsid w:val="003314FE"/>
    <w:rsid w:val="00350A3E"/>
    <w:rsid w:val="0035606E"/>
    <w:rsid w:val="00387C21"/>
    <w:rsid w:val="003A2F66"/>
    <w:rsid w:val="003B36B3"/>
    <w:rsid w:val="003F5F32"/>
    <w:rsid w:val="004174EB"/>
    <w:rsid w:val="0042788F"/>
    <w:rsid w:val="00473B06"/>
    <w:rsid w:val="004A2B9E"/>
    <w:rsid w:val="004D4921"/>
    <w:rsid w:val="004E719A"/>
    <w:rsid w:val="004F51EF"/>
    <w:rsid w:val="00512A9A"/>
    <w:rsid w:val="0058094E"/>
    <w:rsid w:val="005A56D7"/>
    <w:rsid w:val="00600C26"/>
    <w:rsid w:val="00606831"/>
    <w:rsid w:val="00633A46"/>
    <w:rsid w:val="0065114E"/>
    <w:rsid w:val="0067110C"/>
    <w:rsid w:val="006B0A16"/>
    <w:rsid w:val="006C0562"/>
    <w:rsid w:val="006C1F44"/>
    <w:rsid w:val="00724032"/>
    <w:rsid w:val="00753425"/>
    <w:rsid w:val="0078534C"/>
    <w:rsid w:val="0079750D"/>
    <w:rsid w:val="007A5487"/>
    <w:rsid w:val="00813984"/>
    <w:rsid w:val="0082525F"/>
    <w:rsid w:val="00884AB6"/>
    <w:rsid w:val="008B2F12"/>
    <w:rsid w:val="008B49A7"/>
    <w:rsid w:val="008D22B7"/>
    <w:rsid w:val="00912E12"/>
    <w:rsid w:val="009167B6"/>
    <w:rsid w:val="00930A5B"/>
    <w:rsid w:val="009640D6"/>
    <w:rsid w:val="00977BE3"/>
    <w:rsid w:val="00977E2F"/>
    <w:rsid w:val="009A58DA"/>
    <w:rsid w:val="009F3D47"/>
    <w:rsid w:val="00A323A3"/>
    <w:rsid w:val="00A574AB"/>
    <w:rsid w:val="00A74C63"/>
    <w:rsid w:val="00A9165A"/>
    <w:rsid w:val="00AA1225"/>
    <w:rsid w:val="00AA4BF6"/>
    <w:rsid w:val="00AB5FA2"/>
    <w:rsid w:val="00AD02FE"/>
    <w:rsid w:val="00B674A7"/>
    <w:rsid w:val="00B959E3"/>
    <w:rsid w:val="00BB54CB"/>
    <w:rsid w:val="00BE562D"/>
    <w:rsid w:val="00C46C08"/>
    <w:rsid w:val="00C5357A"/>
    <w:rsid w:val="00C74126"/>
    <w:rsid w:val="00C746A5"/>
    <w:rsid w:val="00CB1A2F"/>
    <w:rsid w:val="00CB3CBE"/>
    <w:rsid w:val="00CB798A"/>
    <w:rsid w:val="00CD42EA"/>
    <w:rsid w:val="00D013A2"/>
    <w:rsid w:val="00D20D95"/>
    <w:rsid w:val="00D54CDE"/>
    <w:rsid w:val="00DA0F18"/>
    <w:rsid w:val="00DA176A"/>
    <w:rsid w:val="00DC7067"/>
    <w:rsid w:val="00E06B3C"/>
    <w:rsid w:val="00E22B5F"/>
    <w:rsid w:val="00E4039C"/>
    <w:rsid w:val="00EA26D5"/>
    <w:rsid w:val="00EB63D1"/>
    <w:rsid w:val="00F31ACD"/>
    <w:rsid w:val="00F55D2A"/>
    <w:rsid w:val="00F85739"/>
    <w:rsid w:val="00F91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C5345"/>
  <w15:docId w15:val="{2B8F9AA6-2908-419B-A25C-9DF273C2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C08"/>
    <w:pPr>
      <w:spacing w:after="120"/>
      <w:jc w:val="both"/>
    </w:pPr>
    <w:rPr>
      <w:rFonts w:ascii="Arial" w:hAnsi="Arial" w:cs="Times New Roman"/>
      <w:sz w:val="20"/>
      <w:szCs w:val="20"/>
    </w:rPr>
  </w:style>
  <w:style w:type="paragraph" w:styleId="Heading1">
    <w:name w:val="heading 1"/>
    <w:basedOn w:val="H1"/>
    <w:next w:val="Normal"/>
    <w:link w:val="Heading1Char"/>
    <w:uiPriority w:val="9"/>
    <w:rsid w:val="00C46C08"/>
  </w:style>
  <w:style w:type="paragraph" w:styleId="Heading2">
    <w:name w:val="heading 2"/>
    <w:basedOn w:val="Normal"/>
    <w:next w:val="Normal"/>
    <w:link w:val="Heading2Char"/>
    <w:uiPriority w:val="9"/>
    <w:unhideWhenUsed/>
    <w:qFormat/>
    <w:rsid w:val="00C46C08"/>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C46C08"/>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C0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C08"/>
    <w:rPr>
      <w:rFonts w:ascii="Lucida Grande" w:hAnsi="Lucida Grande" w:cs="Lucida Grande"/>
      <w:sz w:val="18"/>
      <w:szCs w:val="18"/>
    </w:rPr>
  </w:style>
  <w:style w:type="character" w:styleId="SubtleEmphasis">
    <w:name w:val="Subtle Emphasis"/>
    <w:basedOn w:val="DefaultParagraphFont"/>
    <w:uiPriority w:val="19"/>
    <w:qFormat/>
    <w:rsid w:val="00B674A7"/>
    <w:rPr>
      <w:rFonts w:ascii="Arial" w:hAnsi="Arial"/>
      <w:iCs/>
      <w:color w:val="52A67C"/>
      <w:sz w:val="20"/>
    </w:rPr>
  </w:style>
  <w:style w:type="paragraph" w:customStyle="1" w:styleId="Introductiontext">
    <w:name w:val="Introduction text"/>
    <w:basedOn w:val="Normal"/>
    <w:link w:val="IntroductiontextChar"/>
    <w:qFormat/>
    <w:rsid w:val="00BE562D"/>
    <w:rPr>
      <w:rFonts w:eastAsiaTheme="minorHAnsi"/>
      <w:color w:val="000000" w:themeColor="text1"/>
      <w:lang w:val="en-CA"/>
    </w:rPr>
  </w:style>
  <w:style w:type="character" w:customStyle="1" w:styleId="IntroductiontextChar">
    <w:name w:val="Introduction text Char"/>
    <w:basedOn w:val="DefaultParagraphFont"/>
    <w:link w:val="Introductiontext"/>
    <w:rsid w:val="00BE562D"/>
    <w:rPr>
      <w:rFonts w:ascii="Arial" w:eastAsiaTheme="minorHAnsi" w:hAnsi="Arial"/>
      <w:color w:val="000000" w:themeColor="text1"/>
      <w:sz w:val="20"/>
      <w:szCs w:val="20"/>
      <w:lang w:val="en-CA"/>
    </w:rPr>
  </w:style>
  <w:style w:type="paragraph" w:styleId="Header">
    <w:name w:val="header"/>
    <w:basedOn w:val="Normal"/>
    <w:link w:val="HeaderChar"/>
    <w:uiPriority w:val="99"/>
    <w:unhideWhenUsed/>
    <w:rsid w:val="00C46C08"/>
    <w:pPr>
      <w:spacing w:after="0" w:line="288" w:lineRule="auto"/>
      <w:jc w:val="left"/>
    </w:pPr>
    <w:rPr>
      <w:sz w:val="16"/>
    </w:rPr>
  </w:style>
  <w:style w:type="character" w:customStyle="1" w:styleId="HeaderChar">
    <w:name w:val="Header Char"/>
    <w:basedOn w:val="DefaultParagraphFont"/>
    <w:link w:val="Header"/>
    <w:uiPriority w:val="99"/>
    <w:rsid w:val="00C46C08"/>
    <w:rPr>
      <w:rFonts w:ascii="Arial" w:hAnsi="Arial" w:cs="Times New Roman"/>
      <w:sz w:val="16"/>
      <w:szCs w:val="20"/>
    </w:rPr>
  </w:style>
  <w:style w:type="paragraph" w:styleId="Footer">
    <w:name w:val="footer"/>
    <w:basedOn w:val="Normal"/>
    <w:link w:val="FooterChar"/>
    <w:uiPriority w:val="99"/>
    <w:unhideWhenUsed/>
    <w:rsid w:val="00C46C08"/>
    <w:pPr>
      <w:spacing w:after="0"/>
      <w:jc w:val="left"/>
    </w:pPr>
    <w:rPr>
      <w:sz w:val="16"/>
      <w:szCs w:val="18"/>
    </w:rPr>
  </w:style>
  <w:style w:type="character" w:customStyle="1" w:styleId="FooterChar">
    <w:name w:val="Footer Char"/>
    <w:basedOn w:val="DefaultParagraphFont"/>
    <w:link w:val="Footer"/>
    <w:uiPriority w:val="99"/>
    <w:rsid w:val="00C46C08"/>
    <w:rPr>
      <w:rFonts w:ascii="Arial" w:hAnsi="Arial" w:cs="Times New Roman"/>
      <w:sz w:val="16"/>
      <w:szCs w:val="18"/>
    </w:rPr>
  </w:style>
  <w:style w:type="character" w:styleId="PageNumber">
    <w:name w:val="page number"/>
    <w:basedOn w:val="DefaultParagraphFont"/>
    <w:uiPriority w:val="99"/>
    <w:unhideWhenUsed/>
    <w:rsid w:val="00C46C08"/>
    <w:rPr>
      <w:b/>
    </w:rPr>
  </w:style>
  <w:style w:type="character" w:customStyle="1" w:styleId="Heading1Char">
    <w:name w:val="Heading 1 Char"/>
    <w:basedOn w:val="DefaultParagraphFont"/>
    <w:link w:val="Heading1"/>
    <w:uiPriority w:val="9"/>
    <w:rsid w:val="00C46C08"/>
    <w:rPr>
      <w:rFonts w:ascii="Arial" w:hAnsi="Arial" w:cs="Times New Roman"/>
      <w:b/>
      <w:sz w:val="40"/>
      <w:szCs w:val="52"/>
    </w:rPr>
  </w:style>
  <w:style w:type="character" w:customStyle="1" w:styleId="Heading2Char">
    <w:name w:val="Heading 2 Char"/>
    <w:basedOn w:val="DefaultParagraphFont"/>
    <w:link w:val="Heading2"/>
    <w:uiPriority w:val="9"/>
    <w:rsid w:val="00C46C08"/>
    <w:rPr>
      <w:rFonts w:ascii="Arial" w:hAnsi="Arial" w:cs="Times New Roman"/>
      <w:b/>
      <w:caps/>
      <w:szCs w:val="26"/>
    </w:rPr>
  </w:style>
  <w:style w:type="character" w:customStyle="1" w:styleId="Heading3Char">
    <w:name w:val="Heading 3 Char"/>
    <w:basedOn w:val="DefaultParagraphFont"/>
    <w:link w:val="Heading3"/>
    <w:uiPriority w:val="9"/>
    <w:rsid w:val="00C46C08"/>
    <w:rPr>
      <w:rFonts w:ascii="Arial" w:hAnsi="Arial" w:cs="Times New Roman"/>
      <w:b/>
      <w:sz w:val="22"/>
    </w:rPr>
  </w:style>
  <w:style w:type="paragraph" w:styleId="ListParagraph">
    <w:name w:val="List Paragraph"/>
    <w:basedOn w:val="Normal"/>
    <w:link w:val="ListParagraphChar"/>
    <w:uiPriority w:val="34"/>
    <w:qFormat/>
    <w:rsid w:val="00C46C08"/>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C46C08"/>
    <w:rPr>
      <w:rFonts w:ascii="Arial" w:eastAsiaTheme="minorHAnsi" w:hAnsi="Arial"/>
      <w:sz w:val="20"/>
      <w:szCs w:val="22"/>
    </w:rPr>
  </w:style>
  <w:style w:type="table" w:styleId="TableGrid">
    <w:name w:val="Table Grid"/>
    <w:basedOn w:val="TableNormal"/>
    <w:uiPriority w:val="59"/>
    <w:rsid w:val="00C46C08"/>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6C08"/>
    <w:pPr>
      <w:widowControl w:val="0"/>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C46C08"/>
    <w:rPr>
      <w:sz w:val="18"/>
      <w:szCs w:val="18"/>
    </w:rPr>
  </w:style>
  <w:style w:type="paragraph" w:styleId="CommentText">
    <w:name w:val="annotation text"/>
    <w:basedOn w:val="Normal"/>
    <w:link w:val="CommentTextChar"/>
    <w:uiPriority w:val="99"/>
    <w:semiHidden/>
    <w:unhideWhenUsed/>
    <w:rsid w:val="009167B6"/>
  </w:style>
  <w:style w:type="character" w:customStyle="1" w:styleId="CommentTextChar">
    <w:name w:val="Comment Text Char"/>
    <w:basedOn w:val="DefaultParagraphFont"/>
    <w:link w:val="CommentText"/>
    <w:uiPriority w:val="99"/>
    <w:semiHidden/>
    <w:rsid w:val="009167B6"/>
    <w:rPr>
      <w:rFonts w:ascii="Arial" w:hAnsi="Arial" w:cs="Times New Roman"/>
      <w:sz w:val="20"/>
      <w:szCs w:val="20"/>
    </w:rPr>
  </w:style>
  <w:style w:type="paragraph" w:styleId="CommentSubject">
    <w:name w:val="annotation subject"/>
    <w:basedOn w:val="Normal"/>
    <w:link w:val="CommentSubjectChar"/>
    <w:uiPriority w:val="99"/>
    <w:semiHidden/>
    <w:unhideWhenUsed/>
    <w:rsid w:val="00C46C08"/>
    <w:rPr>
      <w:b/>
      <w:bCs/>
    </w:rPr>
  </w:style>
  <w:style w:type="character" w:customStyle="1" w:styleId="CommentSubjectChar">
    <w:name w:val="Comment Subject Char"/>
    <w:basedOn w:val="DefaultParagraphFont"/>
    <w:link w:val="CommentSubject"/>
    <w:uiPriority w:val="99"/>
    <w:semiHidden/>
    <w:rsid w:val="00C46C08"/>
    <w:rPr>
      <w:rFonts w:ascii="Arial" w:hAnsi="Arial" w:cs="Times New Roman"/>
      <w:b/>
      <w:bCs/>
      <w:sz w:val="20"/>
      <w:szCs w:val="20"/>
    </w:rPr>
  </w:style>
  <w:style w:type="character" w:styleId="Hyperlink">
    <w:name w:val="Hyperlink"/>
    <w:basedOn w:val="DefaultParagraphFont"/>
    <w:uiPriority w:val="99"/>
    <w:unhideWhenUsed/>
    <w:rsid w:val="00C46C08"/>
    <w:rPr>
      <w:color w:val="0000FF" w:themeColor="hyperlink"/>
      <w:u w:val="single"/>
    </w:rPr>
  </w:style>
  <w:style w:type="character" w:styleId="FollowedHyperlink">
    <w:name w:val="FollowedHyperlink"/>
    <w:basedOn w:val="DefaultParagraphFont"/>
    <w:uiPriority w:val="99"/>
    <w:semiHidden/>
    <w:unhideWhenUsed/>
    <w:rsid w:val="00C46C08"/>
    <w:rPr>
      <w:color w:val="800080" w:themeColor="followedHyperlink"/>
      <w:u w:val="single"/>
    </w:rPr>
  </w:style>
  <w:style w:type="paragraph" w:styleId="FootnoteText">
    <w:name w:val="footnote text"/>
    <w:basedOn w:val="Normal"/>
    <w:link w:val="FootnoteTextChar"/>
    <w:uiPriority w:val="99"/>
    <w:unhideWhenUsed/>
    <w:rsid w:val="00C46C08"/>
    <w:pPr>
      <w:spacing w:after="0"/>
    </w:pPr>
    <w:rPr>
      <w:sz w:val="16"/>
      <w:szCs w:val="22"/>
    </w:rPr>
  </w:style>
  <w:style w:type="character" w:customStyle="1" w:styleId="FootnoteTextChar">
    <w:name w:val="Footnote Text Char"/>
    <w:basedOn w:val="DefaultParagraphFont"/>
    <w:link w:val="FootnoteText"/>
    <w:uiPriority w:val="99"/>
    <w:rsid w:val="00C46C08"/>
    <w:rPr>
      <w:rFonts w:ascii="Arial" w:hAnsi="Arial" w:cs="Times New Roman"/>
      <w:sz w:val="16"/>
      <w:szCs w:val="22"/>
    </w:rPr>
  </w:style>
  <w:style w:type="character" w:styleId="FootnoteReference">
    <w:name w:val="footnote reference"/>
    <w:basedOn w:val="DefaultParagraphFont"/>
    <w:uiPriority w:val="99"/>
    <w:unhideWhenUsed/>
    <w:rsid w:val="00C46C08"/>
    <w:rPr>
      <w:vertAlign w:val="superscript"/>
    </w:rPr>
  </w:style>
  <w:style w:type="paragraph" w:styleId="Revision">
    <w:name w:val="Revision"/>
    <w:hidden/>
    <w:uiPriority w:val="99"/>
    <w:semiHidden/>
    <w:rsid w:val="00C46C08"/>
    <w:rPr>
      <w:rFonts w:ascii="Arial" w:hAnsi="Arial" w:cs="Arial"/>
      <w:sz w:val="21"/>
      <w:szCs w:val="21"/>
    </w:rPr>
  </w:style>
  <w:style w:type="paragraph" w:customStyle="1" w:styleId="BasicParagraph">
    <w:name w:val="[Basic Paragraph]"/>
    <w:basedOn w:val="Normal"/>
    <w:uiPriority w:val="99"/>
    <w:rsid w:val="00C46C08"/>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C46C08"/>
    <w:pPr>
      <w:spacing w:before="360" w:after="240"/>
      <w:jc w:val="left"/>
      <w:outlineLvl w:val="0"/>
    </w:pPr>
    <w:rPr>
      <w:b/>
      <w:sz w:val="40"/>
      <w:szCs w:val="52"/>
    </w:rPr>
  </w:style>
  <w:style w:type="paragraph" w:customStyle="1" w:styleId="Bullet1">
    <w:name w:val="Bullet 1"/>
    <w:basedOn w:val="Normal"/>
    <w:rsid w:val="00C46C08"/>
    <w:pPr>
      <w:numPr>
        <w:numId w:val="3"/>
      </w:numPr>
      <w:spacing w:before="60"/>
    </w:pPr>
    <w:rPr>
      <w:rFonts w:eastAsia="Times New Roman"/>
      <w:color w:val="000000"/>
    </w:rPr>
  </w:style>
  <w:style w:type="paragraph" w:customStyle="1" w:styleId="RefItem1">
    <w:name w:val="Ref Item 1"/>
    <w:basedOn w:val="Normal"/>
    <w:rsid w:val="00C46C08"/>
    <w:pPr>
      <w:jc w:val="left"/>
    </w:pPr>
    <w:rPr>
      <w:color w:val="000000"/>
      <w:szCs w:val="24"/>
      <w:lang w:eastAsia="it-IT"/>
    </w:rPr>
  </w:style>
  <w:style w:type="paragraph" w:customStyle="1" w:styleId="RefTitre">
    <w:name w:val="Ref Titre"/>
    <w:basedOn w:val="Normal"/>
    <w:rsid w:val="00C46C08"/>
    <w:pPr>
      <w:jc w:val="left"/>
    </w:pPr>
    <w:rPr>
      <w:rFonts w:eastAsia="Times New Roman"/>
      <w:b/>
      <w:bCs/>
      <w:sz w:val="26"/>
      <w:szCs w:val="26"/>
    </w:rPr>
  </w:style>
  <w:style w:type="paragraph" w:customStyle="1" w:styleId="Header1">
    <w:name w:val="Header 1"/>
    <w:basedOn w:val="Header"/>
    <w:rsid w:val="00C46C08"/>
    <w:rPr>
      <w:b/>
      <w:sz w:val="24"/>
      <w:szCs w:val="24"/>
    </w:rPr>
  </w:style>
  <w:style w:type="character" w:customStyle="1" w:styleId="Pantone485">
    <w:name w:val="Pantone 485"/>
    <w:basedOn w:val="DefaultParagraphFont"/>
    <w:uiPriority w:val="1"/>
    <w:qFormat/>
    <w:rsid w:val="00C46C08"/>
    <w:rPr>
      <w:rFonts w:cs="Caecilia-Light"/>
      <w:color w:val="DC281E"/>
      <w:szCs w:val="16"/>
    </w:rPr>
  </w:style>
  <w:style w:type="character" w:customStyle="1" w:styleId="H1Char">
    <w:name w:val="H1 Char"/>
    <w:basedOn w:val="DefaultParagraphFont"/>
    <w:link w:val="H1"/>
    <w:rsid w:val="00C46C08"/>
    <w:rPr>
      <w:rFonts w:ascii="Arial" w:hAnsi="Arial" w:cs="Times New Roman"/>
      <w:b/>
      <w:sz w:val="40"/>
      <w:szCs w:val="52"/>
    </w:rPr>
  </w:style>
  <w:style w:type="table" w:customStyle="1" w:styleId="TableGray">
    <w:name w:val="Table Gray"/>
    <w:basedOn w:val="TableNormal"/>
    <w:uiPriority w:val="99"/>
    <w:rsid w:val="00C46C08"/>
    <w:rPr>
      <w:rFonts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C46C08"/>
    <w:pPr>
      <w:numPr>
        <w:numId w:val="4"/>
      </w:numPr>
      <w:tabs>
        <w:tab w:val="left" w:pos="7230"/>
      </w:tabs>
      <w:spacing w:before="240"/>
    </w:pPr>
    <w:rPr>
      <w:rFonts w:cs="Arial"/>
    </w:rPr>
  </w:style>
  <w:style w:type="paragraph" w:customStyle="1" w:styleId="ListNumber1">
    <w:name w:val="List Number 1"/>
    <w:basedOn w:val="Normal"/>
    <w:rsid w:val="00C46C08"/>
    <w:pPr>
      <w:numPr>
        <w:ilvl w:val="1"/>
        <w:numId w:val="1"/>
      </w:numPr>
      <w:contextualSpacing/>
    </w:pPr>
    <w:rPr>
      <w:rFonts w:eastAsiaTheme="minorHAnsi" w:cstheme="minorHAnsi"/>
      <w:szCs w:val="22"/>
    </w:rPr>
  </w:style>
  <w:style w:type="paragraph" w:customStyle="1" w:styleId="NormalNo">
    <w:name w:val="Normal + No"/>
    <w:basedOn w:val="Normal"/>
    <w:qFormat/>
    <w:rsid w:val="00C46C08"/>
    <w:pPr>
      <w:numPr>
        <w:numId w:val="2"/>
      </w:numPr>
    </w:pPr>
    <w:rPr>
      <w:rFonts w:eastAsia="MS Mincho"/>
      <w:b/>
      <w:sz w:val="22"/>
    </w:rPr>
  </w:style>
  <w:style w:type="paragraph" w:customStyle="1" w:styleId="Bullet3">
    <w:name w:val="Bullet 3"/>
    <w:basedOn w:val="ListParagraph"/>
    <w:qFormat/>
    <w:rsid w:val="00C46C08"/>
    <w:pPr>
      <w:numPr>
        <w:numId w:val="5"/>
      </w:numPr>
      <w:spacing w:before="120" w:after="120"/>
      <w:ind w:right="425"/>
    </w:pPr>
    <w:rPr>
      <w:rFonts w:cs="Arial"/>
      <w:i/>
      <w:iCs/>
    </w:rPr>
  </w:style>
  <w:style w:type="paragraph" w:customStyle="1" w:styleId="Indent">
    <w:name w:val="Indent"/>
    <w:basedOn w:val="Normal"/>
    <w:qFormat/>
    <w:rsid w:val="00C46C08"/>
    <w:pPr>
      <w:ind w:left="567"/>
    </w:pPr>
    <w:rPr>
      <w:rFonts w:cs="Arial"/>
      <w:b/>
    </w:rPr>
  </w:style>
  <w:style w:type="paragraph" w:customStyle="1" w:styleId="TitreTableau">
    <w:name w:val="Titre Tableau"/>
    <w:basedOn w:val="Normal"/>
    <w:qFormat/>
    <w:rsid w:val="00C46C08"/>
    <w:pPr>
      <w:spacing w:before="120"/>
      <w:jc w:val="center"/>
    </w:pPr>
    <w:rPr>
      <w:rFonts w:cs="Arial"/>
      <w:b/>
      <w:bCs/>
      <w:color w:val="FFFFFF" w:themeColor="background1"/>
      <w:lang w:val="en-CA"/>
    </w:rPr>
  </w:style>
  <w:style w:type="paragraph" w:customStyle="1" w:styleId="BulletTableau">
    <w:name w:val="Bullet Tableau"/>
    <w:basedOn w:val="Bullet2"/>
    <w:qFormat/>
    <w:rsid w:val="00C46C08"/>
    <w:pPr>
      <w:keepNext/>
      <w:keepLines/>
      <w:framePr w:hSpace="141" w:wrap="around" w:vAnchor="text" w:hAnchor="margin" w:y="402"/>
      <w:numPr>
        <w:numId w:val="6"/>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334099">
      <w:bodyDiv w:val="1"/>
      <w:marLeft w:val="0"/>
      <w:marRight w:val="0"/>
      <w:marTop w:val="0"/>
      <w:marBottom w:val="0"/>
      <w:divBdr>
        <w:top w:val="none" w:sz="0" w:space="0" w:color="auto"/>
        <w:left w:val="none" w:sz="0" w:space="0" w:color="auto"/>
        <w:bottom w:val="none" w:sz="0" w:space="0" w:color="auto"/>
        <w:right w:val="none" w:sz="0" w:space="0" w:color="auto"/>
      </w:divBdr>
    </w:div>
    <w:div w:id="517425354">
      <w:bodyDiv w:val="1"/>
      <w:marLeft w:val="0"/>
      <w:marRight w:val="0"/>
      <w:marTop w:val="0"/>
      <w:marBottom w:val="0"/>
      <w:divBdr>
        <w:top w:val="none" w:sz="0" w:space="0" w:color="auto"/>
        <w:left w:val="none" w:sz="0" w:space="0" w:color="auto"/>
        <w:bottom w:val="none" w:sz="0" w:space="0" w:color="auto"/>
        <w:right w:val="none" w:sz="0" w:space="0" w:color="auto"/>
      </w:divBdr>
    </w:div>
    <w:div w:id="955908769">
      <w:bodyDiv w:val="1"/>
      <w:marLeft w:val="0"/>
      <w:marRight w:val="0"/>
      <w:marTop w:val="0"/>
      <w:marBottom w:val="0"/>
      <w:divBdr>
        <w:top w:val="none" w:sz="0" w:space="0" w:color="auto"/>
        <w:left w:val="none" w:sz="0" w:space="0" w:color="auto"/>
        <w:bottom w:val="none" w:sz="0" w:space="0" w:color="auto"/>
        <w:right w:val="none" w:sz="0" w:space="0" w:color="auto"/>
      </w:divBdr>
    </w:div>
    <w:div w:id="1916621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219</TotalTime>
  <Pages>4</Pages>
  <Words>1009</Words>
  <Characters>5550</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IFRC</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Pantaleo Creti</dc:creator>
  <cp:lastModifiedBy>Ines DALMAU i GUTSENS</cp:lastModifiedBy>
  <cp:revision>11</cp:revision>
  <cp:lastPrinted>2015-09-23T15:18:00Z</cp:lastPrinted>
  <dcterms:created xsi:type="dcterms:W3CDTF">2016-01-08T11:18:00Z</dcterms:created>
  <dcterms:modified xsi:type="dcterms:W3CDTF">2016-02-11T13:38:00Z</dcterms:modified>
</cp:coreProperties>
</file>