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CACC" w14:textId="6440072E" w:rsidR="0085353D" w:rsidRPr="00890A04" w:rsidRDefault="00FB3D81" w:rsidP="004972E0">
      <w:pPr>
        <w:pStyle w:val="H1"/>
        <w:rPr>
          <w:lang w:val="es-ES_tradnl"/>
        </w:rPr>
      </w:pPr>
      <w:r w:rsidRPr="00890A04">
        <w:rPr>
          <w:lang w:val="es-ES_tradnl"/>
        </w:rPr>
        <w:t xml:space="preserve">Lista de verificación de los proveedores de </w:t>
      </w:r>
      <w:bookmarkStart w:id="0" w:name="_GoBack"/>
      <w:bookmarkEnd w:id="0"/>
      <w:r w:rsidRPr="00890A04">
        <w:rPr>
          <w:lang w:val="es-ES_tradnl"/>
        </w:rPr>
        <w:t>servicios financieros para la línea de base</w:t>
      </w:r>
    </w:p>
    <w:p w14:paraId="779E2443" w14:textId="70DC347E" w:rsidR="00C0034A" w:rsidRPr="00890A04" w:rsidRDefault="00FB3D81" w:rsidP="004972E0">
      <w:pPr>
        <w:rPr>
          <w:bCs/>
          <w:lang w:val="es-ES_tradnl"/>
        </w:rPr>
      </w:pPr>
      <w:r w:rsidRPr="00890A04">
        <w:rPr>
          <w:bCs/>
          <w:lang w:val="es-ES_tradnl"/>
        </w:rPr>
        <w:t>El siguiente conjunto de preguntas sirve de guía para las entrevistas a los representantes de proveedores de servicios financieros. Las preguntas sugeridas son amplias y deben ser adaptadas al contexto específico en el que se pretende intervenir. La información recogida sobre distintos proveedores de servicios se p</w:t>
      </w:r>
      <w:r w:rsidR="00890A04">
        <w:rPr>
          <w:bCs/>
          <w:lang w:val="es-ES_tradnl"/>
        </w:rPr>
        <w:t>uede volcar en una hoja de EXCEL</w:t>
      </w:r>
      <w:r w:rsidRPr="00890A04">
        <w:rPr>
          <w:bCs/>
          <w:lang w:val="es-ES_tradnl"/>
        </w:rPr>
        <w:t xml:space="preserve"> </w:t>
      </w:r>
      <w:r w:rsidR="00C322E5" w:rsidRPr="00890A04">
        <w:rPr>
          <w:lang w:val="es-ES_tradnl"/>
        </w:rPr>
        <w:t>(</w:t>
      </w:r>
      <w:r w:rsidRPr="00890A04">
        <w:rPr>
          <w:lang w:val="es-ES_tradnl"/>
        </w:rPr>
        <w:t xml:space="preserve">ver </w:t>
      </w:r>
      <w:r w:rsidR="00203C06" w:rsidRPr="00890A04">
        <w:rPr>
          <w:lang w:val="es-ES_tradnl"/>
        </w:rPr>
        <w:t xml:space="preserve">la herramienta relativa a </w:t>
      </w:r>
      <w:r w:rsidRPr="00890A04">
        <w:rPr>
          <w:lang w:val="es-ES_tradnl"/>
        </w:rPr>
        <w:t xml:space="preserve">la plantilla de mapeo de proveedores de servicios) </w:t>
      </w:r>
      <w:r w:rsidR="00203C06" w:rsidRPr="00890A04">
        <w:rPr>
          <w:lang w:val="es-ES_tradnl"/>
        </w:rPr>
        <w:t xml:space="preserve">que permite tener una visión global de los proveedores de servicios que operan en la zona, su distribución y capacidad. </w:t>
      </w:r>
      <w:r w:rsidR="00C322E5" w:rsidRPr="00890A04">
        <w:rPr>
          <w:lang w:val="es-ES_tradnl"/>
        </w:rPr>
        <w:t xml:space="preserve"> </w:t>
      </w:r>
    </w:p>
    <w:p w14:paraId="75EE5635" w14:textId="05F741C2" w:rsidR="000C1BCC" w:rsidRPr="00890A04" w:rsidRDefault="00203C06" w:rsidP="004972E0">
      <w:pPr>
        <w:pStyle w:val="Heading3"/>
        <w:rPr>
          <w:lang w:val="es-ES_tradnl"/>
        </w:rPr>
      </w:pPr>
      <w:r w:rsidRPr="00890A04">
        <w:rPr>
          <w:lang w:val="es-ES_tradnl"/>
        </w:rPr>
        <w:t xml:space="preserve">Servicios proporcionados y </w:t>
      </w:r>
      <w:r w:rsidR="002A6A77" w:rsidRPr="00890A04">
        <w:rPr>
          <w:lang w:val="es-ES_tradnl"/>
        </w:rPr>
        <w:t>cob</w:t>
      </w:r>
      <w:r w:rsidRPr="00890A04">
        <w:rPr>
          <w:lang w:val="es-ES_tradnl"/>
        </w:rPr>
        <w:t xml:space="preserve">ertura </w:t>
      </w:r>
    </w:p>
    <w:p w14:paraId="536E2800" w14:textId="78768C28" w:rsidR="000C1BCC" w:rsidRPr="00890A04" w:rsidRDefault="00203C06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¿Qué servicios de entrega de efectivo puede proporcionar? </w:t>
      </w:r>
    </w:p>
    <w:p w14:paraId="054F788E" w14:textId="3FF61DDA" w:rsidR="008F6CBF" w:rsidRPr="00890A04" w:rsidRDefault="00203C06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¿Qué </w:t>
      </w:r>
      <w:r w:rsidR="00A358CE" w:rsidRPr="00890A04">
        <w:rPr>
          <w:lang w:val="es-ES_tradnl"/>
        </w:rPr>
        <w:t>áreas</w:t>
      </w:r>
      <w:r w:rsidRPr="00890A04">
        <w:rPr>
          <w:lang w:val="es-ES_tradnl"/>
        </w:rPr>
        <w:t xml:space="preserve"> geográficas cubren los servicios proporcionados? </w:t>
      </w:r>
    </w:p>
    <w:p w14:paraId="54D099A8" w14:textId="65A915DE" w:rsidR="008F6CBF" w:rsidRPr="00890A04" w:rsidRDefault="00203C06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</w:t>
      </w:r>
      <w:r w:rsidR="002A6A77" w:rsidRPr="00890A04">
        <w:rPr>
          <w:lang w:val="es-ES_tradnl"/>
        </w:rPr>
        <w:t>Con c</w:t>
      </w:r>
      <w:r w:rsidRPr="00890A04">
        <w:rPr>
          <w:lang w:val="es-ES_tradnl"/>
        </w:rPr>
        <w:t>u</w:t>
      </w:r>
      <w:r w:rsidR="002A6A77" w:rsidRPr="00890A04">
        <w:rPr>
          <w:lang w:val="es-ES_tradnl"/>
        </w:rPr>
        <w:t xml:space="preserve">ántos agentes/puntos de venta/sucursales cuenta y dónde están situados? </w:t>
      </w:r>
    </w:p>
    <w:p w14:paraId="61A3931A" w14:textId="381944D6" w:rsidR="008F6CBF" w:rsidRPr="00890A04" w:rsidRDefault="002A6A77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¿Cuál es el nivel de cobertura en zonas remotas y cómo funciona (agentes, transporte físico del dinero</w:t>
      </w:r>
      <w:r w:rsidR="001C2689" w:rsidRPr="00890A04">
        <w:rPr>
          <w:lang w:val="es-ES_tradnl"/>
        </w:rPr>
        <w:t>, etc.</w:t>
      </w:r>
      <w:r w:rsidR="008F6CBF" w:rsidRPr="00890A04">
        <w:rPr>
          <w:lang w:val="es-ES_tradnl"/>
        </w:rPr>
        <w:t xml:space="preserve">)? </w:t>
      </w:r>
    </w:p>
    <w:p w14:paraId="7B7C8685" w14:textId="6DCD3694" w:rsidR="00643857" w:rsidRPr="00890A04" w:rsidRDefault="002A6A77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¿Qué tipo de cliente y cuántos clientes alcanzan sus servicios</w:t>
      </w:r>
      <w:r w:rsidR="00643857" w:rsidRPr="00890A04">
        <w:rPr>
          <w:lang w:val="es-ES_tradnl"/>
        </w:rPr>
        <w:t>?</w:t>
      </w:r>
    </w:p>
    <w:p w14:paraId="7B11D73B" w14:textId="46DC0DB7" w:rsidR="008F6CBF" w:rsidRPr="00890A04" w:rsidRDefault="008F6CBF" w:rsidP="004972E0">
      <w:pPr>
        <w:pStyle w:val="Heading3"/>
        <w:rPr>
          <w:lang w:val="es-ES_tradnl"/>
        </w:rPr>
      </w:pPr>
      <w:r w:rsidRPr="00890A04">
        <w:rPr>
          <w:lang w:val="es-ES_tradnl"/>
        </w:rPr>
        <w:t>Cost</w:t>
      </w:r>
      <w:r w:rsidR="002A6A77" w:rsidRPr="00890A04">
        <w:rPr>
          <w:lang w:val="es-ES_tradnl"/>
        </w:rPr>
        <w:t>e</w:t>
      </w:r>
      <w:r w:rsidRPr="00890A04">
        <w:rPr>
          <w:lang w:val="es-ES_tradnl"/>
        </w:rPr>
        <w:t>s</w:t>
      </w:r>
    </w:p>
    <w:p w14:paraId="767ADA95" w14:textId="5C05821B" w:rsidR="008F6CBF" w:rsidRPr="00890A04" w:rsidRDefault="002A6A77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¿Cuáles son los costes asociados con los servicios de entrega de efectivo </w:t>
      </w:r>
      <w:r w:rsidR="00A4658B" w:rsidRPr="00890A04">
        <w:rPr>
          <w:lang w:val="es-ES_tradnl"/>
        </w:rPr>
        <w:t>(</w:t>
      </w:r>
      <w:r w:rsidRPr="00890A04">
        <w:rPr>
          <w:lang w:val="es-ES_tradnl"/>
        </w:rPr>
        <w:t>costes fijos</w:t>
      </w:r>
      <w:r w:rsidR="00A4658B" w:rsidRPr="00890A04">
        <w:rPr>
          <w:lang w:val="es-ES_tradnl"/>
        </w:rPr>
        <w:t xml:space="preserve">, </w:t>
      </w:r>
      <w:r w:rsidRPr="00890A04">
        <w:rPr>
          <w:lang w:val="es-ES_tradnl"/>
        </w:rPr>
        <w:t xml:space="preserve">tarifas de </w:t>
      </w:r>
      <w:r w:rsidR="00A4658B" w:rsidRPr="00890A04">
        <w:rPr>
          <w:lang w:val="es-ES_tradnl"/>
        </w:rPr>
        <w:t>transac</w:t>
      </w:r>
      <w:r w:rsidRPr="00890A04">
        <w:rPr>
          <w:lang w:val="es-ES_tradnl"/>
        </w:rPr>
        <w:t>ción, otras tarifas, seguro</w:t>
      </w:r>
      <w:r w:rsidR="00A4658B" w:rsidRPr="00890A04">
        <w:rPr>
          <w:lang w:val="es-ES_tradnl"/>
        </w:rPr>
        <w:t>, etc.)</w:t>
      </w:r>
      <w:r w:rsidR="00532C91" w:rsidRPr="00890A04">
        <w:rPr>
          <w:lang w:val="es-ES_tradnl"/>
        </w:rPr>
        <w:t>?</w:t>
      </w:r>
    </w:p>
    <w:p w14:paraId="6220728C" w14:textId="1BB35083" w:rsidR="00A4658B" w:rsidRPr="00890A04" w:rsidRDefault="002A6A77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En caso de que los servicios debieran contratarse para zonas remotas, ¿los costes serían distintos? </w:t>
      </w:r>
    </w:p>
    <w:p w14:paraId="0E5B735A" w14:textId="18CBE566" w:rsidR="000C1BCC" w:rsidRPr="00890A04" w:rsidRDefault="002A6A77" w:rsidP="004972E0">
      <w:pPr>
        <w:pStyle w:val="Heading3"/>
        <w:rPr>
          <w:lang w:val="es-ES_tradnl"/>
        </w:rPr>
      </w:pPr>
      <w:r w:rsidRPr="00890A04">
        <w:rPr>
          <w:lang w:val="es-ES_tradnl"/>
        </w:rPr>
        <w:t>Experiencia</w:t>
      </w:r>
      <w:r w:rsidR="000C1BCC" w:rsidRPr="00890A04">
        <w:rPr>
          <w:lang w:val="es-ES_tradnl"/>
        </w:rPr>
        <w:t xml:space="preserve"> </w:t>
      </w:r>
      <w:r w:rsidRPr="00890A04">
        <w:rPr>
          <w:lang w:val="es-ES_tradnl"/>
        </w:rPr>
        <w:t>y capacidad</w:t>
      </w:r>
    </w:p>
    <w:p w14:paraId="0E38B312" w14:textId="11243A2D" w:rsidR="00080DBE" w:rsidRPr="00890A04" w:rsidRDefault="00080DBE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¿Han trabajado en alguna ocasión con organizaciones humanitarias o con el gobierno para ofrecer servicios de transferencia de efectivo a poblaciones afectadas por un choque o a poblaciones vulnerables? En caso afirmativo, por favor, describa su experiencia</w:t>
      </w:r>
    </w:p>
    <w:p w14:paraId="6D7C63E1" w14:textId="66816CD2" w:rsidR="00532C91" w:rsidRPr="00890A04" w:rsidRDefault="006D0F78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¿Cuál es su capacidad para ampliar sus servicios en caso de una intervención con entrega de efectivo en respuesta a un choque? </w:t>
      </w:r>
      <w:r w:rsidR="00F92B14" w:rsidRPr="00890A04">
        <w:rPr>
          <w:lang w:val="es-ES_tradnl"/>
        </w:rPr>
        <w:t xml:space="preserve"> </w:t>
      </w:r>
    </w:p>
    <w:p w14:paraId="076F7638" w14:textId="56A4001F" w:rsidR="001C2689" w:rsidRPr="00890A04" w:rsidRDefault="006D0F78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¿Cuál es su nivel de liquidez en relación al número de clientes (beneficiarios) a los que puede proporcionar efectivo dentro de un calendario establecido (número de días o semanas</w:t>
      </w:r>
      <w:r w:rsidR="001C2689" w:rsidRPr="00890A04">
        <w:rPr>
          <w:lang w:val="es-ES_tradnl"/>
        </w:rPr>
        <w:t>)?</w:t>
      </w:r>
    </w:p>
    <w:p w14:paraId="73366ADE" w14:textId="3932B5A9" w:rsidR="00663737" w:rsidRPr="00890A04" w:rsidRDefault="006D0F78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¿Necesitan algún apoyo (financiero</w:t>
      </w:r>
      <w:r w:rsidR="001C2689" w:rsidRPr="00890A04">
        <w:rPr>
          <w:lang w:val="es-ES_tradnl"/>
        </w:rPr>
        <w:t xml:space="preserve">, </w:t>
      </w:r>
      <w:r w:rsidRPr="00890A04">
        <w:rPr>
          <w:lang w:val="es-ES_tradnl"/>
        </w:rPr>
        <w:t xml:space="preserve">de recursos </w:t>
      </w:r>
      <w:r w:rsidR="00EB4172" w:rsidRPr="00890A04">
        <w:rPr>
          <w:lang w:val="es-ES_tradnl"/>
        </w:rPr>
        <w:t>humano</w:t>
      </w:r>
      <w:r w:rsidRPr="00890A04">
        <w:rPr>
          <w:lang w:val="es-ES_tradnl"/>
        </w:rPr>
        <w:t>s</w:t>
      </w:r>
      <w:r w:rsidR="00EB4172" w:rsidRPr="00890A04">
        <w:rPr>
          <w:lang w:val="es-ES_tradnl"/>
        </w:rPr>
        <w:t xml:space="preserve">, </w:t>
      </w:r>
      <w:r w:rsidR="001C2689" w:rsidRPr="00890A04">
        <w:rPr>
          <w:lang w:val="es-ES_tradnl"/>
        </w:rPr>
        <w:t xml:space="preserve">hardware, etc.) </w:t>
      </w:r>
      <w:r w:rsidR="00EB4172" w:rsidRPr="00890A04">
        <w:rPr>
          <w:lang w:val="es-ES_tradnl"/>
        </w:rPr>
        <w:t>para ampliar sus servicios</w:t>
      </w:r>
      <w:r w:rsidR="00663737" w:rsidRPr="00890A04">
        <w:rPr>
          <w:lang w:val="es-ES_tradnl"/>
        </w:rPr>
        <w:t xml:space="preserve">? </w:t>
      </w:r>
      <w:r w:rsidR="00EB4172" w:rsidRPr="00890A04">
        <w:rPr>
          <w:lang w:val="es-ES_tradnl"/>
        </w:rPr>
        <w:t>En caso afirmativo, ¿qué tipo de apoyo</w:t>
      </w:r>
      <w:r w:rsidR="00663737" w:rsidRPr="00890A04">
        <w:rPr>
          <w:lang w:val="es-ES_tradnl"/>
        </w:rPr>
        <w:t>?</w:t>
      </w:r>
    </w:p>
    <w:p w14:paraId="581095C3" w14:textId="77C7565C" w:rsidR="00A4658B" w:rsidRPr="00890A04" w:rsidRDefault="00EB4172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 xml:space="preserve">¿Cuál es su capacidad para proveer apoyo técnico (línea telefónica, empleados, </w:t>
      </w:r>
      <w:r w:rsidR="00532C91" w:rsidRPr="00890A04">
        <w:rPr>
          <w:lang w:val="es-ES_tradnl"/>
        </w:rPr>
        <w:t>etc.)?</w:t>
      </w:r>
    </w:p>
    <w:p w14:paraId="0F4E50C1" w14:textId="013BD145" w:rsidR="00532C91" w:rsidRPr="00890A04" w:rsidRDefault="00EB4172" w:rsidP="004972E0">
      <w:pPr>
        <w:pStyle w:val="Bullet2"/>
        <w:rPr>
          <w:lang w:val="es-ES_tradnl"/>
        </w:rPr>
      </w:pPr>
      <w:r w:rsidRPr="00890A04">
        <w:rPr>
          <w:lang w:val="es-ES_tradnl"/>
        </w:rPr>
        <w:t>¿Qué documentos (DNI) y destrezas (nivel de alfabetización</w:t>
      </w:r>
      <w:r w:rsidR="00532C91" w:rsidRPr="00890A04">
        <w:rPr>
          <w:lang w:val="es-ES_tradnl"/>
        </w:rPr>
        <w:t>,</w:t>
      </w:r>
      <w:r w:rsidRPr="00890A04">
        <w:rPr>
          <w:lang w:val="es-ES_tradnl"/>
        </w:rPr>
        <w:t xml:space="preserve"> familiaridad con nuevas tecnologías</w:t>
      </w:r>
      <w:r w:rsidR="00532C91" w:rsidRPr="00890A04">
        <w:rPr>
          <w:lang w:val="es-ES_tradnl"/>
        </w:rPr>
        <w:t xml:space="preserve">) </w:t>
      </w:r>
      <w:r w:rsidRPr="00890A04">
        <w:rPr>
          <w:lang w:val="es-ES_tradnl"/>
        </w:rPr>
        <w:t xml:space="preserve">son necesarias por parte de los clientes para conseguir los desembolsos de dinero? </w:t>
      </w:r>
    </w:p>
    <w:p w14:paraId="2DED1412" w14:textId="49BA3F2E" w:rsidR="0085353D" w:rsidRPr="00890A04" w:rsidRDefault="00EB4172" w:rsidP="004972E0">
      <w:pPr>
        <w:pStyle w:val="Heading3"/>
        <w:rPr>
          <w:lang w:val="es-ES_tradnl"/>
        </w:rPr>
      </w:pPr>
      <w:r w:rsidRPr="00890A04">
        <w:rPr>
          <w:lang w:val="es-ES_tradnl"/>
        </w:rPr>
        <w:t>Requisitos l</w:t>
      </w:r>
      <w:r w:rsidR="0085353D" w:rsidRPr="00890A04">
        <w:rPr>
          <w:lang w:val="es-ES_tradnl"/>
        </w:rPr>
        <w:t>egal</w:t>
      </w:r>
      <w:r w:rsidRPr="00890A04">
        <w:rPr>
          <w:lang w:val="es-ES_tradnl"/>
        </w:rPr>
        <w:t xml:space="preserve">es y seguridad </w:t>
      </w:r>
    </w:p>
    <w:p w14:paraId="369AC286" w14:textId="77777777" w:rsidR="00EB4172" w:rsidRPr="00890A04" w:rsidRDefault="00EB4172" w:rsidP="008B53B9">
      <w:pPr>
        <w:pStyle w:val="Bullet2"/>
        <w:rPr>
          <w:bCs/>
          <w:lang w:val="es-ES_tradnl"/>
        </w:rPr>
      </w:pPr>
      <w:r w:rsidRPr="00890A04">
        <w:rPr>
          <w:lang w:val="es-ES_tradnl"/>
        </w:rPr>
        <w:t xml:space="preserve">¿Cuál es su estatus legal financiero? </w:t>
      </w:r>
    </w:p>
    <w:p w14:paraId="3E7DECEC" w14:textId="099ADB52" w:rsidR="000C1BCC" w:rsidRPr="00890A04" w:rsidRDefault="001C627D" w:rsidP="008B53B9">
      <w:pPr>
        <w:pStyle w:val="Bullet2"/>
        <w:rPr>
          <w:bCs/>
          <w:lang w:val="es-ES_tradnl"/>
        </w:rPr>
      </w:pPr>
      <w:r w:rsidRPr="00890A04">
        <w:rPr>
          <w:lang w:val="es-ES_tradnl"/>
        </w:rPr>
        <w:t xml:space="preserve">¿Cuáles son las leyes nacionales y las políticas gubernamentales que regulan los servicios de entrega de efectivo? </w:t>
      </w:r>
    </w:p>
    <w:p w14:paraId="7F0B7239" w14:textId="1C2EE637" w:rsidR="00A4658B" w:rsidRPr="00890A04" w:rsidRDefault="001C627D" w:rsidP="004972E0">
      <w:pPr>
        <w:pStyle w:val="Bullet2"/>
        <w:rPr>
          <w:lang w:val="es-ES_tradnl"/>
        </w:rPr>
      </w:pPr>
      <w:r w:rsidRPr="00890A04">
        <w:rPr>
          <w:bCs/>
          <w:lang w:val="es-ES_tradnl"/>
        </w:rPr>
        <w:t xml:space="preserve">¿Qué medidas de seguridad pueden llevar a cabo para garantizar la seguridad de los clientes en áreas remotas? </w:t>
      </w:r>
    </w:p>
    <w:sectPr w:rsidR="00A4658B" w:rsidRPr="00890A04" w:rsidSect="008918CD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2A59" w14:textId="77777777" w:rsidR="00C13EE2" w:rsidRDefault="00C13EE2" w:rsidP="00102A3B">
      <w:pPr>
        <w:spacing w:after="0"/>
      </w:pPr>
      <w:r>
        <w:separator/>
      </w:r>
    </w:p>
  </w:endnote>
  <w:endnote w:type="continuationSeparator" w:id="0">
    <w:p w14:paraId="736611E6" w14:textId="77777777" w:rsidR="00C13EE2" w:rsidRDefault="00C13EE2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BE82" w14:textId="7C15F956" w:rsidR="004972E0" w:rsidRPr="00B45C74" w:rsidRDefault="004972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C747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1854004" w14:textId="382D4082" w:rsidR="004972E0" w:rsidRPr="004972E0" w:rsidRDefault="002C7085" w:rsidP="00ED1B2B">
    <w:pPr>
      <w:pStyle w:val="Footer"/>
      <w:rPr>
        <w:b/>
      </w:rPr>
    </w:pPr>
    <w:proofErr w:type="spellStart"/>
    <w:r>
      <w:rPr>
        <w:b/>
      </w:rPr>
      <w:t>Módulo</w:t>
    </w:r>
    <w:proofErr w:type="spellEnd"/>
    <w:r w:rsidR="004972E0" w:rsidRPr="00107E15">
      <w:rPr>
        <w:b/>
      </w:rPr>
      <w:t xml:space="preserve"> </w:t>
    </w:r>
    <w:r w:rsidR="00390505">
      <w:rPr>
        <w:b/>
      </w:rPr>
      <w:t>1</w:t>
    </w:r>
    <w:r w:rsidR="004972E0" w:rsidRPr="00107E15">
      <w:rPr>
        <w:b/>
      </w:rPr>
      <w:t>.</w:t>
    </w:r>
    <w:r w:rsidR="004972E0" w:rsidRPr="00107E15">
      <w:t xml:space="preserve"> </w:t>
    </w:r>
    <w:proofErr w:type="spellStart"/>
    <w:r>
      <w:t>Etapa</w:t>
    </w:r>
    <w:proofErr w:type="spellEnd"/>
    <w:r w:rsidR="004972E0" w:rsidRPr="00107E15">
      <w:t xml:space="preserve"> </w:t>
    </w:r>
    <w:r w:rsidR="00390505">
      <w:t>1</w:t>
    </w:r>
    <w:r w:rsidR="004972E0" w:rsidRPr="00107E15">
      <w:t>.</w:t>
    </w:r>
    <w:r w:rsidR="004972E0">
      <w:t xml:space="preserve"> Sub-</w:t>
    </w:r>
    <w:proofErr w:type="spellStart"/>
    <w:r>
      <w:t>etapa</w:t>
    </w:r>
    <w:proofErr w:type="spellEnd"/>
    <w:r w:rsidR="004972E0">
      <w:t xml:space="preserve"> </w:t>
    </w:r>
    <w:r w:rsidR="00390505">
      <w:t>2.</w:t>
    </w:r>
    <w:r w:rsidR="004972E0" w:rsidRPr="00107E15">
      <w:t xml:space="preserve"> </w:t>
    </w:r>
    <w:r w:rsidR="004972E0" w:rsidRPr="004972E0">
      <w:rPr>
        <w:b/>
      </w:rPr>
      <w:fldChar w:fldCharType="begin"/>
    </w:r>
    <w:r w:rsidR="004972E0" w:rsidRPr="004972E0">
      <w:rPr>
        <w:b/>
      </w:rPr>
      <w:instrText xml:space="preserve"> STYLEREF  H1 \t  \* MERGEFORMAT </w:instrText>
    </w:r>
    <w:r w:rsidR="004972E0" w:rsidRPr="004972E0">
      <w:rPr>
        <w:b/>
      </w:rPr>
      <w:fldChar w:fldCharType="separate"/>
    </w:r>
    <w:r w:rsidR="001C747D" w:rsidRPr="001C747D">
      <w:rPr>
        <w:bCs/>
        <w:noProof/>
      </w:rPr>
      <w:t>Lista de verificación de los</w:t>
    </w:r>
    <w:r w:rsidR="001C747D">
      <w:rPr>
        <w:b/>
        <w:noProof/>
      </w:rPr>
      <w:t xml:space="preserve"> proveedores de servicios financieros para la línea de base</w:t>
    </w:r>
    <w:r w:rsidR="004972E0" w:rsidRPr="004972E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7480" w14:textId="77777777" w:rsidR="00C13EE2" w:rsidRDefault="00C13EE2" w:rsidP="00102A3B">
      <w:pPr>
        <w:spacing w:after="0"/>
      </w:pPr>
      <w:r>
        <w:separator/>
      </w:r>
    </w:p>
  </w:footnote>
  <w:footnote w:type="continuationSeparator" w:id="0">
    <w:p w14:paraId="5316DA53" w14:textId="77777777" w:rsidR="00C13EE2" w:rsidRDefault="00C13EE2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E161" w14:textId="129222B1" w:rsidR="004972E0" w:rsidRPr="00074036" w:rsidRDefault="00A358CE" w:rsidP="00173FF2">
    <w:pPr>
      <w:pStyle w:val="Header"/>
      <w:rPr>
        <w:szCs w:val="16"/>
      </w:rPr>
    </w:pPr>
    <w:proofErr w:type="spellStart"/>
    <w:r w:rsidRPr="00A358CE">
      <w:rPr>
        <w:rStyle w:val="Pantone485"/>
      </w:rPr>
      <w:t>Movimiento</w:t>
    </w:r>
    <w:proofErr w:type="spellEnd"/>
    <w:r w:rsidRPr="00A358CE">
      <w:rPr>
        <w:rStyle w:val="Pantone485"/>
      </w:rPr>
      <w:t xml:space="preserve"> International de la Cruz Roja y</w:t>
    </w:r>
    <w:r w:rsidR="001C747D">
      <w:rPr>
        <w:rStyle w:val="Pantone485"/>
      </w:rPr>
      <w:t xml:space="preserve"> de</w:t>
    </w:r>
    <w:r w:rsidRPr="00A358CE">
      <w:rPr>
        <w:rStyle w:val="Pantone485"/>
      </w:rPr>
      <w:t xml:space="preserve"> la Media Luna Roja I </w:t>
    </w:r>
    <w:proofErr w:type="spellStart"/>
    <w:r w:rsidRPr="001C747D">
      <w:rPr>
        <w:rStyle w:val="Pantone485"/>
        <w:b/>
        <w:color w:val="auto"/>
      </w:rPr>
      <w:t>Caja</w:t>
    </w:r>
    <w:proofErr w:type="spellEnd"/>
    <w:r w:rsidRPr="001C747D">
      <w:rPr>
        <w:rStyle w:val="Pantone485"/>
        <w:b/>
        <w:color w:val="auto"/>
      </w:rPr>
      <w:t xml:space="preserve"> de </w:t>
    </w:r>
    <w:proofErr w:type="spellStart"/>
    <w:r w:rsidRPr="001C747D">
      <w:rPr>
        <w:rStyle w:val="Pantone485"/>
        <w:b/>
        <w:color w:val="auto"/>
      </w:rPr>
      <w:t>herramientas</w:t>
    </w:r>
    <w:proofErr w:type="spellEnd"/>
    <w:r w:rsidRPr="001C747D">
      <w:rPr>
        <w:rStyle w:val="Pantone485"/>
        <w:b/>
        <w:color w:val="auto"/>
      </w:rPr>
      <w:t xml:space="preserve"> para PTE </w:t>
    </w:r>
    <w:proofErr w:type="spellStart"/>
    <w:r w:rsidRPr="001C747D">
      <w:rPr>
        <w:rStyle w:val="Pantone485"/>
        <w:b/>
        <w:color w:val="auto"/>
      </w:rPr>
      <w:t>en</w:t>
    </w:r>
    <w:proofErr w:type="spellEnd"/>
    <w:r w:rsidRPr="001C747D">
      <w:rPr>
        <w:rStyle w:val="Pantone485"/>
        <w:b/>
        <w:color w:val="auto"/>
      </w:rPr>
      <w:t xml:space="preserve"> </w:t>
    </w:r>
    <w:proofErr w:type="spellStart"/>
    <w:r w:rsidRPr="001C747D">
      <w:rPr>
        <w:rStyle w:val="Pantone485"/>
        <w:b/>
        <w:color w:val="auto"/>
      </w:rPr>
      <w:t>emergencias</w:t>
    </w:r>
    <w:proofErr w:type="spellEnd"/>
    <w:r w:rsidRPr="00A358CE">
      <w:rPr>
        <w:rStyle w:val="Pantone485"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02934"/>
    <w:multiLevelType w:val="hybridMultilevel"/>
    <w:tmpl w:val="D62C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34"/>
  </w:num>
  <w:num w:numId="5">
    <w:abstractNumId w:val="15"/>
  </w:num>
  <w:num w:numId="6">
    <w:abstractNumId w:val="27"/>
  </w:num>
  <w:num w:numId="7">
    <w:abstractNumId w:val="42"/>
  </w:num>
  <w:num w:numId="8">
    <w:abstractNumId w:val="26"/>
  </w:num>
  <w:num w:numId="9">
    <w:abstractNumId w:val="32"/>
  </w:num>
  <w:num w:numId="10">
    <w:abstractNumId w:val="21"/>
  </w:num>
  <w:num w:numId="11">
    <w:abstractNumId w:val="44"/>
  </w:num>
  <w:num w:numId="12">
    <w:abstractNumId w:val="35"/>
  </w:num>
  <w:num w:numId="13">
    <w:abstractNumId w:val="36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1"/>
  </w:num>
  <w:num w:numId="21">
    <w:abstractNumId w:val="22"/>
  </w:num>
  <w:num w:numId="22">
    <w:abstractNumId w:val="16"/>
  </w:num>
  <w:num w:numId="23">
    <w:abstractNumId w:val="23"/>
  </w:num>
  <w:num w:numId="24">
    <w:abstractNumId w:val="28"/>
  </w:num>
  <w:num w:numId="25">
    <w:abstractNumId w:val="20"/>
  </w:num>
  <w:num w:numId="26">
    <w:abstractNumId w:val="18"/>
  </w:num>
  <w:num w:numId="27">
    <w:abstractNumId w:val="24"/>
  </w:num>
  <w:num w:numId="28">
    <w:abstractNumId w:val="45"/>
  </w:num>
  <w:num w:numId="29">
    <w:abstractNumId w:val="10"/>
  </w:num>
  <w:num w:numId="30">
    <w:abstractNumId w:val="29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17"/>
  </w:num>
  <w:num w:numId="44">
    <w:abstractNumId w:val="33"/>
  </w:num>
  <w:num w:numId="45">
    <w:abstractNumId w:val="38"/>
  </w:num>
  <w:num w:numId="4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C"/>
    <w:rsid w:val="00080DBE"/>
    <w:rsid w:val="000C1BCC"/>
    <w:rsid w:val="00102A3B"/>
    <w:rsid w:val="001037C8"/>
    <w:rsid w:val="00132466"/>
    <w:rsid w:val="0015350C"/>
    <w:rsid w:val="001C2689"/>
    <w:rsid w:val="001C2F9B"/>
    <w:rsid w:val="001C627D"/>
    <w:rsid w:val="001C747D"/>
    <w:rsid w:val="00203C06"/>
    <w:rsid w:val="002179A2"/>
    <w:rsid w:val="00250D27"/>
    <w:rsid w:val="00275206"/>
    <w:rsid w:val="002A6A77"/>
    <w:rsid w:val="002C7085"/>
    <w:rsid w:val="00390505"/>
    <w:rsid w:val="003B115E"/>
    <w:rsid w:val="003F75F5"/>
    <w:rsid w:val="004045DE"/>
    <w:rsid w:val="00424531"/>
    <w:rsid w:val="00477FCC"/>
    <w:rsid w:val="004972E0"/>
    <w:rsid w:val="004E7C3E"/>
    <w:rsid w:val="004F5056"/>
    <w:rsid w:val="00524993"/>
    <w:rsid w:val="00532C91"/>
    <w:rsid w:val="00536339"/>
    <w:rsid w:val="005A106E"/>
    <w:rsid w:val="005A56D7"/>
    <w:rsid w:val="005F55CE"/>
    <w:rsid w:val="0062397C"/>
    <w:rsid w:val="00643857"/>
    <w:rsid w:val="00663737"/>
    <w:rsid w:val="006D0F78"/>
    <w:rsid w:val="007A362A"/>
    <w:rsid w:val="0085353D"/>
    <w:rsid w:val="008752A2"/>
    <w:rsid w:val="00890A04"/>
    <w:rsid w:val="008918CD"/>
    <w:rsid w:val="008F6CBF"/>
    <w:rsid w:val="00913084"/>
    <w:rsid w:val="00917577"/>
    <w:rsid w:val="00921029"/>
    <w:rsid w:val="00947349"/>
    <w:rsid w:val="009B675C"/>
    <w:rsid w:val="00A12007"/>
    <w:rsid w:val="00A32D87"/>
    <w:rsid w:val="00A358CE"/>
    <w:rsid w:val="00A45C43"/>
    <w:rsid w:val="00A4658B"/>
    <w:rsid w:val="00BB5BFF"/>
    <w:rsid w:val="00C0034A"/>
    <w:rsid w:val="00C13EE2"/>
    <w:rsid w:val="00C322E5"/>
    <w:rsid w:val="00D27FEC"/>
    <w:rsid w:val="00E00676"/>
    <w:rsid w:val="00EB4172"/>
    <w:rsid w:val="00F92B14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CA5D2"/>
  <w14:defaultImageDpi w14:val="300"/>
  <w15:docId w15:val="{5F0C1B25-A660-49A2-9F41-1E4457C7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0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9050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50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50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9050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50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050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50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0505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0505"/>
    <w:rPr>
      <w:b/>
    </w:rPr>
  </w:style>
  <w:style w:type="character" w:customStyle="1" w:styleId="Pantone485">
    <w:name w:val="Pantone 485"/>
    <w:basedOn w:val="DefaultParagraphFont"/>
    <w:uiPriority w:val="1"/>
    <w:qFormat/>
    <w:rsid w:val="00390505"/>
    <w:rPr>
      <w:rFonts w:cs="Caecilia-Light"/>
      <w:color w:val="DC281E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505"/>
    <w:rPr>
      <w:rFonts w:ascii="Arial" w:hAnsi="Arial"/>
      <w:b/>
      <w:color w:val="auto"/>
      <w:sz w:val="40"/>
      <w:szCs w:val="52"/>
    </w:rPr>
  </w:style>
  <w:style w:type="paragraph" w:customStyle="1" w:styleId="BasicParagraph">
    <w:name w:val="[Basic Paragraph]"/>
    <w:basedOn w:val="Normal"/>
    <w:uiPriority w:val="99"/>
    <w:rsid w:val="0039050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5"/>
    <w:rPr>
      <w:rFonts w:ascii="Lucida Grande" w:hAnsi="Lucida Grande" w:cs="Lucida Grande"/>
      <w:color w:val="auto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0505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390505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390505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05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E0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050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0505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3905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0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39050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390505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39050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50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505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90505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39050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050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39050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39050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050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50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90505"/>
    <w:rPr>
      <w:vertAlign w:val="superscript"/>
    </w:rPr>
  </w:style>
  <w:style w:type="paragraph" w:styleId="Revision">
    <w:name w:val="Revision"/>
    <w:hidden/>
    <w:uiPriority w:val="99"/>
    <w:semiHidden/>
    <w:rsid w:val="00390505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390505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050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050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050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0505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57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12</cp:revision>
  <cp:lastPrinted>2015-09-09T12:36:00Z</cp:lastPrinted>
  <dcterms:created xsi:type="dcterms:W3CDTF">2016-01-08T07:34:00Z</dcterms:created>
  <dcterms:modified xsi:type="dcterms:W3CDTF">2016-02-10T08:50:00Z</dcterms:modified>
</cp:coreProperties>
</file>