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7FC04" w14:textId="611DA144" w:rsidR="00B9293A" w:rsidRPr="00B9293A" w:rsidRDefault="00F11EF4" w:rsidP="0054662B">
      <w:pPr>
        <w:pStyle w:val="H1"/>
        <w:rPr>
          <w:rFonts w:cs="Arial"/>
          <w:lang w:val="es-ES"/>
        </w:rPr>
      </w:pPr>
      <w:r>
        <w:rPr>
          <w:rFonts w:cs="Arial"/>
          <w:lang w:val="es-ES"/>
        </w:rPr>
        <w:t>Calcular el importe de los pagos en los proyectos DPT</w:t>
      </w:r>
    </w:p>
    <w:p w14:paraId="2779A6C7" w14:textId="7F9CB227" w:rsidR="00B9293A" w:rsidRPr="00B9293A" w:rsidRDefault="00B9293A" w:rsidP="005D4EC2">
      <w:pPr>
        <w:rPr>
          <w:rFonts w:cs="Arial"/>
          <w:lang w:val="es-ES"/>
        </w:rPr>
      </w:pPr>
      <w:r w:rsidRPr="00B9293A">
        <w:rPr>
          <w:rFonts w:cs="Arial"/>
          <w:lang w:val="es-ES"/>
        </w:rPr>
        <w:t xml:space="preserve">El proceso </w:t>
      </w:r>
      <w:r w:rsidR="00F11EF4">
        <w:rPr>
          <w:rFonts w:cs="Arial"/>
          <w:lang w:val="es-ES"/>
        </w:rPr>
        <w:t xml:space="preserve">para </w:t>
      </w:r>
      <w:r w:rsidRPr="00B9293A">
        <w:rPr>
          <w:rFonts w:cs="Arial"/>
          <w:lang w:val="es-ES"/>
        </w:rPr>
        <w:t>determina</w:t>
      </w:r>
      <w:r w:rsidR="00F11EF4">
        <w:rPr>
          <w:rFonts w:cs="Arial"/>
          <w:lang w:val="es-ES"/>
        </w:rPr>
        <w:t>r el importe de los pagos en DPT e</w:t>
      </w:r>
      <w:r w:rsidRPr="00B9293A">
        <w:rPr>
          <w:rFonts w:cs="Arial"/>
          <w:lang w:val="es-ES"/>
        </w:rPr>
        <w:t xml:space="preserve">s básicamente el mismo que el seguido para establecer el valor de cualquier otra transferencia de efectivo, pero </w:t>
      </w:r>
      <w:r w:rsidR="00F11EF4">
        <w:rPr>
          <w:rFonts w:cs="Arial"/>
          <w:lang w:val="es-ES"/>
        </w:rPr>
        <w:t xml:space="preserve">también hay que tener en cuenta </w:t>
      </w:r>
      <w:r w:rsidRPr="00B9293A">
        <w:rPr>
          <w:rFonts w:cs="Arial"/>
          <w:lang w:val="es-ES"/>
        </w:rPr>
        <w:t xml:space="preserve">las especificidades de dinero por trabajo en relación no solo </w:t>
      </w:r>
      <w:r w:rsidR="00F11EF4">
        <w:rPr>
          <w:rFonts w:cs="Arial"/>
          <w:lang w:val="es-ES"/>
        </w:rPr>
        <w:t>al importe</w:t>
      </w:r>
      <w:r w:rsidRPr="00B9293A">
        <w:rPr>
          <w:rFonts w:cs="Arial"/>
          <w:lang w:val="es-ES"/>
        </w:rPr>
        <w:t xml:space="preserve">, sino también </w:t>
      </w:r>
      <w:r w:rsidR="00F11EF4">
        <w:rPr>
          <w:rFonts w:cs="Arial"/>
          <w:lang w:val="es-ES"/>
        </w:rPr>
        <w:t xml:space="preserve">en relación a </w:t>
      </w:r>
      <w:r w:rsidRPr="00B9293A">
        <w:rPr>
          <w:rFonts w:cs="Arial"/>
          <w:lang w:val="es-ES"/>
        </w:rPr>
        <w:t>la frecuen</w:t>
      </w:r>
      <w:r w:rsidR="00F11EF4">
        <w:rPr>
          <w:rFonts w:cs="Arial"/>
          <w:lang w:val="es-ES"/>
        </w:rPr>
        <w:t>cia de pago y el tiempo, y si lo</w:t>
      </w:r>
      <w:r w:rsidRPr="00B9293A">
        <w:rPr>
          <w:rFonts w:cs="Arial"/>
          <w:lang w:val="es-ES"/>
        </w:rPr>
        <w:t>s</w:t>
      </w:r>
      <w:r w:rsidR="00F11EF4">
        <w:rPr>
          <w:rFonts w:cs="Arial"/>
          <w:lang w:val="es-ES"/>
        </w:rPr>
        <w:t xml:space="preserve"> pagos serán calculados</w:t>
      </w:r>
      <w:r w:rsidRPr="00B9293A">
        <w:rPr>
          <w:rFonts w:cs="Arial"/>
          <w:lang w:val="es-ES"/>
        </w:rPr>
        <w:t xml:space="preserve"> por unidad, por </w:t>
      </w:r>
      <w:r w:rsidR="00F11EF4">
        <w:rPr>
          <w:rFonts w:cs="Arial"/>
          <w:lang w:val="es-ES"/>
        </w:rPr>
        <w:t xml:space="preserve">períodos o por </w:t>
      </w:r>
      <w:r w:rsidRPr="00B9293A">
        <w:rPr>
          <w:rFonts w:cs="Arial"/>
          <w:lang w:val="es-ES"/>
        </w:rPr>
        <w:t>día.</w:t>
      </w:r>
    </w:p>
    <w:p w14:paraId="1D7EAE8B" w14:textId="5D5A9C09" w:rsidR="00B9293A" w:rsidRDefault="00F11EF4" w:rsidP="00935904">
      <w:pPr>
        <w:pStyle w:val="Heading2"/>
      </w:pPr>
      <w:r>
        <w:t>IMPORTE DE LOS PAGOS</w:t>
      </w:r>
    </w:p>
    <w:p w14:paraId="1E5C88AF" w14:textId="1D0DB4E7" w:rsidR="00B9293A" w:rsidRPr="00B9293A" w:rsidRDefault="00B9293A" w:rsidP="00B9293A">
      <w:pPr>
        <w:pStyle w:val="Bullet2"/>
        <w:rPr>
          <w:lang w:val="es-ES"/>
        </w:rPr>
      </w:pPr>
      <w:r w:rsidRPr="00B9293A">
        <w:rPr>
          <w:lang w:val="es-ES"/>
        </w:rPr>
        <w:t>Puede variar de acuerdo con el nivel de habilidad de la obra, la duración de la jornada laboral y el período de tiempo del proyecto.</w:t>
      </w:r>
    </w:p>
    <w:p w14:paraId="5EF454AC" w14:textId="1735245E" w:rsidR="00B9293A" w:rsidRPr="00B9293A" w:rsidRDefault="00B9293A" w:rsidP="00B9293A">
      <w:pPr>
        <w:pStyle w:val="Bullet2"/>
        <w:rPr>
          <w:lang w:val="es-ES"/>
        </w:rPr>
      </w:pPr>
      <w:r w:rsidRPr="00B9293A">
        <w:rPr>
          <w:lang w:val="es-ES"/>
        </w:rPr>
        <w:t xml:space="preserve">Las tasas deben ser coherentes con las aplicadas por </w:t>
      </w:r>
      <w:r w:rsidR="00F11EF4">
        <w:rPr>
          <w:lang w:val="es-ES"/>
        </w:rPr>
        <w:t>otros proyectos de DPT</w:t>
      </w:r>
      <w:r w:rsidRPr="00B9293A">
        <w:rPr>
          <w:lang w:val="es-ES"/>
        </w:rPr>
        <w:t xml:space="preserve"> en la misma zona, </w:t>
      </w:r>
      <w:r w:rsidR="00F11EF4">
        <w:rPr>
          <w:lang w:val="es-ES"/>
        </w:rPr>
        <w:t xml:space="preserve">ya que </w:t>
      </w:r>
      <w:r w:rsidRPr="00B9293A">
        <w:rPr>
          <w:lang w:val="es-ES"/>
        </w:rPr>
        <w:t>las diferencias en los niveles salariales pueden crear conflictos entre las comunidades.</w:t>
      </w:r>
    </w:p>
    <w:p w14:paraId="5E61460A" w14:textId="667AD097" w:rsidR="00B9293A" w:rsidRPr="00B9293A" w:rsidRDefault="00B9293A" w:rsidP="00B9293A">
      <w:pPr>
        <w:pStyle w:val="Bullet2"/>
        <w:rPr>
          <w:lang w:val="es-ES"/>
        </w:rPr>
      </w:pPr>
      <w:r w:rsidRPr="00B9293A">
        <w:rPr>
          <w:lang w:val="es-ES"/>
        </w:rPr>
        <w:t>Los salarios deben fijar</w:t>
      </w:r>
      <w:r w:rsidR="00F11EF4">
        <w:rPr>
          <w:lang w:val="es-ES"/>
        </w:rPr>
        <w:t xml:space="preserve">se a justo por debajo del importe </w:t>
      </w:r>
      <w:r w:rsidRPr="00B9293A">
        <w:rPr>
          <w:lang w:val="es-ES"/>
        </w:rPr>
        <w:t>habitual</w:t>
      </w:r>
      <w:r w:rsidR="00F11EF4">
        <w:rPr>
          <w:lang w:val="es-ES"/>
        </w:rPr>
        <w:t xml:space="preserve"> en el mercado</w:t>
      </w:r>
      <w:r w:rsidRPr="00B9293A">
        <w:rPr>
          <w:lang w:val="es-ES"/>
        </w:rPr>
        <w:t>. Un</w:t>
      </w:r>
      <w:r w:rsidR="00F11EF4">
        <w:rPr>
          <w:lang w:val="es-ES"/>
        </w:rPr>
        <w:t xml:space="preserve">a práctica habitual es </w:t>
      </w:r>
      <w:r w:rsidRPr="00B9293A">
        <w:rPr>
          <w:lang w:val="es-ES"/>
        </w:rPr>
        <w:t>del 10% al 20% inferior a</w:t>
      </w:r>
      <w:r w:rsidR="00F11EF4">
        <w:rPr>
          <w:lang w:val="es-ES"/>
        </w:rPr>
        <w:t xml:space="preserve">l importe normal </w:t>
      </w:r>
      <w:r w:rsidRPr="00B9293A">
        <w:rPr>
          <w:lang w:val="es-ES"/>
        </w:rPr>
        <w:t>de mercado para que las personas más</w:t>
      </w:r>
      <w:r w:rsidR="00F11EF4">
        <w:rPr>
          <w:lang w:val="es-ES"/>
        </w:rPr>
        <w:t xml:space="preserve"> vulnerables se auto-seleccionen</w:t>
      </w:r>
      <w:r w:rsidRPr="00B9293A">
        <w:rPr>
          <w:lang w:val="es-ES"/>
        </w:rPr>
        <w:t xml:space="preserve"> para los puestos de trabajo, mientras que </w:t>
      </w:r>
      <w:r w:rsidR="00F11EF4">
        <w:rPr>
          <w:lang w:val="es-ES"/>
        </w:rPr>
        <w:t xml:space="preserve">quienes trabajan en </w:t>
      </w:r>
      <w:r w:rsidRPr="00B9293A">
        <w:rPr>
          <w:lang w:val="es-ES"/>
        </w:rPr>
        <w:t>empresas locales</w:t>
      </w:r>
      <w:r w:rsidR="00F11EF4">
        <w:rPr>
          <w:lang w:val="es-ES"/>
        </w:rPr>
        <w:t xml:space="preserve"> no abandonarán sus puestos de trabajo, y los jornaleros volverán a sus medios de vida habituales. </w:t>
      </w:r>
    </w:p>
    <w:p w14:paraId="54C8DBA0" w14:textId="3817D52F" w:rsidR="00B9293A" w:rsidRPr="00B9293A" w:rsidRDefault="00B9293A" w:rsidP="00B9293A">
      <w:pPr>
        <w:pStyle w:val="Bullet2"/>
        <w:rPr>
          <w:lang w:val="es-ES"/>
        </w:rPr>
      </w:pPr>
      <w:r w:rsidRPr="00B9293A">
        <w:rPr>
          <w:lang w:val="es-ES"/>
        </w:rPr>
        <w:t xml:space="preserve">Los salarios de dinero por trabajo </w:t>
      </w:r>
      <w:r w:rsidR="00F11EF4">
        <w:rPr>
          <w:lang w:val="es-ES"/>
        </w:rPr>
        <w:t xml:space="preserve">apenas </w:t>
      </w:r>
      <w:r w:rsidR="00097B1D">
        <w:rPr>
          <w:lang w:val="es-ES"/>
        </w:rPr>
        <w:t xml:space="preserve">deben </w:t>
      </w:r>
      <w:r w:rsidR="00F11EF4">
        <w:rPr>
          <w:lang w:val="es-ES"/>
        </w:rPr>
        <w:t xml:space="preserve">cubrir </w:t>
      </w:r>
      <w:r w:rsidRPr="00B9293A">
        <w:rPr>
          <w:lang w:val="es-ES"/>
        </w:rPr>
        <w:t xml:space="preserve">el costo de las necesidades básicas de un hogar. Si los salarios son demasiado altos, los proyectos de dinero por trabajo </w:t>
      </w:r>
      <w:r w:rsidR="00097B1D">
        <w:rPr>
          <w:lang w:val="es-ES"/>
        </w:rPr>
        <w:t xml:space="preserve">causar que las personas abandonen </w:t>
      </w:r>
      <w:r w:rsidRPr="00B9293A">
        <w:rPr>
          <w:lang w:val="es-ES"/>
        </w:rPr>
        <w:t>sus actividades regulares de medios de vida</w:t>
      </w:r>
      <w:r w:rsidR="00097B1D">
        <w:rPr>
          <w:lang w:val="es-ES"/>
        </w:rPr>
        <w:t xml:space="preserve"> para incorporarse en proyectos de DPT</w:t>
      </w:r>
      <w:r w:rsidRPr="00B9293A">
        <w:rPr>
          <w:lang w:val="es-ES"/>
        </w:rPr>
        <w:t xml:space="preserve">. </w:t>
      </w:r>
      <w:r w:rsidR="00097B1D">
        <w:rPr>
          <w:lang w:val="es-ES"/>
        </w:rPr>
        <w:t xml:space="preserve">Sin embargo, hay que considerar </w:t>
      </w:r>
      <w:proofErr w:type="gramStart"/>
      <w:r w:rsidR="00097B1D">
        <w:rPr>
          <w:lang w:val="es-ES"/>
        </w:rPr>
        <w:t>que</w:t>
      </w:r>
      <w:proofErr w:type="gramEnd"/>
      <w:r w:rsidRPr="00B9293A">
        <w:rPr>
          <w:lang w:val="es-ES"/>
        </w:rPr>
        <w:t xml:space="preserve"> en el período inmediatamente posterior a un desastre </w:t>
      </w:r>
      <w:r w:rsidR="00097B1D">
        <w:rPr>
          <w:lang w:val="es-ES"/>
        </w:rPr>
        <w:t xml:space="preserve">de gran </w:t>
      </w:r>
      <w:r w:rsidRPr="00B9293A">
        <w:rPr>
          <w:lang w:val="es-ES"/>
        </w:rPr>
        <w:t>escala, las actividades de empleo se interrump</w:t>
      </w:r>
      <w:r w:rsidR="00097B1D">
        <w:rPr>
          <w:lang w:val="es-ES"/>
        </w:rPr>
        <w:t>en</w:t>
      </w:r>
      <w:r w:rsidRPr="00B9293A">
        <w:rPr>
          <w:lang w:val="es-ES"/>
        </w:rPr>
        <w:t>. En este caso, pu</w:t>
      </w:r>
      <w:r w:rsidR="00097B1D">
        <w:rPr>
          <w:lang w:val="es-ES"/>
        </w:rPr>
        <w:t xml:space="preserve">ede ser conveniente adoptar </w:t>
      </w:r>
      <w:r w:rsidRPr="00B9293A">
        <w:rPr>
          <w:lang w:val="es-ES"/>
        </w:rPr>
        <w:t>salarios compa</w:t>
      </w:r>
      <w:r w:rsidR="00097B1D">
        <w:rPr>
          <w:lang w:val="es-ES"/>
        </w:rPr>
        <w:t xml:space="preserve">rables o incluso superiores a los previos al desastre para estimular </w:t>
      </w:r>
      <w:r w:rsidRPr="00B9293A">
        <w:rPr>
          <w:lang w:val="es-ES"/>
        </w:rPr>
        <w:t>rápidamente la actividad económica.</w:t>
      </w:r>
    </w:p>
    <w:p w14:paraId="6C9AD3ED" w14:textId="69D0DAF6" w:rsidR="00B9293A" w:rsidRPr="00B9293A" w:rsidRDefault="00097B1D" w:rsidP="00B9293A">
      <w:pPr>
        <w:pStyle w:val="Bullet2"/>
        <w:rPr>
          <w:lang w:val="es-ES"/>
        </w:rPr>
      </w:pPr>
      <w:r>
        <w:rPr>
          <w:lang w:val="es-ES"/>
        </w:rPr>
        <w:t>Análisis</w:t>
      </w:r>
      <w:r w:rsidR="00B9293A" w:rsidRPr="00B9293A">
        <w:rPr>
          <w:lang w:val="es-ES"/>
        </w:rPr>
        <w:t xml:space="preserve"> de la economía local, incluyendo una visión general de los precios del mercado y la disponibilidad de empleo, deben llevarse a cabo de forma regular durante todo el proyecto para asegurar que los salarios de dinero por trabajo permanecen en niveles adecuados. En los casos en que las empresas locales siguen teniendo dificultades para la contratación de trabajadores suficientes debido a la competencia con los programas de dinero por trabajo, las agencias de ayuda </w:t>
      </w:r>
      <w:r>
        <w:rPr>
          <w:lang w:val="es-ES"/>
        </w:rPr>
        <w:t xml:space="preserve">deben </w:t>
      </w:r>
      <w:r w:rsidR="00B9293A" w:rsidRPr="00B9293A">
        <w:rPr>
          <w:lang w:val="es-ES"/>
        </w:rPr>
        <w:t xml:space="preserve">o bien limitar el número de participantes, </w:t>
      </w:r>
      <w:r>
        <w:rPr>
          <w:lang w:val="es-ES"/>
        </w:rPr>
        <w:t xml:space="preserve">o bien </w:t>
      </w:r>
      <w:r w:rsidR="00B9293A" w:rsidRPr="00B9293A">
        <w:rPr>
          <w:lang w:val="es-ES"/>
        </w:rPr>
        <w:t>disminuir el número de días trabajados o reducir los salarios.</w:t>
      </w:r>
    </w:p>
    <w:p w14:paraId="16B9ACF3" w14:textId="5B5B239D" w:rsidR="00B9293A" w:rsidRDefault="00B9293A" w:rsidP="00935904">
      <w:pPr>
        <w:pStyle w:val="Heading2"/>
      </w:pPr>
      <w:r w:rsidRPr="00B9293A">
        <w:t>FRECUENCIA DE PAGO Y CALENDARIO</w:t>
      </w:r>
    </w:p>
    <w:p w14:paraId="486046AC" w14:textId="4E9463E7" w:rsidR="00B9293A" w:rsidRPr="00B9293A" w:rsidRDefault="00B9293A" w:rsidP="00B9293A">
      <w:pPr>
        <w:pStyle w:val="Bullet2"/>
        <w:rPr>
          <w:lang w:val="es-ES"/>
        </w:rPr>
      </w:pPr>
      <w:r w:rsidRPr="00B9293A">
        <w:rPr>
          <w:lang w:val="es-ES"/>
        </w:rPr>
        <w:t xml:space="preserve">Al igual que con otras formas de </w:t>
      </w:r>
      <w:r w:rsidR="00A776E0">
        <w:rPr>
          <w:lang w:val="es-ES"/>
        </w:rPr>
        <w:t>transferencia</w:t>
      </w:r>
      <w:r w:rsidRPr="00B9293A">
        <w:rPr>
          <w:lang w:val="es-ES"/>
        </w:rPr>
        <w:t xml:space="preserve"> de efectivo, los objetivos del programa deben determinar la frecuencia de los pagos. Si el objetivo es ayudar a las personas a satisfacer sus necesidades básicas, se utilizarán pagos más frecuentes; si el programa está destinado a facilitar la recuperación de medios de vida, los pagos menos frecuentes serán más costo eficiente, suponiendo que los hogares puedan satisfacer sus necesidades básicas en el ínterin.</w:t>
      </w:r>
    </w:p>
    <w:p w14:paraId="3083FFB7" w14:textId="0649E9D4" w:rsidR="00B9293A" w:rsidRPr="00B9293A" w:rsidRDefault="00B9293A" w:rsidP="00B9293A">
      <w:pPr>
        <w:pStyle w:val="Bullet2"/>
        <w:rPr>
          <w:lang w:val="es-ES"/>
        </w:rPr>
      </w:pPr>
      <w:r w:rsidRPr="00B9293A">
        <w:rPr>
          <w:lang w:val="es-ES"/>
        </w:rPr>
        <w:t>Por lo general, se dan los pagos de dinero por trabajo una vez que se ha trabajado. Si la gente tiene poco</w:t>
      </w:r>
      <w:r w:rsidR="00A776E0">
        <w:rPr>
          <w:lang w:val="es-ES"/>
        </w:rPr>
        <w:t>s</w:t>
      </w:r>
      <w:r w:rsidRPr="00B9293A">
        <w:rPr>
          <w:lang w:val="es-ES"/>
        </w:rPr>
        <w:t xml:space="preserve"> o ningún ingreso, o si no están seguros de que la agencia les compensará por sus esfuerzos, los salarios deben ser pagados con mayor frecuencia (por ejemplo, semanalmente), </w:t>
      </w:r>
      <w:r w:rsidR="00A776E0">
        <w:rPr>
          <w:lang w:val="es-ES"/>
        </w:rPr>
        <w:t xml:space="preserve">y a medida que el proyecto avanza se pueden separar más los pagos </w:t>
      </w:r>
      <w:r w:rsidRPr="00B9293A">
        <w:rPr>
          <w:lang w:val="es-ES"/>
        </w:rPr>
        <w:t>(por ejemplo, dos veces por semana)</w:t>
      </w:r>
      <w:r w:rsidR="00A776E0">
        <w:rPr>
          <w:lang w:val="es-ES"/>
        </w:rPr>
        <w:t xml:space="preserve">. </w:t>
      </w:r>
      <w:r w:rsidRPr="00B9293A">
        <w:rPr>
          <w:lang w:val="es-ES"/>
        </w:rPr>
        <w:t>Si la situación es tan grave que los traba</w:t>
      </w:r>
      <w:r w:rsidR="00A776E0">
        <w:rPr>
          <w:lang w:val="es-ES"/>
        </w:rPr>
        <w:t>jadores deben ser pagados a diario</w:t>
      </w:r>
      <w:r w:rsidRPr="00B9293A">
        <w:rPr>
          <w:lang w:val="es-ES"/>
        </w:rPr>
        <w:t xml:space="preserve">, entonces es probable que sea </w:t>
      </w:r>
      <w:r w:rsidR="00A776E0">
        <w:rPr>
          <w:lang w:val="es-ES"/>
        </w:rPr>
        <w:t xml:space="preserve">prematuro implementar </w:t>
      </w:r>
      <w:r w:rsidR="00F11EF4">
        <w:rPr>
          <w:lang w:val="es-ES"/>
        </w:rPr>
        <w:t>DPT</w:t>
      </w:r>
      <w:r w:rsidRPr="00B9293A">
        <w:rPr>
          <w:lang w:val="es-ES"/>
        </w:rPr>
        <w:t xml:space="preserve">. En este caso, </w:t>
      </w:r>
      <w:r w:rsidR="00A776E0">
        <w:rPr>
          <w:lang w:val="es-ES"/>
        </w:rPr>
        <w:t xml:space="preserve">se deben considerar </w:t>
      </w:r>
      <w:r w:rsidRPr="00B9293A">
        <w:rPr>
          <w:lang w:val="es-ES"/>
        </w:rPr>
        <w:t>otras formas de asistencia, como la ayu</w:t>
      </w:r>
      <w:r w:rsidR="00A776E0">
        <w:rPr>
          <w:lang w:val="es-ES"/>
        </w:rPr>
        <w:t>da alimentaria o las donaciones en</w:t>
      </w:r>
      <w:r w:rsidRPr="00B9293A">
        <w:rPr>
          <w:lang w:val="es-ES"/>
        </w:rPr>
        <w:t xml:space="preserve"> efectivo</w:t>
      </w:r>
      <w:r w:rsidR="00A776E0">
        <w:rPr>
          <w:lang w:val="es-ES"/>
        </w:rPr>
        <w:t xml:space="preserve">. </w:t>
      </w:r>
    </w:p>
    <w:p w14:paraId="52F5D10B" w14:textId="32292368" w:rsidR="00B9293A" w:rsidRPr="00B9293A" w:rsidRDefault="00B9293A" w:rsidP="00B9293A">
      <w:pPr>
        <w:pStyle w:val="Bullet2"/>
        <w:rPr>
          <w:lang w:val="es-ES"/>
        </w:rPr>
      </w:pPr>
      <w:r w:rsidRPr="00B9293A">
        <w:rPr>
          <w:lang w:val="es-ES"/>
        </w:rPr>
        <w:t>Es importante tener en cuenta que los pagos pequeños muy frecuentes añaden una carga adm</w:t>
      </w:r>
      <w:r w:rsidR="00A776E0">
        <w:rPr>
          <w:lang w:val="es-ES"/>
        </w:rPr>
        <w:t xml:space="preserve">inistrativa. Siempre hay que buscar </w:t>
      </w:r>
      <w:r w:rsidRPr="00B9293A">
        <w:rPr>
          <w:lang w:val="es-ES"/>
        </w:rPr>
        <w:t>un equilibrio entre lo que la comunidad requiere y lo que, de manera realista, la agencia tiene la capacidad de realizar.</w:t>
      </w:r>
    </w:p>
    <w:p w14:paraId="50D2E958" w14:textId="793B54D2" w:rsidR="00B9293A" w:rsidRPr="00B9293A" w:rsidRDefault="00B9293A" w:rsidP="00B9293A">
      <w:pPr>
        <w:pStyle w:val="Bullet2"/>
        <w:rPr>
          <w:lang w:val="es-ES"/>
        </w:rPr>
      </w:pPr>
      <w:r w:rsidRPr="00B9293A">
        <w:rPr>
          <w:lang w:val="es-ES"/>
        </w:rPr>
        <w:t>Cuando los pagos tie</w:t>
      </w:r>
      <w:r w:rsidR="00A776E0">
        <w:rPr>
          <w:lang w:val="es-ES"/>
        </w:rPr>
        <w:t xml:space="preserve">nen como finalidad no sólo </w:t>
      </w:r>
      <w:r w:rsidRPr="00B9293A">
        <w:rPr>
          <w:lang w:val="es-ES"/>
        </w:rPr>
        <w:t xml:space="preserve">ayudar a las personas a satisfacer las necesidades de consumo en curso sino también para que puedan invertir, las agencias pueden optar por pagar </w:t>
      </w:r>
      <w:r w:rsidRPr="00B9293A">
        <w:rPr>
          <w:lang w:val="es-ES"/>
        </w:rPr>
        <w:lastRenderedPageBreak/>
        <w:t xml:space="preserve">una parte de los salarios cada semana, </w:t>
      </w:r>
      <w:r w:rsidR="00A776E0">
        <w:rPr>
          <w:lang w:val="es-ES"/>
        </w:rPr>
        <w:t xml:space="preserve">y </w:t>
      </w:r>
      <w:r w:rsidRPr="00B9293A">
        <w:rPr>
          <w:lang w:val="es-ES"/>
        </w:rPr>
        <w:t>conserva</w:t>
      </w:r>
      <w:r w:rsidR="00A776E0">
        <w:rPr>
          <w:lang w:val="es-ES"/>
        </w:rPr>
        <w:t>r</w:t>
      </w:r>
      <w:r w:rsidRPr="00B9293A">
        <w:rPr>
          <w:lang w:val="es-ES"/>
        </w:rPr>
        <w:t xml:space="preserve"> el resto para</w:t>
      </w:r>
      <w:r w:rsidR="00A776E0">
        <w:rPr>
          <w:lang w:val="es-ES"/>
        </w:rPr>
        <w:t xml:space="preserve"> una paga final de una cantidad suficientemente importante </w:t>
      </w:r>
      <w:r w:rsidR="00A776E0" w:rsidRPr="00B9293A">
        <w:rPr>
          <w:lang w:val="es-ES"/>
        </w:rPr>
        <w:t>para,</w:t>
      </w:r>
      <w:r w:rsidRPr="00B9293A">
        <w:rPr>
          <w:lang w:val="es-ES"/>
        </w:rPr>
        <w:t xml:space="preserve"> </w:t>
      </w:r>
      <w:r w:rsidR="00A776E0">
        <w:rPr>
          <w:lang w:val="es-ES"/>
        </w:rPr>
        <w:t xml:space="preserve">por ejemplo, </w:t>
      </w:r>
      <w:r w:rsidRPr="00B9293A">
        <w:rPr>
          <w:lang w:val="es-ES"/>
        </w:rPr>
        <w:t>comprar ganado o contribuir a la construc</w:t>
      </w:r>
      <w:r w:rsidR="00A776E0">
        <w:rPr>
          <w:lang w:val="es-ES"/>
        </w:rPr>
        <w:t xml:space="preserve">ción de una casa. </w:t>
      </w:r>
      <w:r w:rsidRPr="00B9293A">
        <w:rPr>
          <w:lang w:val="es-ES"/>
        </w:rPr>
        <w:t xml:space="preserve">Esto </w:t>
      </w:r>
      <w:r w:rsidR="00A776E0">
        <w:rPr>
          <w:lang w:val="es-ES"/>
        </w:rPr>
        <w:t xml:space="preserve">se debe acordar </w:t>
      </w:r>
      <w:r w:rsidRPr="00B9293A">
        <w:rPr>
          <w:lang w:val="es-ES"/>
        </w:rPr>
        <w:t xml:space="preserve">con los trabajadores y sus comunidades. Este pago final, de </w:t>
      </w:r>
      <w:r w:rsidR="009A33FA">
        <w:rPr>
          <w:lang w:val="es-ES"/>
        </w:rPr>
        <w:t>una cantidad mayor</w:t>
      </w:r>
      <w:r w:rsidRPr="00B9293A">
        <w:rPr>
          <w:lang w:val="es-ES"/>
        </w:rPr>
        <w:t xml:space="preserve"> puede hacerse a través de una cuenta en una organización local de ahorro y crédito. Esto reduce los riesgos inherentes a los mayores pagos en efectivo y ayuda a las personas a establecer una relación con una organización de servicios financieros</w:t>
      </w:r>
      <w:r w:rsidR="009A33FA">
        <w:rPr>
          <w:lang w:val="es-ES"/>
        </w:rPr>
        <w:t xml:space="preserve">. </w:t>
      </w:r>
    </w:p>
    <w:p w14:paraId="733DDC6F" w14:textId="539197BF" w:rsidR="00B9293A" w:rsidRPr="00B9293A" w:rsidRDefault="00B9293A" w:rsidP="00935904">
      <w:pPr>
        <w:pStyle w:val="Heading2"/>
        <w:rPr>
          <w:lang w:val="es-ES"/>
        </w:rPr>
      </w:pPr>
      <w:r w:rsidRPr="00B9293A">
        <w:rPr>
          <w:lang w:val="es-ES"/>
        </w:rPr>
        <w:t>PAGO POR UNIDAD, POR PLAZOS O POR DIA</w:t>
      </w:r>
    </w:p>
    <w:p w14:paraId="79F60DA4" w14:textId="7C314233" w:rsidR="00B9293A" w:rsidRPr="00B9293A" w:rsidRDefault="009A33FA" w:rsidP="00C64C31">
      <w:pPr>
        <w:spacing w:after="240"/>
        <w:rPr>
          <w:rFonts w:cs="Arial"/>
          <w:lang w:val="es-ES"/>
        </w:rPr>
      </w:pPr>
      <w:r>
        <w:rPr>
          <w:rFonts w:cs="Arial"/>
          <w:lang w:val="es-ES"/>
        </w:rPr>
        <w:t>Además de fijar los importes</w:t>
      </w:r>
      <w:r w:rsidR="00B9293A" w:rsidRPr="00B9293A">
        <w:rPr>
          <w:rFonts w:cs="Arial"/>
          <w:lang w:val="es-ES"/>
        </w:rPr>
        <w:t xml:space="preserve"> de los salarios y establec</w:t>
      </w:r>
      <w:r>
        <w:rPr>
          <w:rFonts w:cs="Arial"/>
          <w:lang w:val="es-ES"/>
        </w:rPr>
        <w:t xml:space="preserve">er la </w:t>
      </w:r>
      <w:r w:rsidR="00B9293A" w:rsidRPr="00B9293A">
        <w:rPr>
          <w:rFonts w:cs="Arial"/>
          <w:lang w:val="es-ES"/>
        </w:rPr>
        <w:t xml:space="preserve">frecuencia y el momento del pago, </w:t>
      </w:r>
      <w:r>
        <w:rPr>
          <w:rFonts w:cs="Arial"/>
          <w:lang w:val="es-ES"/>
        </w:rPr>
        <w:t xml:space="preserve">se </w:t>
      </w:r>
      <w:r w:rsidR="00B9293A" w:rsidRPr="00B9293A">
        <w:rPr>
          <w:rFonts w:cs="Arial"/>
          <w:lang w:val="es-ES"/>
        </w:rPr>
        <w:t>tendr</w:t>
      </w:r>
      <w:r>
        <w:rPr>
          <w:rFonts w:cs="Arial"/>
          <w:lang w:val="es-ES"/>
        </w:rPr>
        <w:t>á que decidir si paga por resultados</w:t>
      </w:r>
      <w:r w:rsidR="00B9293A" w:rsidRPr="00B9293A">
        <w:rPr>
          <w:rFonts w:cs="Arial"/>
          <w:lang w:val="es-ES"/>
        </w:rPr>
        <w:t xml:space="preserve"> o por el tiempo de trabajo. La siguiente tabla explica las </w:t>
      </w:r>
      <w:r>
        <w:rPr>
          <w:rFonts w:cs="Arial"/>
          <w:lang w:val="es-ES"/>
        </w:rPr>
        <w:t xml:space="preserve">posibles </w:t>
      </w:r>
      <w:r w:rsidR="00B9293A" w:rsidRPr="00B9293A">
        <w:rPr>
          <w:rFonts w:cs="Arial"/>
          <w:lang w:val="es-ES"/>
        </w:rPr>
        <w:t xml:space="preserve">ventajas y desventajas de cada tipo de pago </w:t>
      </w:r>
      <w:r>
        <w:rPr>
          <w:rFonts w:cs="Arial"/>
          <w:lang w:val="es-ES"/>
        </w:rPr>
        <w:t xml:space="preserve">y su </w:t>
      </w:r>
      <w:r w:rsidR="00B9293A" w:rsidRPr="00B9293A">
        <w:rPr>
          <w:rFonts w:cs="Arial"/>
          <w:lang w:val="es-ES"/>
        </w:rPr>
        <w:t>justificación</w:t>
      </w:r>
      <w:r>
        <w:rPr>
          <w:rFonts w:cs="Arial"/>
          <w:lang w:val="es-ES"/>
        </w:rPr>
        <w:t xml:space="preserve">. </w:t>
      </w:r>
    </w:p>
    <w:p w14:paraId="0CE9AD7A" w14:textId="4B4E00CF" w:rsidR="005556CC" w:rsidRPr="00B9293A" w:rsidRDefault="005556CC" w:rsidP="00C64C31">
      <w:pPr>
        <w:spacing w:after="240"/>
        <w:rPr>
          <w:rFonts w:cs="Arial"/>
          <w:color w:val="0070C0"/>
        </w:rPr>
      </w:pPr>
      <w:r w:rsidRPr="00B9293A">
        <w:rPr>
          <w:rFonts w:cs="Arial"/>
          <w:color w:val="0070C0"/>
        </w:rPr>
        <w:t>.</w:t>
      </w:r>
    </w:p>
    <w:tbl>
      <w:tblPr>
        <w:tblStyle w:val="TableGrid"/>
        <w:tblW w:w="5000" w:type="pct"/>
        <w:tblLook w:val="00A0" w:firstRow="1" w:lastRow="0" w:firstColumn="1" w:lastColumn="0" w:noHBand="0" w:noVBand="0"/>
      </w:tblPr>
      <w:tblGrid>
        <w:gridCol w:w="1564"/>
        <w:gridCol w:w="2082"/>
        <w:gridCol w:w="2402"/>
        <w:gridCol w:w="3574"/>
      </w:tblGrid>
      <w:tr w:rsidR="005556CC" w:rsidRPr="00935904" w14:paraId="66377E6A" w14:textId="77777777" w:rsidTr="00935904">
        <w:tc>
          <w:tcPr>
            <w:tcW w:w="813" w:type="pct"/>
            <w:tcBorders>
              <w:bottom w:val="single" w:sz="4" w:space="0" w:color="auto"/>
            </w:tcBorders>
            <w:shd w:val="clear" w:color="auto" w:fill="DC281E"/>
          </w:tcPr>
          <w:p w14:paraId="7BB0C97B" w14:textId="03EA81A6" w:rsidR="00062472" w:rsidRPr="009A33FA" w:rsidRDefault="00B9293A" w:rsidP="009A33FA">
            <w:pPr>
              <w:pStyle w:val="Pa25"/>
              <w:spacing w:before="120" w:line="240" w:lineRule="auto"/>
              <w:jc w:val="center"/>
              <w:rPr>
                <w:rFonts w:ascii="Arial" w:hAnsi="Arial" w:cs="Arial"/>
                <w:b/>
                <w:color w:val="FFFFFF"/>
                <w:szCs w:val="21"/>
                <w:lang w:val="es-ES"/>
              </w:rPr>
            </w:pPr>
            <w:r w:rsidRPr="00577305">
              <w:rPr>
                <w:rFonts w:ascii="Arial" w:hAnsi="Arial" w:cs="Arial"/>
                <w:b/>
                <w:color w:val="FFFFFF"/>
                <w:szCs w:val="21"/>
                <w:lang w:val="es-ES"/>
              </w:rPr>
              <w:t>Tipo de pago</w:t>
            </w:r>
          </w:p>
        </w:tc>
        <w:tc>
          <w:tcPr>
            <w:tcW w:w="1082" w:type="pct"/>
            <w:tcBorders>
              <w:bottom w:val="single" w:sz="4" w:space="0" w:color="auto"/>
            </w:tcBorders>
            <w:shd w:val="clear" w:color="auto" w:fill="DC281E"/>
          </w:tcPr>
          <w:p w14:paraId="482E5B4F" w14:textId="3C6AC0FA" w:rsidR="00062472" w:rsidRPr="009A33FA" w:rsidRDefault="00B9293A" w:rsidP="009A33FA">
            <w:pPr>
              <w:pStyle w:val="Pa25"/>
              <w:spacing w:before="120" w:line="240" w:lineRule="auto"/>
              <w:jc w:val="center"/>
              <w:rPr>
                <w:rFonts w:ascii="Arial" w:hAnsi="Arial" w:cs="Arial"/>
                <w:b/>
                <w:color w:val="FFFFFF"/>
                <w:szCs w:val="21"/>
              </w:rPr>
            </w:pPr>
            <w:proofErr w:type="spellStart"/>
            <w:r>
              <w:rPr>
                <w:rFonts w:ascii="Arial" w:hAnsi="Arial" w:cs="Arial"/>
                <w:b/>
                <w:color w:val="FFFFFF"/>
                <w:szCs w:val="21"/>
              </w:rPr>
              <w:t>J</w:t>
            </w:r>
            <w:r w:rsidRPr="00B9293A">
              <w:rPr>
                <w:rFonts w:ascii="Arial" w:hAnsi="Arial" w:cs="Arial"/>
                <w:b/>
                <w:color w:val="FFFFFF"/>
                <w:szCs w:val="21"/>
              </w:rPr>
              <w:t>ustificación</w:t>
            </w:r>
            <w:proofErr w:type="spellEnd"/>
          </w:p>
        </w:tc>
        <w:tc>
          <w:tcPr>
            <w:tcW w:w="1248" w:type="pct"/>
            <w:tcBorders>
              <w:bottom w:val="single" w:sz="4" w:space="0" w:color="auto"/>
            </w:tcBorders>
            <w:shd w:val="clear" w:color="auto" w:fill="DC281E"/>
          </w:tcPr>
          <w:p w14:paraId="3571C7A2" w14:textId="5E475227" w:rsidR="00062472" w:rsidRPr="00B9293A" w:rsidRDefault="009A33FA" w:rsidP="009A33FA">
            <w:pPr>
              <w:pStyle w:val="Pa25"/>
              <w:spacing w:before="120" w:line="240" w:lineRule="auto"/>
              <w:jc w:val="center"/>
              <w:rPr>
                <w:rFonts w:ascii="Arial" w:hAnsi="Arial" w:cs="Arial"/>
                <w:b/>
                <w:color w:val="0070C0"/>
                <w:szCs w:val="21"/>
              </w:rPr>
            </w:pPr>
            <w:proofErr w:type="spellStart"/>
            <w:r>
              <w:rPr>
                <w:rFonts w:ascii="Arial" w:hAnsi="Arial" w:cs="Arial"/>
                <w:b/>
                <w:color w:val="FFFFFF"/>
                <w:szCs w:val="21"/>
              </w:rPr>
              <w:t>Posibles</w:t>
            </w:r>
            <w:proofErr w:type="spellEnd"/>
            <w:r>
              <w:rPr>
                <w:rFonts w:ascii="Arial" w:hAnsi="Arial" w:cs="Arial"/>
                <w:b/>
                <w:color w:val="FFFFFF"/>
                <w:szCs w:val="21"/>
              </w:rPr>
              <w:t xml:space="preserve"> </w:t>
            </w:r>
            <w:proofErr w:type="spellStart"/>
            <w:r>
              <w:rPr>
                <w:rFonts w:ascii="Arial" w:hAnsi="Arial" w:cs="Arial"/>
                <w:b/>
                <w:color w:val="FFFFFF"/>
                <w:szCs w:val="21"/>
              </w:rPr>
              <w:t>v</w:t>
            </w:r>
            <w:r w:rsidR="00B9293A" w:rsidRPr="00B9293A">
              <w:rPr>
                <w:rFonts w:ascii="Arial" w:hAnsi="Arial" w:cs="Arial"/>
                <w:b/>
                <w:color w:val="FFFFFF"/>
                <w:szCs w:val="21"/>
              </w:rPr>
              <w:t>entajas</w:t>
            </w:r>
            <w:proofErr w:type="spellEnd"/>
            <w:r w:rsidR="00B9293A" w:rsidRPr="00B9293A">
              <w:rPr>
                <w:rFonts w:ascii="Arial" w:hAnsi="Arial" w:cs="Arial"/>
                <w:b/>
                <w:color w:val="FFFFFF"/>
                <w:szCs w:val="21"/>
              </w:rPr>
              <w:t xml:space="preserve"> </w:t>
            </w:r>
          </w:p>
        </w:tc>
        <w:tc>
          <w:tcPr>
            <w:tcW w:w="1857" w:type="pct"/>
            <w:tcBorders>
              <w:bottom w:val="single" w:sz="4" w:space="0" w:color="auto"/>
            </w:tcBorders>
            <w:shd w:val="clear" w:color="auto" w:fill="DC281E"/>
          </w:tcPr>
          <w:p w14:paraId="690454D6" w14:textId="3AFCB3F5" w:rsidR="00062472" w:rsidRPr="00B9293A" w:rsidRDefault="009A33FA" w:rsidP="009A33FA">
            <w:pPr>
              <w:pStyle w:val="Pa25"/>
              <w:spacing w:before="120" w:line="240" w:lineRule="auto"/>
              <w:jc w:val="center"/>
              <w:rPr>
                <w:rFonts w:ascii="Arial" w:hAnsi="Arial" w:cs="Arial"/>
                <w:b/>
                <w:color w:val="0070C0"/>
                <w:szCs w:val="21"/>
              </w:rPr>
            </w:pPr>
            <w:proofErr w:type="spellStart"/>
            <w:r>
              <w:rPr>
                <w:rFonts w:ascii="Arial" w:hAnsi="Arial" w:cs="Arial"/>
                <w:b/>
                <w:color w:val="FFFFFF"/>
                <w:szCs w:val="21"/>
              </w:rPr>
              <w:t>Posibles</w:t>
            </w:r>
            <w:proofErr w:type="spellEnd"/>
            <w:r>
              <w:rPr>
                <w:rFonts w:ascii="Arial" w:hAnsi="Arial" w:cs="Arial"/>
                <w:b/>
                <w:color w:val="FFFFFF"/>
                <w:szCs w:val="21"/>
              </w:rPr>
              <w:t xml:space="preserve"> </w:t>
            </w:r>
            <w:proofErr w:type="spellStart"/>
            <w:r>
              <w:rPr>
                <w:rFonts w:ascii="Arial" w:hAnsi="Arial" w:cs="Arial"/>
                <w:b/>
                <w:color w:val="FFFFFF"/>
                <w:szCs w:val="21"/>
              </w:rPr>
              <w:t>d</w:t>
            </w:r>
            <w:r w:rsidR="00B9293A" w:rsidRPr="00B9293A">
              <w:rPr>
                <w:rFonts w:ascii="Arial" w:hAnsi="Arial" w:cs="Arial"/>
                <w:b/>
                <w:color w:val="FFFFFF"/>
                <w:szCs w:val="21"/>
              </w:rPr>
              <w:t>esventajas</w:t>
            </w:r>
            <w:proofErr w:type="spellEnd"/>
          </w:p>
        </w:tc>
      </w:tr>
      <w:tr w:rsidR="005556CC" w:rsidRPr="005D4EC2" w14:paraId="09EE567A" w14:textId="77777777" w:rsidTr="00935904">
        <w:tc>
          <w:tcPr>
            <w:tcW w:w="813" w:type="pct"/>
            <w:tcBorders>
              <w:bottom w:val="single" w:sz="4" w:space="0" w:color="auto"/>
            </w:tcBorders>
            <w:shd w:val="clear" w:color="auto" w:fill="A6A6A6"/>
          </w:tcPr>
          <w:p w14:paraId="1BA0690D" w14:textId="67DB0C3E" w:rsidR="00B9293A" w:rsidRDefault="00577305" w:rsidP="00935904">
            <w:pPr>
              <w:pStyle w:val="Pa25"/>
              <w:spacing w:before="60" w:after="60"/>
              <w:jc w:val="left"/>
              <w:rPr>
                <w:rFonts w:ascii="Arial" w:hAnsi="Arial" w:cs="Arial"/>
                <w:color w:val="000000"/>
                <w:szCs w:val="21"/>
              </w:rPr>
            </w:pPr>
            <w:proofErr w:type="spellStart"/>
            <w:r>
              <w:rPr>
                <w:rFonts w:ascii="Arial" w:hAnsi="Arial" w:cs="Arial"/>
                <w:color w:val="000000"/>
                <w:szCs w:val="21"/>
              </w:rPr>
              <w:t>P</w:t>
            </w:r>
            <w:r w:rsidR="009A33FA">
              <w:rPr>
                <w:rFonts w:ascii="Arial" w:hAnsi="Arial" w:cs="Arial"/>
                <w:color w:val="000000"/>
                <w:szCs w:val="21"/>
              </w:rPr>
              <w:t>or</w:t>
            </w:r>
            <w:proofErr w:type="spellEnd"/>
            <w:r w:rsidR="009A33FA">
              <w:rPr>
                <w:rFonts w:ascii="Arial" w:hAnsi="Arial" w:cs="Arial"/>
                <w:color w:val="000000"/>
                <w:szCs w:val="21"/>
              </w:rPr>
              <w:t xml:space="preserve"> </w:t>
            </w:r>
            <w:proofErr w:type="spellStart"/>
            <w:r w:rsidR="009A33FA">
              <w:rPr>
                <w:rFonts w:ascii="Arial" w:hAnsi="Arial" w:cs="Arial"/>
                <w:color w:val="000000"/>
                <w:szCs w:val="21"/>
              </w:rPr>
              <w:t>resultados</w:t>
            </w:r>
            <w:proofErr w:type="spellEnd"/>
          </w:p>
          <w:p w14:paraId="79F99F31" w14:textId="75289159" w:rsidR="00062472" w:rsidRPr="00577305" w:rsidRDefault="00062472" w:rsidP="00935904">
            <w:pPr>
              <w:pStyle w:val="Pa25"/>
              <w:spacing w:before="60" w:after="60"/>
              <w:jc w:val="left"/>
              <w:rPr>
                <w:rFonts w:ascii="Arial" w:hAnsi="Arial" w:cs="Arial"/>
                <w:color w:val="0070C0"/>
                <w:szCs w:val="21"/>
              </w:rPr>
            </w:pPr>
          </w:p>
        </w:tc>
        <w:tc>
          <w:tcPr>
            <w:tcW w:w="1082" w:type="pct"/>
            <w:tcBorders>
              <w:bottom w:val="single" w:sz="4" w:space="0" w:color="auto"/>
            </w:tcBorders>
            <w:shd w:val="clear" w:color="auto" w:fill="E6E6E6"/>
          </w:tcPr>
          <w:p w14:paraId="1B3C72CC" w14:textId="76C17903" w:rsidR="00B9293A" w:rsidRPr="00B9293A" w:rsidRDefault="00B9293A" w:rsidP="00935904">
            <w:pPr>
              <w:pStyle w:val="Pa25"/>
              <w:spacing w:before="60" w:after="60"/>
              <w:jc w:val="left"/>
              <w:rPr>
                <w:rFonts w:ascii="Arial" w:hAnsi="Arial" w:cs="Arial"/>
                <w:color w:val="000000"/>
                <w:szCs w:val="21"/>
                <w:lang w:val="es-ES"/>
              </w:rPr>
            </w:pPr>
            <w:r w:rsidRPr="00B9293A">
              <w:rPr>
                <w:rFonts w:ascii="Arial" w:hAnsi="Arial" w:cs="Arial"/>
                <w:color w:val="000000"/>
                <w:szCs w:val="21"/>
                <w:lang w:val="es-ES"/>
              </w:rPr>
              <w:t xml:space="preserve">El pago se basa en </w:t>
            </w:r>
            <w:r w:rsidR="009A33FA">
              <w:rPr>
                <w:rFonts w:ascii="Arial" w:hAnsi="Arial" w:cs="Arial"/>
                <w:color w:val="000000"/>
                <w:szCs w:val="21"/>
                <w:lang w:val="es-ES"/>
              </w:rPr>
              <w:t xml:space="preserve">la finalización </w:t>
            </w:r>
            <w:r w:rsidRPr="00B9293A">
              <w:rPr>
                <w:rFonts w:ascii="Arial" w:hAnsi="Arial" w:cs="Arial"/>
                <w:color w:val="000000"/>
                <w:szCs w:val="21"/>
                <w:lang w:val="es-ES"/>
              </w:rPr>
              <w:t xml:space="preserve">de trabajo pre-determinado (por </w:t>
            </w:r>
            <w:r w:rsidR="009A33FA">
              <w:rPr>
                <w:rFonts w:ascii="Arial" w:hAnsi="Arial" w:cs="Arial"/>
                <w:color w:val="000000"/>
                <w:szCs w:val="21"/>
                <w:lang w:val="es-ES"/>
              </w:rPr>
              <w:t xml:space="preserve">ejemplo, número de hectáreas limpiadas, </w:t>
            </w:r>
            <w:r w:rsidRPr="00B9293A">
              <w:rPr>
                <w:rFonts w:ascii="Arial" w:hAnsi="Arial" w:cs="Arial"/>
                <w:color w:val="000000"/>
                <w:szCs w:val="21"/>
                <w:lang w:val="es-ES"/>
              </w:rPr>
              <w:t>casas construidas o kilómetros</w:t>
            </w:r>
            <w:r w:rsidR="009A33FA">
              <w:rPr>
                <w:rFonts w:ascii="Arial" w:hAnsi="Arial" w:cs="Arial"/>
                <w:color w:val="000000"/>
                <w:szCs w:val="21"/>
                <w:lang w:val="es-ES"/>
              </w:rPr>
              <w:t xml:space="preserve"> reparados</w:t>
            </w:r>
            <w:r w:rsidRPr="00B9293A">
              <w:rPr>
                <w:rFonts w:ascii="Arial" w:hAnsi="Arial" w:cs="Arial"/>
                <w:color w:val="000000"/>
                <w:szCs w:val="21"/>
                <w:lang w:val="es-ES"/>
              </w:rPr>
              <w:t>).</w:t>
            </w:r>
          </w:p>
          <w:p w14:paraId="785D1036" w14:textId="7217BD5C" w:rsidR="00062472" w:rsidRPr="00B9293A" w:rsidRDefault="00062472" w:rsidP="00935904">
            <w:pPr>
              <w:pStyle w:val="Pa25"/>
              <w:spacing w:before="60" w:after="60"/>
              <w:jc w:val="left"/>
              <w:rPr>
                <w:rFonts w:ascii="Arial" w:hAnsi="Arial" w:cs="Arial"/>
                <w:color w:val="0070C0"/>
                <w:szCs w:val="21"/>
              </w:rPr>
            </w:pPr>
          </w:p>
        </w:tc>
        <w:tc>
          <w:tcPr>
            <w:tcW w:w="1248" w:type="pct"/>
            <w:tcBorders>
              <w:bottom w:val="single" w:sz="4" w:space="0" w:color="auto"/>
            </w:tcBorders>
            <w:shd w:val="clear" w:color="auto" w:fill="F3F3F3"/>
          </w:tcPr>
          <w:p w14:paraId="04B3B704" w14:textId="77777777" w:rsidR="00B9293A" w:rsidRPr="00B9293A" w:rsidRDefault="00B9293A" w:rsidP="00B9293A">
            <w:pPr>
              <w:pStyle w:val="Pa25"/>
              <w:spacing w:before="60" w:after="60"/>
              <w:jc w:val="left"/>
              <w:rPr>
                <w:rFonts w:ascii="Arial" w:hAnsi="Arial" w:cs="Arial"/>
                <w:color w:val="000000"/>
                <w:szCs w:val="21"/>
                <w:lang w:val="es-ES"/>
              </w:rPr>
            </w:pPr>
            <w:r w:rsidRPr="00B9293A">
              <w:rPr>
                <w:rFonts w:ascii="Arial" w:hAnsi="Arial" w:cs="Arial"/>
                <w:color w:val="000000"/>
                <w:szCs w:val="21"/>
                <w:lang w:val="es-ES"/>
              </w:rPr>
              <w:t>A menudo presenta un estándar familiar para los contratos de trabajo locales.</w:t>
            </w:r>
          </w:p>
          <w:p w14:paraId="479756D5" w14:textId="48A8CB8F" w:rsidR="00B9293A" w:rsidRDefault="00B9293A" w:rsidP="00B9293A">
            <w:pPr>
              <w:pStyle w:val="Pa25"/>
              <w:spacing w:before="60" w:after="60"/>
              <w:jc w:val="left"/>
              <w:rPr>
                <w:rFonts w:ascii="Arial" w:hAnsi="Arial" w:cs="Arial"/>
                <w:color w:val="000000"/>
                <w:szCs w:val="21"/>
              </w:rPr>
            </w:pPr>
            <w:proofErr w:type="spellStart"/>
            <w:r w:rsidRPr="00B9293A">
              <w:rPr>
                <w:rFonts w:ascii="Arial" w:hAnsi="Arial" w:cs="Arial"/>
                <w:color w:val="000000"/>
                <w:szCs w:val="21"/>
              </w:rPr>
              <w:t>Incentiva</w:t>
            </w:r>
            <w:proofErr w:type="spellEnd"/>
            <w:r w:rsidRPr="00B9293A">
              <w:rPr>
                <w:rFonts w:ascii="Arial" w:hAnsi="Arial" w:cs="Arial"/>
                <w:color w:val="000000"/>
                <w:szCs w:val="21"/>
              </w:rPr>
              <w:t xml:space="preserve"> </w:t>
            </w:r>
            <w:r w:rsidR="009A33FA">
              <w:rPr>
                <w:rFonts w:ascii="Arial" w:hAnsi="Arial" w:cs="Arial"/>
                <w:color w:val="000000"/>
                <w:szCs w:val="21"/>
              </w:rPr>
              <w:t xml:space="preserve">la </w:t>
            </w:r>
            <w:proofErr w:type="spellStart"/>
            <w:r w:rsidR="009A33FA">
              <w:rPr>
                <w:rFonts w:ascii="Arial" w:hAnsi="Arial" w:cs="Arial"/>
                <w:color w:val="000000"/>
                <w:szCs w:val="21"/>
              </w:rPr>
              <w:t>productividad</w:t>
            </w:r>
            <w:proofErr w:type="spellEnd"/>
          </w:p>
          <w:p w14:paraId="3704CD5A" w14:textId="3F5B8D4E" w:rsidR="00062472" w:rsidRPr="005D4EC2" w:rsidRDefault="00062472" w:rsidP="00935904">
            <w:pPr>
              <w:pStyle w:val="Pa25"/>
              <w:spacing w:before="60" w:after="60"/>
              <w:jc w:val="left"/>
              <w:rPr>
                <w:rFonts w:ascii="Arial" w:hAnsi="Arial" w:cs="Arial"/>
                <w:color w:val="000000"/>
                <w:szCs w:val="21"/>
              </w:rPr>
            </w:pPr>
          </w:p>
        </w:tc>
        <w:tc>
          <w:tcPr>
            <w:tcW w:w="1857" w:type="pct"/>
            <w:tcBorders>
              <w:bottom w:val="single" w:sz="4" w:space="0" w:color="auto"/>
            </w:tcBorders>
            <w:shd w:val="clear" w:color="auto" w:fill="F3F3F3"/>
          </w:tcPr>
          <w:p w14:paraId="4E46B72F" w14:textId="4D8497B6" w:rsidR="00062472" w:rsidRPr="009A33FA" w:rsidRDefault="00577305" w:rsidP="00935904">
            <w:pPr>
              <w:pStyle w:val="Pa25"/>
              <w:spacing w:before="60" w:after="60"/>
              <w:jc w:val="left"/>
              <w:rPr>
                <w:rFonts w:ascii="Arial" w:hAnsi="Arial" w:cs="Arial"/>
                <w:color w:val="000000"/>
                <w:szCs w:val="21"/>
                <w:lang w:val="es-ES"/>
              </w:rPr>
            </w:pPr>
            <w:r w:rsidRPr="00577305">
              <w:rPr>
                <w:rFonts w:ascii="Arial" w:hAnsi="Arial" w:cs="Arial"/>
                <w:color w:val="000000"/>
                <w:szCs w:val="21"/>
                <w:lang w:val="es-ES"/>
              </w:rPr>
              <w:t xml:space="preserve">Requiere personal de supervisión para garantizar que los trabajadores individuales son compensados en base a sus esfuerzos. Si la paga depende de los resultados del grupo, los participantes </w:t>
            </w:r>
            <w:r w:rsidR="009A33FA">
              <w:rPr>
                <w:rFonts w:ascii="Arial" w:hAnsi="Arial" w:cs="Arial"/>
                <w:color w:val="000000"/>
                <w:szCs w:val="21"/>
                <w:lang w:val="es-ES"/>
              </w:rPr>
              <w:t xml:space="preserve">se </w:t>
            </w:r>
            <w:r w:rsidRPr="00577305">
              <w:rPr>
                <w:rFonts w:ascii="Arial" w:hAnsi="Arial" w:cs="Arial"/>
                <w:color w:val="000000"/>
                <w:szCs w:val="21"/>
                <w:lang w:val="es-ES"/>
              </w:rPr>
              <w:t xml:space="preserve">pueden resentir </w:t>
            </w:r>
            <w:r w:rsidR="009A33FA">
              <w:rPr>
                <w:rFonts w:ascii="Arial" w:hAnsi="Arial" w:cs="Arial"/>
                <w:color w:val="000000"/>
                <w:szCs w:val="21"/>
                <w:lang w:val="es-ES"/>
              </w:rPr>
              <w:t xml:space="preserve">con </w:t>
            </w:r>
            <w:r w:rsidRPr="00577305">
              <w:rPr>
                <w:rFonts w:ascii="Arial" w:hAnsi="Arial" w:cs="Arial"/>
                <w:color w:val="000000"/>
                <w:szCs w:val="21"/>
                <w:lang w:val="es-ES"/>
              </w:rPr>
              <w:t xml:space="preserve">los participantes más vulnerables, como los ancianos o discapacitados, </w:t>
            </w:r>
            <w:r w:rsidR="009A33FA">
              <w:rPr>
                <w:rFonts w:ascii="Arial" w:hAnsi="Arial" w:cs="Arial"/>
                <w:color w:val="000000"/>
                <w:szCs w:val="21"/>
                <w:lang w:val="es-ES"/>
              </w:rPr>
              <w:t>en caso que limite</w:t>
            </w:r>
            <w:r w:rsidRPr="00577305">
              <w:rPr>
                <w:rFonts w:ascii="Arial" w:hAnsi="Arial" w:cs="Arial"/>
                <w:color w:val="000000"/>
                <w:szCs w:val="21"/>
                <w:lang w:val="es-ES"/>
              </w:rPr>
              <w:t>n la productividad general. Sin supervisión técnica, los trabajadores tienen un incentivo para producir trabajo inferior. Con gran escala o proyectos de carácter más técnico, puede ser difícil dividir el progreso del trabajo en unidades fáciles de medir y exactas.</w:t>
            </w:r>
          </w:p>
        </w:tc>
      </w:tr>
      <w:tr w:rsidR="00935904" w:rsidRPr="005D4EC2" w14:paraId="16376A2C" w14:textId="77777777" w:rsidTr="00935904">
        <w:tc>
          <w:tcPr>
            <w:tcW w:w="813" w:type="pct"/>
            <w:tcBorders>
              <w:bottom w:val="single" w:sz="4" w:space="0" w:color="auto"/>
            </w:tcBorders>
            <w:shd w:val="clear" w:color="auto" w:fill="A6A6A6"/>
          </w:tcPr>
          <w:p w14:paraId="05DAACF1" w14:textId="4E6241E2" w:rsidR="00B9293A" w:rsidRDefault="00577305" w:rsidP="00935904">
            <w:pPr>
              <w:pStyle w:val="Pa25"/>
              <w:spacing w:before="60" w:after="60"/>
              <w:jc w:val="left"/>
              <w:rPr>
                <w:rFonts w:ascii="Arial" w:hAnsi="Arial" w:cs="Arial"/>
                <w:color w:val="000000"/>
                <w:szCs w:val="21"/>
              </w:rPr>
            </w:pPr>
            <w:proofErr w:type="spellStart"/>
            <w:r w:rsidRPr="00577305">
              <w:rPr>
                <w:rFonts w:ascii="Arial" w:hAnsi="Arial" w:cs="Arial"/>
                <w:color w:val="000000"/>
                <w:szCs w:val="21"/>
              </w:rPr>
              <w:t>Por</w:t>
            </w:r>
            <w:proofErr w:type="spellEnd"/>
            <w:r w:rsidRPr="00577305">
              <w:rPr>
                <w:rFonts w:ascii="Arial" w:hAnsi="Arial" w:cs="Arial"/>
                <w:color w:val="000000"/>
                <w:szCs w:val="21"/>
              </w:rPr>
              <w:t xml:space="preserve"> </w:t>
            </w:r>
            <w:proofErr w:type="spellStart"/>
            <w:r w:rsidRPr="00577305">
              <w:rPr>
                <w:rFonts w:ascii="Arial" w:hAnsi="Arial" w:cs="Arial"/>
                <w:color w:val="000000"/>
                <w:szCs w:val="21"/>
              </w:rPr>
              <w:t>plazo</w:t>
            </w:r>
            <w:r w:rsidR="009A33FA">
              <w:rPr>
                <w:rFonts w:ascii="Arial" w:hAnsi="Arial" w:cs="Arial"/>
                <w:color w:val="000000"/>
                <w:szCs w:val="21"/>
              </w:rPr>
              <w:t>s</w:t>
            </w:r>
            <w:proofErr w:type="spellEnd"/>
          </w:p>
          <w:p w14:paraId="177835FA" w14:textId="6A983DBD" w:rsidR="00062472" w:rsidRPr="00577305" w:rsidRDefault="00062472" w:rsidP="00935904">
            <w:pPr>
              <w:pStyle w:val="Pa25"/>
              <w:spacing w:before="60" w:after="60"/>
              <w:jc w:val="left"/>
              <w:rPr>
                <w:rFonts w:ascii="Arial" w:hAnsi="Arial" w:cs="Arial"/>
                <w:color w:val="0070C0"/>
                <w:szCs w:val="21"/>
              </w:rPr>
            </w:pPr>
          </w:p>
        </w:tc>
        <w:tc>
          <w:tcPr>
            <w:tcW w:w="1082" w:type="pct"/>
            <w:tcBorders>
              <w:bottom w:val="single" w:sz="4" w:space="0" w:color="auto"/>
            </w:tcBorders>
            <w:shd w:val="clear" w:color="auto" w:fill="E6E6E6"/>
          </w:tcPr>
          <w:p w14:paraId="79BB7F60" w14:textId="2AA07DE4" w:rsidR="00062472" w:rsidRPr="009A33FA" w:rsidRDefault="009A33FA" w:rsidP="00935904">
            <w:pPr>
              <w:pStyle w:val="Pa25"/>
              <w:spacing w:before="60" w:after="60"/>
              <w:jc w:val="left"/>
              <w:rPr>
                <w:rFonts w:ascii="Arial" w:hAnsi="Arial" w:cs="Arial"/>
                <w:color w:val="000000"/>
                <w:szCs w:val="21"/>
                <w:lang w:val="es-ES"/>
              </w:rPr>
            </w:pPr>
            <w:r>
              <w:rPr>
                <w:rFonts w:ascii="Arial" w:hAnsi="Arial" w:cs="Arial"/>
                <w:color w:val="000000"/>
                <w:szCs w:val="21"/>
                <w:lang w:val="es-ES"/>
              </w:rPr>
              <w:t>S</w:t>
            </w:r>
            <w:r w:rsidRPr="00577305">
              <w:rPr>
                <w:rFonts w:ascii="Arial" w:hAnsi="Arial" w:cs="Arial"/>
                <w:color w:val="000000"/>
                <w:szCs w:val="21"/>
                <w:lang w:val="es-ES"/>
              </w:rPr>
              <w:t xml:space="preserve">e estima </w:t>
            </w:r>
            <w:r>
              <w:rPr>
                <w:rFonts w:ascii="Arial" w:hAnsi="Arial" w:cs="Arial"/>
                <w:color w:val="000000"/>
                <w:szCs w:val="21"/>
                <w:lang w:val="es-ES"/>
              </w:rPr>
              <w:t>l</w:t>
            </w:r>
            <w:r w:rsidR="00577305" w:rsidRPr="00577305">
              <w:rPr>
                <w:rFonts w:ascii="Arial" w:hAnsi="Arial" w:cs="Arial"/>
                <w:color w:val="000000"/>
                <w:szCs w:val="21"/>
                <w:lang w:val="es-ES"/>
              </w:rPr>
              <w:t xml:space="preserve">a cantidad de tiempo </w:t>
            </w:r>
            <w:r>
              <w:rPr>
                <w:rFonts w:ascii="Arial" w:hAnsi="Arial" w:cs="Arial"/>
                <w:color w:val="000000"/>
                <w:szCs w:val="21"/>
                <w:lang w:val="es-ES"/>
              </w:rPr>
              <w:t xml:space="preserve">necesaria </w:t>
            </w:r>
            <w:r w:rsidR="00577305" w:rsidRPr="00577305">
              <w:rPr>
                <w:rFonts w:ascii="Arial" w:hAnsi="Arial" w:cs="Arial"/>
                <w:color w:val="000000"/>
                <w:szCs w:val="21"/>
                <w:lang w:val="es-ES"/>
              </w:rPr>
              <w:t xml:space="preserve">para completar un determinado trabajo y se proporciona el pago para ese número de días, independientemente de que </w:t>
            </w:r>
            <w:r>
              <w:rPr>
                <w:rFonts w:ascii="Arial" w:hAnsi="Arial" w:cs="Arial"/>
                <w:color w:val="000000"/>
                <w:szCs w:val="21"/>
                <w:lang w:val="es-ES"/>
              </w:rPr>
              <w:t xml:space="preserve">a </w:t>
            </w:r>
            <w:r w:rsidR="00577305" w:rsidRPr="00577305">
              <w:rPr>
                <w:rFonts w:ascii="Arial" w:hAnsi="Arial" w:cs="Arial"/>
                <w:color w:val="000000"/>
                <w:szCs w:val="21"/>
                <w:lang w:val="es-ES"/>
              </w:rPr>
              <w:t xml:space="preserve">los trabajadores </w:t>
            </w:r>
            <w:r>
              <w:rPr>
                <w:rFonts w:ascii="Arial" w:hAnsi="Arial" w:cs="Arial"/>
                <w:color w:val="000000"/>
                <w:szCs w:val="21"/>
                <w:lang w:val="es-ES"/>
              </w:rPr>
              <w:t xml:space="preserve">les pueda </w:t>
            </w:r>
            <w:r w:rsidR="00577305" w:rsidRPr="00577305">
              <w:rPr>
                <w:rFonts w:ascii="Arial" w:hAnsi="Arial" w:cs="Arial"/>
                <w:color w:val="000000"/>
                <w:szCs w:val="21"/>
                <w:lang w:val="es-ES"/>
              </w:rPr>
              <w:t>lleva</w:t>
            </w:r>
            <w:r>
              <w:rPr>
                <w:rFonts w:ascii="Arial" w:hAnsi="Arial" w:cs="Arial"/>
                <w:color w:val="000000"/>
                <w:szCs w:val="21"/>
                <w:lang w:val="es-ES"/>
              </w:rPr>
              <w:t>r</w:t>
            </w:r>
            <w:r w:rsidR="00577305" w:rsidRPr="00577305">
              <w:rPr>
                <w:rFonts w:ascii="Arial" w:hAnsi="Arial" w:cs="Arial"/>
                <w:color w:val="000000"/>
                <w:szCs w:val="21"/>
                <w:lang w:val="es-ES"/>
              </w:rPr>
              <w:t xml:space="preserve"> más tiempo.</w:t>
            </w:r>
          </w:p>
        </w:tc>
        <w:tc>
          <w:tcPr>
            <w:tcW w:w="1248" w:type="pct"/>
            <w:tcBorders>
              <w:bottom w:val="single" w:sz="4" w:space="0" w:color="auto"/>
            </w:tcBorders>
            <w:shd w:val="clear" w:color="auto" w:fill="F3F3F3"/>
          </w:tcPr>
          <w:p w14:paraId="3FB2BA26" w14:textId="6B258B61" w:rsidR="00B9293A" w:rsidRPr="00577305" w:rsidRDefault="00577305" w:rsidP="00935904">
            <w:pPr>
              <w:pStyle w:val="Pa25"/>
              <w:spacing w:before="60" w:after="60"/>
              <w:jc w:val="left"/>
              <w:rPr>
                <w:rFonts w:ascii="Arial" w:hAnsi="Arial" w:cs="Arial"/>
                <w:color w:val="000000"/>
                <w:szCs w:val="21"/>
                <w:lang w:val="es-ES"/>
              </w:rPr>
            </w:pPr>
            <w:r w:rsidRPr="00577305">
              <w:rPr>
                <w:rFonts w:ascii="Arial" w:hAnsi="Arial" w:cs="Arial"/>
                <w:color w:val="000000"/>
                <w:szCs w:val="21"/>
                <w:lang w:val="es-ES"/>
              </w:rPr>
              <w:t xml:space="preserve">Establece un calendario claro para cada actividad y disminuye los riesgos de los trabajadores que </w:t>
            </w:r>
            <w:bookmarkStart w:id="0" w:name="_GoBack"/>
            <w:bookmarkEnd w:id="0"/>
            <w:r w:rsidR="002F03A4" w:rsidRPr="00577305">
              <w:rPr>
                <w:rFonts w:ascii="Arial" w:hAnsi="Arial" w:cs="Arial"/>
                <w:color w:val="000000"/>
                <w:szCs w:val="21"/>
                <w:lang w:val="es-ES"/>
              </w:rPr>
              <w:t>prolong</w:t>
            </w:r>
            <w:r w:rsidR="002F03A4">
              <w:rPr>
                <w:rFonts w:ascii="Arial" w:hAnsi="Arial" w:cs="Arial"/>
                <w:color w:val="000000"/>
                <w:szCs w:val="21"/>
                <w:lang w:val="es-ES"/>
              </w:rPr>
              <w:t xml:space="preserve">uen </w:t>
            </w:r>
            <w:r w:rsidR="002F03A4" w:rsidRPr="00577305">
              <w:rPr>
                <w:rFonts w:ascii="Arial" w:hAnsi="Arial" w:cs="Arial"/>
                <w:color w:val="000000"/>
                <w:szCs w:val="21"/>
                <w:lang w:val="es-ES"/>
              </w:rPr>
              <w:t>deliberadamente</w:t>
            </w:r>
            <w:r w:rsidRPr="00577305">
              <w:rPr>
                <w:rFonts w:ascii="Arial" w:hAnsi="Arial" w:cs="Arial"/>
                <w:color w:val="000000"/>
                <w:szCs w:val="21"/>
                <w:lang w:val="es-ES"/>
              </w:rPr>
              <w:t xml:space="preserve"> el proyecto.</w:t>
            </w:r>
          </w:p>
          <w:p w14:paraId="291271A0" w14:textId="0DD2F8F9" w:rsidR="00062472" w:rsidRPr="00577305" w:rsidRDefault="00062472" w:rsidP="00935904">
            <w:pPr>
              <w:pStyle w:val="Pa25"/>
              <w:spacing w:before="60" w:after="60"/>
              <w:jc w:val="left"/>
              <w:rPr>
                <w:rFonts w:ascii="Arial" w:hAnsi="Arial" w:cs="Arial"/>
                <w:color w:val="0070C0"/>
                <w:szCs w:val="21"/>
              </w:rPr>
            </w:pPr>
          </w:p>
        </w:tc>
        <w:tc>
          <w:tcPr>
            <w:tcW w:w="1857" w:type="pct"/>
            <w:tcBorders>
              <w:bottom w:val="single" w:sz="4" w:space="0" w:color="auto"/>
            </w:tcBorders>
            <w:shd w:val="clear" w:color="auto" w:fill="F3F3F3"/>
          </w:tcPr>
          <w:p w14:paraId="439DC265" w14:textId="2C7E898B" w:rsidR="00062472" w:rsidRPr="009A33FA" w:rsidRDefault="009A33FA" w:rsidP="00935904">
            <w:pPr>
              <w:pStyle w:val="Pa25"/>
              <w:spacing w:before="60" w:after="60"/>
              <w:jc w:val="left"/>
              <w:rPr>
                <w:rFonts w:ascii="Arial" w:hAnsi="Arial" w:cs="Arial"/>
                <w:color w:val="000000"/>
                <w:szCs w:val="21"/>
              </w:rPr>
            </w:pPr>
            <w:r>
              <w:rPr>
                <w:rFonts w:ascii="Arial" w:hAnsi="Arial" w:cs="Arial"/>
                <w:color w:val="000000"/>
                <w:szCs w:val="21"/>
                <w:lang w:val="es-ES"/>
              </w:rPr>
              <w:t>Se necesita</w:t>
            </w:r>
            <w:r w:rsidR="00577305" w:rsidRPr="00577305">
              <w:rPr>
                <w:rFonts w:ascii="Arial" w:hAnsi="Arial" w:cs="Arial"/>
                <w:color w:val="000000"/>
                <w:szCs w:val="21"/>
                <w:lang w:val="es-ES"/>
              </w:rPr>
              <w:t xml:space="preserve"> una buena supervisión y gestión para asegurar que el programa avanza según lo previsto. Sin </w:t>
            </w:r>
            <w:r>
              <w:rPr>
                <w:rFonts w:ascii="Arial" w:hAnsi="Arial" w:cs="Arial"/>
                <w:color w:val="000000"/>
                <w:szCs w:val="21"/>
                <w:lang w:val="es-ES"/>
              </w:rPr>
              <w:t xml:space="preserve">buenos </w:t>
            </w:r>
            <w:r w:rsidR="00577305" w:rsidRPr="00577305">
              <w:rPr>
                <w:rFonts w:ascii="Arial" w:hAnsi="Arial" w:cs="Arial"/>
                <w:color w:val="000000"/>
                <w:szCs w:val="21"/>
                <w:lang w:val="es-ES"/>
              </w:rPr>
              <w:t xml:space="preserve">mecanismos de </w:t>
            </w:r>
            <w:r>
              <w:rPr>
                <w:rFonts w:ascii="Arial" w:hAnsi="Arial" w:cs="Arial"/>
                <w:color w:val="000000"/>
                <w:szCs w:val="21"/>
                <w:lang w:val="es-ES"/>
              </w:rPr>
              <w:t>supervisión</w:t>
            </w:r>
            <w:r w:rsidR="00577305" w:rsidRPr="00577305">
              <w:rPr>
                <w:rFonts w:ascii="Arial" w:hAnsi="Arial" w:cs="Arial"/>
                <w:color w:val="000000"/>
                <w:szCs w:val="21"/>
                <w:lang w:val="es-ES"/>
              </w:rPr>
              <w:t xml:space="preserve">, pueden surgir conflictos si algunos de los beneficiarios </w:t>
            </w:r>
            <w:r>
              <w:rPr>
                <w:rFonts w:ascii="Arial" w:hAnsi="Arial" w:cs="Arial"/>
                <w:color w:val="000000"/>
                <w:szCs w:val="21"/>
                <w:lang w:val="es-ES"/>
              </w:rPr>
              <w:t xml:space="preserve">se </w:t>
            </w:r>
            <w:r w:rsidR="00577305" w:rsidRPr="00577305">
              <w:rPr>
                <w:rFonts w:ascii="Arial" w:hAnsi="Arial" w:cs="Arial"/>
                <w:color w:val="000000"/>
                <w:szCs w:val="21"/>
                <w:lang w:val="es-ES"/>
              </w:rPr>
              <w:t xml:space="preserve">perciben a sí mismos más productivos que otros. </w:t>
            </w:r>
            <w:proofErr w:type="spellStart"/>
            <w:r w:rsidR="00577305" w:rsidRPr="00577305">
              <w:rPr>
                <w:rFonts w:ascii="Arial" w:hAnsi="Arial" w:cs="Arial"/>
                <w:color w:val="000000"/>
                <w:szCs w:val="21"/>
              </w:rPr>
              <w:t>Esto</w:t>
            </w:r>
            <w:proofErr w:type="spellEnd"/>
            <w:r w:rsidR="00577305" w:rsidRPr="00577305">
              <w:rPr>
                <w:rFonts w:ascii="Arial" w:hAnsi="Arial" w:cs="Arial"/>
                <w:color w:val="000000"/>
                <w:szCs w:val="21"/>
              </w:rPr>
              <w:t xml:space="preserve"> </w:t>
            </w:r>
            <w:proofErr w:type="spellStart"/>
            <w:r w:rsidR="00577305" w:rsidRPr="00577305">
              <w:rPr>
                <w:rFonts w:ascii="Arial" w:hAnsi="Arial" w:cs="Arial"/>
                <w:color w:val="000000"/>
                <w:szCs w:val="21"/>
              </w:rPr>
              <w:t>puede</w:t>
            </w:r>
            <w:proofErr w:type="spellEnd"/>
            <w:r w:rsidR="00577305" w:rsidRPr="00577305">
              <w:rPr>
                <w:rFonts w:ascii="Arial" w:hAnsi="Arial" w:cs="Arial"/>
                <w:color w:val="000000"/>
                <w:szCs w:val="21"/>
              </w:rPr>
              <w:t xml:space="preserve"> </w:t>
            </w:r>
            <w:proofErr w:type="spellStart"/>
            <w:r w:rsidR="00577305" w:rsidRPr="00577305">
              <w:rPr>
                <w:rFonts w:ascii="Arial" w:hAnsi="Arial" w:cs="Arial"/>
                <w:color w:val="000000"/>
                <w:szCs w:val="21"/>
              </w:rPr>
              <w:t>ser</w:t>
            </w:r>
            <w:proofErr w:type="spellEnd"/>
            <w:r w:rsidR="00577305" w:rsidRPr="00577305">
              <w:rPr>
                <w:rFonts w:ascii="Arial" w:hAnsi="Arial" w:cs="Arial"/>
                <w:color w:val="000000"/>
                <w:szCs w:val="21"/>
              </w:rPr>
              <w:t xml:space="preserve"> </w:t>
            </w:r>
            <w:proofErr w:type="spellStart"/>
            <w:r w:rsidR="00577305" w:rsidRPr="00577305">
              <w:rPr>
                <w:rFonts w:ascii="Arial" w:hAnsi="Arial" w:cs="Arial"/>
                <w:color w:val="000000"/>
                <w:szCs w:val="21"/>
              </w:rPr>
              <w:t>magnificado</w:t>
            </w:r>
            <w:proofErr w:type="spellEnd"/>
            <w:r w:rsidR="00577305" w:rsidRPr="00577305">
              <w:rPr>
                <w:rFonts w:ascii="Arial" w:hAnsi="Arial" w:cs="Arial"/>
                <w:color w:val="000000"/>
                <w:szCs w:val="21"/>
              </w:rPr>
              <w:t xml:space="preserve"> </w:t>
            </w:r>
            <w:proofErr w:type="spellStart"/>
            <w:r w:rsidR="00577305" w:rsidRPr="00577305">
              <w:rPr>
                <w:rFonts w:ascii="Arial" w:hAnsi="Arial" w:cs="Arial"/>
                <w:color w:val="000000"/>
                <w:szCs w:val="21"/>
              </w:rPr>
              <w:t>en</w:t>
            </w:r>
            <w:proofErr w:type="spellEnd"/>
            <w:r w:rsidR="00577305" w:rsidRPr="00577305">
              <w:rPr>
                <w:rFonts w:ascii="Arial" w:hAnsi="Arial" w:cs="Arial"/>
                <w:color w:val="000000"/>
                <w:szCs w:val="21"/>
              </w:rPr>
              <w:t xml:space="preserve"> las </w:t>
            </w:r>
            <w:proofErr w:type="spellStart"/>
            <w:r w:rsidR="00577305" w:rsidRPr="00577305">
              <w:rPr>
                <w:rFonts w:ascii="Arial" w:hAnsi="Arial" w:cs="Arial"/>
                <w:color w:val="000000"/>
                <w:szCs w:val="21"/>
              </w:rPr>
              <w:t>sociedades</w:t>
            </w:r>
            <w:proofErr w:type="spellEnd"/>
            <w:r w:rsidR="00577305" w:rsidRPr="00577305">
              <w:rPr>
                <w:rFonts w:ascii="Arial" w:hAnsi="Arial" w:cs="Arial"/>
                <w:color w:val="000000"/>
                <w:szCs w:val="21"/>
              </w:rPr>
              <w:t xml:space="preserve"> </w:t>
            </w:r>
            <w:proofErr w:type="spellStart"/>
            <w:r w:rsidR="00577305" w:rsidRPr="00577305">
              <w:rPr>
                <w:rFonts w:ascii="Arial" w:hAnsi="Arial" w:cs="Arial"/>
                <w:color w:val="000000"/>
                <w:szCs w:val="21"/>
              </w:rPr>
              <w:t>divididas</w:t>
            </w:r>
            <w:proofErr w:type="spellEnd"/>
            <w:r w:rsidR="00577305" w:rsidRPr="00577305">
              <w:rPr>
                <w:rFonts w:ascii="Arial" w:hAnsi="Arial" w:cs="Arial"/>
                <w:color w:val="000000"/>
                <w:szCs w:val="21"/>
              </w:rPr>
              <w:t xml:space="preserve"> o post-</w:t>
            </w:r>
            <w:proofErr w:type="spellStart"/>
            <w:r w:rsidR="00577305" w:rsidRPr="00577305">
              <w:rPr>
                <w:rFonts w:ascii="Arial" w:hAnsi="Arial" w:cs="Arial"/>
                <w:color w:val="000000"/>
                <w:szCs w:val="21"/>
              </w:rPr>
              <w:t>conflicto</w:t>
            </w:r>
            <w:proofErr w:type="spellEnd"/>
            <w:r w:rsidR="00577305" w:rsidRPr="00577305">
              <w:rPr>
                <w:rFonts w:ascii="Arial" w:hAnsi="Arial" w:cs="Arial"/>
                <w:color w:val="000000"/>
                <w:szCs w:val="21"/>
              </w:rPr>
              <w:t>.</w:t>
            </w:r>
          </w:p>
        </w:tc>
      </w:tr>
      <w:tr w:rsidR="005556CC" w:rsidRPr="005D4EC2" w14:paraId="07D4420C" w14:textId="77777777" w:rsidTr="00935904">
        <w:tc>
          <w:tcPr>
            <w:tcW w:w="813" w:type="pct"/>
            <w:shd w:val="clear" w:color="auto" w:fill="A6A6A6"/>
          </w:tcPr>
          <w:p w14:paraId="6F8ECD87" w14:textId="546CCDF5" w:rsidR="00B9293A" w:rsidRDefault="00577305" w:rsidP="00935904">
            <w:pPr>
              <w:pStyle w:val="Pa25"/>
              <w:spacing w:before="60" w:after="60"/>
              <w:jc w:val="left"/>
              <w:rPr>
                <w:rFonts w:ascii="Arial" w:hAnsi="Arial" w:cs="Arial"/>
                <w:szCs w:val="21"/>
              </w:rPr>
            </w:pPr>
            <w:proofErr w:type="spellStart"/>
            <w:r w:rsidRPr="00577305">
              <w:rPr>
                <w:rFonts w:ascii="Arial" w:hAnsi="Arial" w:cs="Arial"/>
                <w:szCs w:val="21"/>
              </w:rPr>
              <w:t>Por</w:t>
            </w:r>
            <w:proofErr w:type="spellEnd"/>
            <w:r w:rsidRPr="00577305">
              <w:rPr>
                <w:rFonts w:ascii="Arial" w:hAnsi="Arial" w:cs="Arial"/>
                <w:szCs w:val="21"/>
              </w:rPr>
              <w:t xml:space="preserve"> </w:t>
            </w:r>
            <w:proofErr w:type="spellStart"/>
            <w:r w:rsidRPr="00577305">
              <w:rPr>
                <w:rFonts w:ascii="Arial" w:hAnsi="Arial" w:cs="Arial"/>
                <w:szCs w:val="21"/>
              </w:rPr>
              <w:t>día</w:t>
            </w:r>
            <w:proofErr w:type="spellEnd"/>
          </w:p>
          <w:p w14:paraId="66F0C66A" w14:textId="61161953" w:rsidR="00062472" w:rsidRPr="00577305" w:rsidRDefault="00062472" w:rsidP="00935904">
            <w:pPr>
              <w:pStyle w:val="Pa25"/>
              <w:spacing w:before="60" w:after="60"/>
              <w:jc w:val="left"/>
              <w:rPr>
                <w:rFonts w:ascii="Arial" w:hAnsi="Arial" w:cs="Arial"/>
                <w:color w:val="0070C0"/>
                <w:szCs w:val="21"/>
              </w:rPr>
            </w:pPr>
          </w:p>
        </w:tc>
        <w:tc>
          <w:tcPr>
            <w:tcW w:w="1082" w:type="pct"/>
            <w:shd w:val="clear" w:color="auto" w:fill="E6E6E6"/>
          </w:tcPr>
          <w:p w14:paraId="5D5F2C1C" w14:textId="18F9EEE0" w:rsidR="00B9293A" w:rsidRPr="00577305" w:rsidRDefault="00577305" w:rsidP="00935904">
            <w:pPr>
              <w:pStyle w:val="Pa25"/>
              <w:spacing w:before="60" w:after="60"/>
              <w:jc w:val="left"/>
              <w:rPr>
                <w:rFonts w:ascii="Arial" w:hAnsi="Arial" w:cs="Arial"/>
                <w:szCs w:val="21"/>
                <w:lang w:val="es-ES"/>
              </w:rPr>
            </w:pPr>
            <w:r w:rsidRPr="00577305">
              <w:rPr>
                <w:rFonts w:ascii="Arial" w:hAnsi="Arial" w:cs="Arial"/>
                <w:szCs w:val="21"/>
                <w:lang w:val="es-ES"/>
              </w:rPr>
              <w:t>La comunidad está de acuerdo con el número de horas que serán trabajadas por día.</w:t>
            </w:r>
          </w:p>
          <w:p w14:paraId="3DF8C5B2" w14:textId="660A1421" w:rsidR="00062472" w:rsidRPr="00577305" w:rsidRDefault="00062472" w:rsidP="00935904">
            <w:pPr>
              <w:pStyle w:val="Pa25"/>
              <w:spacing w:before="60" w:after="60"/>
              <w:jc w:val="left"/>
              <w:rPr>
                <w:rFonts w:ascii="Arial" w:hAnsi="Arial" w:cs="Arial"/>
                <w:color w:val="0070C0"/>
                <w:szCs w:val="21"/>
              </w:rPr>
            </w:pPr>
          </w:p>
        </w:tc>
        <w:tc>
          <w:tcPr>
            <w:tcW w:w="1248" w:type="pct"/>
            <w:shd w:val="clear" w:color="auto" w:fill="F3F3F3"/>
          </w:tcPr>
          <w:p w14:paraId="000392C8" w14:textId="42A230FA" w:rsidR="00B9293A" w:rsidRDefault="009A33FA" w:rsidP="00577305">
            <w:pPr>
              <w:pStyle w:val="Pa25"/>
              <w:spacing w:before="60" w:after="60"/>
              <w:jc w:val="left"/>
              <w:rPr>
                <w:rFonts w:ascii="Arial" w:hAnsi="Arial" w:cs="Arial"/>
                <w:szCs w:val="21"/>
              </w:rPr>
            </w:pPr>
            <w:r>
              <w:rPr>
                <w:rFonts w:ascii="Arial" w:hAnsi="Arial" w:cs="Arial"/>
                <w:color w:val="222222"/>
                <w:lang w:val="es-ES"/>
              </w:rPr>
              <w:t>Permite la flexibilidad y se utiliza a menudo con proyectos de duración indefin</w:t>
            </w:r>
            <w:r w:rsidR="002F03A4">
              <w:rPr>
                <w:rFonts w:ascii="Arial" w:hAnsi="Arial" w:cs="Arial"/>
                <w:color w:val="222222"/>
                <w:lang w:val="es-ES"/>
              </w:rPr>
              <w:t>ida.</w:t>
            </w:r>
            <w:r w:rsidR="002F03A4">
              <w:rPr>
                <w:rFonts w:ascii="Arial" w:hAnsi="Arial" w:cs="Arial"/>
                <w:color w:val="222222"/>
                <w:lang w:val="es-ES"/>
              </w:rPr>
              <w:br/>
              <w:t xml:space="preserve">Puede implementarse sin </w:t>
            </w:r>
            <w:r>
              <w:rPr>
                <w:rFonts w:ascii="Arial" w:hAnsi="Arial" w:cs="Arial"/>
                <w:color w:val="222222"/>
                <w:lang w:val="es-ES"/>
              </w:rPr>
              <w:t>conocimiento</w:t>
            </w:r>
            <w:r w:rsidR="002F03A4">
              <w:rPr>
                <w:rFonts w:ascii="Arial" w:hAnsi="Arial" w:cs="Arial"/>
                <w:color w:val="222222"/>
                <w:lang w:val="es-ES"/>
              </w:rPr>
              <w:t>s</w:t>
            </w:r>
            <w:r>
              <w:rPr>
                <w:rFonts w:ascii="Arial" w:hAnsi="Arial" w:cs="Arial"/>
                <w:color w:val="222222"/>
                <w:lang w:val="es-ES"/>
              </w:rPr>
              <w:t xml:space="preserve"> técnico</w:t>
            </w:r>
            <w:r w:rsidR="002F03A4">
              <w:rPr>
                <w:rFonts w:ascii="Arial" w:hAnsi="Arial" w:cs="Arial"/>
                <w:color w:val="222222"/>
                <w:lang w:val="es-ES"/>
              </w:rPr>
              <w:t>s</w:t>
            </w:r>
            <w:r>
              <w:rPr>
                <w:rFonts w:ascii="Arial" w:hAnsi="Arial" w:cs="Arial"/>
                <w:color w:val="222222"/>
                <w:lang w:val="es-ES"/>
              </w:rPr>
              <w:t xml:space="preserve"> de construcción del proyecto</w:t>
            </w:r>
          </w:p>
          <w:p w14:paraId="23A1FBD9" w14:textId="1BBF09A6" w:rsidR="00062472" w:rsidRPr="005D4EC2" w:rsidRDefault="00062472" w:rsidP="00935904">
            <w:pPr>
              <w:pStyle w:val="Pa25"/>
              <w:spacing w:before="60" w:after="60"/>
              <w:jc w:val="left"/>
              <w:rPr>
                <w:rFonts w:ascii="Arial" w:hAnsi="Arial" w:cs="Arial"/>
                <w:szCs w:val="21"/>
              </w:rPr>
            </w:pPr>
          </w:p>
        </w:tc>
        <w:tc>
          <w:tcPr>
            <w:tcW w:w="1857" w:type="pct"/>
            <w:shd w:val="clear" w:color="auto" w:fill="F3F3F3"/>
          </w:tcPr>
          <w:p w14:paraId="4713C136" w14:textId="543EADC3" w:rsidR="00B9293A" w:rsidRPr="00577305" w:rsidRDefault="00577305" w:rsidP="00935904">
            <w:pPr>
              <w:pStyle w:val="Pa25"/>
              <w:spacing w:before="60" w:after="60"/>
              <w:jc w:val="left"/>
              <w:rPr>
                <w:rFonts w:ascii="Arial" w:hAnsi="Arial" w:cs="Arial"/>
                <w:szCs w:val="21"/>
                <w:lang w:val="es-ES"/>
              </w:rPr>
            </w:pPr>
            <w:r w:rsidRPr="00577305">
              <w:rPr>
                <w:rFonts w:ascii="Arial" w:hAnsi="Arial" w:cs="Arial"/>
                <w:szCs w:val="21"/>
                <w:lang w:val="es-ES"/>
              </w:rPr>
              <w:t xml:space="preserve">Debido a que </w:t>
            </w:r>
            <w:r w:rsidR="002F03A4">
              <w:rPr>
                <w:rFonts w:ascii="Arial" w:hAnsi="Arial" w:cs="Arial"/>
                <w:szCs w:val="21"/>
                <w:lang w:val="es-ES"/>
              </w:rPr>
              <w:t xml:space="preserve">está </w:t>
            </w:r>
            <w:r w:rsidRPr="00577305">
              <w:rPr>
                <w:rFonts w:ascii="Arial" w:hAnsi="Arial" w:cs="Arial"/>
                <w:szCs w:val="21"/>
                <w:lang w:val="es-ES"/>
              </w:rPr>
              <w:t xml:space="preserve">orientado </w:t>
            </w:r>
            <w:r w:rsidR="002F03A4">
              <w:rPr>
                <w:rFonts w:ascii="Arial" w:hAnsi="Arial" w:cs="Arial"/>
                <w:szCs w:val="21"/>
                <w:lang w:val="es-ES"/>
              </w:rPr>
              <w:t xml:space="preserve">a resultados </w:t>
            </w:r>
            <w:r w:rsidRPr="00577305">
              <w:rPr>
                <w:rFonts w:ascii="Arial" w:hAnsi="Arial" w:cs="Arial"/>
                <w:szCs w:val="21"/>
                <w:lang w:val="es-ES"/>
              </w:rPr>
              <w:t xml:space="preserve">o </w:t>
            </w:r>
            <w:r w:rsidR="002F03A4">
              <w:rPr>
                <w:rFonts w:ascii="Arial" w:hAnsi="Arial" w:cs="Arial"/>
                <w:szCs w:val="21"/>
                <w:lang w:val="es-ES"/>
              </w:rPr>
              <w:t xml:space="preserve">vinculado a plazo de ejecución, </w:t>
            </w:r>
            <w:r w:rsidRPr="00577305">
              <w:rPr>
                <w:rFonts w:ascii="Arial" w:hAnsi="Arial" w:cs="Arial"/>
                <w:szCs w:val="21"/>
                <w:lang w:val="es-ES"/>
              </w:rPr>
              <w:t xml:space="preserve">esta forma de pago </w:t>
            </w:r>
            <w:r w:rsidR="002F03A4">
              <w:rPr>
                <w:rFonts w:ascii="Arial" w:hAnsi="Arial" w:cs="Arial"/>
                <w:szCs w:val="21"/>
                <w:lang w:val="es-ES"/>
              </w:rPr>
              <w:t xml:space="preserve">puede alargarse durante un </w:t>
            </w:r>
            <w:r w:rsidRPr="00577305">
              <w:rPr>
                <w:rFonts w:ascii="Arial" w:hAnsi="Arial" w:cs="Arial"/>
                <w:szCs w:val="21"/>
                <w:lang w:val="es-ES"/>
              </w:rPr>
              <w:t>tiempo</w:t>
            </w:r>
            <w:r w:rsidR="002F03A4">
              <w:rPr>
                <w:rFonts w:ascii="Arial" w:hAnsi="Arial" w:cs="Arial"/>
                <w:szCs w:val="21"/>
                <w:lang w:val="es-ES"/>
              </w:rPr>
              <w:t xml:space="preserve"> considerar y no </w:t>
            </w:r>
            <w:r w:rsidRPr="00577305">
              <w:rPr>
                <w:rFonts w:ascii="Arial" w:hAnsi="Arial" w:cs="Arial"/>
                <w:szCs w:val="21"/>
                <w:lang w:val="es-ES"/>
              </w:rPr>
              <w:t>logra</w:t>
            </w:r>
            <w:r w:rsidR="002F03A4">
              <w:rPr>
                <w:rFonts w:ascii="Arial" w:hAnsi="Arial" w:cs="Arial"/>
                <w:szCs w:val="21"/>
                <w:lang w:val="es-ES"/>
              </w:rPr>
              <w:t>r</w:t>
            </w:r>
            <w:r w:rsidRPr="00577305">
              <w:rPr>
                <w:rFonts w:ascii="Arial" w:hAnsi="Arial" w:cs="Arial"/>
                <w:szCs w:val="21"/>
                <w:lang w:val="es-ES"/>
              </w:rPr>
              <w:t xml:space="preserve"> necesariamente </w:t>
            </w:r>
            <w:r w:rsidR="002F03A4">
              <w:rPr>
                <w:rFonts w:ascii="Arial" w:hAnsi="Arial" w:cs="Arial"/>
                <w:szCs w:val="21"/>
                <w:lang w:val="es-ES"/>
              </w:rPr>
              <w:t xml:space="preserve">alcanzar los </w:t>
            </w:r>
            <w:r w:rsidRPr="00577305">
              <w:rPr>
                <w:rFonts w:ascii="Arial" w:hAnsi="Arial" w:cs="Arial"/>
                <w:szCs w:val="21"/>
                <w:lang w:val="es-ES"/>
              </w:rPr>
              <w:t>objetivos de infraestructura</w:t>
            </w:r>
            <w:r w:rsidR="002F03A4">
              <w:rPr>
                <w:rFonts w:ascii="Arial" w:hAnsi="Arial" w:cs="Arial"/>
                <w:szCs w:val="21"/>
                <w:lang w:val="es-ES"/>
              </w:rPr>
              <w:t>s</w:t>
            </w:r>
            <w:r w:rsidRPr="00577305">
              <w:rPr>
                <w:rFonts w:ascii="Arial" w:hAnsi="Arial" w:cs="Arial"/>
                <w:szCs w:val="21"/>
                <w:lang w:val="es-ES"/>
              </w:rPr>
              <w:t>.</w:t>
            </w:r>
          </w:p>
          <w:p w14:paraId="1847715A" w14:textId="1E2903A7" w:rsidR="00062472" w:rsidRPr="00577305" w:rsidRDefault="00062472" w:rsidP="00935904">
            <w:pPr>
              <w:pStyle w:val="Pa25"/>
              <w:spacing w:before="60" w:after="60"/>
              <w:jc w:val="left"/>
              <w:rPr>
                <w:rFonts w:ascii="Arial" w:hAnsi="Arial" w:cs="Arial"/>
                <w:color w:val="0070C0"/>
                <w:szCs w:val="21"/>
              </w:rPr>
            </w:pPr>
          </w:p>
        </w:tc>
      </w:tr>
    </w:tbl>
    <w:p w14:paraId="74F66A3F" w14:textId="77777777" w:rsidR="00062472" w:rsidRPr="005D4EC2" w:rsidRDefault="00062472" w:rsidP="00062472">
      <w:pPr>
        <w:widowControl w:val="0"/>
        <w:autoSpaceDE w:val="0"/>
        <w:autoSpaceDN w:val="0"/>
        <w:adjustRightInd w:val="0"/>
        <w:rPr>
          <w:rFonts w:cs="Arial"/>
          <w:sz w:val="22"/>
          <w:szCs w:val="19"/>
        </w:rPr>
      </w:pPr>
    </w:p>
    <w:sectPr w:rsidR="00062472" w:rsidRPr="005D4EC2" w:rsidSect="0054662B">
      <w:headerReference w:type="default" r:id="rId7"/>
      <w:footerReference w:type="default" r:id="rId8"/>
      <w:pgSz w:w="11900" w:h="16840"/>
      <w:pgMar w:top="1134" w:right="1134" w:bottom="1134"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7566" w14:textId="77777777" w:rsidR="00D77E8A" w:rsidRDefault="00D77E8A" w:rsidP="0059099F">
      <w:r>
        <w:separator/>
      </w:r>
    </w:p>
  </w:endnote>
  <w:endnote w:type="continuationSeparator" w:id="0">
    <w:p w14:paraId="0C21B947" w14:textId="77777777" w:rsidR="00D77E8A" w:rsidRDefault="00D77E8A" w:rsidP="0059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w:altName w:val="Calibri"/>
    <w:panose1 w:val="00000000000000000000"/>
    <w:charset w:val="00"/>
    <w:family w:val="swiss"/>
    <w:notTrueType/>
    <w:pitch w:val="default"/>
    <w:sig w:usb0="00000003" w:usb1="00000000" w:usb2="00000000" w:usb3="00000000" w:csb0="00000001"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PGothic">
    <w:altName w:val="Arial Unicode MS"/>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EC5E" w14:textId="70F8470A" w:rsidR="0054662B" w:rsidRPr="00B45C74" w:rsidRDefault="0054662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F03A4">
      <w:rPr>
        <w:b/>
        <w:noProof/>
        <w:color w:val="808080" w:themeColor="background1" w:themeShade="80"/>
        <w:sz w:val="18"/>
        <w:szCs w:val="18"/>
      </w:rPr>
      <w:t>1</w:t>
    </w:r>
    <w:r w:rsidRPr="00B45C74">
      <w:rPr>
        <w:b/>
        <w:color w:val="808080" w:themeColor="background1" w:themeShade="80"/>
        <w:sz w:val="18"/>
        <w:szCs w:val="18"/>
      </w:rPr>
      <w:fldChar w:fldCharType="end"/>
    </w:r>
  </w:p>
  <w:p w14:paraId="38088FAA" w14:textId="0D60F42E" w:rsidR="0054662B" w:rsidRPr="003A3500" w:rsidRDefault="002F03A4" w:rsidP="00ED1B2B">
    <w:pPr>
      <w:pStyle w:val="Footer"/>
    </w:pPr>
    <w:proofErr w:type="spellStart"/>
    <w:r>
      <w:t>Caja</w:t>
    </w:r>
    <w:proofErr w:type="spellEnd"/>
    <w:r>
      <w:t xml:space="preserve"> de </w:t>
    </w:r>
    <w:proofErr w:type="spellStart"/>
    <w:r>
      <w:t>modalidades</w:t>
    </w:r>
    <w:proofErr w:type="spellEnd"/>
    <w:r w:rsidR="00FD6ECA" w:rsidRPr="00751C9C">
      <w:t xml:space="preserve"> </w:t>
    </w:r>
    <w:r>
      <w:t xml:space="preserve">– </w:t>
    </w:r>
    <w:proofErr w:type="spellStart"/>
    <w:r>
      <w:t>Dinero</w:t>
    </w:r>
    <w:proofErr w:type="spellEnd"/>
    <w:r>
      <w:t xml:space="preserve"> </w:t>
    </w:r>
    <w:proofErr w:type="spellStart"/>
    <w:r>
      <w:t>por</w:t>
    </w:r>
    <w:proofErr w:type="spellEnd"/>
    <w:r>
      <w:t xml:space="preserve"> </w:t>
    </w:r>
    <w:proofErr w:type="spellStart"/>
    <w:r>
      <w:t>trabajo</w:t>
    </w:r>
    <w:proofErr w:type="spellEnd"/>
    <w:r w:rsidR="00FD6ECA" w:rsidRPr="00751C9C">
      <w:t xml:space="preserve"> -</w:t>
    </w:r>
    <w:r w:rsidR="00FD6ECA">
      <w:t xml:space="preserve"> </w:t>
    </w:r>
    <w:proofErr w:type="spellStart"/>
    <w:r w:rsidR="00577305">
      <w:t>Etapa</w:t>
    </w:r>
    <w:proofErr w:type="spellEnd"/>
    <w:r w:rsidR="00FD6ECA" w:rsidRPr="00107E15">
      <w:t xml:space="preserve"> </w:t>
    </w:r>
    <w:r w:rsidR="00FD6ECA">
      <w:t>1</w:t>
    </w:r>
    <w:r w:rsidR="00FD6ECA" w:rsidRPr="00107E15">
      <w:t>.</w:t>
    </w:r>
    <w:r w:rsidR="00577305">
      <w:t xml:space="preserve"> Sub-</w:t>
    </w:r>
    <w:proofErr w:type="spellStart"/>
    <w:r w:rsidR="00577305">
      <w:t>etapa</w:t>
    </w:r>
    <w:proofErr w:type="spellEnd"/>
    <w:r w:rsidR="00FD6ECA">
      <w:t xml:space="preserve"> 3. </w:t>
    </w:r>
    <w:r w:rsidR="0054662B" w:rsidRPr="00107E15">
      <w:rPr>
        <w:i/>
      </w:rPr>
      <w:fldChar w:fldCharType="begin"/>
    </w:r>
    <w:r w:rsidR="0054662B" w:rsidRPr="00107E15">
      <w:rPr>
        <w:i/>
      </w:rPr>
      <w:instrText xml:space="preserve"> STYLEREF  H1 \t  \* MERGEFORMAT </w:instrText>
    </w:r>
    <w:r w:rsidR="0054662B" w:rsidRPr="00107E15">
      <w:rPr>
        <w:i/>
      </w:rPr>
      <w:fldChar w:fldCharType="separate"/>
    </w:r>
    <w:r>
      <w:rPr>
        <w:i/>
        <w:noProof/>
      </w:rPr>
      <w:t>Calcular el importe de los pagos en los proyectos DPT</w:t>
    </w:r>
    <w:r w:rsidR="0054662B"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D600F" w14:textId="77777777" w:rsidR="00D77E8A" w:rsidRDefault="00D77E8A" w:rsidP="0059099F">
      <w:r>
        <w:separator/>
      </w:r>
    </w:p>
  </w:footnote>
  <w:footnote w:type="continuationSeparator" w:id="0">
    <w:p w14:paraId="0F8B5651" w14:textId="77777777" w:rsidR="00D77E8A" w:rsidRDefault="00D77E8A" w:rsidP="0059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6443" w14:textId="77777777" w:rsidR="00577305" w:rsidRPr="00C37590" w:rsidRDefault="00577305" w:rsidP="00577305">
    <w:pPr>
      <w:spacing w:after="0" w:line="288" w:lineRule="auto"/>
      <w:jc w:val="left"/>
      <w:rPr>
        <w:rFonts w:eastAsia="MS PGothic"/>
        <w:sz w:val="16"/>
        <w:szCs w:val="16"/>
        <w:lang w:val="es-ES"/>
      </w:rPr>
    </w:pPr>
    <w:r w:rsidRPr="00C37590">
      <w:rPr>
        <w:rFonts w:eastAsia="MS PGothic" w:cs="Caecilia-Light"/>
        <w:color w:val="DC281E"/>
        <w:sz w:val="16"/>
        <w:szCs w:val="16"/>
        <w:lang w:val="es-ES"/>
      </w:rPr>
      <w:t xml:space="preserve">Movimiento International de la Cruz Roja y de la Media Luna Roja I </w:t>
    </w:r>
    <w:r w:rsidRPr="00C37590">
      <w:rPr>
        <w:rFonts w:eastAsia="MS PGothic" w:cs="Caecilia-Light"/>
        <w:sz w:val="16"/>
        <w:szCs w:val="16"/>
        <w:lang w:val="es-ES"/>
      </w:rPr>
      <w:t>Caja de herramientas para PTE en emergencias</w:t>
    </w:r>
  </w:p>
  <w:p w14:paraId="2A3540B5" w14:textId="2124AA13" w:rsidR="0054662B" w:rsidRPr="00577305" w:rsidRDefault="0054662B" w:rsidP="00577305">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5E46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9223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A61A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D6C4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ECA1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94B9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65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4663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60A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B44A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394AEE"/>
    <w:multiLevelType w:val="hybridMultilevel"/>
    <w:tmpl w:val="C40C88E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074E1"/>
    <w:multiLevelType w:val="hybridMultilevel"/>
    <w:tmpl w:val="5D40DA8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74236F"/>
    <w:multiLevelType w:val="hybridMultilevel"/>
    <w:tmpl w:val="096A67C8"/>
    <w:lvl w:ilvl="0" w:tplc="B7E69AF6">
      <w:start w:val="4"/>
      <w:numFmt w:val="bullet"/>
      <w:lvlText w:val="-"/>
      <w:lvlJc w:val="left"/>
      <w:pPr>
        <w:ind w:left="720" w:hanging="360"/>
      </w:pPr>
      <w:rPr>
        <w:rFonts w:ascii="Calibri" w:eastAsia="Times New Roman" w:hAnsi="Calibri"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5037020C"/>
    <w:multiLevelType w:val="hybridMultilevel"/>
    <w:tmpl w:val="81D41EC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163F1"/>
    <w:multiLevelType w:val="hybridMultilevel"/>
    <w:tmpl w:val="CCA8089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1AE0C0E"/>
    <w:multiLevelType w:val="hybridMultilevel"/>
    <w:tmpl w:val="4C804E4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6"/>
  </w:num>
  <w:num w:numId="5">
    <w:abstractNumId w:val="20"/>
  </w:num>
  <w:num w:numId="6">
    <w:abstractNumId w:val="13"/>
  </w:num>
  <w:num w:numId="7">
    <w:abstractNumId w:val="10"/>
  </w:num>
  <w:num w:numId="8">
    <w:abstractNumId w:val="17"/>
  </w:num>
  <w:num w:numId="9">
    <w:abstractNumId w:val="12"/>
  </w:num>
  <w:num w:numId="10">
    <w:abstractNumId w:val="18"/>
  </w:num>
  <w:num w:numId="11">
    <w:abstractNumId w:val="21"/>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79"/>
    <w:rsid w:val="00062472"/>
    <w:rsid w:val="00097B1D"/>
    <w:rsid w:val="00197003"/>
    <w:rsid w:val="002A6B27"/>
    <w:rsid w:val="002F03A4"/>
    <w:rsid w:val="00415B26"/>
    <w:rsid w:val="00453C43"/>
    <w:rsid w:val="0054662B"/>
    <w:rsid w:val="005556CC"/>
    <w:rsid w:val="00577305"/>
    <w:rsid w:val="00585A08"/>
    <w:rsid w:val="0059099F"/>
    <w:rsid w:val="005D4EC2"/>
    <w:rsid w:val="00616661"/>
    <w:rsid w:val="006D14EB"/>
    <w:rsid w:val="00850755"/>
    <w:rsid w:val="00865679"/>
    <w:rsid w:val="008D5049"/>
    <w:rsid w:val="00935904"/>
    <w:rsid w:val="009A33FA"/>
    <w:rsid w:val="00A30523"/>
    <w:rsid w:val="00A776E0"/>
    <w:rsid w:val="00AB21C2"/>
    <w:rsid w:val="00B05997"/>
    <w:rsid w:val="00B83985"/>
    <w:rsid w:val="00B9293A"/>
    <w:rsid w:val="00C64C31"/>
    <w:rsid w:val="00D5242A"/>
    <w:rsid w:val="00D77E8A"/>
    <w:rsid w:val="00E702C2"/>
    <w:rsid w:val="00E97ACA"/>
    <w:rsid w:val="00EA1F29"/>
    <w:rsid w:val="00F11EF4"/>
    <w:rsid w:val="00F21C8C"/>
    <w:rsid w:val="00F33EE4"/>
    <w:rsid w:val="00F51CEF"/>
    <w:rsid w:val="00FD6E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12ACB"/>
  <w15:docId w15:val="{5CD3404C-A7F5-4946-8499-00CBCFE8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sz w:val="24"/>
        <w:szCs w:val="24"/>
        <w:lang w:val="en-US" w:eastAsia="en-US" w:bidi="ar-SA"/>
      </w:rPr>
    </w:rPrDefault>
    <w:pPrDefault/>
  </w:docDefaults>
  <w:latentStyles w:defLockedState="0" w:defUIPriority="0" w:defSemiHidden="0" w:defUnhideWhenUsed="0" w:defQFormat="0" w:count="372">
    <w:lsdException w:name="Normal" w:qFormat="1"/>
    <w:lsdException w:name="heading 1" w:uiPriority="9"/>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30523"/>
    <w:pPr>
      <w:spacing w:after="120"/>
      <w:jc w:val="both"/>
    </w:pPr>
    <w:rPr>
      <w:rFonts w:ascii="Arial" w:hAnsi="Arial" w:cs="Times New Roman"/>
      <w:sz w:val="20"/>
      <w:szCs w:val="20"/>
    </w:rPr>
  </w:style>
  <w:style w:type="paragraph" w:styleId="Heading1">
    <w:name w:val="heading 1"/>
    <w:basedOn w:val="H1"/>
    <w:next w:val="Normal"/>
    <w:link w:val="Heading1Char"/>
    <w:uiPriority w:val="9"/>
    <w:rsid w:val="00A30523"/>
  </w:style>
  <w:style w:type="paragraph" w:styleId="Heading2">
    <w:name w:val="heading 2"/>
    <w:basedOn w:val="Normal"/>
    <w:next w:val="Normal"/>
    <w:link w:val="Heading2Char"/>
    <w:uiPriority w:val="9"/>
    <w:unhideWhenUsed/>
    <w:qFormat/>
    <w:rsid w:val="00A3052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30523"/>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paragraph" w:customStyle="1" w:styleId="Pa24">
    <w:name w:val="Pa24"/>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paragraph" w:customStyle="1" w:styleId="Pa25">
    <w:name w:val="Pa25"/>
    <w:basedOn w:val="Normal"/>
    <w:next w:val="Normal"/>
    <w:uiPriority w:val="99"/>
    <w:rsid w:val="00EE0D42"/>
    <w:pPr>
      <w:widowControl w:val="0"/>
      <w:autoSpaceDE w:val="0"/>
      <w:autoSpaceDN w:val="0"/>
      <w:adjustRightInd w:val="0"/>
      <w:spacing w:line="211" w:lineRule="atLeast"/>
    </w:pPr>
    <w:rPr>
      <w:rFonts w:ascii="Akzidenz Grotesk BE" w:hAnsi="Akzidenz Grotesk BE"/>
    </w:rPr>
  </w:style>
  <w:style w:type="character" w:customStyle="1" w:styleId="A11">
    <w:name w:val="A11"/>
    <w:uiPriority w:val="99"/>
    <w:rsid w:val="00EE0D42"/>
    <w:rPr>
      <w:rFonts w:cs="Akzidenz Grotesk BE"/>
      <w:color w:val="000000"/>
      <w:sz w:val="21"/>
      <w:szCs w:val="21"/>
      <w:u w:val="single"/>
    </w:rPr>
  </w:style>
  <w:style w:type="paragraph" w:customStyle="1" w:styleId="Pa23">
    <w:name w:val="Pa23"/>
    <w:basedOn w:val="Normal"/>
    <w:next w:val="Normal"/>
    <w:uiPriority w:val="99"/>
    <w:rsid w:val="00EE0D42"/>
    <w:pPr>
      <w:widowControl w:val="0"/>
      <w:autoSpaceDE w:val="0"/>
      <w:autoSpaceDN w:val="0"/>
      <w:adjustRightInd w:val="0"/>
      <w:spacing w:line="211" w:lineRule="atLeast"/>
    </w:pPr>
    <w:rPr>
      <w:rFonts w:ascii="Akzidenz Grotesk BE Bold" w:hAnsi="Akzidenz Grotesk BE Bold"/>
    </w:rPr>
  </w:style>
  <w:style w:type="paragraph" w:customStyle="1" w:styleId="Textetable">
    <w:name w:val="Textetable"/>
    <w:basedOn w:val="Normal"/>
    <w:rsid w:val="0011189D"/>
    <w:pPr>
      <w:spacing w:before="80" w:after="80"/>
    </w:pPr>
    <w:rPr>
      <w:rFonts w:eastAsia="Times New Roman"/>
      <w:lang w:eastAsia="fr-FR"/>
    </w:rPr>
  </w:style>
  <w:style w:type="table" w:styleId="TableGrid">
    <w:name w:val="Table Grid"/>
    <w:basedOn w:val="TableNormal"/>
    <w:uiPriority w:val="59"/>
    <w:rsid w:val="00A30523"/>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30523"/>
    <w:pPr>
      <w:spacing w:after="240"/>
      <w:ind w:left="720"/>
      <w:contextualSpacing/>
    </w:pPr>
    <w:rPr>
      <w:rFonts w:eastAsiaTheme="minorHAnsi" w:cstheme="minorBidi"/>
      <w:szCs w:val="22"/>
    </w:rPr>
  </w:style>
  <w:style w:type="paragraph" w:styleId="BalloonText">
    <w:name w:val="Balloon Text"/>
    <w:basedOn w:val="Normal"/>
    <w:link w:val="BalloonTextChar"/>
    <w:uiPriority w:val="99"/>
    <w:unhideWhenUsed/>
    <w:rsid w:val="00A3052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A30523"/>
    <w:rPr>
      <w:rFonts w:ascii="Lucida Grande" w:hAnsi="Lucida Grande" w:cs="Lucida Grande"/>
      <w:sz w:val="18"/>
      <w:szCs w:val="18"/>
    </w:rPr>
  </w:style>
  <w:style w:type="paragraph" w:styleId="Header">
    <w:name w:val="header"/>
    <w:basedOn w:val="Normal"/>
    <w:link w:val="HeaderChar"/>
    <w:uiPriority w:val="99"/>
    <w:unhideWhenUsed/>
    <w:rsid w:val="00A30523"/>
    <w:pPr>
      <w:spacing w:after="0" w:line="288" w:lineRule="auto"/>
      <w:jc w:val="left"/>
    </w:pPr>
    <w:rPr>
      <w:sz w:val="16"/>
    </w:rPr>
  </w:style>
  <w:style w:type="character" w:customStyle="1" w:styleId="HeaderChar">
    <w:name w:val="Header Char"/>
    <w:basedOn w:val="DefaultParagraphFont"/>
    <w:link w:val="Header"/>
    <w:uiPriority w:val="99"/>
    <w:rsid w:val="00A30523"/>
    <w:rPr>
      <w:rFonts w:ascii="Arial" w:hAnsi="Arial" w:cs="Times New Roman"/>
      <w:sz w:val="16"/>
      <w:szCs w:val="20"/>
    </w:rPr>
  </w:style>
  <w:style w:type="paragraph" w:styleId="Footer">
    <w:name w:val="footer"/>
    <w:basedOn w:val="Normal"/>
    <w:link w:val="FooterChar"/>
    <w:uiPriority w:val="99"/>
    <w:unhideWhenUsed/>
    <w:rsid w:val="00A30523"/>
    <w:pPr>
      <w:spacing w:after="0"/>
      <w:jc w:val="left"/>
    </w:pPr>
    <w:rPr>
      <w:sz w:val="16"/>
      <w:szCs w:val="18"/>
    </w:rPr>
  </w:style>
  <w:style w:type="character" w:customStyle="1" w:styleId="FooterChar">
    <w:name w:val="Footer Char"/>
    <w:basedOn w:val="DefaultParagraphFont"/>
    <w:link w:val="Footer"/>
    <w:uiPriority w:val="99"/>
    <w:rsid w:val="00A30523"/>
    <w:rPr>
      <w:rFonts w:ascii="Arial" w:hAnsi="Arial" w:cs="Times New Roman"/>
      <w:sz w:val="16"/>
      <w:szCs w:val="18"/>
    </w:rPr>
  </w:style>
  <w:style w:type="character" w:customStyle="1" w:styleId="Heading1Char">
    <w:name w:val="Heading 1 Char"/>
    <w:basedOn w:val="DefaultParagraphFont"/>
    <w:link w:val="Heading1"/>
    <w:uiPriority w:val="9"/>
    <w:rsid w:val="00A30523"/>
    <w:rPr>
      <w:rFonts w:ascii="Arial" w:hAnsi="Arial" w:cs="Times New Roman"/>
      <w:b/>
      <w:sz w:val="40"/>
      <w:szCs w:val="52"/>
    </w:rPr>
  </w:style>
  <w:style w:type="character" w:customStyle="1" w:styleId="Heading2Char">
    <w:name w:val="Heading 2 Char"/>
    <w:basedOn w:val="DefaultParagraphFont"/>
    <w:link w:val="Heading2"/>
    <w:uiPriority w:val="9"/>
    <w:rsid w:val="00A30523"/>
    <w:rPr>
      <w:rFonts w:ascii="Arial" w:hAnsi="Arial" w:cs="Times New Roman"/>
      <w:b/>
      <w:caps/>
      <w:szCs w:val="26"/>
    </w:rPr>
  </w:style>
  <w:style w:type="character" w:customStyle="1" w:styleId="Heading3Char">
    <w:name w:val="Heading 3 Char"/>
    <w:basedOn w:val="DefaultParagraphFont"/>
    <w:link w:val="Heading3"/>
    <w:uiPriority w:val="9"/>
    <w:rsid w:val="00A30523"/>
    <w:rPr>
      <w:rFonts w:ascii="Arial" w:hAnsi="Arial" w:cs="Times New Roman"/>
      <w:b/>
      <w:sz w:val="22"/>
    </w:rPr>
  </w:style>
  <w:style w:type="character" w:customStyle="1" w:styleId="ListParagraphChar">
    <w:name w:val="List Paragraph Char"/>
    <w:basedOn w:val="DefaultParagraphFont"/>
    <w:link w:val="ListParagraph"/>
    <w:uiPriority w:val="34"/>
    <w:rsid w:val="00A30523"/>
    <w:rPr>
      <w:rFonts w:ascii="Arial" w:eastAsiaTheme="minorHAnsi" w:hAnsi="Arial" w:cstheme="minorBidi"/>
      <w:sz w:val="20"/>
      <w:szCs w:val="22"/>
    </w:rPr>
  </w:style>
  <w:style w:type="paragraph" w:customStyle="1" w:styleId="Default">
    <w:name w:val="Default"/>
    <w:rsid w:val="00A30523"/>
    <w:pPr>
      <w:widowControl w:val="0"/>
      <w:autoSpaceDE w:val="0"/>
      <w:autoSpaceDN w:val="0"/>
      <w:adjustRightInd w:val="0"/>
    </w:pPr>
    <w:rPr>
      <w:rFonts w:ascii="Arial" w:hAnsi="Arial" w:cs="Arial"/>
      <w:color w:val="000000"/>
    </w:rPr>
  </w:style>
  <w:style w:type="character" w:styleId="CommentReference">
    <w:name w:val="annotation reference"/>
    <w:basedOn w:val="DefaultParagraphFont"/>
    <w:uiPriority w:val="99"/>
    <w:unhideWhenUsed/>
    <w:rsid w:val="00A30523"/>
    <w:rPr>
      <w:sz w:val="18"/>
      <w:szCs w:val="18"/>
    </w:rPr>
  </w:style>
  <w:style w:type="paragraph" w:styleId="CommentText">
    <w:name w:val="annotation text"/>
    <w:basedOn w:val="Normal"/>
    <w:link w:val="CommentTextChar"/>
    <w:rsid w:val="0054662B"/>
  </w:style>
  <w:style w:type="character" w:customStyle="1" w:styleId="CommentTextChar">
    <w:name w:val="Comment Text Char"/>
    <w:basedOn w:val="DefaultParagraphFont"/>
    <w:link w:val="CommentText"/>
    <w:rsid w:val="0054662B"/>
    <w:rPr>
      <w:rFonts w:ascii="Arial" w:hAnsi="Arial" w:cs="Times New Roman"/>
      <w:sz w:val="20"/>
      <w:szCs w:val="20"/>
    </w:rPr>
  </w:style>
  <w:style w:type="paragraph" w:styleId="CommentSubject">
    <w:name w:val="annotation subject"/>
    <w:basedOn w:val="Normal"/>
    <w:link w:val="CommentSubjectChar"/>
    <w:uiPriority w:val="99"/>
    <w:unhideWhenUsed/>
    <w:rsid w:val="00A30523"/>
    <w:rPr>
      <w:b/>
      <w:bCs/>
    </w:rPr>
  </w:style>
  <w:style w:type="character" w:customStyle="1" w:styleId="CommentSubjectChar">
    <w:name w:val="Comment Subject Char"/>
    <w:basedOn w:val="DefaultParagraphFont"/>
    <w:link w:val="CommentSubject"/>
    <w:uiPriority w:val="99"/>
    <w:rsid w:val="00A30523"/>
    <w:rPr>
      <w:rFonts w:ascii="Arial" w:hAnsi="Arial" w:cs="Times New Roman"/>
      <w:b/>
      <w:bCs/>
      <w:sz w:val="20"/>
      <w:szCs w:val="20"/>
    </w:rPr>
  </w:style>
  <w:style w:type="character" w:styleId="PageNumber">
    <w:name w:val="page number"/>
    <w:basedOn w:val="DefaultParagraphFont"/>
    <w:uiPriority w:val="99"/>
    <w:unhideWhenUsed/>
    <w:rsid w:val="00A30523"/>
    <w:rPr>
      <w:b/>
    </w:rPr>
  </w:style>
  <w:style w:type="character" w:styleId="Hyperlink">
    <w:name w:val="Hyperlink"/>
    <w:basedOn w:val="DefaultParagraphFont"/>
    <w:uiPriority w:val="99"/>
    <w:unhideWhenUsed/>
    <w:rsid w:val="00A30523"/>
    <w:rPr>
      <w:color w:val="0000FF" w:themeColor="hyperlink"/>
      <w:u w:val="single"/>
    </w:rPr>
  </w:style>
  <w:style w:type="character" w:styleId="FollowedHyperlink">
    <w:name w:val="FollowedHyperlink"/>
    <w:basedOn w:val="DefaultParagraphFont"/>
    <w:uiPriority w:val="99"/>
    <w:unhideWhenUsed/>
    <w:rsid w:val="00A30523"/>
    <w:rPr>
      <w:color w:val="800080" w:themeColor="followedHyperlink"/>
      <w:u w:val="single"/>
    </w:rPr>
  </w:style>
  <w:style w:type="paragraph" w:styleId="FootnoteText">
    <w:name w:val="footnote text"/>
    <w:basedOn w:val="Normal"/>
    <w:link w:val="FootnoteTextChar"/>
    <w:uiPriority w:val="99"/>
    <w:unhideWhenUsed/>
    <w:rsid w:val="00A30523"/>
    <w:pPr>
      <w:spacing w:after="0"/>
    </w:pPr>
    <w:rPr>
      <w:sz w:val="16"/>
      <w:szCs w:val="22"/>
    </w:rPr>
  </w:style>
  <w:style w:type="character" w:customStyle="1" w:styleId="FootnoteTextChar">
    <w:name w:val="Footnote Text Char"/>
    <w:basedOn w:val="DefaultParagraphFont"/>
    <w:link w:val="FootnoteText"/>
    <w:uiPriority w:val="99"/>
    <w:rsid w:val="00A30523"/>
    <w:rPr>
      <w:rFonts w:ascii="Arial" w:hAnsi="Arial" w:cs="Times New Roman"/>
      <w:sz w:val="16"/>
      <w:szCs w:val="22"/>
    </w:rPr>
  </w:style>
  <w:style w:type="character" w:styleId="FootnoteReference">
    <w:name w:val="footnote reference"/>
    <w:basedOn w:val="DefaultParagraphFont"/>
    <w:uiPriority w:val="99"/>
    <w:unhideWhenUsed/>
    <w:rsid w:val="00A30523"/>
    <w:rPr>
      <w:vertAlign w:val="superscript"/>
    </w:rPr>
  </w:style>
  <w:style w:type="paragraph" w:styleId="Revision">
    <w:name w:val="Revision"/>
    <w:hidden/>
    <w:uiPriority w:val="99"/>
    <w:rsid w:val="00A30523"/>
    <w:rPr>
      <w:rFonts w:ascii="Arial" w:hAnsi="Arial" w:cs="Arial"/>
      <w:sz w:val="21"/>
      <w:szCs w:val="21"/>
    </w:rPr>
  </w:style>
  <w:style w:type="paragraph" w:customStyle="1" w:styleId="BasicParagraph">
    <w:name w:val="[Basic Paragraph]"/>
    <w:basedOn w:val="Normal"/>
    <w:uiPriority w:val="99"/>
    <w:rsid w:val="00A3052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30523"/>
    <w:pPr>
      <w:spacing w:before="360" w:after="240"/>
      <w:jc w:val="left"/>
      <w:outlineLvl w:val="0"/>
    </w:pPr>
    <w:rPr>
      <w:b/>
      <w:sz w:val="40"/>
      <w:szCs w:val="52"/>
    </w:rPr>
  </w:style>
  <w:style w:type="paragraph" w:customStyle="1" w:styleId="Bullet1">
    <w:name w:val="Bullet 1"/>
    <w:basedOn w:val="Normal"/>
    <w:rsid w:val="00A30523"/>
    <w:pPr>
      <w:numPr>
        <w:numId w:val="9"/>
      </w:numPr>
      <w:spacing w:before="60"/>
    </w:pPr>
    <w:rPr>
      <w:rFonts w:eastAsia="Times New Roman"/>
      <w:color w:val="000000"/>
    </w:rPr>
  </w:style>
  <w:style w:type="paragraph" w:customStyle="1" w:styleId="RefItem1">
    <w:name w:val="Ref Item 1"/>
    <w:basedOn w:val="Normal"/>
    <w:rsid w:val="00A30523"/>
    <w:pPr>
      <w:jc w:val="left"/>
    </w:pPr>
    <w:rPr>
      <w:color w:val="000000"/>
      <w:szCs w:val="24"/>
      <w:lang w:eastAsia="it-IT"/>
    </w:rPr>
  </w:style>
  <w:style w:type="paragraph" w:customStyle="1" w:styleId="RefTitre">
    <w:name w:val="Ref Titre"/>
    <w:basedOn w:val="Normal"/>
    <w:rsid w:val="00A30523"/>
    <w:pPr>
      <w:jc w:val="left"/>
    </w:pPr>
    <w:rPr>
      <w:rFonts w:eastAsia="Times New Roman"/>
      <w:b/>
      <w:bCs/>
      <w:sz w:val="26"/>
      <w:szCs w:val="26"/>
    </w:rPr>
  </w:style>
  <w:style w:type="paragraph" w:customStyle="1" w:styleId="Header1">
    <w:name w:val="Header 1"/>
    <w:basedOn w:val="Header"/>
    <w:rsid w:val="00A30523"/>
    <w:rPr>
      <w:b/>
      <w:sz w:val="24"/>
      <w:szCs w:val="24"/>
    </w:rPr>
  </w:style>
  <w:style w:type="character" w:customStyle="1" w:styleId="Pantone485">
    <w:name w:val="Pantone 485"/>
    <w:basedOn w:val="DefaultParagraphFont"/>
    <w:uiPriority w:val="1"/>
    <w:qFormat/>
    <w:rsid w:val="00A30523"/>
    <w:rPr>
      <w:rFonts w:cs="Caecilia-Light"/>
      <w:color w:val="DC281E"/>
      <w:szCs w:val="16"/>
    </w:rPr>
  </w:style>
  <w:style w:type="character" w:customStyle="1" w:styleId="H1Char">
    <w:name w:val="H1 Char"/>
    <w:basedOn w:val="DefaultParagraphFont"/>
    <w:link w:val="H1"/>
    <w:rsid w:val="00A30523"/>
    <w:rPr>
      <w:rFonts w:ascii="Arial" w:hAnsi="Arial" w:cs="Times New Roman"/>
      <w:b/>
      <w:sz w:val="40"/>
      <w:szCs w:val="52"/>
    </w:rPr>
  </w:style>
  <w:style w:type="table" w:customStyle="1" w:styleId="TableGray">
    <w:name w:val="Table Gray"/>
    <w:basedOn w:val="TableNormal"/>
    <w:uiPriority w:val="99"/>
    <w:rsid w:val="00A30523"/>
    <w:rPr>
      <w:rFonts w:asciiTheme="minorHAnsi" w:hAnsiTheme="minorHAnsi"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A30523"/>
    <w:pPr>
      <w:numPr>
        <w:numId w:val="10"/>
      </w:numPr>
      <w:spacing w:before="120" w:after="120"/>
      <w:contextualSpacing w:val="0"/>
    </w:pPr>
    <w:rPr>
      <w:rFonts w:eastAsia="Cambria" w:cs="Arial"/>
    </w:rPr>
  </w:style>
  <w:style w:type="paragraph" w:customStyle="1" w:styleId="ListNumber1">
    <w:name w:val="List Number 1"/>
    <w:basedOn w:val="Normal"/>
    <w:rsid w:val="00A30523"/>
    <w:pPr>
      <w:numPr>
        <w:ilvl w:val="1"/>
        <w:numId w:val="7"/>
      </w:numPr>
      <w:contextualSpacing/>
    </w:pPr>
    <w:rPr>
      <w:rFonts w:eastAsiaTheme="minorHAnsi" w:cstheme="minorHAnsi"/>
      <w:szCs w:val="22"/>
    </w:rPr>
  </w:style>
  <w:style w:type="paragraph" w:customStyle="1" w:styleId="NormalNo">
    <w:name w:val="Normal + No"/>
    <w:basedOn w:val="Normal"/>
    <w:qFormat/>
    <w:rsid w:val="00A30523"/>
    <w:pPr>
      <w:numPr>
        <w:numId w:val="8"/>
      </w:numPr>
    </w:pPr>
    <w:rPr>
      <w:rFonts w:eastAsia="MS Mincho"/>
      <w:b/>
      <w:sz w:val="22"/>
    </w:rPr>
  </w:style>
  <w:style w:type="paragraph" w:customStyle="1" w:styleId="Bullet3">
    <w:name w:val="Bullet 3"/>
    <w:basedOn w:val="ListParagraph"/>
    <w:qFormat/>
    <w:rsid w:val="00A30523"/>
    <w:pPr>
      <w:numPr>
        <w:numId w:val="11"/>
      </w:numPr>
      <w:spacing w:before="120" w:after="120"/>
      <w:ind w:right="425"/>
    </w:pPr>
    <w:rPr>
      <w:rFonts w:cs="Arial"/>
      <w:i/>
      <w:iCs/>
    </w:rPr>
  </w:style>
  <w:style w:type="paragraph" w:customStyle="1" w:styleId="Indent">
    <w:name w:val="Indent"/>
    <w:basedOn w:val="Normal"/>
    <w:qFormat/>
    <w:rsid w:val="00A30523"/>
    <w:pPr>
      <w:ind w:left="567"/>
    </w:pPr>
    <w:rPr>
      <w:rFonts w:cs="Arial"/>
      <w:b/>
    </w:rPr>
  </w:style>
  <w:style w:type="paragraph" w:customStyle="1" w:styleId="TitreTableau">
    <w:name w:val="Titre Tableau"/>
    <w:basedOn w:val="Normal"/>
    <w:qFormat/>
    <w:rsid w:val="00A30523"/>
    <w:pPr>
      <w:spacing w:before="120"/>
      <w:jc w:val="center"/>
    </w:pPr>
    <w:rPr>
      <w:rFonts w:cs="Arial"/>
      <w:b/>
      <w:bCs/>
      <w:color w:val="FFFFFF" w:themeColor="background1"/>
      <w:lang w:val="en-CA"/>
    </w:rPr>
  </w:style>
  <w:style w:type="paragraph" w:customStyle="1" w:styleId="BulletTableau">
    <w:name w:val="Bullet Tableau"/>
    <w:basedOn w:val="Bullet2"/>
    <w:qFormat/>
    <w:rsid w:val="00A30523"/>
    <w:pPr>
      <w:keepNext/>
      <w:keepLines/>
      <w:framePr w:hSpace="141" w:wrap="around" w:vAnchor="text" w:hAnchor="margin" w:y="402"/>
      <w:numPr>
        <w:numId w:val="12"/>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795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43</TotalTime>
  <Pages>1</Pages>
  <Words>1058</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Ines DALMAU i GUTSENS</cp:lastModifiedBy>
  <cp:revision>4</cp:revision>
  <cp:lastPrinted>2015-10-19T01:11:00Z</cp:lastPrinted>
  <dcterms:created xsi:type="dcterms:W3CDTF">2016-02-17T05:52:00Z</dcterms:created>
  <dcterms:modified xsi:type="dcterms:W3CDTF">2016-04-12T14:04:00Z</dcterms:modified>
</cp:coreProperties>
</file>