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93815" w14:textId="77777777" w:rsidR="00062472" w:rsidRPr="005D4EC2" w:rsidRDefault="00E97ACA" w:rsidP="0054662B">
      <w:pPr>
        <w:pStyle w:val="H1"/>
        <w:rPr>
          <w:rFonts w:cs="Arial"/>
        </w:rPr>
      </w:pPr>
      <w:bookmarkStart w:id="0" w:name="_GoBack"/>
      <w:bookmarkEnd w:id="0"/>
      <w:r w:rsidRPr="005D4EC2">
        <w:rPr>
          <w:rFonts w:cs="Arial"/>
        </w:rPr>
        <w:t>S</w:t>
      </w:r>
      <w:r w:rsidR="00062472" w:rsidRPr="005D4EC2">
        <w:rPr>
          <w:rFonts w:cs="Arial"/>
        </w:rPr>
        <w:t>etting CFW wage rates</w:t>
      </w:r>
    </w:p>
    <w:p w14:paraId="57E95572" w14:textId="77777777" w:rsidR="00062472" w:rsidRPr="005D4EC2" w:rsidRDefault="00062472" w:rsidP="005D4EC2">
      <w:pPr>
        <w:rPr>
          <w:rFonts w:cs="Arial"/>
        </w:rPr>
      </w:pPr>
      <w:r w:rsidRPr="005D4EC2">
        <w:rPr>
          <w:rFonts w:cs="Arial"/>
        </w:rPr>
        <w:t xml:space="preserve">The process of determining CFW wage rates is basically the same as the one followed to set the value of any other cash transfer, but consideration has to be given to CFW specificities regarding not only the rates, but also the payment frequency and timing, and whether rates will be measured per unit, per timeframe or per day. </w:t>
      </w:r>
    </w:p>
    <w:p w14:paraId="2D7FCBC2" w14:textId="77777777" w:rsidR="00062472" w:rsidRPr="005D4EC2" w:rsidRDefault="00062472" w:rsidP="00935904">
      <w:pPr>
        <w:pStyle w:val="Heading2"/>
      </w:pPr>
      <w:r w:rsidRPr="005D4EC2">
        <w:t>Wage rates</w:t>
      </w:r>
    </w:p>
    <w:p w14:paraId="1AB8A70C" w14:textId="77777777" w:rsidR="00062472" w:rsidRPr="005D4EC2" w:rsidRDefault="00062472" w:rsidP="00935904">
      <w:pPr>
        <w:pStyle w:val="Bullet2"/>
      </w:pPr>
      <w:r w:rsidRPr="005D4EC2">
        <w:t xml:space="preserve">Can vary according to the skill level of the work, the length of the workday and the time period of the project. </w:t>
      </w:r>
    </w:p>
    <w:p w14:paraId="38ED3B78" w14:textId="75E494C3" w:rsidR="00062472" w:rsidRPr="005D4EC2" w:rsidRDefault="00B83985" w:rsidP="00935904">
      <w:pPr>
        <w:pStyle w:val="Bullet2"/>
      </w:pPr>
      <w:r w:rsidRPr="005D4EC2">
        <w:t>The rates s</w:t>
      </w:r>
      <w:r w:rsidR="00062472" w:rsidRPr="005D4EC2">
        <w:t xml:space="preserve">hould be consistent with </w:t>
      </w:r>
      <w:r w:rsidRPr="005D4EC2">
        <w:t xml:space="preserve">those paid for </w:t>
      </w:r>
      <w:r w:rsidR="00062472" w:rsidRPr="005D4EC2">
        <w:t>other CFW in the same area, as differences in wage levels may create disputes between communities.</w:t>
      </w:r>
      <w:r w:rsidR="00062472" w:rsidRPr="005D4EC2">
        <w:rPr>
          <w:b/>
          <w:bCs/>
        </w:rPr>
        <w:t xml:space="preserve"> </w:t>
      </w:r>
    </w:p>
    <w:p w14:paraId="000F48B5" w14:textId="20E72EAC" w:rsidR="00062472" w:rsidRPr="005D4EC2" w:rsidRDefault="00B83985" w:rsidP="00935904">
      <w:pPr>
        <w:pStyle w:val="Bullet2"/>
      </w:pPr>
      <w:r w:rsidRPr="005D4EC2">
        <w:t>Wages s</w:t>
      </w:r>
      <w:r w:rsidR="00062472" w:rsidRPr="005D4EC2">
        <w:t xml:space="preserve">hould be set </w:t>
      </w:r>
      <w:r w:rsidRPr="005D4EC2">
        <w:t xml:space="preserve">at </w:t>
      </w:r>
      <w:r w:rsidR="00062472" w:rsidRPr="005D4EC2">
        <w:t>just below the usual marke</w:t>
      </w:r>
      <w:r w:rsidRPr="005D4EC2">
        <w:t xml:space="preserve">t rate. A general target is 10% to </w:t>
      </w:r>
      <w:r w:rsidR="00062472" w:rsidRPr="005D4EC2">
        <w:t>20% low</w:t>
      </w:r>
      <w:r w:rsidRPr="005D4EC2">
        <w:t>er than the regular market rate</w:t>
      </w:r>
      <w:r w:rsidR="00062472" w:rsidRPr="005D4EC2">
        <w:t xml:space="preserve"> so that the most vulnerable peopl</w:t>
      </w:r>
      <w:r w:rsidRPr="005D4EC2">
        <w:t>e will self-select for the jobs</w:t>
      </w:r>
      <w:r w:rsidR="00062472" w:rsidRPr="005D4EC2">
        <w:t xml:space="preserve"> while the others will not leave local businesses, and labourers will return to their longer-term livelihood</w:t>
      </w:r>
      <w:r w:rsidRPr="005D4EC2">
        <w:t>s</w:t>
      </w:r>
      <w:r w:rsidR="00062472" w:rsidRPr="005D4EC2">
        <w:t xml:space="preserve"> options. </w:t>
      </w:r>
    </w:p>
    <w:p w14:paraId="6565009F" w14:textId="47EA86B3" w:rsidR="00062472" w:rsidRPr="005D4EC2" w:rsidRDefault="00062472" w:rsidP="00935904">
      <w:pPr>
        <w:pStyle w:val="Bullet2"/>
      </w:pPr>
      <w:r w:rsidRPr="005D4EC2">
        <w:t>CFW wages will hardly ever cover more than the cost of a household’s basic needs. If wages are too high, CFW projects may entice people away from their regular livelihoo</w:t>
      </w:r>
      <w:r w:rsidR="00B83985" w:rsidRPr="005D4EC2">
        <w:t xml:space="preserve">d activities. Consider, though </w:t>
      </w:r>
      <w:r w:rsidRPr="005D4EC2">
        <w:t xml:space="preserve">that in the immediate aftermath of a large-scale disaster, employment activities may be interrupted. In this case, it may be appropriate to adopt wage rates comparable or even superior to those previously in existence to rapidly reintroduce economic activity. </w:t>
      </w:r>
    </w:p>
    <w:p w14:paraId="6ED5CECB" w14:textId="7A301E95" w:rsidR="00062472" w:rsidRPr="005D4EC2" w:rsidRDefault="00850755" w:rsidP="00935904">
      <w:pPr>
        <w:pStyle w:val="Bullet2"/>
      </w:pPr>
      <w:r w:rsidRPr="005D4EC2">
        <w:t>Surveys of the local economy, including an overview of market prices and the availability of employment, should be performed on a regular basis throughout the project to ensure that CFW wages stay at appropriate level</w:t>
      </w:r>
      <w:r w:rsidR="00B83985" w:rsidRPr="005D4EC2">
        <w:t>s</w:t>
      </w:r>
      <w:r w:rsidRPr="005D4EC2">
        <w:t xml:space="preserve">. In instances where local businesses continue to have difficulties hiring sufficient laborers because </w:t>
      </w:r>
      <w:r w:rsidR="00415B26" w:rsidRPr="005D4EC2">
        <w:t xml:space="preserve">of competition with CFW </w:t>
      </w:r>
      <w:proofErr w:type="spellStart"/>
      <w:r w:rsidR="00415B26" w:rsidRPr="005D4EC2">
        <w:t>program</w:t>
      </w:r>
      <w:r w:rsidR="00B83985" w:rsidRPr="005D4EC2">
        <w:t>mes</w:t>
      </w:r>
      <w:proofErr w:type="spellEnd"/>
      <w:r w:rsidRPr="005D4EC2">
        <w:t xml:space="preserve">, aid agencies should either restrict the number of </w:t>
      </w:r>
      <w:proofErr w:type="gramStart"/>
      <w:r w:rsidR="00415B26" w:rsidRPr="005D4EC2">
        <w:t>participants,</w:t>
      </w:r>
      <w:proofErr w:type="gramEnd"/>
      <w:r w:rsidR="00415B26" w:rsidRPr="005D4EC2">
        <w:t xml:space="preserve"> </w:t>
      </w:r>
      <w:r w:rsidRPr="005D4EC2">
        <w:t xml:space="preserve">decrease the number of days worked or reduce wages. </w:t>
      </w:r>
    </w:p>
    <w:p w14:paraId="1B6B32F7" w14:textId="77777777" w:rsidR="00062472" w:rsidRPr="005D4EC2" w:rsidRDefault="00062472" w:rsidP="00935904">
      <w:pPr>
        <w:pStyle w:val="Heading2"/>
      </w:pPr>
      <w:r w:rsidRPr="005D4EC2">
        <w:t>Payment frequency and timing</w:t>
      </w:r>
    </w:p>
    <w:p w14:paraId="7A8EF2E3" w14:textId="77777777" w:rsidR="00062472" w:rsidRPr="005D4EC2" w:rsidRDefault="00062472" w:rsidP="00935904">
      <w:pPr>
        <w:pStyle w:val="Bullet2"/>
      </w:pPr>
      <w:r w:rsidRPr="005D4EC2">
        <w:t xml:space="preserve">As with other forms of cash transfers, the programme objectives should determine the frequency of payments. If the objective is to help people meet their basic needs, more frequent payments will be used; if the programme is intended to facilitate livelihood recovery, less frequent payments will be more cost-efficient, assuming that households can meet their basic needs in the interim. </w:t>
      </w:r>
    </w:p>
    <w:p w14:paraId="5908E167" w14:textId="3DD8CD74" w:rsidR="00062472" w:rsidRPr="005D4EC2" w:rsidRDefault="00B83985" w:rsidP="00935904">
      <w:pPr>
        <w:pStyle w:val="Bullet2"/>
      </w:pPr>
      <w:r w:rsidRPr="005D4EC2">
        <w:t xml:space="preserve">Generally, </w:t>
      </w:r>
      <w:r w:rsidR="00062472" w:rsidRPr="005D4EC2">
        <w:t xml:space="preserve">CFW payments </w:t>
      </w:r>
      <w:r w:rsidRPr="005D4EC2">
        <w:t xml:space="preserve">are </w:t>
      </w:r>
      <w:r w:rsidR="00062472" w:rsidRPr="005D4EC2">
        <w:t xml:space="preserve">given once work has been undertaken. If people have little or no income, or if they are not confident that the agency will compensate them for their efforts, wages should be paid more frequently (e.g. weekly), with the agency moving towards less frequent payments (e.g. bi-weekly) as the project progresses. If the situation is so dire that workers must be paid daily, then it is probably too early to pursue CFW. In this case, other forms of assistance, such as food aid or cash grants, should be considered instead. </w:t>
      </w:r>
    </w:p>
    <w:p w14:paraId="44BC1ED5" w14:textId="001ADA0C" w:rsidR="00062472" w:rsidRPr="005D4EC2" w:rsidRDefault="00062472" w:rsidP="00935904">
      <w:pPr>
        <w:pStyle w:val="Bullet2"/>
      </w:pPr>
      <w:r w:rsidRPr="005D4EC2">
        <w:t>It is important to consider that very frequent small payments add an administrative burden. In all cases, a balance must be found between what the community requires and what</w:t>
      </w:r>
      <w:r w:rsidR="00B83985" w:rsidRPr="005D4EC2">
        <w:t>, realistically,</w:t>
      </w:r>
      <w:r w:rsidRPr="005D4EC2">
        <w:t xml:space="preserve"> the agency has the capacity to perform.</w:t>
      </w:r>
    </w:p>
    <w:p w14:paraId="7FF7B93A" w14:textId="2EDA8BE5" w:rsidR="00062472" w:rsidRPr="005D4EC2" w:rsidRDefault="00062472" w:rsidP="00935904">
      <w:pPr>
        <w:pStyle w:val="Bullet2"/>
      </w:pPr>
      <w:r w:rsidRPr="005D4EC2">
        <w:t xml:space="preserve">Where payments are intended not only to help people meet ongoing consumption needs but also to enable them to invest, agencies may decide to pay a portion of the wages each week, while retaining the rest so that people receive a significant sum – enough to buy livestock or contribute towards building a house, for instance – as a final payment. This would depend upon agreement with workers and their communities. This final, large payment can be made through an account at a local savings and credit </w:t>
      </w:r>
      <w:r w:rsidR="00B83985" w:rsidRPr="005D4EC2">
        <w:t>organization</w:t>
      </w:r>
      <w:r w:rsidRPr="005D4EC2">
        <w:t xml:space="preserve">. This reduces the risks involved in making the larger payments in cash and it helps people to establish a relationship with a reputable financial services </w:t>
      </w:r>
      <w:r w:rsidR="00B83985" w:rsidRPr="005D4EC2">
        <w:t>organization</w:t>
      </w:r>
      <w:r w:rsidRPr="005D4EC2">
        <w:t>.</w:t>
      </w:r>
    </w:p>
    <w:p w14:paraId="5D89DCD5" w14:textId="1135A0F8" w:rsidR="00062472" w:rsidRPr="005D4EC2" w:rsidRDefault="00062472" w:rsidP="00935904">
      <w:pPr>
        <w:pStyle w:val="Heading2"/>
      </w:pPr>
      <w:r w:rsidRPr="005D4EC2">
        <w:lastRenderedPageBreak/>
        <w:t>Payment per unit, per time</w:t>
      </w:r>
      <w:r w:rsidR="00B83985" w:rsidRPr="005D4EC2">
        <w:t xml:space="preserve"> </w:t>
      </w:r>
      <w:r w:rsidRPr="005D4EC2">
        <w:t>frame or per day</w:t>
      </w:r>
    </w:p>
    <w:p w14:paraId="0CE9AD7A" w14:textId="77777777" w:rsidR="005556CC" w:rsidRPr="005D4EC2" w:rsidRDefault="005556CC" w:rsidP="00C64C31">
      <w:pPr>
        <w:spacing w:after="240"/>
        <w:rPr>
          <w:rFonts w:cs="Arial"/>
        </w:rPr>
      </w:pPr>
      <w:r w:rsidRPr="005D4EC2">
        <w:rPr>
          <w:rFonts w:cs="Arial"/>
        </w:rPr>
        <w:t>In addition to setting the wage rates and establishing the payment frequency and timing, you will have to decide whether to pay per output or per working time. The table below explains the rationale and potential advantages and disadvantages of each type of payment.</w:t>
      </w:r>
    </w:p>
    <w:tbl>
      <w:tblPr>
        <w:tblStyle w:val="TableGrid"/>
        <w:tblW w:w="5000" w:type="pct"/>
        <w:tblLook w:val="00A0" w:firstRow="1" w:lastRow="0" w:firstColumn="1" w:lastColumn="0" w:noHBand="0" w:noVBand="0"/>
      </w:tblPr>
      <w:tblGrid>
        <w:gridCol w:w="1601"/>
        <w:gridCol w:w="2131"/>
        <w:gridCol w:w="2458"/>
        <w:gridCol w:w="3658"/>
      </w:tblGrid>
      <w:tr w:rsidR="005556CC" w:rsidRPr="00935904" w14:paraId="66377E6A" w14:textId="77777777" w:rsidTr="00935904">
        <w:tc>
          <w:tcPr>
            <w:tcW w:w="813" w:type="pct"/>
            <w:tcBorders>
              <w:bottom w:val="single" w:sz="4" w:space="0" w:color="auto"/>
            </w:tcBorders>
            <w:shd w:val="clear" w:color="auto" w:fill="DC281E"/>
          </w:tcPr>
          <w:p w14:paraId="7BB0C97B" w14:textId="77777777" w:rsidR="00062472" w:rsidRPr="00935904" w:rsidRDefault="00062472" w:rsidP="00453C43">
            <w:pPr>
              <w:pStyle w:val="Pa25"/>
              <w:spacing w:before="120" w:line="240" w:lineRule="auto"/>
              <w:jc w:val="center"/>
              <w:rPr>
                <w:rFonts w:ascii="Arial" w:hAnsi="Arial" w:cs="Arial"/>
                <w:b/>
                <w:color w:val="FFFFFF"/>
                <w:szCs w:val="21"/>
              </w:rPr>
            </w:pPr>
            <w:r w:rsidRPr="00935904">
              <w:rPr>
                <w:rFonts w:ascii="Arial" w:hAnsi="Arial" w:cs="Arial"/>
                <w:b/>
                <w:color w:val="FFFFFF"/>
                <w:szCs w:val="21"/>
              </w:rPr>
              <w:t>Payment type</w:t>
            </w:r>
          </w:p>
        </w:tc>
        <w:tc>
          <w:tcPr>
            <w:tcW w:w="1082" w:type="pct"/>
            <w:tcBorders>
              <w:bottom w:val="single" w:sz="4" w:space="0" w:color="auto"/>
            </w:tcBorders>
            <w:shd w:val="clear" w:color="auto" w:fill="DC281E"/>
          </w:tcPr>
          <w:p w14:paraId="482E5B4F" w14:textId="77777777" w:rsidR="00062472" w:rsidRPr="00935904" w:rsidRDefault="00062472" w:rsidP="00453C43">
            <w:pPr>
              <w:pStyle w:val="Pa25"/>
              <w:spacing w:before="120" w:line="240" w:lineRule="auto"/>
              <w:jc w:val="center"/>
              <w:rPr>
                <w:rFonts w:ascii="Arial" w:hAnsi="Arial" w:cs="Arial"/>
                <w:b/>
                <w:color w:val="FFFFFF"/>
                <w:szCs w:val="21"/>
              </w:rPr>
            </w:pPr>
            <w:r w:rsidRPr="00935904">
              <w:rPr>
                <w:rFonts w:ascii="Arial" w:hAnsi="Arial" w:cs="Arial"/>
                <w:b/>
                <w:color w:val="FFFFFF"/>
                <w:szCs w:val="21"/>
              </w:rPr>
              <w:t>Rationale</w:t>
            </w:r>
          </w:p>
        </w:tc>
        <w:tc>
          <w:tcPr>
            <w:tcW w:w="1248" w:type="pct"/>
            <w:tcBorders>
              <w:bottom w:val="single" w:sz="4" w:space="0" w:color="auto"/>
            </w:tcBorders>
            <w:shd w:val="clear" w:color="auto" w:fill="DC281E"/>
          </w:tcPr>
          <w:p w14:paraId="3571C7A2" w14:textId="77777777" w:rsidR="00062472" w:rsidRPr="00935904" w:rsidRDefault="00062472" w:rsidP="00453C43">
            <w:pPr>
              <w:pStyle w:val="Pa25"/>
              <w:spacing w:before="120" w:line="240" w:lineRule="auto"/>
              <w:jc w:val="center"/>
              <w:rPr>
                <w:rFonts w:ascii="Arial" w:hAnsi="Arial" w:cs="Arial"/>
                <w:b/>
                <w:color w:val="FFFFFF"/>
                <w:szCs w:val="21"/>
              </w:rPr>
            </w:pPr>
            <w:r w:rsidRPr="00935904">
              <w:rPr>
                <w:rFonts w:ascii="Arial" w:hAnsi="Arial" w:cs="Arial"/>
                <w:b/>
                <w:color w:val="FFFFFF"/>
                <w:szCs w:val="21"/>
              </w:rPr>
              <w:t>Potential advantages</w:t>
            </w:r>
          </w:p>
        </w:tc>
        <w:tc>
          <w:tcPr>
            <w:tcW w:w="1857" w:type="pct"/>
            <w:tcBorders>
              <w:bottom w:val="single" w:sz="4" w:space="0" w:color="auto"/>
            </w:tcBorders>
            <w:shd w:val="clear" w:color="auto" w:fill="DC281E"/>
          </w:tcPr>
          <w:p w14:paraId="690454D6" w14:textId="77777777" w:rsidR="00062472" w:rsidRPr="00935904" w:rsidRDefault="00062472" w:rsidP="00453C43">
            <w:pPr>
              <w:pStyle w:val="Pa25"/>
              <w:spacing w:before="120" w:line="240" w:lineRule="auto"/>
              <w:jc w:val="center"/>
              <w:rPr>
                <w:rFonts w:ascii="Arial" w:hAnsi="Arial" w:cs="Arial"/>
                <w:b/>
                <w:color w:val="FFFFFF"/>
                <w:szCs w:val="21"/>
              </w:rPr>
            </w:pPr>
            <w:r w:rsidRPr="00935904">
              <w:rPr>
                <w:rFonts w:ascii="Arial" w:hAnsi="Arial" w:cs="Arial"/>
                <w:b/>
                <w:color w:val="FFFFFF"/>
                <w:szCs w:val="21"/>
              </w:rPr>
              <w:t>Potential disadvantages</w:t>
            </w:r>
          </w:p>
        </w:tc>
      </w:tr>
      <w:tr w:rsidR="005556CC" w:rsidRPr="005D4EC2" w14:paraId="09EE567A" w14:textId="77777777" w:rsidTr="00935904">
        <w:tc>
          <w:tcPr>
            <w:tcW w:w="813" w:type="pct"/>
            <w:tcBorders>
              <w:bottom w:val="single" w:sz="4" w:space="0" w:color="auto"/>
            </w:tcBorders>
            <w:shd w:val="clear" w:color="auto" w:fill="A6A6A6"/>
          </w:tcPr>
          <w:p w14:paraId="79F99F31" w14:textId="77777777" w:rsidR="00062472" w:rsidRPr="005D4EC2" w:rsidRDefault="00062472" w:rsidP="00935904">
            <w:pPr>
              <w:pStyle w:val="Pa25"/>
              <w:spacing w:before="60" w:after="60"/>
              <w:jc w:val="left"/>
              <w:rPr>
                <w:rFonts w:ascii="Arial" w:hAnsi="Arial" w:cs="Arial"/>
                <w:color w:val="000000"/>
                <w:szCs w:val="21"/>
              </w:rPr>
            </w:pPr>
            <w:r w:rsidRPr="005D4EC2">
              <w:rPr>
                <w:rFonts w:ascii="Arial" w:hAnsi="Arial" w:cs="Arial"/>
                <w:color w:val="000000"/>
                <w:szCs w:val="21"/>
              </w:rPr>
              <w:t xml:space="preserve">Per </w:t>
            </w:r>
            <w:r w:rsidR="005556CC" w:rsidRPr="005D4EC2">
              <w:rPr>
                <w:rFonts w:ascii="Arial" w:hAnsi="Arial" w:cs="Arial"/>
                <w:color w:val="000000"/>
                <w:szCs w:val="21"/>
              </w:rPr>
              <w:t>output</w:t>
            </w:r>
          </w:p>
        </w:tc>
        <w:tc>
          <w:tcPr>
            <w:tcW w:w="1082" w:type="pct"/>
            <w:tcBorders>
              <w:bottom w:val="single" w:sz="4" w:space="0" w:color="auto"/>
            </w:tcBorders>
            <w:shd w:val="clear" w:color="auto" w:fill="E6E6E6"/>
          </w:tcPr>
          <w:p w14:paraId="785D1036" w14:textId="3350DADB" w:rsidR="00062472" w:rsidRPr="005D4EC2" w:rsidRDefault="00062472" w:rsidP="00935904">
            <w:pPr>
              <w:pStyle w:val="Pa25"/>
              <w:spacing w:before="60" w:after="60"/>
              <w:jc w:val="left"/>
              <w:rPr>
                <w:rFonts w:ascii="Arial" w:hAnsi="Arial" w:cs="Arial"/>
                <w:color w:val="000000"/>
                <w:szCs w:val="21"/>
              </w:rPr>
            </w:pPr>
            <w:r w:rsidRPr="005D4EC2">
              <w:rPr>
                <w:rFonts w:ascii="Arial" w:hAnsi="Arial" w:cs="Arial"/>
                <w:color w:val="000000"/>
                <w:szCs w:val="21"/>
              </w:rPr>
              <w:t xml:space="preserve">Payment is based on a pre-determined </w:t>
            </w:r>
            <w:proofErr w:type="spellStart"/>
            <w:r w:rsidRPr="005D4EC2">
              <w:rPr>
                <w:rFonts w:ascii="Arial" w:hAnsi="Arial" w:cs="Arial"/>
                <w:color w:val="000000"/>
                <w:szCs w:val="21"/>
              </w:rPr>
              <w:t>labour</w:t>
            </w:r>
            <w:proofErr w:type="spellEnd"/>
            <w:r w:rsidRPr="005D4EC2">
              <w:rPr>
                <w:rFonts w:ascii="Arial" w:hAnsi="Arial" w:cs="Arial"/>
                <w:color w:val="000000"/>
                <w:szCs w:val="21"/>
              </w:rPr>
              <w:t xml:space="preserve"> output (e.g.</w:t>
            </w:r>
            <w:r w:rsidR="00B83985" w:rsidRPr="005D4EC2">
              <w:rPr>
                <w:rFonts w:ascii="Arial" w:hAnsi="Arial" w:cs="Arial"/>
                <w:color w:val="000000"/>
                <w:szCs w:val="21"/>
              </w:rPr>
              <w:t>,</w:t>
            </w:r>
            <w:r w:rsidRPr="005D4EC2">
              <w:rPr>
                <w:rFonts w:ascii="Arial" w:hAnsi="Arial" w:cs="Arial"/>
                <w:color w:val="000000"/>
                <w:szCs w:val="21"/>
              </w:rPr>
              <w:t xml:space="preserve"> number of acres cl</w:t>
            </w:r>
            <w:r w:rsidR="00B83985" w:rsidRPr="005D4EC2">
              <w:rPr>
                <w:rFonts w:ascii="Arial" w:hAnsi="Arial" w:cs="Arial"/>
                <w:color w:val="000000"/>
                <w:szCs w:val="21"/>
              </w:rPr>
              <w:t xml:space="preserve">eared, houses built or </w:t>
            </w:r>
            <w:r w:rsidR="00B83985" w:rsidRPr="005D4EC2">
              <w:rPr>
                <w:rFonts w:ascii="Arial" w:hAnsi="Arial" w:cs="Arial"/>
                <w:color w:val="000000"/>
                <w:szCs w:val="21"/>
                <w:lang w:val="en-GB"/>
              </w:rPr>
              <w:t>kilometre</w:t>
            </w:r>
            <w:r w:rsidRPr="005D4EC2">
              <w:rPr>
                <w:rFonts w:ascii="Arial" w:hAnsi="Arial" w:cs="Arial"/>
                <w:color w:val="000000"/>
                <w:szCs w:val="21"/>
                <w:lang w:val="en-GB"/>
              </w:rPr>
              <w:t>s</w:t>
            </w:r>
            <w:r w:rsidRPr="005D4EC2">
              <w:rPr>
                <w:rFonts w:ascii="Arial" w:hAnsi="Arial" w:cs="Arial"/>
                <w:color w:val="000000"/>
                <w:szCs w:val="21"/>
              </w:rPr>
              <w:t xml:space="preserve"> cleaned)</w:t>
            </w:r>
            <w:r w:rsidR="00B05997">
              <w:rPr>
                <w:rFonts w:ascii="Arial" w:hAnsi="Arial" w:cs="Arial"/>
                <w:color w:val="000000"/>
                <w:szCs w:val="21"/>
              </w:rPr>
              <w:t>.</w:t>
            </w:r>
          </w:p>
        </w:tc>
        <w:tc>
          <w:tcPr>
            <w:tcW w:w="1248" w:type="pct"/>
            <w:tcBorders>
              <w:bottom w:val="single" w:sz="4" w:space="0" w:color="auto"/>
            </w:tcBorders>
            <w:shd w:val="clear" w:color="auto" w:fill="F3F3F3"/>
          </w:tcPr>
          <w:p w14:paraId="2543D9BC" w14:textId="2466DC5E" w:rsidR="00062472" w:rsidRPr="005D4EC2" w:rsidRDefault="00062472" w:rsidP="00935904">
            <w:pPr>
              <w:pStyle w:val="Pa25"/>
              <w:spacing w:before="60" w:after="60"/>
              <w:jc w:val="left"/>
              <w:rPr>
                <w:rFonts w:ascii="Arial" w:hAnsi="Arial" w:cs="Arial"/>
                <w:color w:val="000000"/>
                <w:szCs w:val="21"/>
              </w:rPr>
            </w:pPr>
            <w:r w:rsidRPr="005D4EC2">
              <w:rPr>
                <w:rFonts w:ascii="Arial" w:hAnsi="Arial" w:cs="Arial"/>
                <w:color w:val="000000"/>
                <w:szCs w:val="21"/>
              </w:rPr>
              <w:t xml:space="preserve">Often </w:t>
            </w:r>
            <w:r w:rsidR="00B83985" w:rsidRPr="005D4EC2">
              <w:rPr>
                <w:rFonts w:ascii="Arial" w:hAnsi="Arial" w:cs="Arial"/>
                <w:color w:val="000000"/>
                <w:szCs w:val="21"/>
              </w:rPr>
              <w:t xml:space="preserve">presents a </w:t>
            </w:r>
            <w:r w:rsidRPr="005D4EC2">
              <w:rPr>
                <w:rFonts w:ascii="Arial" w:hAnsi="Arial" w:cs="Arial"/>
                <w:color w:val="000000"/>
                <w:szCs w:val="21"/>
              </w:rPr>
              <w:t xml:space="preserve">familiar standard for local </w:t>
            </w:r>
            <w:proofErr w:type="spellStart"/>
            <w:r w:rsidRPr="005D4EC2">
              <w:rPr>
                <w:rFonts w:ascii="Arial" w:hAnsi="Arial" w:cs="Arial"/>
                <w:color w:val="000000"/>
                <w:szCs w:val="21"/>
              </w:rPr>
              <w:t>labour</w:t>
            </w:r>
            <w:proofErr w:type="spellEnd"/>
            <w:r w:rsidRPr="005D4EC2">
              <w:rPr>
                <w:rFonts w:ascii="Arial" w:hAnsi="Arial" w:cs="Arial"/>
                <w:color w:val="000000"/>
                <w:szCs w:val="21"/>
              </w:rPr>
              <w:t xml:space="preserve"> contracts.</w:t>
            </w:r>
          </w:p>
          <w:p w14:paraId="3704CD5A" w14:textId="6FCCF843" w:rsidR="00062472" w:rsidRPr="005D4EC2" w:rsidRDefault="00B83985" w:rsidP="00935904">
            <w:pPr>
              <w:pStyle w:val="Pa25"/>
              <w:spacing w:before="60" w:after="60"/>
              <w:jc w:val="left"/>
              <w:rPr>
                <w:rFonts w:ascii="Arial" w:hAnsi="Arial" w:cs="Arial"/>
                <w:color w:val="000000"/>
                <w:szCs w:val="21"/>
              </w:rPr>
            </w:pPr>
            <w:r w:rsidRPr="005D4EC2">
              <w:rPr>
                <w:rFonts w:ascii="Arial" w:hAnsi="Arial" w:cs="Arial"/>
                <w:color w:val="000000"/>
                <w:szCs w:val="21"/>
              </w:rPr>
              <w:t>Incentivizes</w:t>
            </w:r>
            <w:r w:rsidR="00062472" w:rsidRPr="005D4EC2">
              <w:rPr>
                <w:rFonts w:ascii="Arial" w:hAnsi="Arial" w:cs="Arial"/>
                <w:color w:val="000000"/>
                <w:szCs w:val="21"/>
              </w:rPr>
              <w:t xml:space="preserve"> productive work.</w:t>
            </w:r>
          </w:p>
        </w:tc>
        <w:tc>
          <w:tcPr>
            <w:tcW w:w="1857" w:type="pct"/>
            <w:tcBorders>
              <w:bottom w:val="single" w:sz="4" w:space="0" w:color="auto"/>
            </w:tcBorders>
            <w:shd w:val="clear" w:color="auto" w:fill="F3F3F3"/>
          </w:tcPr>
          <w:p w14:paraId="4E46B72F" w14:textId="77777777" w:rsidR="00062472" w:rsidRPr="005D4EC2" w:rsidRDefault="00062472" w:rsidP="00935904">
            <w:pPr>
              <w:pStyle w:val="Pa25"/>
              <w:spacing w:before="60" w:after="60"/>
              <w:jc w:val="left"/>
              <w:rPr>
                <w:rFonts w:ascii="Arial" w:hAnsi="Arial" w:cs="Arial"/>
                <w:color w:val="000000"/>
                <w:szCs w:val="21"/>
              </w:rPr>
            </w:pPr>
            <w:r w:rsidRPr="005D4EC2">
              <w:rPr>
                <w:rFonts w:ascii="Arial" w:hAnsi="Arial" w:cs="Arial"/>
                <w:color w:val="000000"/>
                <w:szCs w:val="21"/>
              </w:rPr>
              <w:t>Requires supervisory staff to ensure that individual workers are compensated based on their efforts. If pay is tied to group performance, participants may resent the more vulnerable participants, such as the elderly or handicapped, if they limit overall productivity. Without technical oversight, workers have an incentive to produce inferior work. With large-scale or more technical projects, it may be difficult to divide work progress into easily measured and exact units.</w:t>
            </w:r>
          </w:p>
        </w:tc>
      </w:tr>
      <w:tr w:rsidR="00935904" w:rsidRPr="005D4EC2" w14:paraId="16376A2C" w14:textId="77777777" w:rsidTr="00935904">
        <w:tc>
          <w:tcPr>
            <w:tcW w:w="813" w:type="pct"/>
            <w:tcBorders>
              <w:bottom w:val="single" w:sz="4" w:space="0" w:color="auto"/>
            </w:tcBorders>
            <w:shd w:val="clear" w:color="auto" w:fill="A6A6A6"/>
          </w:tcPr>
          <w:p w14:paraId="177835FA" w14:textId="255D1F52" w:rsidR="00062472" w:rsidRPr="005D4EC2" w:rsidRDefault="00062472" w:rsidP="00935904">
            <w:pPr>
              <w:pStyle w:val="Pa25"/>
              <w:spacing w:before="60" w:after="60"/>
              <w:jc w:val="left"/>
              <w:rPr>
                <w:rFonts w:ascii="Arial" w:hAnsi="Arial" w:cs="Arial"/>
                <w:color w:val="000000"/>
                <w:szCs w:val="21"/>
              </w:rPr>
            </w:pPr>
            <w:r w:rsidRPr="005D4EC2">
              <w:rPr>
                <w:rFonts w:ascii="Arial" w:hAnsi="Arial" w:cs="Arial"/>
                <w:color w:val="000000"/>
                <w:szCs w:val="21"/>
              </w:rPr>
              <w:t>Per time</w:t>
            </w:r>
            <w:r w:rsidR="00B83985" w:rsidRPr="005D4EC2">
              <w:rPr>
                <w:rFonts w:ascii="Arial" w:hAnsi="Arial" w:cs="Arial"/>
                <w:color w:val="000000"/>
                <w:szCs w:val="21"/>
              </w:rPr>
              <w:t xml:space="preserve"> </w:t>
            </w:r>
            <w:r w:rsidRPr="005D4EC2">
              <w:rPr>
                <w:rFonts w:ascii="Arial" w:hAnsi="Arial" w:cs="Arial"/>
                <w:color w:val="000000"/>
                <w:szCs w:val="21"/>
              </w:rPr>
              <w:t>frame</w:t>
            </w:r>
          </w:p>
        </w:tc>
        <w:tc>
          <w:tcPr>
            <w:tcW w:w="1082" w:type="pct"/>
            <w:tcBorders>
              <w:bottom w:val="single" w:sz="4" w:space="0" w:color="auto"/>
            </w:tcBorders>
            <w:shd w:val="clear" w:color="auto" w:fill="E6E6E6"/>
          </w:tcPr>
          <w:p w14:paraId="79BB7F60" w14:textId="77F792EC" w:rsidR="00062472" w:rsidRPr="005D4EC2" w:rsidRDefault="00B83985" w:rsidP="00935904">
            <w:pPr>
              <w:pStyle w:val="Pa25"/>
              <w:spacing w:before="60" w:after="60"/>
              <w:jc w:val="left"/>
              <w:rPr>
                <w:rFonts w:ascii="Arial" w:hAnsi="Arial" w:cs="Arial"/>
                <w:color w:val="000000"/>
                <w:szCs w:val="21"/>
              </w:rPr>
            </w:pPr>
            <w:r w:rsidRPr="005D4EC2">
              <w:rPr>
                <w:rFonts w:ascii="Arial" w:hAnsi="Arial" w:cs="Arial"/>
                <w:color w:val="000000"/>
                <w:szCs w:val="21"/>
              </w:rPr>
              <w:t>The a</w:t>
            </w:r>
            <w:r w:rsidR="00062472" w:rsidRPr="005D4EC2">
              <w:rPr>
                <w:rFonts w:ascii="Arial" w:hAnsi="Arial" w:cs="Arial"/>
                <w:color w:val="000000"/>
                <w:szCs w:val="21"/>
              </w:rPr>
              <w:t>mount of time it should take to complete a certain job is estimated and payment is provided for that number of days, regardless of whether the workers take longer.</w:t>
            </w:r>
          </w:p>
        </w:tc>
        <w:tc>
          <w:tcPr>
            <w:tcW w:w="1248" w:type="pct"/>
            <w:tcBorders>
              <w:bottom w:val="single" w:sz="4" w:space="0" w:color="auto"/>
            </w:tcBorders>
            <w:shd w:val="clear" w:color="auto" w:fill="F3F3F3"/>
          </w:tcPr>
          <w:p w14:paraId="291271A0" w14:textId="6FCC5A72" w:rsidR="00062472" w:rsidRPr="005D4EC2" w:rsidRDefault="00062472" w:rsidP="00935904">
            <w:pPr>
              <w:pStyle w:val="Pa25"/>
              <w:spacing w:before="60" w:after="60"/>
              <w:jc w:val="left"/>
              <w:rPr>
                <w:rFonts w:ascii="Arial" w:hAnsi="Arial" w:cs="Arial"/>
                <w:color w:val="000000"/>
                <w:szCs w:val="21"/>
              </w:rPr>
            </w:pPr>
            <w:r w:rsidRPr="005D4EC2">
              <w:rPr>
                <w:rFonts w:ascii="Arial" w:hAnsi="Arial" w:cs="Arial"/>
                <w:color w:val="000000"/>
                <w:szCs w:val="21"/>
              </w:rPr>
              <w:t xml:space="preserve">Sets a clear timeframe for each activity and lessens the risks of </w:t>
            </w:r>
            <w:proofErr w:type="spellStart"/>
            <w:r w:rsidRPr="005D4EC2">
              <w:rPr>
                <w:rFonts w:ascii="Arial" w:hAnsi="Arial" w:cs="Arial"/>
                <w:color w:val="000000"/>
                <w:szCs w:val="21"/>
              </w:rPr>
              <w:t>labo</w:t>
            </w:r>
            <w:r w:rsidR="00B83985" w:rsidRPr="005D4EC2">
              <w:rPr>
                <w:rFonts w:ascii="Arial" w:hAnsi="Arial" w:cs="Arial"/>
                <w:color w:val="000000"/>
                <w:szCs w:val="21"/>
              </w:rPr>
              <w:t>u</w:t>
            </w:r>
            <w:r w:rsidRPr="005D4EC2">
              <w:rPr>
                <w:rFonts w:ascii="Arial" w:hAnsi="Arial" w:cs="Arial"/>
                <w:color w:val="000000"/>
                <w:szCs w:val="21"/>
              </w:rPr>
              <w:t>rers</w:t>
            </w:r>
            <w:proofErr w:type="spellEnd"/>
            <w:r w:rsidRPr="005D4EC2">
              <w:rPr>
                <w:rFonts w:ascii="Arial" w:hAnsi="Arial" w:cs="Arial"/>
                <w:color w:val="000000"/>
                <w:szCs w:val="21"/>
              </w:rPr>
              <w:t xml:space="preserve"> deliberately prolonging the project.</w:t>
            </w:r>
          </w:p>
        </w:tc>
        <w:tc>
          <w:tcPr>
            <w:tcW w:w="1857" w:type="pct"/>
            <w:tcBorders>
              <w:bottom w:val="single" w:sz="4" w:space="0" w:color="auto"/>
            </w:tcBorders>
            <w:shd w:val="clear" w:color="auto" w:fill="F3F3F3"/>
          </w:tcPr>
          <w:p w14:paraId="439DC265" w14:textId="7E3D30FE" w:rsidR="00062472" w:rsidRPr="005D4EC2" w:rsidRDefault="00062472" w:rsidP="00935904">
            <w:pPr>
              <w:pStyle w:val="Pa25"/>
              <w:spacing w:before="60" w:after="60"/>
              <w:jc w:val="left"/>
              <w:rPr>
                <w:rFonts w:ascii="Arial" w:hAnsi="Arial" w:cs="Arial"/>
                <w:color w:val="000000"/>
                <w:szCs w:val="21"/>
              </w:rPr>
            </w:pPr>
            <w:r w:rsidRPr="005D4EC2">
              <w:rPr>
                <w:rFonts w:ascii="Arial" w:hAnsi="Arial" w:cs="Arial"/>
                <w:color w:val="000000"/>
                <w:szCs w:val="21"/>
              </w:rPr>
              <w:t>Good supervision and management are needed to ensure that the programme remains on schedule. Without enhanced monitoring mechanisms, disputes may arise if some beneficiaries perceive themselves to be more productive than others. This can be magnified in divided or post-conflict societies.</w:t>
            </w:r>
          </w:p>
        </w:tc>
      </w:tr>
      <w:tr w:rsidR="005556CC" w:rsidRPr="005D4EC2" w14:paraId="07D4420C" w14:textId="77777777" w:rsidTr="00935904">
        <w:tc>
          <w:tcPr>
            <w:tcW w:w="813" w:type="pct"/>
            <w:shd w:val="clear" w:color="auto" w:fill="A6A6A6"/>
          </w:tcPr>
          <w:p w14:paraId="66F0C66A" w14:textId="77777777" w:rsidR="00062472" w:rsidRPr="005D4EC2" w:rsidRDefault="00062472" w:rsidP="00935904">
            <w:pPr>
              <w:pStyle w:val="Pa25"/>
              <w:spacing w:before="60" w:after="60"/>
              <w:jc w:val="left"/>
              <w:rPr>
                <w:rFonts w:ascii="Arial" w:hAnsi="Arial" w:cs="Arial"/>
                <w:szCs w:val="21"/>
              </w:rPr>
            </w:pPr>
            <w:r w:rsidRPr="005D4EC2">
              <w:rPr>
                <w:rFonts w:ascii="Arial" w:hAnsi="Arial" w:cs="Arial"/>
                <w:szCs w:val="21"/>
              </w:rPr>
              <w:t>Per day</w:t>
            </w:r>
          </w:p>
        </w:tc>
        <w:tc>
          <w:tcPr>
            <w:tcW w:w="1082" w:type="pct"/>
            <w:shd w:val="clear" w:color="auto" w:fill="E6E6E6"/>
          </w:tcPr>
          <w:p w14:paraId="3DF8C5B2" w14:textId="3FE8D215" w:rsidR="00062472" w:rsidRPr="005D4EC2" w:rsidRDefault="00062472" w:rsidP="00935904">
            <w:pPr>
              <w:pStyle w:val="Pa25"/>
              <w:spacing w:before="60" w:after="60"/>
              <w:jc w:val="left"/>
              <w:rPr>
                <w:rFonts w:ascii="Arial" w:hAnsi="Arial" w:cs="Arial"/>
                <w:szCs w:val="21"/>
              </w:rPr>
            </w:pPr>
            <w:r w:rsidRPr="005D4EC2">
              <w:rPr>
                <w:rFonts w:ascii="Arial" w:hAnsi="Arial" w:cs="Arial"/>
                <w:szCs w:val="21"/>
              </w:rPr>
              <w:t>The community agrees on the number of hours that will be worked per day</w:t>
            </w:r>
            <w:r w:rsidR="00B05997">
              <w:rPr>
                <w:rFonts w:ascii="Arial" w:hAnsi="Arial" w:cs="Arial"/>
                <w:szCs w:val="21"/>
              </w:rPr>
              <w:t>.</w:t>
            </w:r>
          </w:p>
        </w:tc>
        <w:tc>
          <w:tcPr>
            <w:tcW w:w="1248" w:type="pct"/>
            <w:shd w:val="clear" w:color="auto" w:fill="F3F3F3"/>
          </w:tcPr>
          <w:p w14:paraId="0BC51ACE" w14:textId="77777777" w:rsidR="00062472" w:rsidRPr="005D4EC2" w:rsidRDefault="00062472" w:rsidP="00935904">
            <w:pPr>
              <w:pStyle w:val="Pa25"/>
              <w:spacing w:before="60" w:after="60"/>
              <w:jc w:val="left"/>
              <w:rPr>
                <w:rFonts w:ascii="Arial" w:hAnsi="Arial" w:cs="Arial"/>
                <w:szCs w:val="21"/>
              </w:rPr>
            </w:pPr>
            <w:r w:rsidRPr="005D4EC2">
              <w:rPr>
                <w:rFonts w:ascii="Arial" w:hAnsi="Arial" w:cs="Arial"/>
                <w:szCs w:val="21"/>
              </w:rPr>
              <w:t>Allows for flexibility and is often used with projects of undefined duration.</w:t>
            </w:r>
          </w:p>
          <w:p w14:paraId="23A1FBD9" w14:textId="61D05741" w:rsidR="00062472" w:rsidRPr="005D4EC2" w:rsidRDefault="00062472" w:rsidP="00935904">
            <w:pPr>
              <w:pStyle w:val="Pa25"/>
              <w:spacing w:before="60" w:after="60"/>
              <w:jc w:val="left"/>
              <w:rPr>
                <w:rFonts w:ascii="Arial" w:hAnsi="Arial" w:cs="Arial"/>
                <w:szCs w:val="21"/>
              </w:rPr>
            </w:pPr>
            <w:r w:rsidRPr="005D4EC2">
              <w:rPr>
                <w:rFonts w:ascii="Arial" w:hAnsi="Arial" w:cs="Arial"/>
                <w:szCs w:val="21"/>
              </w:rPr>
              <w:t>Can be implemented without the technical knowledge of project construction</w:t>
            </w:r>
            <w:r w:rsidR="00B05997">
              <w:rPr>
                <w:rFonts w:ascii="Arial" w:hAnsi="Arial" w:cs="Arial"/>
                <w:szCs w:val="21"/>
              </w:rPr>
              <w:t>.</w:t>
            </w:r>
          </w:p>
        </w:tc>
        <w:tc>
          <w:tcPr>
            <w:tcW w:w="1857" w:type="pct"/>
            <w:shd w:val="clear" w:color="auto" w:fill="F3F3F3"/>
          </w:tcPr>
          <w:p w14:paraId="1847715A" w14:textId="77777777" w:rsidR="00062472" w:rsidRPr="005D4EC2" w:rsidRDefault="00062472" w:rsidP="00935904">
            <w:pPr>
              <w:pStyle w:val="Pa25"/>
              <w:spacing w:before="60" w:after="60"/>
              <w:jc w:val="left"/>
              <w:rPr>
                <w:rFonts w:ascii="Arial" w:hAnsi="Arial" w:cs="Arial"/>
                <w:szCs w:val="21"/>
              </w:rPr>
            </w:pPr>
            <w:r w:rsidRPr="005D4EC2">
              <w:rPr>
                <w:rFonts w:ascii="Arial" w:hAnsi="Arial" w:cs="Arial"/>
                <w:szCs w:val="21"/>
              </w:rPr>
              <w:t>Because it is not output oriented or tied to deadlines, this form of payment can stretch out for a considerable amount of time and does not necessarily achieve infrastructure aims.</w:t>
            </w:r>
          </w:p>
        </w:tc>
      </w:tr>
    </w:tbl>
    <w:p w14:paraId="74F66A3F" w14:textId="77777777" w:rsidR="00062472" w:rsidRPr="005D4EC2" w:rsidRDefault="00062472" w:rsidP="00062472">
      <w:pPr>
        <w:widowControl w:val="0"/>
        <w:autoSpaceDE w:val="0"/>
        <w:autoSpaceDN w:val="0"/>
        <w:adjustRightInd w:val="0"/>
        <w:rPr>
          <w:rFonts w:cs="Arial"/>
          <w:sz w:val="22"/>
          <w:szCs w:val="19"/>
        </w:rPr>
      </w:pPr>
    </w:p>
    <w:sectPr w:rsidR="00062472" w:rsidRPr="005D4EC2" w:rsidSect="0054662B">
      <w:headerReference w:type="default" r:id="rId8"/>
      <w:footerReference w:type="default" r:id="rId9"/>
      <w:pgSz w:w="11900" w:h="16840"/>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F292C" w14:textId="77777777" w:rsidR="00616661" w:rsidRDefault="00616661" w:rsidP="0059099F">
      <w:r>
        <w:separator/>
      </w:r>
    </w:p>
  </w:endnote>
  <w:endnote w:type="continuationSeparator" w:id="0">
    <w:p w14:paraId="033C5B64" w14:textId="77777777" w:rsidR="00616661" w:rsidRDefault="00616661" w:rsidP="0059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 Grotesk BE">
    <w:altName w:val="Calibri"/>
    <w:panose1 w:val="00000000000000000000"/>
    <w:charset w:val="00"/>
    <w:family w:val="swiss"/>
    <w:notTrueType/>
    <w:pitch w:val="default"/>
    <w:sig w:usb0="00000003" w:usb1="00000000" w:usb2="00000000" w:usb3="00000000" w:csb0="00000001" w:csb1="00000000"/>
  </w:font>
  <w:font w:name="Akzidenz Grotesk BE Bold">
    <w:altName w:val="Calibri"/>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0EC5E" w14:textId="77777777" w:rsidR="0054662B" w:rsidRPr="00B45C74" w:rsidRDefault="0054662B"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85A08">
      <w:rPr>
        <w:b/>
        <w:noProof/>
        <w:color w:val="808080" w:themeColor="background1" w:themeShade="80"/>
        <w:sz w:val="18"/>
        <w:szCs w:val="18"/>
      </w:rPr>
      <w:t>1</w:t>
    </w:r>
    <w:r w:rsidRPr="00B45C74">
      <w:rPr>
        <w:b/>
        <w:color w:val="808080" w:themeColor="background1" w:themeShade="80"/>
        <w:sz w:val="18"/>
        <w:szCs w:val="18"/>
      </w:rPr>
      <w:fldChar w:fldCharType="end"/>
    </w:r>
  </w:p>
  <w:p w14:paraId="38088FAA" w14:textId="4974C784" w:rsidR="0054662B" w:rsidRPr="003A3500" w:rsidRDefault="00FD6ECA" w:rsidP="00ED1B2B">
    <w:pPr>
      <w:pStyle w:val="Footer"/>
    </w:pPr>
    <w:r w:rsidRPr="00751C9C">
      <w:t xml:space="preserve">Modalities Box </w:t>
    </w:r>
    <w:r>
      <w:t>-</w:t>
    </w:r>
    <w:r w:rsidRPr="00751C9C">
      <w:t xml:space="preserve"> Cash for work -</w:t>
    </w:r>
    <w:r>
      <w:t xml:space="preserve"> </w:t>
    </w:r>
    <w:r w:rsidRPr="00107E15">
      <w:t xml:space="preserve">Step </w:t>
    </w:r>
    <w:r>
      <w:t>1</w:t>
    </w:r>
    <w:r w:rsidRPr="00107E15">
      <w:t>.</w:t>
    </w:r>
    <w:r>
      <w:t xml:space="preserve"> Sub-step 3. </w:t>
    </w:r>
    <w:r w:rsidR="0054662B" w:rsidRPr="00107E15">
      <w:rPr>
        <w:i/>
      </w:rPr>
      <w:fldChar w:fldCharType="begin"/>
    </w:r>
    <w:r w:rsidR="0054662B" w:rsidRPr="00107E15">
      <w:rPr>
        <w:i/>
      </w:rPr>
      <w:instrText xml:space="preserve"> STYLEREF  H1 \t  \* MERGEFORMAT </w:instrText>
    </w:r>
    <w:r w:rsidR="0054662B" w:rsidRPr="00107E15">
      <w:rPr>
        <w:i/>
      </w:rPr>
      <w:fldChar w:fldCharType="separate"/>
    </w:r>
    <w:r w:rsidR="00585A08" w:rsidRPr="00585A08">
      <w:rPr>
        <w:noProof/>
      </w:rPr>
      <w:t>Setting CFW wage rates</w:t>
    </w:r>
    <w:r w:rsidR="0054662B"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FB48B" w14:textId="77777777" w:rsidR="00616661" w:rsidRDefault="00616661" w:rsidP="0059099F">
      <w:r>
        <w:separator/>
      </w:r>
    </w:p>
  </w:footnote>
  <w:footnote w:type="continuationSeparator" w:id="0">
    <w:p w14:paraId="6BB1C6DC" w14:textId="77777777" w:rsidR="00616661" w:rsidRDefault="00616661" w:rsidP="00590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540B5" w14:textId="77777777" w:rsidR="0054662B" w:rsidRPr="00074036" w:rsidRDefault="0054662B"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5E46F8"/>
    <w:lvl w:ilvl="0">
      <w:start w:val="1"/>
      <w:numFmt w:val="decimal"/>
      <w:lvlText w:val="%1."/>
      <w:lvlJc w:val="left"/>
      <w:pPr>
        <w:tabs>
          <w:tab w:val="num" w:pos="1492"/>
        </w:tabs>
        <w:ind w:left="1492" w:hanging="360"/>
      </w:pPr>
    </w:lvl>
  </w:abstractNum>
  <w:abstractNum w:abstractNumId="1">
    <w:nsid w:val="FFFFFF7D"/>
    <w:multiLevelType w:val="singleLevel"/>
    <w:tmpl w:val="A792237E"/>
    <w:lvl w:ilvl="0">
      <w:start w:val="1"/>
      <w:numFmt w:val="decimal"/>
      <w:lvlText w:val="%1."/>
      <w:lvlJc w:val="left"/>
      <w:pPr>
        <w:tabs>
          <w:tab w:val="num" w:pos="1209"/>
        </w:tabs>
        <w:ind w:left="1209" w:hanging="360"/>
      </w:pPr>
    </w:lvl>
  </w:abstractNum>
  <w:abstractNum w:abstractNumId="2">
    <w:nsid w:val="FFFFFF7E"/>
    <w:multiLevelType w:val="singleLevel"/>
    <w:tmpl w:val="5DA61A2A"/>
    <w:lvl w:ilvl="0">
      <w:start w:val="1"/>
      <w:numFmt w:val="decimal"/>
      <w:lvlText w:val="%1."/>
      <w:lvlJc w:val="left"/>
      <w:pPr>
        <w:tabs>
          <w:tab w:val="num" w:pos="926"/>
        </w:tabs>
        <w:ind w:left="926" w:hanging="360"/>
      </w:pPr>
    </w:lvl>
  </w:abstractNum>
  <w:abstractNum w:abstractNumId="3">
    <w:nsid w:val="FFFFFF7F"/>
    <w:multiLevelType w:val="singleLevel"/>
    <w:tmpl w:val="35D6C4CE"/>
    <w:lvl w:ilvl="0">
      <w:start w:val="1"/>
      <w:numFmt w:val="decimal"/>
      <w:lvlText w:val="%1."/>
      <w:lvlJc w:val="left"/>
      <w:pPr>
        <w:tabs>
          <w:tab w:val="num" w:pos="643"/>
        </w:tabs>
        <w:ind w:left="643" w:hanging="360"/>
      </w:pPr>
    </w:lvl>
  </w:abstractNum>
  <w:abstractNum w:abstractNumId="4">
    <w:nsid w:val="FFFFFF80"/>
    <w:multiLevelType w:val="singleLevel"/>
    <w:tmpl w:val="3CECA1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94B9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65F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4663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60A100"/>
    <w:lvl w:ilvl="0">
      <w:start w:val="1"/>
      <w:numFmt w:val="decimal"/>
      <w:lvlText w:val="%1."/>
      <w:lvlJc w:val="left"/>
      <w:pPr>
        <w:tabs>
          <w:tab w:val="num" w:pos="360"/>
        </w:tabs>
        <w:ind w:left="360" w:hanging="360"/>
      </w:pPr>
    </w:lvl>
  </w:abstractNum>
  <w:abstractNum w:abstractNumId="9">
    <w:nsid w:val="FFFFFF89"/>
    <w:multiLevelType w:val="singleLevel"/>
    <w:tmpl w:val="F4B44A50"/>
    <w:lvl w:ilvl="0">
      <w:start w:val="1"/>
      <w:numFmt w:val="bullet"/>
      <w:lvlText w:val=""/>
      <w:lvlJc w:val="left"/>
      <w:pPr>
        <w:tabs>
          <w:tab w:val="num" w:pos="360"/>
        </w:tabs>
        <w:ind w:left="360" w:hanging="360"/>
      </w:pPr>
      <w:rPr>
        <w:rFonts w:ascii="Symbol" w:hAnsi="Symbol" w:hint="default"/>
      </w:rPr>
    </w:lvl>
  </w:abstractNum>
  <w:abstractNum w:abstractNumId="1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394AEE"/>
    <w:multiLevelType w:val="hybridMultilevel"/>
    <w:tmpl w:val="C40C88E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074E1"/>
    <w:multiLevelType w:val="hybridMultilevel"/>
    <w:tmpl w:val="5D40DA8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674236F"/>
    <w:multiLevelType w:val="hybridMultilevel"/>
    <w:tmpl w:val="096A67C8"/>
    <w:lvl w:ilvl="0" w:tplc="B7E69AF6">
      <w:start w:val="4"/>
      <w:numFmt w:val="bullet"/>
      <w:lvlText w:val="-"/>
      <w:lvlJc w:val="left"/>
      <w:pPr>
        <w:ind w:left="720" w:hanging="360"/>
      </w:pPr>
      <w:rPr>
        <w:rFonts w:ascii="Calibri" w:eastAsia="Times New Roman" w:hAnsi="Calibri"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5037020C"/>
    <w:multiLevelType w:val="hybridMultilevel"/>
    <w:tmpl w:val="81D41EC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8163F1"/>
    <w:multiLevelType w:val="hybridMultilevel"/>
    <w:tmpl w:val="CCA8089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61AE0C0E"/>
    <w:multiLevelType w:val="hybridMultilevel"/>
    <w:tmpl w:val="4C804E4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16"/>
  </w:num>
  <w:num w:numId="5">
    <w:abstractNumId w:val="20"/>
  </w:num>
  <w:num w:numId="6">
    <w:abstractNumId w:val="13"/>
  </w:num>
  <w:num w:numId="7">
    <w:abstractNumId w:val="10"/>
  </w:num>
  <w:num w:numId="8">
    <w:abstractNumId w:val="17"/>
  </w:num>
  <w:num w:numId="9">
    <w:abstractNumId w:val="12"/>
  </w:num>
  <w:num w:numId="10">
    <w:abstractNumId w:val="18"/>
  </w:num>
  <w:num w:numId="11">
    <w:abstractNumId w:val="21"/>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embedSystemFonts/>
  <w:proofState w:spelling="clean" w:grammar="clean"/>
  <w:attachedTemplate r:id="rId1"/>
  <w:linkStyles/>
  <w:doNotTrackMov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65679"/>
    <w:rsid w:val="00062472"/>
    <w:rsid w:val="00197003"/>
    <w:rsid w:val="002A6B27"/>
    <w:rsid w:val="00415B26"/>
    <w:rsid w:val="00453C43"/>
    <w:rsid w:val="0054662B"/>
    <w:rsid w:val="005556CC"/>
    <w:rsid w:val="00585A08"/>
    <w:rsid w:val="0059099F"/>
    <w:rsid w:val="005D4EC2"/>
    <w:rsid w:val="00616661"/>
    <w:rsid w:val="006D14EB"/>
    <w:rsid w:val="00850755"/>
    <w:rsid w:val="00865679"/>
    <w:rsid w:val="008D5049"/>
    <w:rsid w:val="00935904"/>
    <w:rsid w:val="00A30523"/>
    <w:rsid w:val="00AB21C2"/>
    <w:rsid w:val="00B05997"/>
    <w:rsid w:val="00B83985"/>
    <w:rsid w:val="00C64C31"/>
    <w:rsid w:val="00D5242A"/>
    <w:rsid w:val="00E702C2"/>
    <w:rsid w:val="00E97ACA"/>
    <w:rsid w:val="00EA1F29"/>
    <w:rsid w:val="00F21C8C"/>
    <w:rsid w:val="00F33EE4"/>
    <w:rsid w:val="00F51CEF"/>
    <w:rsid w:val="00FD6EC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C1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A30523"/>
    <w:pPr>
      <w:spacing w:after="120"/>
      <w:jc w:val="both"/>
    </w:pPr>
    <w:rPr>
      <w:rFonts w:ascii="Arial" w:hAnsi="Arial" w:cs="Times New Roman"/>
      <w:sz w:val="20"/>
      <w:szCs w:val="20"/>
    </w:rPr>
  </w:style>
  <w:style w:type="paragraph" w:styleId="Heading1">
    <w:name w:val="heading 1"/>
    <w:basedOn w:val="H1"/>
    <w:next w:val="Normal"/>
    <w:link w:val="Heading1Char"/>
    <w:uiPriority w:val="9"/>
    <w:rsid w:val="00A30523"/>
  </w:style>
  <w:style w:type="paragraph" w:styleId="Heading2">
    <w:name w:val="heading 2"/>
    <w:basedOn w:val="Normal"/>
    <w:next w:val="Normal"/>
    <w:link w:val="Heading2Char"/>
    <w:uiPriority w:val="9"/>
    <w:unhideWhenUsed/>
    <w:qFormat/>
    <w:rsid w:val="00A30523"/>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A30523"/>
    <w:pPr>
      <w:keepNext/>
      <w:spacing w:before="240"/>
      <w:jc w:val="left"/>
      <w:outlineLvl w:val="2"/>
    </w:pPr>
    <w:rPr>
      <w:b/>
      <w:sz w:val="22"/>
      <w:szCs w:val="24"/>
    </w:rPr>
  </w:style>
  <w:style w:type="character" w:default="1" w:styleId="DefaultParagraphFont">
    <w:name w:val="Default Paragraph Font"/>
    <w:uiPriority w:val="1"/>
    <w:semiHidden/>
    <w:unhideWhenUsed/>
    <w:rsid w:val="00A305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0523"/>
  </w:style>
  <w:style w:type="paragraph" w:customStyle="1" w:styleId="Pa8">
    <w:name w:val="Pa8"/>
    <w:basedOn w:val="Normal"/>
    <w:next w:val="Normal"/>
    <w:uiPriority w:val="99"/>
    <w:rsid w:val="00EE0D42"/>
    <w:pPr>
      <w:widowControl w:val="0"/>
      <w:autoSpaceDE w:val="0"/>
      <w:autoSpaceDN w:val="0"/>
      <w:adjustRightInd w:val="0"/>
      <w:spacing w:line="211" w:lineRule="atLeast"/>
    </w:pPr>
    <w:rPr>
      <w:rFonts w:ascii="Akzidenz Grotesk BE" w:hAnsi="Akzidenz Grotesk BE"/>
    </w:rPr>
  </w:style>
  <w:style w:type="paragraph" w:customStyle="1" w:styleId="Pa24">
    <w:name w:val="Pa24"/>
    <w:basedOn w:val="Normal"/>
    <w:next w:val="Normal"/>
    <w:uiPriority w:val="99"/>
    <w:rsid w:val="00EE0D42"/>
    <w:pPr>
      <w:widowControl w:val="0"/>
      <w:autoSpaceDE w:val="0"/>
      <w:autoSpaceDN w:val="0"/>
      <w:adjustRightInd w:val="0"/>
      <w:spacing w:line="211" w:lineRule="atLeast"/>
    </w:pPr>
    <w:rPr>
      <w:rFonts w:ascii="Akzidenz Grotesk BE" w:hAnsi="Akzidenz Grotesk BE"/>
    </w:rPr>
  </w:style>
  <w:style w:type="paragraph" w:customStyle="1" w:styleId="Pa25">
    <w:name w:val="Pa25"/>
    <w:basedOn w:val="Normal"/>
    <w:next w:val="Normal"/>
    <w:uiPriority w:val="99"/>
    <w:rsid w:val="00EE0D42"/>
    <w:pPr>
      <w:widowControl w:val="0"/>
      <w:autoSpaceDE w:val="0"/>
      <w:autoSpaceDN w:val="0"/>
      <w:adjustRightInd w:val="0"/>
      <w:spacing w:line="211" w:lineRule="atLeast"/>
    </w:pPr>
    <w:rPr>
      <w:rFonts w:ascii="Akzidenz Grotesk BE" w:hAnsi="Akzidenz Grotesk BE"/>
    </w:rPr>
  </w:style>
  <w:style w:type="character" w:customStyle="1" w:styleId="A11">
    <w:name w:val="A11"/>
    <w:uiPriority w:val="99"/>
    <w:rsid w:val="00EE0D42"/>
    <w:rPr>
      <w:rFonts w:cs="Akzidenz Grotesk BE"/>
      <w:color w:val="000000"/>
      <w:sz w:val="21"/>
      <w:szCs w:val="21"/>
      <w:u w:val="single"/>
    </w:rPr>
  </w:style>
  <w:style w:type="paragraph" w:customStyle="1" w:styleId="Pa23">
    <w:name w:val="Pa23"/>
    <w:basedOn w:val="Normal"/>
    <w:next w:val="Normal"/>
    <w:uiPriority w:val="99"/>
    <w:rsid w:val="00EE0D42"/>
    <w:pPr>
      <w:widowControl w:val="0"/>
      <w:autoSpaceDE w:val="0"/>
      <w:autoSpaceDN w:val="0"/>
      <w:adjustRightInd w:val="0"/>
      <w:spacing w:line="211" w:lineRule="atLeast"/>
    </w:pPr>
    <w:rPr>
      <w:rFonts w:ascii="Akzidenz Grotesk BE Bold" w:hAnsi="Akzidenz Grotesk BE Bold"/>
    </w:rPr>
  </w:style>
  <w:style w:type="paragraph" w:customStyle="1" w:styleId="Textetable">
    <w:name w:val="Textetable"/>
    <w:basedOn w:val="Normal"/>
    <w:rsid w:val="0011189D"/>
    <w:pPr>
      <w:spacing w:before="80" w:after="80"/>
    </w:pPr>
    <w:rPr>
      <w:rFonts w:eastAsia="Times New Roman"/>
      <w:lang w:eastAsia="fr-FR"/>
    </w:rPr>
  </w:style>
  <w:style w:type="table" w:styleId="TableGrid">
    <w:name w:val="Table Grid"/>
    <w:basedOn w:val="TableNormal"/>
    <w:uiPriority w:val="59"/>
    <w:rsid w:val="00A30523"/>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30523"/>
    <w:pPr>
      <w:spacing w:after="240"/>
      <w:ind w:left="720"/>
      <w:contextualSpacing/>
    </w:pPr>
    <w:rPr>
      <w:rFonts w:eastAsiaTheme="minorHAnsi" w:cstheme="minorBidi"/>
      <w:szCs w:val="22"/>
    </w:rPr>
  </w:style>
  <w:style w:type="paragraph" w:styleId="BalloonText">
    <w:name w:val="Balloon Text"/>
    <w:basedOn w:val="Normal"/>
    <w:link w:val="BalloonTextChar"/>
    <w:uiPriority w:val="99"/>
    <w:unhideWhenUsed/>
    <w:rsid w:val="00A3052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A30523"/>
    <w:rPr>
      <w:rFonts w:ascii="Lucida Grande" w:hAnsi="Lucida Grande" w:cs="Lucida Grande"/>
      <w:sz w:val="18"/>
      <w:szCs w:val="18"/>
    </w:rPr>
  </w:style>
  <w:style w:type="paragraph" w:styleId="Header">
    <w:name w:val="header"/>
    <w:basedOn w:val="Normal"/>
    <w:link w:val="HeaderChar"/>
    <w:uiPriority w:val="99"/>
    <w:unhideWhenUsed/>
    <w:rsid w:val="00A30523"/>
    <w:pPr>
      <w:spacing w:after="0" w:line="288" w:lineRule="auto"/>
      <w:jc w:val="left"/>
    </w:pPr>
    <w:rPr>
      <w:sz w:val="16"/>
    </w:rPr>
  </w:style>
  <w:style w:type="character" w:customStyle="1" w:styleId="HeaderChar">
    <w:name w:val="Header Char"/>
    <w:basedOn w:val="DefaultParagraphFont"/>
    <w:link w:val="Header"/>
    <w:uiPriority w:val="99"/>
    <w:rsid w:val="00A30523"/>
    <w:rPr>
      <w:rFonts w:ascii="Arial" w:hAnsi="Arial" w:cs="Times New Roman"/>
      <w:sz w:val="16"/>
      <w:szCs w:val="20"/>
    </w:rPr>
  </w:style>
  <w:style w:type="paragraph" w:styleId="Footer">
    <w:name w:val="footer"/>
    <w:basedOn w:val="Normal"/>
    <w:link w:val="FooterChar"/>
    <w:uiPriority w:val="99"/>
    <w:unhideWhenUsed/>
    <w:rsid w:val="00A30523"/>
    <w:pPr>
      <w:spacing w:after="0"/>
      <w:jc w:val="left"/>
    </w:pPr>
    <w:rPr>
      <w:sz w:val="16"/>
      <w:szCs w:val="18"/>
    </w:rPr>
  </w:style>
  <w:style w:type="character" w:customStyle="1" w:styleId="FooterChar">
    <w:name w:val="Footer Char"/>
    <w:basedOn w:val="DefaultParagraphFont"/>
    <w:link w:val="Footer"/>
    <w:uiPriority w:val="99"/>
    <w:rsid w:val="00A30523"/>
    <w:rPr>
      <w:rFonts w:ascii="Arial" w:hAnsi="Arial" w:cs="Times New Roman"/>
      <w:sz w:val="16"/>
      <w:szCs w:val="18"/>
    </w:rPr>
  </w:style>
  <w:style w:type="character" w:customStyle="1" w:styleId="Heading1Char">
    <w:name w:val="Heading 1 Char"/>
    <w:basedOn w:val="DefaultParagraphFont"/>
    <w:link w:val="Heading1"/>
    <w:uiPriority w:val="9"/>
    <w:rsid w:val="00A30523"/>
    <w:rPr>
      <w:rFonts w:ascii="Arial" w:hAnsi="Arial" w:cs="Times New Roman"/>
      <w:b/>
      <w:sz w:val="40"/>
      <w:szCs w:val="52"/>
    </w:rPr>
  </w:style>
  <w:style w:type="character" w:customStyle="1" w:styleId="Heading2Char">
    <w:name w:val="Heading 2 Char"/>
    <w:basedOn w:val="DefaultParagraphFont"/>
    <w:link w:val="Heading2"/>
    <w:uiPriority w:val="9"/>
    <w:rsid w:val="00A30523"/>
    <w:rPr>
      <w:rFonts w:ascii="Arial" w:hAnsi="Arial" w:cs="Times New Roman"/>
      <w:b/>
      <w:caps/>
      <w:szCs w:val="26"/>
    </w:rPr>
  </w:style>
  <w:style w:type="character" w:customStyle="1" w:styleId="Heading3Char">
    <w:name w:val="Heading 3 Char"/>
    <w:basedOn w:val="DefaultParagraphFont"/>
    <w:link w:val="Heading3"/>
    <w:uiPriority w:val="9"/>
    <w:rsid w:val="00A30523"/>
    <w:rPr>
      <w:rFonts w:ascii="Arial" w:hAnsi="Arial" w:cs="Times New Roman"/>
      <w:b/>
      <w:sz w:val="22"/>
    </w:rPr>
  </w:style>
  <w:style w:type="character" w:customStyle="1" w:styleId="ListParagraphChar">
    <w:name w:val="List Paragraph Char"/>
    <w:basedOn w:val="DefaultParagraphFont"/>
    <w:link w:val="ListParagraph"/>
    <w:uiPriority w:val="34"/>
    <w:rsid w:val="00A30523"/>
    <w:rPr>
      <w:rFonts w:ascii="Arial" w:eastAsiaTheme="minorHAnsi" w:hAnsi="Arial" w:cstheme="minorBidi"/>
      <w:sz w:val="20"/>
      <w:szCs w:val="22"/>
    </w:rPr>
  </w:style>
  <w:style w:type="paragraph" w:customStyle="1" w:styleId="Default">
    <w:name w:val="Default"/>
    <w:rsid w:val="00A30523"/>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unhideWhenUsed/>
    <w:rsid w:val="00A30523"/>
    <w:rPr>
      <w:sz w:val="18"/>
      <w:szCs w:val="18"/>
    </w:rPr>
  </w:style>
  <w:style w:type="paragraph" w:styleId="CommentText">
    <w:name w:val="annotation text"/>
    <w:basedOn w:val="Normal"/>
    <w:link w:val="CommentTextChar"/>
    <w:rsid w:val="0054662B"/>
  </w:style>
  <w:style w:type="character" w:customStyle="1" w:styleId="CommentTextChar">
    <w:name w:val="Comment Text Char"/>
    <w:basedOn w:val="DefaultParagraphFont"/>
    <w:link w:val="CommentText"/>
    <w:rsid w:val="0054662B"/>
    <w:rPr>
      <w:rFonts w:ascii="Arial" w:hAnsi="Arial" w:cs="Times New Roman"/>
      <w:sz w:val="20"/>
      <w:szCs w:val="20"/>
    </w:rPr>
  </w:style>
  <w:style w:type="paragraph" w:styleId="CommentSubject">
    <w:name w:val="annotation subject"/>
    <w:basedOn w:val="Normal"/>
    <w:link w:val="CommentSubjectChar"/>
    <w:uiPriority w:val="99"/>
    <w:unhideWhenUsed/>
    <w:rsid w:val="00A30523"/>
    <w:rPr>
      <w:b/>
      <w:bCs/>
    </w:rPr>
  </w:style>
  <w:style w:type="character" w:customStyle="1" w:styleId="CommentSubjectChar">
    <w:name w:val="Comment Subject Char"/>
    <w:basedOn w:val="DefaultParagraphFont"/>
    <w:link w:val="CommentSubject"/>
    <w:uiPriority w:val="99"/>
    <w:rsid w:val="00A30523"/>
    <w:rPr>
      <w:rFonts w:ascii="Arial" w:hAnsi="Arial" w:cs="Times New Roman"/>
      <w:b/>
      <w:bCs/>
      <w:sz w:val="20"/>
      <w:szCs w:val="20"/>
    </w:rPr>
  </w:style>
  <w:style w:type="character" w:styleId="PageNumber">
    <w:name w:val="page number"/>
    <w:basedOn w:val="DefaultParagraphFont"/>
    <w:uiPriority w:val="99"/>
    <w:unhideWhenUsed/>
    <w:rsid w:val="00A30523"/>
    <w:rPr>
      <w:b/>
    </w:rPr>
  </w:style>
  <w:style w:type="character" w:styleId="Hyperlink">
    <w:name w:val="Hyperlink"/>
    <w:basedOn w:val="DefaultParagraphFont"/>
    <w:uiPriority w:val="99"/>
    <w:unhideWhenUsed/>
    <w:rsid w:val="00A30523"/>
    <w:rPr>
      <w:color w:val="0000FF" w:themeColor="hyperlink"/>
      <w:u w:val="single"/>
    </w:rPr>
  </w:style>
  <w:style w:type="character" w:styleId="FollowedHyperlink">
    <w:name w:val="FollowedHyperlink"/>
    <w:basedOn w:val="DefaultParagraphFont"/>
    <w:uiPriority w:val="99"/>
    <w:unhideWhenUsed/>
    <w:rsid w:val="00A30523"/>
    <w:rPr>
      <w:color w:val="800080" w:themeColor="followedHyperlink"/>
      <w:u w:val="single"/>
    </w:rPr>
  </w:style>
  <w:style w:type="paragraph" w:styleId="FootnoteText">
    <w:name w:val="footnote text"/>
    <w:basedOn w:val="Normal"/>
    <w:link w:val="FootnoteTextChar"/>
    <w:uiPriority w:val="99"/>
    <w:unhideWhenUsed/>
    <w:rsid w:val="00A30523"/>
    <w:pPr>
      <w:spacing w:after="0"/>
    </w:pPr>
    <w:rPr>
      <w:sz w:val="16"/>
      <w:szCs w:val="22"/>
    </w:rPr>
  </w:style>
  <w:style w:type="character" w:customStyle="1" w:styleId="FootnoteTextChar">
    <w:name w:val="Footnote Text Char"/>
    <w:basedOn w:val="DefaultParagraphFont"/>
    <w:link w:val="FootnoteText"/>
    <w:uiPriority w:val="99"/>
    <w:rsid w:val="00A30523"/>
    <w:rPr>
      <w:rFonts w:ascii="Arial" w:hAnsi="Arial" w:cs="Times New Roman"/>
      <w:sz w:val="16"/>
      <w:szCs w:val="22"/>
    </w:rPr>
  </w:style>
  <w:style w:type="character" w:styleId="FootnoteReference">
    <w:name w:val="footnote reference"/>
    <w:basedOn w:val="DefaultParagraphFont"/>
    <w:uiPriority w:val="99"/>
    <w:unhideWhenUsed/>
    <w:rsid w:val="00A30523"/>
    <w:rPr>
      <w:vertAlign w:val="superscript"/>
    </w:rPr>
  </w:style>
  <w:style w:type="paragraph" w:styleId="Revision">
    <w:name w:val="Revision"/>
    <w:hidden/>
    <w:uiPriority w:val="99"/>
    <w:rsid w:val="00A30523"/>
    <w:rPr>
      <w:rFonts w:ascii="Arial" w:hAnsi="Arial" w:cs="Arial"/>
      <w:sz w:val="21"/>
      <w:szCs w:val="21"/>
    </w:rPr>
  </w:style>
  <w:style w:type="paragraph" w:customStyle="1" w:styleId="BasicParagraph">
    <w:name w:val="[Basic Paragraph]"/>
    <w:basedOn w:val="Normal"/>
    <w:uiPriority w:val="99"/>
    <w:rsid w:val="00A30523"/>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A30523"/>
    <w:pPr>
      <w:spacing w:before="360" w:after="240"/>
      <w:jc w:val="left"/>
      <w:outlineLvl w:val="0"/>
    </w:pPr>
    <w:rPr>
      <w:b/>
      <w:sz w:val="40"/>
      <w:szCs w:val="52"/>
    </w:rPr>
  </w:style>
  <w:style w:type="paragraph" w:customStyle="1" w:styleId="Bullet1">
    <w:name w:val="Bullet 1"/>
    <w:basedOn w:val="Normal"/>
    <w:rsid w:val="00A30523"/>
    <w:pPr>
      <w:numPr>
        <w:numId w:val="9"/>
      </w:numPr>
      <w:spacing w:before="60"/>
    </w:pPr>
    <w:rPr>
      <w:rFonts w:eastAsia="Times New Roman"/>
      <w:color w:val="000000"/>
    </w:rPr>
  </w:style>
  <w:style w:type="paragraph" w:customStyle="1" w:styleId="RefItem1">
    <w:name w:val="Ref Item 1"/>
    <w:basedOn w:val="Normal"/>
    <w:rsid w:val="00A30523"/>
    <w:pPr>
      <w:jc w:val="left"/>
    </w:pPr>
    <w:rPr>
      <w:color w:val="000000"/>
      <w:szCs w:val="24"/>
      <w:lang w:eastAsia="it-IT"/>
    </w:rPr>
  </w:style>
  <w:style w:type="paragraph" w:customStyle="1" w:styleId="RefTitre">
    <w:name w:val="Ref Titre"/>
    <w:basedOn w:val="Normal"/>
    <w:rsid w:val="00A30523"/>
    <w:pPr>
      <w:jc w:val="left"/>
    </w:pPr>
    <w:rPr>
      <w:rFonts w:eastAsia="Times New Roman"/>
      <w:b/>
      <w:bCs/>
      <w:sz w:val="26"/>
      <w:szCs w:val="26"/>
    </w:rPr>
  </w:style>
  <w:style w:type="paragraph" w:customStyle="1" w:styleId="Header1">
    <w:name w:val="Header 1"/>
    <w:basedOn w:val="Header"/>
    <w:rsid w:val="00A30523"/>
    <w:rPr>
      <w:b/>
      <w:sz w:val="24"/>
      <w:szCs w:val="24"/>
    </w:rPr>
  </w:style>
  <w:style w:type="character" w:customStyle="1" w:styleId="Pantone485">
    <w:name w:val="Pantone 485"/>
    <w:basedOn w:val="DefaultParagraphFont"/>
    <w:uiPriority w:val="1"/>
    <w:qFormat/>
    <w:rsid w:val="00A30523"/>
    <w:rPr>
      <w:rFonts w:cs="Caecilia-Light"/>
      <w:color w:val="DC281E"/>
      <w:szCs w:val="16"/>
    </w:rPr>
  </w:style>
  <w:style w:type="character" w:customStyle="1" w:styleId="H1Char">
    <w:name w:val="H1 Char"/>
    <w:basedOn w:val="DefaultParagraphFont"/>
    <w:link w:val="H1"/>
    <w:rsid w:val="00A30523"/>
    <w:rPr>
      <w:rFonts w:ascii="Arial" w:hAnsi="Arial" w:cs="Times New Roman"/>
      <w:b/>
      <w:sz w:val="40"/>
      <w:szCs w:val="52"/>
    </w:rPr>
  </w:style>
  <w:style w:type="table" w:customStyle="1" w:styleId="TableGray">
    <w:name w:val="Table Gray"/>
    <w:basedOn w:val="TableNormal"/>
    <w:uiPriority w:val="99"/>
    <w:rsid w:val="00A30523"/>
    <w:rPr>
      <w:rFonts w:asciiTheme="minorHAnsi" w:hAnsiTheme="minorHAnsi"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A30523"/>
    <w:pPr>
      <w:numPr>
        <w:numId w:val="10"/>
      </w:numPr>
      <w:spacing w:before="120" w:after="120"/>
      <w:contextualSpacing w:val="0"/>
    </w:pPr>
    <w:rPr>
      <w:rFonts w:eastAsia="Cambria" w:cs="Arial"/>
    </w:rPr>
  </w:style>
  <w:style w:type="paragraph" w:customStyle="1" w:styleId="ListNumber1">
    <w:name w:val="List Number 1"/>
    <w:basedOn w:val="Normal"/>
    <w:rsid w:val="00A30523"/>
    <w:pPr>
      <w:numPr>
        <w:ilvl w:val="1"/>
        <w:numId w:val="7"/>
      </w:numPr>
      <w:contextualSpacing/>
    </w:pPr>
    <w:rPr>
      <w:rFonts w:eastAsiaTheme="minorHAnsi" w:cstheme="minorHAnsi"/>
      <w:szCs w:val="22"/>
    </w:rPr>
  </w:style>
  <w:style w:type="paragraph" w:customStyle="1" w:styleId="NormalNo">
    <w:name w:val="Normal + No"/>
    <w:basedOn w:val="Normal"/>
    <w:qFormat/>
    <w:rsid w:val="00A30523"/>
    <w:pPr>
      <w:numPr>
        <w:numId w:val="8"/>
      </w:numPr>
    </w:pPr>
    <w:rPr>
      <w:rFonts w:eastAsia="MS Mincho"/>
      <w:b/>
      <w:sz w:val="22"/>
    </w:rPr>
  </w:style>
  <w:style w:type="paragraph" w:customStyle="1" w:styleId="Bullet3">
    <w:name w:val="Bullet 3"/>
    <w:basedOn w:val="ListParagraph"/>
    <w:qFormat/>
    <w:rsid w:val="00A30523"/>
    <w:pPr>
      <w:numPr>
        <w:numId w:val="11"/>
      </w:numPr>
      <w:spacing w:before="120" w:after="120"/>
      <w:ind w:right="425"/>
    </w:pPr>
    <w:rPr>
      <w:rFonts w:cs="Arial"/>
      <w:i/>
      <w:iCs/>
    </w:rPr>
  </w:style>
  <w:style w:type="paragraph" w:customStyle="1" w:styleId="Indent">
    <w:name w:val="Indent"/>
    <w:basedOn w:val="Normal"/>
    <w:qFormat/>
    <w:rsid w:val="00A30523"/>
    <w:pPr>
      <w:ind w:left="567"/>
    </w:pPr>
    <w:rPr>
      <w:rFonts w:cs="Arial"/>
      <w:b/>
    </w:rPr>
  </w:style>
  <w:style w:type="paragraph" w:customStyle="1" w:styleId="TitreTableau">
    <w:name w:val="Titre Tableau"/>
    <w:basedOn w:val="Normal"/>
    <w:qFormat/>
    <w:rsid w:val="00A30523"/>
    <w:pPr>
      <w:spacing w:before="120"/>
      <w:jc w:val="center"/>
    </w:pPr>
    <w:rPr>
      <w:rFonts w:cs="Arial"/>
      <w:b/>
      <w:bCs/>
      <w:color w:val="FFFFFF" w:themeColor="background1"/>
      <w:lang w:val="en-CA"/>
    </w:rPr>
  </w:style>
  <w:style w:type="paragraph" w:customStyle="1" w:styleId="BulletTableau">
    <w:name w:val="Bullet Tableau"/>
    <w:basedOn w:val="Bullet2"/>
    <w:qFormat/>
    <w:rsid w:val="00A30523"/>
    <w:pPr>
      <w:keepNext/>
      <w:keepLines/>
      <w:framePr w:hSpace="141" w:wrap="around" w:vAnchor="text" w:hAnchor="margin" w:y="402"/>
      <w:numPr>
        <w:numId w:val="12"/>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862B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EE0D42"/>
    <w:pPr>
      <w:widowControl w:val="0"/>
      <w:autoSpaceDE w:val="0"/>
      <w:autoSpaceDN w:val="0"/>
      <w:adjustRightInd w:val="0"/>
      <w:spacing w:line="211" w:lineRule="atLeast"/>
    </w:pPr>
    <w:rPr>
      <w:rFonts w:ascii="Akzidenz Grotesk BE" w:hAnsi="Akzidenz Grotesk BE" w:cs="Times New Roman"/>
      <w:lang w:val="en-US"/>
    </w:rPr>
  </w:style>
  <w:style w:type="paragraph" w:customStyle="1" w:styleId="Pa24">
    <w:name w:val="Pa24"/>
    <w:basedOn w:val="Normal"/>
    <w:next w:val="Normal"/>
    <w:uiPriority w:val="99"/>
    <w:rsid w:val="00EE0D42"/>
    <w:pPr>
      <w:widowControl w:val="0"/>
      <w:autoSpaceDE w:val="0"/>
      <w:autoSpaceDN w:val="0"/>
      <w:adjustRightInd w:val="0"/>
      <w:spacing w:line="211" w:lineRule="atLeast"/>
    </w:pPr>
    <w:rPr>
      <w:rFonts w:ascii="Akzidenz Grotesk BE" w:hAnsi="Akzidenz Grotesk BE" w:cs="Times New Roman"/>
      <w:lang w:val="en-US"/>
    </w:rPr>
  </w:style>
  <w:style w:type="paragraph" w:customStyle="1" w:styleId="Pa25">
    <w:name w:val="Pa25"/>
    <w:basedOn w:val="Normal"/>
    <w:next w:val="Normal"/>
    <w:uiPriority w:val="99"/>
    <w:rsid w:val="00EE0D42"/>
    <w:pPr>
      <w:widowControl w:val="0"/>
      <w:autoSpaceDE w:val="0"/>
      <w:autoSpaceDN w:val="0"/>
      <w:adjustRightInd w:val="0"/>
      <w:spacing w:line="211" w:lineRule="atLeast"/>
    </w:pPr>
    <w:rPr>
      <w:rFonts w:ascii="Akzidenz Grotesk BE" w:hAnsi="Akzidenz Grotesk BE" w:cs="Times New Roman"/>
      <w:lang w:val="en-US"/>
    </w:rPr>
  </w:style>
  <w:style w:type="character" w:customStyle="1" w:styleId="A11">
    <w:name w:val="A11"/>
    <w:uiPriority w:val="99"/>
    <w:rsid w:val="00EE0D42"/>
    <w:rPr>
      <w:rFonts w:cs="Akzidenz Grotesk BE"/>
      <w:color w:val="000000"/>
      <w:sz w:val="21"/>
      <w:szCs w:val="21"/>
      <w:u w:val="single"/>
    </w:rPr>
  </w:style>
  <w:style w:type="paragraph" w:customStyle="1" w:styleId="Pa23">
    <w:name w:val="Pa23"/>
    <w:basedOn w:val="Normal"/>
    <w:next w:val="Normal"/>
    <w:uiPriority w:val="99"/>
    <w:rsid w:val="00EE0D42"/>
    <w:pPr>
      <w:widowControl w:val="0"/>
      <w:autoSpaceDE w:val="0"/>
      <w:autoSpaceDN w:val="0"/>
      <w:adjustRightInd w:val="0"/>
      <w:spacing w:line="211" w:lineRule="atLeast"/>
    </w:pPr>
    <w:rPr>
      <w:rFonts w:ascii="Akzidenz Grotesk BE Bold" w:hAnsi="Akzidenz Grotesk BE Bold" w:cs="Times New Roman"/>
      <w:lang w:val="en-US"/>
    </w:rPr>
  </w:style>
  <w:style w:type="paragraph" w:customStyle="1" w:styleId="Textetable">
    <w:name w:val="Textetable"/>
    <w:basedOn w:val="Normal"/>
    <w:rsid w:val="0011189D"/>
    <w:pPr>
      <w:spacing w:before="80" w:after="80"/>
    </w:pPr>
    <w:rPr>
      <w:rFonts w:ascii="Arial" w:eastAsia="Times New Roman" w:hAnsi="Arial" w:cs="Times New Roman"/>
      <w:lang w:eastAsia="fr-FR"/>
    </w:rPr>
  </w:style>
  <w:style w:type="table" w:styleId="TableGrid">
    <w:name w:val="Table Grid"/>
    <w:basedOn w:val="TableNormal"/>
    <w:uiPriority w:val="59"/>
    <w:rsid w:val="00F44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5BC"/>
    <w:pPr>
      <w:ind w:left="720"/>
      <w:contextualSpacing/>
    </w:pPr>
  </w:style>
  <w:style w:type="paragraph" w:styleId="BalloonText">
    <w:name w:val="Balloon Text"/>
    <w:basedOn w:val="Normal"/>
    <w:link w:val="BalloonTextChar"/>
    <w:rsid w:val="00062472"/>
    <w:rPr>
      <w:rFonts w:ascii="Lucida Grande" w:hAnsi="Lucida Grande" w:cs="Lucida Grande"/>
      <w:sz w:val="18"/>
      <w:szCs w:val="18"/>
    </w:rPr>
  </w:style>
  <w:style w:type="character" w:customStyle="1" w:styleId="BalloonTextChar">
    <w:name w:val="Balloon Text Char"/>
    <w:basedOn w:val="DefaultParagraphFont"/>
    <w:link w:val="BalloonText"/>
    <w:rsid w:val="00062472"/>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5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27</TotalTime>
  <Pages>1</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Nicole Francoeur</cp:lastModifiedBy>
  <cp:revision>26</cp:revision>
  <cp:lastPrinted>2015-10-19T01:11:00Z</cp:lastPrinted>
  <dcterms:created xsi:type="dcterms:W3CDTF">2014-11-26T17:38:00Z</dcterms:created>
  <dcterms:modified xsi:type="dcterms:W3CDTF">2015-10-19T01:14:00Z</dcterms:modified>
</cp:coreProperties>
</file>