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3FC59" w14:textId="1893BA6F" w:rsidR="00A33F1F" w:rsidRPr="00D66FD9" w:rsidRDefault="004F2808" w:rsidP="008E36E0">
      <w:pPr>
        <w:pStyle w:val="H1"/>
        <w:rPr>
          <w:lang w:val="es-ES_tradnl"/>
        </w:rPr>
      </w:pPr>
      <w:r w:rsidRPr="00D66FD9">
        <w:rPr>
          <w:lang w:val="es-ES_tradnl"/>
        </w:rPr>
        <w:t xml:space="preserve">Plantilla del informe de la línea de base </w:t>
      </w:r>
    </w:p>
    <w:p w14:paraId="496B97AA" w14:textId="4E01E8F7" w:rsidR="002F5A84" w:rsidRPr="00D66FD9" w:rsidRDefault="003D0834" w:rsidP="00671148">
      <w:pPr>
        <w:spacing w:before="240"/>
        <w:rPr>
          <w:lang w:val="es-ES_tradnl"/>
        </w:rPr>
      </w:pPr>
      <w:r w:rsidRPr="00D66FD9">
        <w:rPr>
          <w:lang w:val="es-ES_tradnl"/>
        </w:rPr>
        <w:t>Al escribir el informe de la línea de base, nos aseguramos que todos los datos que se han recogido se consolidan y que la información está disponible. El informe deb</w:t>
      </w:r>
      <w:r w:rsidR="00D66FD9">
        <w:rPr>
          <w:lang w:val="es-ES_tradnl"/>
        </w:rPr>
        <w:t>e</w:t>
      </w:r>
      <w:r w:rsidRPr="00D66FD9">
        <w:rPr>
          <w:lang w:val="es-ES_tradnl"/>
        </w:rPr>
        <w:t xml:space="preserve"> recoger todos los aspectos relativos a la </w:t>
      </w:r>
      <w:r w:rsidR="00D66FD9" w:rsidRPr="00D66FD9">
        <w:rPr>
          <w:lang w:val="es-ES_tradnl"/>
        </w:rPr>
        <w:t>preparación</w:t>
      </w:r>
      <w:r w:rsidRPr="00D66FD9">
        <w:rPr>
          <w:lang w:val="es-ES_tradnl"/>
        </w:rPr>
        <w:t xml:space="preserve"> para PTE, </w:t>
      </w:r>
      <w:r w:rsidR="00D66FD9" w:rsidRPr="00D66FD9">
        <w:rPr>
          <w:lang w:val="es-ES_tradnl"/>
        </w:rPr>
        <w:t>poniendo</w:t>
      </w:r>
      <w:r w:rsidRPr="00D66FD9">
        <w:rPr>
          <w:lang w:val="es-ES_tradnl"/>
        </w:rPr>
        <w:t xml:space="preserve"> énfasis en aquéllos necesarios para el desarrollo de sistemas sól</w:t>
      </w:r>
      <w:r w:rsidR="00051D99" w:rsidRPr="00D66FD9">
        <w:rPr>
          <w:lang w:val="es-ES_tradnl"/>
        </w:rPr>
        <w:t>idos para la implementación de P</w:t>
      </w:r>
      <w:r w:rsidRPr="00D66FD9">
        <w:rPr>
          <w:lang w:val="es-ES_tradnl"/>
        </w:rPr>
        <w:t xml:space="preserve">TE. El informe de línea de base será el punto de partida para el desarrollo de los escenarios. </w:t>
      </w:r>
      <w:r w:rsidR="002F5A84" w:rsidRPr="00D66FD9">
        <w:rPr>
          <w:lang w:val="es-ES_tradnl"/>
        </w:rPr>
        <w:t xml:space="preserve">  </w:t>
      </w:r>
    </w:p>
    <w:p w14:paraId="5416F89B" w14:textId="7C562636" w:rsidR="00A33F1F" w:rsidRPr="00D66FD9" w:rsidRDefault="003D0834" w:rsidP="00773E67">
      <w:pPr>
        <w:rPr>
          <w:b/>
          <w:lang w:val="es-ES_tradnl"/>
        </w:rPr>
      </w:pPr>
      <w:r w:rsidRPr="00D66FD9">
        <w:rPr>
          <w:lang w:val="es-ES_tradnl"/>
        </w:rPr>
        <w:t xml:space="preserve">La plantilla que se propone está dividida en siete secciones: </w:t>
      </w:r>
      <w:r w:rsidR="002F5A84" w:rsidRPr="00D66FD9">
        <w:rPr>
          <w:lang w:val="es-ES_tradnl"/>
        </w:rPr>
        <w:t xml:space="preserve">I) </w:t>
      </w:r>
      <w:r w:rsidRPr="00D66FD9">
        <w:rPr>
          <w:lang w:val="es-ES_tradnl"/>
        </w:rPr>
        <w:t>Resumen de la información;</w:t>
      </w:r>
      <w:r w:rsidR="002F5A84" w:rsidRPr="00D66FD9">
        <w:rPr>
          <w:lang w:val="es-ES_tradnl"/>
        </w:rPr>
        <w:t xml:space="preserve"> II) </w:t>
      </w:r>
      <w:r w:rsidRPr="00D66FD9">
        <w:rPr>
          <w:lang w:val="es-ES_tradnl"/>
        </w:rPr>
        <w:t>Análisis de la situación de PTE</w:t>
      </w:r>
      <w:r w:rsidR="000A3896" w:rsidRPr="00D66FD9">
        <w:rPr>
          <w:lang w:val="es-ES_tradnl"/>
        </w:rPr>
        <w:t xml:space="preserve">; III) </w:t>
      </w:r>
      <w:r w:rsidRPr="00D66FD9">
        <w:rPr>
          <w:lang w:val="es-ES_tradnl"/>
        </w:rPr>
        <w:t>Nivel de preparación de la Sociedad Nacional en PTE</w:t>
      </w:r>
      <w:r w:rsidR="002F5A84" w:rsidRPr="00D66FD9">
        <w:rPr>
          <w:lang w:val="es-ES_tradnl"/>
        </w:rPr>
        <w:t xml:space="preserve">; IV) </w:t>
      </w:r>
      <w:r w:rsidRPr="00D66FD9">
        <w:rPr>
          <w:lang w:val="es-ES_tradnl"/>
        </w:rPr>
        <w:t xml:space="preserve">Capacidad del </w:t>
      </w:r>
      <w:r w:rsidR="002F5A84" w:rsidRPr="00D66FD9">
        <w:rPr>
          <w:lang w:val="es-ES_tradnl"/>
        </w:rPr>
        <w:t>Mov</w:t>
      </w:r>
      <w:r w:rsidRPr="00D66FD9">
        <w:rPr>
          <w:lang w:val="es-ES_tradnl"/>
        </w:rPr>
        <w:t>imiento en PTE</w:t>
      </w:r>
      <w:r w:rsidR="002F5A84" w:rsidRPr="00D66FD9">
        <w:rPr>
          <w:lang w:val="es-ES_tradnl"/>
        </w:rPr>
        <w:t xml:space="preserve">; V) </w:t>
      </w:r>
      <w:r w:rsidR="00D66FD9">
        <w:rPr>
          <w:lang w:val="es-ES_tradnl"/>
        </w:rPr>
        <w:t>Contexto adecuado</w:t>
      </w:r>
      <w:r w:rsidRPr="00D66FD9">
        <w:rPr>
          <w:lang w:val="es-ES_tradnl"/>
        </w:rPr>
        <w:t xml:space="preserve"> para PTE</w:t>
      </w:r>
      <w:r w:rsidR="002F5A84" w:rsidRPr="00D66FD9">
        <w:rPr>
          <w:lang w:val="es-ES_tradnl"/>
        </w:rPr>
        <w:t xml:space="preserve">; VI) </w:t>
      </w:r>
      <w:r w:rsidR="00823F5D" w:rsidRPr="00D66FD9">
        <w:rPr>
          <w:lang w:val="es-ES_tradnl"/>
        </w:rPr>
        <w:t>Análisis de los riesgos para PTE; y</w:t>
      </w:r>
      <w:r w:rsidR="002F5A84" w:rsidRPr="00D66FD9">
        <w:rPr>
          <w:lang w:val="es-ES_tradnl"/>
        </w:rPr>
        <w:t xml:space="preserve"> VII) </w:t>
      </w:r>
      <w:r w:rsidR="00823F5D" w:rsidRPr="00D66FD9">
        <w:rPr>
          <w:lang w:val="es-ES_tradnl"/>
        </w:rPr>
        <w:t>C</w:t>
      </w:r>
      <w:r w:rsidR="002F5A84" w:rsidRPr="00D66FD9">
        <w:rPr>
          <w:lang w:val="es-ES_tradnl"/>
        </w:rPr>
        <w:t>onclusion</w:t>
      </w:r>
      <w:r w:rsidR="00823F5D" w:rsidRPr="00D66FD9">
        <w:rPr>
          <w:lang w:val="es-ES_tradnl"/>
        </w:rPr>
        <w:t>e</w:t>
      </w:r>
      <w:r w:rsidR="002F5A84" w:rsidRPr="00D66FD9">
        <w:rPr>
          <w:lang w:val="es-ES_tradnl"/>
        </w:rPr>
        <w:t>s</w:t>
      </w:r>
      <w:r w:rsidR="00823F5D" w:rsidRPr="00D66FD9">
        <w:rPr>
          <w:lang w:val="es-ES_tradnl"/>
        </w:rPr>
        <w:t xml:space="preserve"> generales</w:t>
      </w:r>
      <w:r w:rsidR="002F5A84" w:rsidRPr="00D66FD9">
        <w:rPr>
          <w:lang w:val="es-ES_tradnl"/>
        </w:rPr>
        <w:t xml:space="preserve">.  </w:t>
      </w:r>
      <w:r w:rsidR="00823F5D" w:rsidRPr="00D66FD9">
        <w:rPr>
          <w:lang w:val="es-ES_tradnl"/>
        </w:rPr>
        <w:t xml:space="preserve">La sección </w:t>
      </w:r>
      <w:r w:rsidR="002F5A84" w:rsidRPr="00D66FD9">
        <w:rPr>
          <w:lang w:val="es-ES_tradnl"/>
        </w:rPr>
        <w:t xml:space="preserve">III </w:t>
      </w:r>
      <w:r w:rsidR="00823F5D" w:rsidRPr="00D66FD9">
        <w:rPr>
          <w:lang w:val="es-ES_tradnl"/>
        </w:rPr>
        <w:t xml:space="preserve">se prepara a partir de la </w:t>
      </w:r>
      <w:r w:rsidR="00051D99" w:rsidRPr="00D66FD9">
        <w:rPr>
          <w:lang w:val="es-ES_tradnl"/>
        </w:rPr>
        <w:t>auto</w:t>
      </w:r>
      <w:r w:rsidR="00823F5D" w:rsidRPr="00D66FD9">
        <w:rPr>
          <w:lang w:val="es-ES_tradnl"/>
        </w:rPr>
        <w:t xml:space="preserve">evaluación de la SN y </w:t>
      </w:r>
      <w:r w:rsidR="00051D99" w:rsidRPr="00D66FD9">
        <w:rPr>
          <w:lang w:val="es-ES_tradnl"/>
        </w:rPr>
        <w:t>del análisis de las deficiencias</w:t>
      </w:r>
      <w:r w:rsidR="00823F5D" w:rsidRPr="00D66FD9">
        <w:rPr>
          <w:lang w:val="es-ES_tradnl"/>
        </w:rPr>
        <w:t xml:space="preserve"> (paso</w:t>
      </w:r>
      <w:r w:rsidR="002F5A84" w:rsidRPr="00D66FD9">
        <w:rPr>
          <w:lang w:val="es-ES_tradnl"/>
        </w:rPr>
        <w:t xml:space="preserve"> 1.3).</w:t>
      </w:r>
    </w:p>
    <w:p w14:paraId="4C389A9A" w14:textId="635136E6" w:rsidR="00F10808" w:rsidRPr="00D66FD9" w:rsidRDefault="00823F5D" w:rsidP="00CC6667">
      <w:pPr>
        <w:pStyle w:val="Heading3"/>
        <w:rPr>
          <w:lang w:val="es-ES_tradnl"/>
        </w:rPr>
      </w:pPr>
      <w:r w:rsidRPr="00D66FD9">
        <w:rPr>
          <w:lang w:val="es-ES_tradnl"/>
        </w:rPr>
        <w:t xml:space="preserve">I. Resumen de la información </w:t>
      </w:r>
    </w:p>
    <w:p w14:paraId="328FDF90" w14:textId="26753BBB" w:rsidR="00F10808" w:rsidRPr="00D66FD9" w:rsidRDefault="00823F5D" w:rsidP="005657F2">
      <w:pPr>
        <w:pStyle w:val="NormalBold"/>
        <w:rPr>
          <w:lang w:val="es-ES_tradnl"/>
        </w:rPr>
      </w:pPr>
      <w:r w:rsidRPr="00D66FD9">
        <w:rPr>
          <w:lang w:val="es-ES_tradnl"/>
        </w:rPr>
        <w:t>Fecha, lugar</w:t>
      </w:r>
      <w:r w:rsidR="00F10808" w:rsidRPr="00D66FD9">
        <w:rPr>
          <w:lang w:val="es-ES_tradnl"/>
        </w:rPr>
        <w:t xml:space="preserve"> </w:t>
      </w:r>
      <w:r w:rsidRPr="00D66FD9">
        <w:rPr>
          <w:lang w:val="es-ES_tradnl"/>
        </w:rPr>
        <w:t>y Sociedad Nacional y actores del Movimiento involucrados</w:t>
      </w:r>
      <w:r w:rsidR="00F10808" w:rsidRPr="00D66FD9">
        <w:rPr>
          <w:lang w:val="es-ES_tradnl"/>
        </w:rPr>
        <w:t xml:space="preserve">:  </w:t>
      </w:r>
    </w:p>
    <w:p w14:paraId="54805414" w14:textId="2D9A1B50" w:rsidR="00F10808" w:rsidRPr="00D66FD9" w:rsidRDefault="00823F5D" w:rsidP="005657F2">
      <w:pPr>
        <w:pStyle w:val="NormalBold"/>
        <w:rPr>
          <w:lang w:val="es-ES_tradnl"/>
        </w:rPr>
      </w:pPr>
      <w:r w:rsidRPr="00D66FD9">
        <w:rPr>
          <w:lang w:val="es-ES_tradnl"/>
        </w:rPr>
        <w:t xml:space="preserve">Objetivo de la línea de base de PTE 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03BBA" w:rsidRPr="00D66FD9" w14:paraId="3B62FA26" w14:textId="77777777" w:rsidTr="00103BBA">
        <w:tc>
          <w:tcPr>
            <w:tcW w:w="9854" w:type="dxa"/>
          </w:tcPr>
          <w:p w14:paraId="035DACBD" w14:textId="467A5B69" w:rsidR="00103BBA" w:rsidRPr="00D66FD9" w:rsidRDefault="00823F5D" w:rsidP="00147030">
            <w:pPr>
              <w:jc w:val="both"/>
              <w:rPr>
                <w:i/>
                <w:lang w:val="es-ES_tradnl"/>
              </w:rPr>
            </w:pPr>
            <w:r w:rsidRPr="00D66FD9">
              <w:rPr>
                <w:i/>
                <w:lang w:val="es-ES_tradnl"/>
              </w:rPr>
              <w:t>Por ejemplo, puede incluir</w:t>
            </w:r>
            <w:r w:rsidR="00103BBA" w:rsidRPr="00D66FD9">
              <w:rPr>
                <w:i/>
                <w:lang w:val="es-ES_tradnl"/>
              </w:rPr>
              <w:t>:</w:t>
            </w:r>
          </w:p>
          <w:p w14:paraId="3BB8770C" w14:textId="74E7B405" w:rsidR="00103BBA" w:rsidRPr="00D66FD9" w:rsidRDefault="00823F5D" w:rsidP="00147030">
            <w:pPr>
              <w:pStyle w:val="Bullet2"/>
              <w:rPr>
                <w:b/>
                <w:lang w:val="es-ES_tradnl"/>
              </w:rPr>
            </w:pPr>
            <w:r w:rsidRPr="00D66FD9">
              <w:rPr>
                <w:lang w:val="es-ES_tradnl"/>
              </w:rPr>
              <w:t>Determinar si los PTE son una intervención de emergencia viable para la Sociedad Nacional</w:t>
            </w:r>
          </w:p>
          <w:p w14:paraId="2EBBDD87" w14:textId="53879BAA" w:rsidR="00103BBA" w:rsidRPr="00D66FD9" w:rsidRDefault="00823F5D" w:rsidP="00147030">
            <w:pPr>
              <w:pStyle w:val="Bullet2"/>
              <w:rPr>
                <w:b/>
                <w:lang w:val="es-ES_tradnl"/>
              </w:rPr>
            </w:pPr>
            <w:r w:rsidRPr="00D66FD9">
              <w:rPr>
                <w:lang w:val="es-ES_tradnl"/>
              </w:rPr>
              <w:t xml:space="preserve">Proporcionar información de línea de base para el desarrollo de escenarios que incluyan intervenciones de emergencia con PTE </w:t>
            </w:r>
            <w:r w:rsidR="00103BBA" w:rsidRPr="00D66FD9">
              <w:rPr>
                <w:lang w:val="es-ES_tradnl"/>
              </w:rPr>
              <w:t xml:space="preserve"> </w:t>
            </w:r>
          </w:p>
          <w:p w14:paraId="706059D3" w14:textId="07B7F37E" w:rsidR="00103BBA" w:rsidRPr="00D66FD9" w:rsidRDefault="00F02F93" w:rsidP="00F02F93">
            <w:pPr>
              <w:pStyle w:val="Bullet2"/>
              <w:rPr>
                <w:lang w:val="es-ES_tradnl"/>
              </w:rPr>
            </w:pPr>
            <w:r w:rsidRPr="00D66FD9">
              <w:rPr>
                <w:lang w:val="es-ES_tradnl"/>
              </w:rPr>
              <w:t xml:space="preserve">Identificar actividades prioritarias de preparación para los PTE basadas en la situación actual del país </w:t>
            </w:r>
          </w:p>
        </w:tc>
      </w:tr>
    </w:tbl>
    <w:p w14:paraId="6868D254" w14:textId="02541EDE" w:rsidR="00F10808" w:rsidRPr="00D66FD9" w:rsidRDefault="00F10808" w:rsidP="00CC6667">
      <w:pPr>
        <w:pStyle w:val="Heading3"/>
        <w:rPr>
          <w:lang w:val="es-ES_tradnl"/>
        </w:rPr>
      </w:pPr>
      <w:r w:rsidRPr="00D66FD9">
        <w:rPr>
          <w:lang w:val="es-ES_tradnl"/>
        </w:rPr>
        <w:t xml:space="preserve">II. </w:t>
      </w:r>
      <w:r w:rsidR="00F02F93" w:rsidRPr="00D66FD9">
        <w:rPr>
          <w:lang w:val="es-ES_tradnl"/>
        </w:rPr>
        <w:t xml:space="preserve">Análisis de la situación de PTE </w:t>
      </w:r>
    </w:p>
    <w:p w14:paraId="1859DC9A" w14:textId="1F0E0574" w:rsidR="00F10808" w:rsidRPr="00D66FD9" w:rsidRDefault="00F10808" w:rsidP="005657F2">
      <w:pPr>
        <w:pStyle w:val="NormalBold"/>
        <w:rPr>
          <w:lang w:val="es-ES_tradnl"/>
        </w:rPr>
      </w:pPr>
      <w:r w:rsidRPr="00D66FD9">
        <w:rPr>
          <w:lang w:val="es-ES_tradnl"/>
        </w:rPr>
        <w:t>Descrip</w:t>
      </w:r>
      <w:r w:rsidR="00F02F93" w:rsidRPr="00D66FD9">
        <w:rPr>
          <w:lang w:val="es-ES_tradnl"/>
        </w:rPr>
        <w:t xml:space="preserve">ción del contexto </w:t>
      </w:r>
    </w:p>
    <w:p w14:paraId="778B71FE" w14:textId="1222E298" w:rsidR="008E36E0" w:rsidRPr="00D66FD9" w:rsidRDefault="00F10808" w:rsidP="008E36E0">
      <w:pPr>
        <w:rPr>
          <w:i/>
          <w:lang w:val="es-ES_tradnl"/>
        </w:rPr>
      </w:pPr>
      <w:r w:rsidRPr="00D66FD9">
        <w:rPr>
          <w:i/>
          <w:lang w:val="es-ES_tradnl"/>
        </w:rPr>
        <w:t>Pro</w:t>
      </w:r>
      <w:r w:rsidR="0038000C" w:rsidRPr="00D66FD9">
        <w:rPr>
          <w:i/>
          <w:lang w:val="es-ES_tradnl"/>
        </w:rPr>
        <w:t>porcione</w:t>
      </w:r>
      <w:r w:rsidR="00F02F93" w:rsidRPr="00D66FD9">
        <w:rPr>
          <w:i/>
          <w:lang w:val="es-ES_tradnl"/>
        </w:rPr>
        <w:t xml:space="preserve"> un resumen del tipo de emergencias en las que el Movimiento suele intervenir en el contexto </w:t>
      </w:r>
      <w:r w:rsidR="0038000C" w:rsidRPr="00D66FD9">
        <w:rPr>
          <w:i/>
          <w:lang w:val="es-ES_tradnl"/>
        </w:rPr>
        <w:t xml:space="preserve">específico en que se encuentra. </w:t>
      </w:r>
      <w:r w:rsidRPr="00D66FD9">
        <w:rPr>
          <w:i/>
          <w:lang w:val="es-ES_tradnl"/>
        </w:rPr>
        <w:t>Pro</w:t>
      </w:r>
      <w:r w:rsidR="0038000C" w:rsidRPr="00D66FD9">
        <w:rPr>
          <w:i/>
          <w:lang w:val="es-ES_tradnl"/>
        </w:rPr>
        <w:t>porcione</w:t>
      </w:r>
      <w:r w:rsidR="00F02F93" w:rsidRPr="00D66FD9">
        <w:rPr>
          <w:i/>
          <w:lang w:val="es-ES_tradnl"/>
        </w:rPr>
        <w:t xml:space="preserve"> una breve descripción de los principales riesgos y vulnerabilidades de la población diana más habitual. Cua</w:t>
      </w:r>
      <w:r w:rsidR="0038000C" w:rsidRPr="00D66FD9">
        <w:rPr>
          <w:i/>
          <w:lang w:val="es-ES_tradnl"/>
        </w:rPr>
        <w:t xml:space="preserve">ndo sea apropiado, proporcione </w:t>
      </w:r>
      <w:r w:rsidR="00F02F93" w:rsidRPr="00D66FD9">
        <w:rPr>
          <w:i/>
          <w:lang w:val="es-ES_tradnl"/>
        </w:rPr>
        <w:t xml:space="preserve">elementos de una Sociedad Nacional bien preparada. </w:t>
      </w:r>
    </w:p>
    <w:p w14:paraId="22697542" w14:textId="77777777" w:rsidR="00103BBA" w:rsidRPr="00D66FD9" w:rsidRDefault="00103BBA" w:rsidP="00103BBA">
      <w:pPr>
        <w:pStyle w:val="Info"/>
        <w:spacing w:after="0"/>
        <w:rPr>
          <w:lang w:val="es-ES_tradnl"/>
        </w:rPr>
      </w:pPr>
    </w:p>
    <w:p w14:paraId="67361FA9" w14:textId="3077B99D" w:rsidR="00103BBA" w:rsidRPr="00D66FD9" w:rsidRDefault="00F02F93" w:rsidP="00103BBA">
      <w:pPr>
        <w:pStyle w:val="Info"/>
        <w:spacing w:after="0"/>
        <w:rPr>
          <w:lang w:val="es-ES_tradnl"/>
        </w:rPr>
      </w:pPr>
      <w:r w:rsidRPr="00D66FD9">
        <w:rPr>
          <w:lang w:val="es-ES_tradnl"/>
        </w:rPr>
        <w:t xml:space="preserve">Esta información procederá de la </w:t>
      </w:r>
      <w:r w:rsidR="00D66FD9" w:rsidRPr="00D66FD9">
        <w:rPr>
          <w:lang w:val="es-ES_tradnl"/>
        </w:rPr>
        <w:t>revisión</w:t>
      </w:r>
      <w:r w:rsidRPr="00D66FD9">
        <w:rPr>
          <w:lang w:val="es-ES_tradnl"/>
        </w:rPr>
        <w:t xml:space="preserve"> de información secundaria de la Sociedad Nacional y del Movimiento </w:t>
      </w:r>
      <w:r w:rsidR="00C30DF2" w:rsidRPr="00D66FD9">
        <w:rPr>
          <w:lang w:val="es-ES_tradnl"/>
        </w:rPr>
        <w:t xml:space="preserve">relativos a preparación y planes de contingencia. </w:t>
      </w:r>
      <w:r w:rsidR="00F10808" w:rsidRPr="00D66FD9">
        <w:rPr>
          <w:lang w:val="es-ES_tradnl"/>
        </w:rPr>
        <w:t xml:space="preserve"> </w:t>
      </w:r>
    </w:p>
    <w:p w14:paraId="54905303" w14:textId="77777777" w:rsidR="00103BBA" w:rsidRPr="00D66FD9" w:rsidRDefault="00103BBA" w:rsidP="00103BBA">
      <w:pPr>
        <w:pStyle w:val="Info"/>
        <w:rPr>
          <w:lang w:val="es-ES_tradnl"/>
        </w:rPr>
      </w:pPr>
    </w:p>
    <w:p w14:paraId="50AFBF7E" w14:textId="19418439" w:rsidR="00F10808" w:rsidRPr="00D66FD9" w:rsidRDefault="00C30DF2" w:rsidP="005657F2">
      <w:pPr>
        <w:pStyle w:val="NormalBold"/>
        <w:rPr>
          <w:lang w:val="es-ES_tradnl"/>
        </w:rPr>
      </w:pPr>
      <w:r w:rsidRPr="00D66FD9">
        <w:rPr>
          <w:lang w:val="es-ES_tradnl"/>
        </w:rPr>
        <w:t xml:space="preserve">Resumen de la experiencia actual en PTE en el país por parte del Movimiento </w:t>
      </w:r>
    </w:p>
    <w:p w14:paraId="74A61FCF" w14:textId="50AE1353" w:rsidR="008E36E0" w:rsidRPr="00D66FD9" w:rsidRDefault="00F10808" w:rsidP="008E36E0">
      <w:pPr>
        <w:pStyle w:val="Explanation"/>
        <w:shd w:val="clear" w:color="auto" w:fill="auto"/>
        <w:ind w:left="0"/>
        <w:rPr>
          <w:rFonts w:ascii="Arial" w:hAnsi="Arial"/>
          <w:lang w:val="es-ES_tradnl"/>
        </w:rPr>
      </w:pPr>
      <w:r w:rsidRPr="00D66FD9">
        <w:rPr>
          <w:rFonts w:ascii="Arial" w:hAnsi="Arial" w:cs="Arial"/>
          <w:szCs w:val="22"/>
          <w:lang w:val="es-ES_tradnl"/>
        </w:rPr>
        <w:t>S</w:t>
      </w:r>
      <w:r w:rsidR="0038000C" w:rsidRPr="00D66FD9">
        <w:rPr>
          <w:rFonts w:ascii="Arial" w:hAnsi="Arial" w:cs="Arial"/>
          <w:szCs w:val="22"/>
          <w:lang w:val="es-ES_tradnl"/>
        </w:rPr>
        <w:t>intetice</w:t>
      </w:r>
      <w:r w:rsidR="00C30DF2" w:rsidRPr="00D66FD9">
        <w:rPr>
          <w:rFonts w:ascii="Arial" w:hAnsi="Arial" w:cs="Arial"/>
          <w:szCs w:val="22"/>
          <w:lang w:val="es-ES_tradnl"/>
        </w:rPr>
        <w:t xml:space="preserve"> toda la experiencia en PTE en el país, con las zonas, tipos de PTE y fechas de ejecución por parte de la SN y de todo el resto de actores del Movimiento. </w:t>
      </w:r>
    </w:p>
    <w:p w14:paraId="33C12413" w14:textId="77777777" w:rsidR="00103BBA" w:rsidRPr="00D66FD9" w:rsidRDefault="00103BBA" w:rsidP="00103BBA">
      <w:pPr>
        <w:pStyle w:val="Info"/>
        <w:spacing w:after="0"/>
        <w:rPr>
          <w:lang w:val="es-ES_tradnl"/>
        </w:rPr>
      </w:pPr>
    </w:p>
    <w:p w14:paraId="269A1C76" w14:textId="27E78EF6" w:rsidR="006E28A4" w:rsidRPr="00D66FD9" w:rsidRDefault="00C30DF2" w:rsidP="006E28A4">
      <w:pPr>
        <w:pStyle w:val="Info"/>
        <w:spacing w:after="0"/>
        <w:rPr>
          <w:lang w:val="es-ES_tradnl"/>
        </w:rPr>
      </w:pPr>
      <w:r w:rsidRPr="00D66FD9">
        <w:rPr>
          <w:lang w:val="es-ES_tradnl"/>
        </w:rPr>
        <w:t xml:space="preserve">Esta información procederá de la </w:t>
      </w:r>
      <w:r w:rsidR="00D66FD9" w:rsidRPr="00D66FD9">
        <w:rPr>
          <w:lang w:val="es-ES_tradnl"/>
        </w:rPr>
        <w:t>revisión</w:t>
      </w:r>
      <w:r w:rsidRPr="00D66FD9">
        <w:rPr>
          <w:lang w:val="es-ES_tradnl"/>
        </w:rPr>
        <w:t xml:space="preserve"> de información secundaria en documentos de la Sociedad Nacional y del Movimiento y también de una reunión de equipo con los principales actores asociados para discutir la </w:t>
      </w:r>
      <w:r w:rsidR="00D66FD9" w:rsidRPr="00D66FD9">
        <w:rPr>
          <w:lang w:val="es-ES_tradnl"/>
        </w:rPr>
        <w:t>mejor</w:t>
      </w:r>
      <w:r w:rsidRPr="00D66FD9">
        <w:rPr>
          <w:lang w:val="es-ES_tradnl"/>
        </w:rPr>
        <w:t xml:space="preserve"> manera de resumir el nivel de experiencia en el país. </w:t>
      </w:r>
      <w:r w:rsidR="006E28A4" w:rsidRPr="00D66FD9">
        <w:rPr>
          <w:lang w:val="es-ES_tradnl"/>
        </w:rPr>
        <w:t xml:space="preserve"> </w:t>
      </w:r>
    </w:p>
    <w:p w14:paraId="0142ADAB" w14:textId="77777777" w:rsidR="006E28A4" w:rsidRPr="00D66FD9" w:rsidRDefault="006E28A4" w:rsidP="006E28A4">
      <w:pPr>
        <w:pStyle w:val="Info"/>
        <w:rPr>
          <w:lang w:val="es-ES_tradnl"/>
        </w:rPr>
      </w:pPr>
    </w:p>
    <w:p w14:paraId="3B5FA28D" w14:textId="1EBBC7C1" w:rsidR="00F10808" w:rsidRPr="00D66FD9" w:rsidRDefault="00F10808" w:rsidP="005657F2">
      <w:pPr>
        <w:pStyle w:val="NormalBold"/>
        <w:rPr>
          <w:i/>
          <w:lang w:val="es-ES_tradnl"/>
        </w:rPr>
      </w:pPr>
      <w:r w:rsidRPr="00D66FD9">
        <w:rPr>
          <w:lang w:val="es-ES_tradnl"/>
        </w:rPr>
        <w:t>Br</w:t>
      </w:r>
      <w:r w:rsidR="00C30DF2" w:rsidRPr="00D66FD9">
        <w:rPr>
          <w:lang w:val="es-ES_tradnl"/>
        </w:rPr>
        <w:t>eve reseña de los actores no pertenecientes al Movimiento con experiencia de PTE en emergencias en el país</w:t>
      </w:r>
    </w:p>
    <w:p w14:paraId="13554F09" w14:textId="7657DA90" w:rsidR="008E36E0" w:rsidRPr="00D66FD9" w:rsidRDefault="00F10808" w:rsidP="008E36E0">
      <w:pPr>
        <w:pStyle w:val="Explanation"/>
        <w:shd w:val="clear" w:color="auto" w:fill="auto"/>
        <w:ind w:left="0"/>
        <w:rPr>
          <w:rFonts w:ascii="Arial" w:hAnsi="Arial" w:cs="Arial"/>
          <w:szCs w:val="22"/>
          <w:lang w:val="es-ES_tradnl"/>
        </w:rPr>
      </w:pPr>
      <w:r w:rsidRPr="00D66FD9">
        <w:rPr>
          <w:rFonts w:ascii="Arial" w:hAnsi="Arial" w:cs="Arial"/>
          <w:szCs w:val="22"/>
          <w:lang w:val="es-ES_tradnl"/>
        </w:rPr>
        <w:t>List</w:t>
      </w:r>
      <w:r w:rsidR="0038000C" w:rsidRPr="00D66FD9">
        <w:rPr>
          <w:rFonts w:ascii="Arial" w:hAnsi="Arial" w:cs="Arial"/>
          <w:szCs w:val="22"/>
          <w:lang w:val="es-ES_tradnl"/>
        </w:rPr>
        <w:t>e</w:t>
      </w:r>
      <w:r w:rsidR="00C30DF2" w:rsidRPr="00D66FD9">
        <w:rPr>
          <w:rFonts w:ascii="Arial" w:hAnsi="Arial" w:cs="Arial"/>
          <w:szCs w:val="22"/>
          <w:lang w:val="es-ES_tradnl"/>
        </w:rPr>
        <w:t xml:space="preserve"> los principales actores externos que han estado involucrados en PTE en el país. Se debe </w:t>
      </w:r>
      <w:r w:rsidR="002D0C5F" w:rsidRPr="00D66FD9">
        <w:rPr>
          <w:rFonts w:ascii="Arial" w:hAnsi="Arial" w:cs="Arial"/>
          <w:szCs w:val="22"/>
          <w:lang w:val="es-ES_tradnl"/>
        </w:rPr>
        <w:t>incluir al gobierno, NNUU, O</w:t>
      </w:r>
      <w:r w:rsidR="00D66FD9">
        <w:rPr>
          <w:rFonts w:ascii="Arial" w:hAnsi="Arial" w:cs="Arial"/>
          <w:szCs w:val="22"/>
          <w:lang w:val="es-ES_tradnl"/>
        </w:rPr>
        <w:t>NGS I</w:t>
      </w:r>
      <w:r w:rsidR="002D0C5F" w:rsidRPr="00D66FD9">
        <w:rPr>
          <w:rFonts w:ascii="Arial" w:hAnsi="Arial" w:cs="Arial"/>
          <w:szCs w:val="22"/>
          <w:lang w:val="es-ES_tradnl"/>
        </w:rPr>
        <w:t xml:space="preserve">nternacionales y locales. Cuando sea posible, proporcionar un resumen de </w:t>
      </w:r>
      <w:r w:rsidR="00D66FD9" w:rsidRPr="00D66FD9">
        <w:rPr>
          <w:rFonts w:ascii="Arial" w:hAnsi="Arial" w:cs="Arial"/>
          <w:szCs w:val="22"/>
          <w:lang w:val="es-ES_tradnl"/>
        </w:rPr>
        <w:t>dónde han</w:t>
      </w:r>
      <w:r w:rsidR="002D0C5F" w:rsidRPr="00D66FD9">
        <w:rPr>
          <w:rFonts w:ascii="Arial" w:hAnsi="Arial" w:cs="Arial"/>
          <w:szCs w:val="22"/>
          <w:lang w:val="es-ES_tradnl"/>
        </w:rPr>
        <w:t xml:space="preserve"> implementado PTE, sus actividades relacionadas con PTE y su presencia geográfica actual. </w:t>
      </w:r>
      <w:r w:rsidRPr="00D66FD9">
        <w:rPr>
          <w:rFonts w:ascii="Arial" w:hAnsi="Arial" w:cs="Arial"/>
          <w:szCs w:val="22"/>
          <w:lang w:val="es-ES_tradnl"/>
        </w:rPr>
        <w:t>List</w:t>
      </w:r>
      <w:r w:rsidR="002D0C5F" w:rsidRPr="00D66FD9">
        <w:rPr>
          <w:rFonts w:ascii="Arial" w:hAnsi="Arial" w:cs="Arial"/>
          <w:szCs w:val="22"/>
          <w:lang w:val="es-ES_tradnl"/>
        </w:rPr>
        <w:t xml:space="preserve">ar cualquier mecanismo de coordinación específico de PTE existente, tal como </w:t>
      </w:r>
      <w:proofErr w:type="spellStart"/>
      <w:r w:rsidR="002D0C5F" w:rsidRPr="00D66FD9">
        <w:rPr>
          <w:rFonts w:ascii="Arial" w:hAnsi="Arial" w:cs="Arial"/>
          <w:szCs w:val="22"/>
          <w:lang w:val="es-ES_tradnl"/>
        </w:rPr>
        <w:t>clusters</w:t>
      </w:r>
      <w:proofErr w:type="spellEnd"/>
      <w:r w:rsidR="002D0C5F" w:rsidRPr="00D66FD9">
        <w:rPr>
          <w:rFonts w:ascii="Arial" w:hAnsi="Arial" w:cs="Arial"/>
          <w:szCs w:val="22"/>
          <w:lang w:val="es-ES_tradnl"/>
        </w:rPr>
        <w:t xml:space="preserve"> u organismos gubernamentales de coordinación. </w:t>
      </w:r>
    </w:p>
    <w:p w14:paraId="4B586424" w14:textId="77777777" w:rsidR="006E28A4" w:rsidRPr="00D66FD9" w:rsidRDefault="006E28A4" w:rsidP="006E28A4">
      <w:pPr>
        <w:pStyle w:val="Info"/>
        <w:spacing w:after="0"/>
        <w:rPr>
          <w:lang w:val="es-ES_tradnl"/>
        </w:rPr>
      </w:pPr>
    </w:p>
    <w:p w14:paraId="30D1C38A" w14:textId="44D5538C" w:rsidR="006E28A4" w:rsidRPr="00D66FD9" w:rsidRDefault="002D0C5F" w:rsidP="006E28A4">
      <w:pPr>
        <w:pStyle w:val="Info"/>
        <w:spacing w:after="0"/>
        <w:rPr>
          <w:lang w:val="es-ES_tradnl"/>
        </w:rPr>
      </w:pPr>
      <w:r w:rsidRPr="00D66FD9">
        <w:rPr>
          <w:lang w:val="es-ES_tradnl"/>
        </w:rPr>
        <w:lastRenderedPageBreak/>
        <w:t xml:space="preserve">Esta información procederá de la </w:t>
      </w:r>
      <w:r w:rsidR="00D66FD9" w:rsidRPr="00D66FD9">
        <w:rPr>
          <w:lang w:val="es-ES_tradnl"/>
        </w:rPr>
        <w:t>revisión</w:t>
      </w:r>
      <w:r w:rsidRPr="00D66FD9">
        <w:rPr>
          <w:lang w:val="es-ES_tradnl"/>
        </w:rPr>
        <w:t xml:space="preserve"> de documentos con información secundaria, de páginas web vinculadas a intervenciones anteriores y de entrevistas con informantes clave. Cuando exista un mecanismo de coordinación de PTE, éste será el </w:t>
      </w:r>
      <w:r w:rsidR="00D66FD9" w:rsidRPr="00D66FD9">
        <w:rPr>
          <w:lang w:val="es-ES_tradnl"/>
        </w:rPr>
        <w:t>mejor punto</w:t>
      </w:r>
      <w:r w:rsidR="00D51F9E" w:rsidRPr="00D66FD9">
        <w:rPr>
          <w:lang w:val="es-ES_tradnl"/>
        </w:rPr>
        <w:t xml:space="preserve"> de partida para identificar y mapear los principales actores externos con experiencia en PTE y conseguir sus contactos. </w:t>
      </w:r>
      <w:r w:rsidR="006E28A4" w:rsidRPr="00D66FD9">
        <w:rPr>
          <w:lang w:val="es-ES_tradnl"/>
        </w:rPr>
        <w:t xml:space="preserve"> </w:t>
      </w:r>
    </w:p>
    <w:p w14:paraId="7A476111" w14:textId="77777777" w:rsidR="006E28A4" w:rsidRPr="00D66FD9" w:rsidRDefault="006E28A4" w:rsidP="006E28A4">
      <w:pPr>
        <w:pStyle w:val="Info"/>
        <w:rPr>
          <w:lang w:val="es-ES_tradnl"/>
        </w:rPr>
      </w:pPr>
    </w:p>
    <w:p w14:paraId="74069252" w14:textId="48EE2FE8" w:rsidR="00F10808" w:rsidRPr="00D66FD9" w:rsidRDefault="00F10808" w:rsidP="00F63614">
      <w:pPr>
        <w:pStyle w:val="Heading3"/>
        <w:rPr>
          <w:lang w:val="es-ES_tradnl"/>
        </w:rPr>
      </w:pPr>
      <w:r w:rsidRPr="00D66FD9">
        <w:rPr>
          <w:lang w:val="es-ES_tradnl"/>
        </w:rPr>
        <w:t xml:space="preserve">III. </w:t>
      </w:r>
      <w:r w:rsidR="003C16FA" w:rsidRPr="00D66FD9">
        <w:rPr>
          <w:lang w:val="es-ES_tradnl"/>
        </w:rPr>
        <w:t>Nivel de preparación de la SN para PTE</w:t>
      </w:r>
    </w:p>
    <w:p w14:paraId="3B285B1C" w14:textId="1869E89E" w:rsidR="00F10808" w:rsidRPr="00D66FD9" w:rsidRDefault="003C16FA" w:rsidP="005657F2">
      <w:pPr>
        <w:pStyle w:val="NormalBold"/>
        <w:rPr>
          <w:lang w:val="es-ES_tradnl"/>
        </w:rPr>
      </w:pPr>
      <w:r w:rsidRPr="00D66FD9">
        <w:rPr>
          <w:lang w:val="es-ES_tradnl"/>
        </w:rPr>
        <w:t>Sociedad Nacional</w:t>
      </w:r>
    </w:p>
    <w:p w14:paraId="5A277DC9" w14:textId="7472E0C6" w:rsidR="008E36E0" w:rsidRPr="00D66FD9" w:rsidRDefault="0038000C" w:rsidP="008E36E0">
      <w:pPr>
        <w:rPr>
          <w:i/>
          <w:lang w:val="es-ES_tradnl"/>
        </w:rPr>
      </w:pPr>
      <w:r w:rsidRPr="00D66FD9">
        <w:rPr>
          <w:i/>
          <w:lang w:val="es-ES_tradnl"/>
        </w:rPr>
        <w:t>Describa</w:t>
      </w:r>
      <w:r w:rsidR="00F10808" w:rsidRPr="00D66FD9">
        <w:rPr>
          <w:i/>
          <w:lang w:val="es-ES_tradnl"/>
        </w:rPr>
        <w:t xml:space="preserve"> </w:t>
      </w:r>
      <w:r w:rsidR="003C16FA" w:rsidRPr="00D66FD9">
        <w:rPr>
          <w:i/>
          <w:lang w:val="es-ES_tradnl"/>
        </w:rPr>
        <w:t xml:space="preserve">el actual </w:t>
      </w:r>
      <w:r w:rsidRPr="00D66FD9">
        <w:rPr>
          <w:i/>
          <w:lang w:val="es-ES_tradnl"/>
        </w:rPr>
        <w:t xml:space="preserve">contexto que puede favorecer los PTE </w:t>
      </w:r>
      <w:r w:rsidR="003C16FA" w:rsidRPr="00D66FD9">
        <w:rPr>
          <w:i/>
          <w:lang w:val="es-ES_tradnl"/>
        </w:rPr>
        <w:t>dentro de la</w:t>
      </w:r>
      <w:r w:rsidR="00F10808" w:rsidRPr="00D66FD9">
        <w:rPr>
          <w:i/>
          <w:lang w:val="es-ES_tradnl"/>
        </w:rPr>
        <w:t xml:space="preserve"> </w:t>
      </w:r>
      <w:r w:rsidR="003C16FA" w:rsidRPr="00D66FD9">
        <w:rPr>
          <w:i/>
          <w:lang w:val="es-ES_tradnl"/>
        </w:rPr>
        <w:t>Sociedad Nacional</w:t>
      </w:r>
      <w:r w:rsidRPr="00D66FD9">
        <w:rPr>
          <w:i/>
          <w:lang w:val="es-ES_tradnl"/>
        </w:rPr>
        <w:t>. Resuma los resultados de la autoevaluación y de los talleres realizados relativos a preparación para PTE. Incluya hasta qué punto los PTE están incorporados en los Planes estratégicos, de preparación y de contingen</w:t>
      </w:r>
      <w:r w:rsidR="00D66FD9">
        <w:rPr>
          <w:i/>
          <w:lang w:val="es-ES_tradnl"/>
        </w:rPr>
        <w:t>cia, así como la existencia de p</w:t>
      </w:r>
      <w:r w:rsidRPr="00D66FD9">
        <w:rPr>
          <w:i/>
          <w:lang w:val="es-ES_tradnl"/>
        </w:rPr>
        <w:t>rocedimientos operativos normalizados</w:t>
      </w:r>
      <w:r w:rsidR="00D66FD9">
        <w:rPr>
          <w:i/>
          <w:lang w:val="es-ES_tradnl"/>
        </w:rPr>
        <w:t xml:space="preserve"> p</w:t>
      </w:r>
      <w:r w:rsidRPr="00D66FD9">
        <w:rPr>
          <w:i/>
          <w:lang w:val="es-ES_tradnl"/>
        </w:rPr>
        <w:t>a</w:t>
      </w:r>
      <w:r w:rsidR="00D66FD9">
        <w:rPr>
          <w:i/>
          <w:lang w:val="es-ES_tradnl"/>
        </w:rPr>
        <w:t>ra PTE</w:t>
      </w:r>
      <w:r w:rsidRPr="00D66FD9">
        <w:rPr>
          <w:i/>
          <w:lang w:val="es-ES_tradnl"/>
        </w:rPr>
        <w:t>.</w:t>
      </w:r>
      <w:r w:rsidR="00F10808" w:rsidRPr="00D66FD9">
        <w:rPr>
          <w:i/>
          <w:lang w:val="es-ES_tradnl"/>
        </w:rPr>
        <w:t xml:space="preserve"> Inclu</w:t>
      </w:r>
      <w:r w:rsidRPr="00D66FD9">
        <w:rPr>
          <w:i/>
          <w:lang w:val="es-ES_tradnl"/>
        </w:rPr>
        <w:t>ya un sumario sobre cuán apropiados</w:t>
      </w:r>
      <w:r w:rsidR="00D66FD9">
        <w:rPr>
          <w:i/>
          <w:lang w:val="es-ES_tradnl"/>
        </w:rPr>
        <w:t xml:space="preserve"> </w:t>
      </w:r>
      <w:r w:rsidRPr="00D66FD9">
        <w:rPr>
          <w:i/>
          <w:lang w:val="es-ES_tradnl"/>
        </w:rPr>
        <w:t xml:space="preserve">son para los </w:t>
      </w:r>
      <w:r w:rsidR="00D66FD9" w:rsidRPr="00D66FD9">
        <w:rPr>
          <w:i/>
          <w:lang w:val="es-ES_tradnl"/>
        </w:rPr>
        <w:t>PTE los</w:t>
      </w:r>
      <w:r w:rsidRPr="00D66FD9">
        <w:rPr>
          <w:i/>
          <w:lang w:val="es-ES_tradnl"/>
        </w:rPr>
        <w:t xml:space="preserve"> sistemas de logística y finanzas/administración. </w:t>
      </w:r>
      <w:r w:rsidR="00F10808" w:rsidRPr="00D66FD9">
        <w:rPr>
          <w:i/>
          <w:lang w:val="es-ES_tradnl"/>
        </w:rPr>
        <w:t xml:space="preserve"> </w:t>
      </w:r>
    </w:p>
    <w:tbl>
      <w:tblPr>
        <w:tblStyle w:val="TableGray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C86A79" w:rsidRPr="00D66FD9" w14:paraId="0BDE59C4" w14:textId="77777777" w:rsidTr="00147030">
        <w:tc>
          <w:tcPr>
            <w:tcW w:w="9854" w:type="dxa"/>
          </w:tcPr>
          <w:p w14:paraId="5BE30525" w14:textId="77777777" w:rsidR="001B6A2C" w:rsidRPr="00D66FD9" w:rsidRDefault="001B6A2C" w:rsidP="00F63614">
            <w:pPr>
              <w:pStyle w:val="Info"/>
              <w:spacing w:after="0"/>
              <w:rPr>
                <w:lang w:val="es-ES_tradnl"/>
              </w:rPr>
            </w:pPr>
          </w:p>
          <w:p w14:paraId="5301EC98" w14:textId="7E17303D" w:rsidR="00C86A79" w:rsidRPr="00D66FD9" w:rsidRDefault="00D05E9D" w:rsidP="00D05E9D">
            <w:pPr>
              <w:pStyle w:val="Info"/>
              <w:spacing w:after="0"/>
              <w:rPr>
                <w:lang w:val="es-ES_tradnl"/>
              </w:rPr>
            </w:pPr>
            <w:r w:rsidRPr="00D66FD9">
              <w:rPr>
                <w:lang w:val="es-ES_tradnl"/>
              </w:rPr>
              <w:t xml:space="preserve">Esta </w:t>
            </w:r>
            <w:r w:rsidR="00C86A79" w:rsidRPr="00D66FD9">
              <w:rPr>
                <w:lang w:val="es-ES_tradnl"/>
              </w:rPr>
              <w:t>informa</w:t>
            </w:r>
            <w:r w:rsidRPr="00D66FD9">
              <w:rPr>
                <w:lang w:val="es-ES_tradnl"/>
              </w:rPr>
              <w:t xml:space="preserve">ción procederá de la autoevaluación y de los y de las reuniones de equipo específicas para PTE dónde se discutirán los siguientes temas: </w:t>
            </w:r>
            <w:r w:rsidR="006E28A4" w:rsidRPr="00D66FD9">
              <w:rPr>
                <w:lang w:val="es-ES_tradnl"/>
              </w:rPr>
              <w:t xml:space="preserve"> </w:t>
            </w:r>
          </w:p>
        </w:tc>
      </w:tr>
      <w:tr w:rsidR="00C86A79" w:rsidRPr="00D66FD9" w14:paraId="17367D77" w14:textId="77777777" w:rsidTr="00147030">
        <w:tc>
          <w:tcPr>
            <w:tcW w:w="9854" w:type="dxa"/>
          </w:tcPr>
          <w:p w14:paraId="6C265FCF" w14:textId="0539A6BA" w:rsidR="00C86A79" w:rsidRPr="00D66FD9" w:rsidRDefault="00D05E9D" w:rsidP="00D05E9D">
            <w:pPr>
              <w:pStyle w:val="ExplanationList"/>
              <w:spacing w:after="0"/>
              <w:ind w:right="0"/>
              <w:rPr>
                <w:lang w:val="es-ES_tradnl"/>
              </w:rPr>
            </w:pPr>
            <w:r w:rsidRPr="00D66FD9">
              <w:rPr>
                <w:lang w:val="es-ES_tradnl"/>
              </w:rPr>
              <w:t>¿Hasta qué punto existe u</w:t>
            </w:r>
            <w:r w:rsidR="00D66FD9">
              <w:rPr>
                <w:lang w:val="es-ES_tradnl"/>
              </w:rPr>
              <w:t>n apoyo activo por parte de la d</w:t>
            </w:r>
            <w:r w:rsidRPr="00D66FD9">
              <w:rPr>
                <w:lang w:val="es-ES_tradnl"/>
              </w:rPr>
              <w:t xml:space="preserve">irección de la </w:t>
            </w:r>
            <w:r w:rsidR="003C16FA" w:rsidRPr="00D66FD9">
              <w:rPr>
                <w:lang w:val="es-ES_tradnl"/>
              </w:rPr>
              <w:t>Sociedad Nacional</w:t>
            </w:r>
            <w:r w:rsidR="00C86A79" w:rsidRPr="00D66FD9">
              <w:rPr>
                <w:lang w:val="es-ES_tradnl"/>
              </w:rPr>
              <w:t>?</w:t>
            </w:r>
          </w:p>
        </w:tc>
      </w:tr>
      <w:tr w:rsidR="00C86A79" w:rsidRPr="00D66FD9" w14:paraId="360D2C94" w14:textId="77777777" w:rsidTr="00147030">
        <w:tc>
          <w:tcPr>
            <w:tcW w:w="9854" w:type="dxa"/>
          </w:tcPr>
          <w:p w14:paraId="2077FC0C" w14:textId="48DB157A" w:rsidR="00C86A79" w:rsidRPr="00D66FD9" w:rsidRDefault="00D05E9D" w:rsidP="00D05E9D">
            <w:pPr>
              <w:pStyle w:val="ExplanationList"/>
              <w:spacing w:after="0"/>
              <w:ind w:right="0"/>
              <w:rPr>
                <w:lang w:val="es-ES_tradnl"/>
              </w:rPr>
            </w:pPr>
            <w:r w:rsidRPr="00D66FD9">
              <w:rPr>
                <w:lang w:val="es-ES_tradnl"/>
              </w:rPr>
              <w:t>¿Hasta qué punto existe un apoyo activ</w:t>
            </w:r>
            <w:r w:rsidR="00D66FD9">
              <w:rPr>
                <w:lang w:val="es-ES_tradnl"/>
              </w:rPr>
              <w:t>o por parte de la oficina c</w:t>
            </w:r>
            <w:r w:rsidRPr="00D66FD9">
              <w:rPr>
                <w:lang w:val="es-ES_tradnl"/>
              </w:rPr>
              <w:t xml:space="preserve">entral de la </w:t>
            </w:r>
            <w:r w:rsidR="003C16FA" w:rsidRPr="00D66FD9">
              <w:rPr>
                <w:lang w:val="es-ES_tradnl"/>
              </w:rPr>
              <w:t>Sociedad Nacional</w:t>
            </w:r>
            <w:r w:rsidR="00C86A79" w:rsidRPr="00D66FD9">
              <w:rPr>
                <w:lang w:val="es-ES_tradnl"/>
              </w:rPr>
              <w:t xml:space="preserve"> </w:t>
            </w:r>
            <w:r w:rsidRPr="00D66FD9">
              <w:rPr>
                <w:lang w:val="es-ES_tradnl"/>
              </w:rPr>
              <w:t>y de las oficinas seccionales</w:t>
            </w:r>
            <w:r w:rsidR="00C86A79" w:rsidRPr="00D66FD9">
              <w:rPr>
                <w:lang w:val="es-ES_tradnl"/>
              </w:rPr>
              <w:t>?</w:t>
            </w:r>
          </w:p>
        </w:tc>
      </w:tr>
      <w:tr w:rsidR="00C86A79" w:rsidRPr="00D66FD9" w14:paraId="28AC981E" w14:textId="77777777" w:rsidTr="00147030">
        <w:tc>
          <w:tcPr>
            <w:tcW w:w="9854" w:type="dxa"/>
          </w:tcPr>
          <w:p w14:paraId="327409E6" w14:textId="416E9B24" w:rsidR="00C86A79" w:rsidRPr="00D66FD9" w:rsidRDefault="00D05E9D" w:rsidP="00D05E9D">
            <w:pPr>
              <w:pStyle w:val="ExplanationList"/>
              <w:spacing w:after="0"/>
              <w:ind w:right="0"/>
              <w:rPr>
                <w:lang w:val="es-ES_tradnl"/>
              </w:rPr>
            </w:pPr>
            <w:r w:rsidRPr="00D66FD9">
              <w:rPr>
                <w:lang w:val="es-ES_tradnl"/>
              </w:rPr>
              <w:t xml:space="preserve">¿Con qué constancia la entrega de efectivo ha sido considerada como una posible intervención? </w:t>
            </w:r>
          </w:p>
        </w:tc>
      </w:tr>
      <w:tr w:rsidR="00C86A79" w:rsidRPr="00D66FD9" w14:paraId="470DB6A9" w14:textId="77777777" w:rsidTr="00147030">
        <w:tc>
          <w:tcPr>
            <w:tcW w:w="9854" w:type="dxa"/>
          </w:tcPr>
          <w:p w14:paraId="00548F65" w14:textId="39526167" w:rsidR="00C86A79" w:rsidRPr="00D66FD9" w:rsidRDefault="00D05E9D" w:rsidP="00D05E9D">
            <w:pPr>
              <w:pStyle w:val="ExplanationList"/>
              <w:spacing w:after="0"/>
              <w:ind w:right="0"/>
              <w:rPr>
                <w:lang w:val="es-ES_tradnl"/>
              </w:rPr>
            </w:pPr>
            <w:r w:rsidRPr="00D66FD9">
              <w:rPr>
                <w:lang w:val="es-ES_tradnl"/>
              </w:rPr>
              <w:t xml:space="preserve">¿Existen procedimientos estandarizados para </w:t>
            </w:r>
            <w:r w:rsidR="003C16FA" w:rsidRPr="00D66FD9">
              <w:rPr>
                <w:lang w:val="es-ES_tradnl"/>
              </w:rPr>
              <w:t>PTE</w:t>
            </w:r>
            <w:r w:rsidR="00C86A79" w:rsidRPr="00D66FD9">
              <w:rPr>
                <w:lang w:val="es-ES_tradnl"/>
              </w:rPr>
              <w:t xml:space="preserve">, </w:t>
            </w:r>
            <w:r w:rsidRPr="00D66FD9">
              <w:rPr>
                <w:lang w:val="es-ES_tradnl"/>
              </w:rPr>
              <w:t xml:space="preserve">que incluyan la separación de tareas para ejecutar </w:t>
            </w:r>
            <w:r w:rsidR="003C16FA" w:rsidRPr="00D66FD9">
              <w:rPr>
                <w:lang w:val="es-ES_tradnl"/>
              </w:rPr>
              <w:t>PTE</w:t>
            </w:r>
            <w:r w:rsidR="00C86A79" w:rsidRPr="00D66FD9">
              <w:rPr>
                <w:lang w:val="es-ES_tradnl"/>
              </w:rPr>
              <w:t xml:space="preserve"> </w:t>
            </w:r>
            <w:r w:rsidRPr="00D66FD9">
              <w:rPr>
                <w:lang w:val="es-ES_tradnl"/>
              </w:rPr>
              <w:t>eficazmente</w:t>
            </w:r>
            <w:r w:rsidR="00C86A79" w:rsidRPr="00D66FD9">
              <w:rPr>
                <w:lang w:val="es-ES_tradnl"/>
              </w:rPr>
              <w:t>?</w:t>
            </w:r>
          </w:p>
        </w:tc>
      </w:tr>
      <w:tr w:rsidR="00C86A79" w:rsidRPr="00D66FD9" w14:paraId="55512207" w14:textId="77777777" w:rsidTr="00147030">
        <w:tc>
          <w:tcPr>
            <w:tcW w:w="9854" w:type="dxa"/>
          </w:tcPr>
          <w:p w14:paraId="7425483C" w14:textId="7B810D38" w:rsidR="00C86A79" w:rsidRPr="00D66FD9" w:rsidRDefault="00D05E9D" w:rsidP="00D05E9D">
            <w:pPr>
              <w:pStyle w:val="ExplanationList"/>
              <w:spacing w:after="0"/>
              <w:ind w:right="0"/>
              <w:rPr>
                <w:lang w:val="es-ES_tradnl"/>
              </w:rPr>
            </w:pPr>
            <w:r w:rsidRPr="00D66FD9">
              <w:rPr>
                <w:lang w:val="es-ES_tradnl"/>
              </w:rPr>
              <w:t xml:space="preserve">¿Hasta qué punto los procedimientos estandarizados son utilizados a todos los niveles </w:t>
            </w:r>
            <w:r w:rsidR="00C86A79" w:rsidRPr="00D66FD9">
              <w:rPr>
                <w:lang w:val="es-ES_tradnl"/>
              </w:rPr>
              <w:t>(</w:t>
            </w:r>
            <w:r w:rsidR="00D66FD9">
              <w:rPr>
                <w:lang w:val="es-ES_tradnl"/>
              </w:rPr>
              <w:t>o</w:t>
            </w:r>
            <w:r w:rsidRPr="00D66FD9">
              <w:rPr>
                <w:lang w:val="es-ES_tradnl"/>
              </w:rPr>
              <w:t>ficina central, seccionales y sub-seccionales)?</w:t>
            </w:r>
          </w:p>
        </w:tc>
      </w:tr>
      <w:tr w:rsidR="00C86A79" w:rsidRPr="00D66FD9" w14:paraId="410576AB" w14:textId="77777777" w:rsidTr="00147030">
        <w:tc>
          <w:tcPr>
            <w:tcW w:w="9854" w:type="dxa"/>
          </w:tcPr>
          <w:p w14:paraId="24934687" w14:textId="07882CC0" w:rsidR="00C86A79" w:rsidRPr="00D66FD9" w:rsidRDefault="00D05E9D" w:rsidP="00D05E9D">
            <w:pPr>
              <w:pStyle w:val="ExplanationList"/>
              <w:spacing w:after="0"/>
              <w:ind w:right="0"/>
              <w:rPr>
                <w:lang w:val="es-ES_tradnl"/>
              </w:rPr>
            </w:pPr>
            <w:r w:rsidRPr="00D66FD9">
              <w:rPr>
                <w:lang w:val="es-ES_tradnl"/>
              </w:rPr>
              <w:t xml:space="preserve">¿Hasta qué punto los </w:t>
            </w:r>
            <w:r w:rsidR="003C16FA" w:rsidRPr="00D66FD9">
              <w:rPr>
                <w:lang w:val="es-ES_tradnl"/>
              </w:rPr>
              <w:t>PTE</w:t>
            </w:r>
            <w:r w:rsidR="00C86A79" w:rsidRPr="00D66FD9">
              <w:rPr>
                <w:lang w:val="es-ES_tradnl"/>
              </w:rPr>
              <w:t xml:space="preserve"> </w:t>
            </w:r>
            <w:r w:rsidRPr="00D66FD9">
              <w:rPr>
                <w:lang w:val="es-ES_tradnl"/>
              </w:rPr>
              <w:t xml:space="preserve">están integrados en los planes de contingencia? </w:t>
            </w:r>
          </w:p>
        </w:tc>
      </w:tr>
      <w:tr w:rsidR="00C86A79" w:rsidRPr="00D66FD9" w14:paraId="4E91BE24" w14:textId="77777777" w:rsidTr="00147030">
        <w:tc>
          <w:tcPr>
            <w:tcW w:w="9854" w:type="dxa"/>
          </w:tcPr>
          <w:p w14:paraId="09A65EDB" w14:textId="1E7AFCEE" w:rsidR="00C86A79" w:rsidRPr="00D66FD9" w:rsidRDefault="00D05E9D" w:rsidP="00B55FEB">
            <w:pPr>
              <w:pStyle w:val="ExplanationList"/>
              <w:spacing w:after="0"/>
              <w:ind w:right="0"/>
              <w:rPr>
                <w:lang w:val="es-ES_tradnl"/>
              </w:rPr>
            </w:pPr>
            <w:r w:rsidRPr="00D66FD9">
              <w:rPr>
                <w:lang w:val="es-ES_tradnl"/>
              </w:rPr>
              <w:t xml:space="preserve">¿Cuáles son las preferencias </w:t>
            </w:r>
            <w:r w:rsidR="00B55FEB" w:rsidRPr="00D66FD9">
              <w:rPr>
                <w:lang w:val="es-ES_tradnl"/>
              </w:rPr>
              <w:t xml:space="preserve">de la </w:t>
            </w:r>
            <w:r w:rsidR="003C16FA" w:rsidRPr="00D66FD9">
              <w:rPr>
                <w:lang w:val="es-ES_tradnl"/>
              </w:rPr>
              <w:t>Sociedad Nacional</w:t>
            </w:r>
            <w:r w:rsidR="00C86A79" w:rsidRPr="00D66FD9">
              <w:rPr>
                <w:lang w:val="es-ES_tradnl"/>
              </w:rPr>
              <w:t xml:space="preserve"> </w:t>
            </w:r>
            <w:r w:rsidR="00B55FEB" w:rsidRPr="00D66FD9">
              <w:rPr>
                <w:lang w:val="es-ES_tradnl"/>
              </w:rPr>
              <w:t>en relación a las distintas modalidades y cuál es el motivo de esas preferencias</w:t>
            </w:r>
            <w:r w:rsidR="00C86A79" w:rsidRPr="00D66FD9">
              <w:rPr>
                <w:lang w:val="es-ES_tradnl"/>
              </w:rPr>
              <w:t>?</w:t>
            </w:r>
          </w:p>
        </w:tc>
      </w:tr>
      <w:tr w:rsidR="00C86A79" w:rsidRPr="00D66FD9" w14:paraId="3253F60F" w14:textId="77777777" w:rsidTr="00147030">
        <w:tc>
          <w:tcPr>
            <w:tcW w:w="9854" w:type="dxa"/>
          </w:tcPr>
          <w:p w14:paraId="23590926" w14:textId="0AAADD24" w:rsidR="00C86A79" w:rsidRPr="00D66FD9" w:rsidRDefault="00B55FEB" w:rsidP="00C86A79">
            <w:pPr>
              <w:pStyle w:val="ExplanationList"/>
              <w:spacing w:after="0"/>
              <w:ind w:right="0"/>
              <w:rPr>
                <w:lang w:val="es-ES_tradnl"/>
              </w:rPr>
            </w:pPr>
            <w:r w:rsidRPr="00D66FD9">
              <w:rPr>
                <w:lang w:val="es-ES_tradnl"/>
              </w:rPr>
              <w:t xml:space="preserve">¿Existe alguna modalidad de transferencia no permitida debido a políticas del gobierno o de la Sociedad </w:t>
            </w:r>
            <w:r w:rsidR="00D66FD9">
              <w:rPr>
                <w:lang w:val="es-ES_tradnl"/>
              </w:rPr>
              <w:t>N</w:t>
            </w:r>
            <w:r w:rsidR="00D66FD9" w:rsidRPr="00D66FD9">
              <w:rPr>
                <w:lang w:val="es-ES_tradnl"/>
              </w:rPr>
              <w:t>acional</w:t>
            </w:r>
            <w:r w:rsidRPr="00D66FD9">
              <w:rPr>
                <w:lang w:val="es-ES_tradnl"/>
              </w:rPr>
              <w:t>?</w:t>
            </w:r>
          </w:p>
          <w:p w14:paraId="483848F7" w14:textId="77777777" w:rsidR="001B6A2C" w:rsidRPr="00D66FD9" w:rsidRDefault="001B6A2C" w:rsidP="001B6A2C">
            <w:pPr>
              <w:pStyle w:val="ExplanationList"/>
              <w:numPr>
                <w:ilvl w:val="0"/>
                <w:numId w:val="0"/>
              </w:numPr>
              <w:spacing w:after="0"/>
              <w:ind w:left="720" w:right="0"/>
              <w:rPr>
                <w:lang w:val="es-ES_tradnl"/>
              </w:rPr>
            </w:pPr>
          </w:p>
        </w:tc>
      </w:tr>
    </w:tbl>
    <w:p w14:paraId="663FF800" w14:textId="4215E94D" w:rsidR="00F10808" w:rsidRPr="00D66FD9" w:rsidRDefault="00F10808" w:rsidP="00CC6667">
      <w:pPr>
        <w:pStyle w:val="Heading3"/>
        <w:rPr>
          <w:lang w:val="es-ES_tradnl"/>
        </w:rPr>
      </w:pPr>
      <w:r w:rsidRPr="00D66FD9">
        <w:rPr>
          <w:lang w:val="es-ES_tradnl"/>
        </w:rPr>
        <w:t xml:space="preserve">IV. </w:t>
      </w:r>
      <w:r w:rsidR="00B55FEB" w:rsidRPr="00D66FD9">
        <w:rPr>
          <w:lang w:val="es-ES_tradnl"/>
        </w:rPr>
        <w:t xml:space="preserve">Capacidad del </w:t>
      </w:r>
      <w:r w:rsidRPr="00D66FD9">
        <w:rPr>
          <w:lang w:val="es-ES_tradnl"/>
        </w:rPr>
        <w:t>Mov</w:t>
      </w:r>
      <w:r w:rsidR="00B55FEB" w:rsidRPr="00D66FD9">
        <w:rPr>
          <w:lang w:val="es-ES_tradnl"/>
        </w:rPr>
        <w:t>i</w:t>
      </w:r>
      <w:r w:rsidRPr="00D66FD9">
        <w:rPr>
          <w:lang w:val="es-ES_tradnl"/>
        </w:rPr>
        <w:t>m</w:t>
      </w:r>
      <w:r w:rsidR="00B55FEB" w:rsidRPr="00D66FD9">
        <w:rPr>
          <w:lang w:val="es-ES_tradnl"/>
        </w:rPr>
        <w:t>i</w:t>
      </w:r>
      <w:r w:rsidRPr="00D66FD9">
        <w:rPr>
          <w:lang w:val="es-ES_tradnl"/>
        </w:rPr>
        <w:t>ent</w:t>
      </w:r>
      <w:r w:rsidR="00B55FEB" w:rsidRPr="00D66FD9">
        <w:rPr>
          <w:lang w:val="es-ES_tradnl"/>
        </w:rPr>
        <w:t xml:space="preserve">o para </w:t>
      </w:r>
      <w:r w:rsidR="003C16FA" w:rsidRPr="00D66FD9">
        <w:rPr>
          <w:lang w:val="es-ES_tradnl"/>
        </w:rPr>
        <w:t>PTE</w:t>
      </w:r>
      <w:r w:rsidR="00B55FEB" w:rsidRPr="00D66FD9">
        <w:rPr>
          <w:lang w:val="es-ES_tradnl"/>
        </w:rPr>
        <w:t xml:space="preserve"> </w:t>
      </w:r>
    </w:p>
    <w:p w14:paraId="3F1A179A" w14:textId="241EBB97" w:rsidR="00F10808" w:rsidRPr="00D66FD9" w:rsidRDefault="00B55FEB" w:rsidP="005657F2">
      <w:pPr>
        <w:pStyle w:val="NormalBold"/>
        <w:rPr>
          <w:lang w:val="es-ES_tradnl"/>
        </w:rPr>
      </w:pPr>
      <w:r w:rsidRPr="00D66FD9">
        <w:rPr>
          <w:lang w:val="es-ES_tradnl"/>
        </w:rPr>
        <w:t xml:space="preserve">Capacidad del </w:t>
      </w:r>
      <w:r w:rsidR="00F10808" w:rsidRPr="00D66FD9">
        <w:rPr>
          <w:lang w:val="es-ES_tradnl"/>
        </w:rPr>
        <w:t>Mov</w:t>
      </w:r>
      <w:r w:rsidRPr="00D66FD9">
        <w:rPr>
          <w:lang w:val="es-ES_tradnl"/>
        </w:rPr>
        <w:t>imi</w:t>
      </w:r>
      <w:r w:rsidR="00F10808" w:rsidRPr="00D66FD9">
        <w:rPr>
          <w:lang w:val="es-ES_tradnl"/>
        </w:rPr>
        <w:t>e</w:t>
      </w:r>
      <w:r w:rsidRPr="00D66FD9">
        <w:rPr>
          <w:lang w:val="es-ES_tradnl"/>
        </w:rPr>
        <w:t xml:space="preserve">nto </w:t>
      </w:r>
    </w:p>
    <w:p w14:paraId="0FC13121" w14:textId="43592B77" w:rsidR="008E36E0" w:rsidRPr="00D66FD9" w:rsidRDefault="00B55FEB" w:rsidP="008E36E0">
      <w:pPr>
        <w:tabs>
          <w:tab w:val="left" w:pos="0"/>
        </w:tabs>
        <w:rPr>
          <w:rFonts w:eastAsia="Times New Roman" w:cstheme="minorHAnsi"/>
          <w:bCs/>
          <w:i/>
          <w:lang w:val="es-ES_tradnl"/>
        </w:rPr>
      </w:pPr>
      <w:r w:rsidRPr="00D66FD9">
        <w:rPr>
          <w:rFonts w:eastAsia="Times New Roman" w:cstheme="minorHAnsi"/>
          <w:bCs/>
          <w:i/>
          <w:lang w:val="es-ES_tradnl"/>
        </w:rPr>
        <w:t xml:space="preserve">Describa la capacidad del </w:t>
      </w:r>
      <w:r w:rsidR="00F10808" w:rsidRPr="00D66FD9">
        <w:rPr>
          <w:rFonts w:eastAsia="Times New Roman" w:cstheme="minorHAnsi"/>
          <w:bCs/>
          <w:i/>
          <w:lang w:val="es-ES_tradnl"/>
        </w:rPr>
        <w:t>Mov</w:t>
      </w:r>
      <w:r w:rsidRPr="00D66FD9">
        <w:rPr>
          <w:rFonts w:eastAsia="Times New Roman" w:cstheme="minorHAnsi"/>
          <w:bCs/>
          <w:i/>
          <w:lang w:val="es-ES_tradnl"/>
        </w:rPr>
        <w:t xml:space="preserve">imiento para ejecutar </w:t>
      </w:r>
      <w:r w:rsidR="003C16FA" w:rsidRPr="00D66FD9">
        <w:rPr>
          <w:rFonts w:eastAsia="Times New Roman" w:cstheme="minorHAnsi"/>
          <w:bCs/>
          <w:i/>
          <w:lang w:val="es-ES_tradnl"/>
        </w:rPr>
        <w:t>PTE</w:t>
      </w:r>
      <w:r w:rsidR="00F10808" w:rsidRPr="00D66FD9">
        <w:rPr>
          <w:rFonts w:eastAsia="Times New Roman" w:cstheme="minorHAnsi"/>
          <w:bCs/>
          <w:i/>
          <w:lang w:val="es-ES_tradnl"/>
        </w:rPr>
        <w:t xml:space="preserve"> </w:t>
      </w:r>
      <w:r w:rsidRPr="00D66FD9">
        <w:rPr>
          <w:rFonts w:eastAsia="Times New Roman" w:cstheme="minorHAnsi"/>
          <w:bCs/>
          <w:i/>
          <w:lang w:val="es-ES_tradnl"/>
        </w:rPr>
        <w:t>en el país en respuesta a una emergencia</w:t>
      </w:r>
      <w:r w:rsidR="00F10808" w:rsidRPr="00D66FD9">
        <w:rPr>
          <w:rFonts w:eastAsia="Times New Roman" w:cstheme="minorHAnsi"/>
          <w:bCs/>
          <w:i/>
          <w:lang w:val="es-ES_tradnl"/>
        </w:rPr>
        <w:t>.</w:t>
      </w:r>
    </w:p>
    <w:tbl>
      <w:tblPr>
        <w:tblStyle w:val="TableGray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C86A79" w:rsidRPr="00D66FD9" w14:paraId="3C8E3173" w14:textId="77777777" w:rsidTr="00147030">
        <w:tc>
          <w:tcPr>
            <w:tcW w:w="9854" w:type="dxa"/>
          </w:tcPr>
          <w:p w14:paraId="76869EDF" w14:textId="77777777" w:rsidR="001B6A2C" w:rsidRPr="00D66FD9" w:rsidRDefault="001B6A2C" w:rsidP="001B6A2C">
            <w:pPr>
              <w:pStyle w:val="Info"/>
              <w:spacing w:after="0"/>
              <w:rPr>
                <w:lang w:val="es-ES_tradnl"/>
              </w:rPr>
            </w:pPr>
          </w:p>
          <w:p w14:paraId="127F668F" w14:textId="1FD27427" w:rsidR="00C86A79" w:rsidRPr="00D66FD9" w:rsidRDefault="00B55FEB" w:rsidP="00A17534">
            <w:pPr>
              <w:pStyle w:val="Info"/>
              <w:spacing w:after="0"/>
              <w:rPr>
                <w:lang w:val="es-ES_tradnl"/>
              </w:rPr>
            </w:pPr>
            <w:r w:rsidRPr="00D66FD9">
              <w:rPr>
                <w:lang w:val="es-ES_tradnl"/>
              </w:rPr>
              <w:t>Esta</w:t>
            </w:r>
            <w:r w:rsidR="00C86A79" w:rsidRPr="00D66FD9">
              <w:rPr>
                <w:lang w:val="es-ES_tradnl"/>
              </w:rPr>
              <w:t xml:space="preserve"> </w:t>
            </w:r>
            <w:r w:rsidRPr="00D66FD9">
              <w:rPr>
                <w:lang w:val="es-ES_tradnl"/>
              </w:rPr>
              <w:t>información procederá de las discusiones en las reuniones de equipo con Logística, administración/finanzas, Seguridad, RRHH, Legal y los departamentos de programas para identificar la capacidad actual en relación a los sistemas y procedimientos</w:t>
            </w:r>
            <w:r w:rsidR="00C86A79" w:rsidRPr="00D66FD9">
              <w:rPr>
                <w:lang w:val="es-ES_tradnl"/>
              </w:rPr>
              <w:t xml:space="preserve">. </w:t>
            </w:r>
            <w:r w:rsidRPr="00D66FD9">
              <w:rPr>
                <w:lang w:val="es-ES_tradnl"/>
              </w:rPr>
              <w:t xml:space="preserve">A destacar que esto es ligeramente distinto </w:t>
            </w:r>
            <w:r w:rsidR="00A17534" w:rsidRPr="00D66FD9">
              <w:rPr>
                <w:lang w:val="es-ES_tradnl"/>
              </w:rPr>
              <w:t xml:space="preserve">de la promoción interna y preparación descrito en la sección II.  Las reuniones específicas de </w:t>
            </w:r>
            <w:r w:rsidR="003C16FA" w:rsidRPr="00D66FD9">
              <w:rPr>
                <w:lang w:val="es-ES_tradnl"/>
              </w:rPr>
              <w:t>PTE</w:t>
            </w:r>
            <w:r w:rsidR="00A17534" w:rsidRPr="00D66FD9">
              <w:rPr>
                <w:lang w:val="es-ES_tradnl"/>
              </w:rPr>
              <w:t xml:space="preserve"> deben identificar la capacidad para cada modalidad y mecanismo identificados respondiendo a las siguientes cue</w:t>
            </w:r>
            <w:r w:rsidR="00C86A79" w:rsidRPr="00D66FD9">
              <w:rPr>
                <w:lang w:val="es-ES_tradnl"/>
              </w:rPr>
              <w:t>stion</w:t>
            </w:r>
            <w:r w:rsidR="00A17534" w:rsidRPr="00D66FD9">
              <w:rPr>
                <w:lang w:val="es-ES_tradnl"/>
              </w:rPr>
              <w:t>e</w:t>
            </w:r>
            <w:r w:rsidR="00C86A79" w:rsidRPr="00D66FD9">
              <w:rPr>
                <w:lang w:val="es-ES_tradnl"/>
              </w:rPr>
              <w:t>s:</w:t>
            </w:r>
            <w:r w:rsidR="006E28A4" w:rsidRPr="00D66FD9">
              <w:rPr>
                <w:lang w:val="es-ES_tradnl"/>
              </w:rPr>
              <w:t xml:space="preserve"> </w:t>
            </w:r>
          </w:p>
        </w:tc>
      </w:tr>
      <w:tr w:rsidR="00C86A79" w:rsidRPr="00D66FD9" w14:paraId="7F3B6D80" w14:textId="77777777" w:rsidTr="00147030">
        <w:tc>
          <w:tcPr>
            <w:tcW w:w="9854" w:type="dxa"/>
          </w:tcPr>
          <w:p w14:paraId="360BD6C7" w14:textId="1221BE90" w:rsidR="00C86A79" w:rsidRPr="00D66FD9" w:rsidRDefault="00A17534" w:rsidP="00A17534">
            <w:pPr>
              <w:pStyle w:val="Explanation"/>
              <w:shd w:val="clear" w:color="auto" w:fill="auto"/>
              <w:spacing w:before="120" w:after="0"/>
              <w:ind w:left="0" w:righ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66FD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Capacidad en RRHH específica en </w:t>
            </w:r>
            <w:r w:rsidR="003C16FA" w:rsidRPr="00D66FD9">
              <w:rPr>
                <w:rFonts w:ascii="Arial" w:hAnsi="Arial" w:cs="Arial"/>
                <w:sz w:val="18"/>
                <w:szCs w:val="18"/>
                <w:lang w:val="es-ES_tradnl"/>
              </w:rPr>
              <w:t>PTE</w:t>
            </w:r>
            <w:r w:rsidR="00C86A79" w:rsidRPr="00D66FD9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</w:tr>
      <w:tr w:rsidR="00C86A79" w:rsidRPr="00D66FD9" w14:paraId="549498B9" w14:textId="77777777" w:rsidTr="00147030">
        <w:tc>
          <w:tcPr>
            <w:tcW w:w="9854" w:type="dxa"/>
          </w:tcPr>
          <w:p w14:paraId="25E4C635" w14:textId="2949A0BF" w:rsidR="00C86A79" w:rsidRPr="00D66FD9" w:rsidRDefault="00A17534" w:rsidP="00A17534">
            <w:pPr>
              <w:pStyle w:val="ExplanationList"/>
              <w:numPr>
                <w:ilvl w:val="0"/>
                <w:numId w:val="8"/>
              </w:numPr>
              <w:spacing w:after="0"/>
              <w:ind w:right="0"/>
              <w:rPr>
                <w:lang w:val="es-ES_tradnl"/>
              </w:rPr>
            </w:pPr>
            <w:r w:rsidRPr="00D66FD9">
              <w:rPr>
                <w:lang w:val="es-ES_tradnl"/>
              </w:rPr>
              <w:t xml:space="preserve">¿Existe un punto focal para </w:t>
            </w:r>
            <w:r w:rsidR="003C16FA" w:rsidRPr="00D66FD9">
              <w:rPr>
                <w:lang w:val="es-ES_tradnl"/>
              </w:rPr>
              <w:t>PTE</w:t>
            </w:r>
            <w:r w:rsidR="00C86A79" w:rsidRPr="00D66FD9">
              <w:rPr>
                <w:lang w:val="es-ES_tradnl"/>
              </w:rPr>
              <w:t>?</w:t>
            </w:r>
          </w:p>
        </w:tc>
      </w:tr>
      <w:tr w:rsidR="00C86A79" w:rsidRPr="00D66FD9" w14:paraId="0555E7F4" w14:textId="77777777" w:rsidTr="00147030">
        <w:tc>
          <w:tcPr>
            <w:tcW w:w="9854" w:type="dxa"/>
          </w:tcPr>
          <w:p w14:paraId="63B3D742" w14:textId="342C01F9" w:rsidR="00C86A79" w:rsidRPr="00D66FD9" w:rsidRDefault="00A17534" w:rsidP="00A17534">
            <w:pPr>
              <w:pStyle w:val="ExplanationList"/>
              <w:spacing w:after="0"/>
              <w:ind w:right="0"/>
              <w:rPr>
                <w:lang w:val="es-ES_tradnl"/>
              </w:rPr>
            </w:pPr>
            <w:r w:rsidRPr="00D66FD9">
              <w:rPr>
                <w:lang w:val="es-ES_tradnl"/>
              </w:rPr>
              <w:t xml:space="preserve">¿Se promueve el desarrollo del conocimiento relativo a </w:t>
            </w:r>
            <w:r w:rsidR="003C16FA" w:rsidRPr="00D66FD9">
              <w:rPr>
                <w:lang w:val="es-ES_tradnl"/>
              </w:rPr>
              <w:t>PTE</w:t>
            </w:r>
            <w:r w:rsidR="00C86A79" w:rsidRPr="00D66FD9">
              <w:rPr>
                <w:lang w:val="es-ES_tradnl"/>
              </w:rPr>
              <w:t xml:space="preserve"> </w:t>
            </w:r>
            <w:r w:rsidRPr="00D66FD9">
              <w:rPr>
                <w:lang w:val="es-ES_tradnl"/>
              </w:rPr>
              <w:t xml:space="preserve">con el personal de la </w:t>
            </w:r>
            <w:r w:rsidR="003C16FA" w:rsidRPr="00D66FD9">
              <w:rPr>
                <w:lang w:val="es-ES_tradnl"/>
              </w:rPr>
              <w:t>Sociedad Nacional</w:t>
            </w:r>
            <w:r w:rsidR="00C86A79" w:rsidRPr="00D66FD9">
              <w:rPr>
                <w:lang w:val="es-ES_tradnl"/>
              </w:rPr>
              <w:t>?</w:t>
            </w:r>
          </w:p>
        </w:tc>
      </w:tr>
      <w:tr w:rsidR="00C86A79" w:rsidRPr="00D66FD9" w14:paraId="43CCA3E3" w14:textId="77777777" w:rsidTr="00147030">
        <w:tc>
          <w:tcPr>
            <w:tcW w:w="9854" w:type="dxa"/>
          </w:tcPr>
          <w:p w14:paraId="4BB04179" w14:textId="5A5E1461" w:rsidR="00C86A79" w:rsidRPr="00D66FD9" w:rsidRDefault="00A17534" w:rsidP="00A17534">
            <w:pPr>
              <w:pStyle w:val="ExplanationList"/>
              <w:spacing w:after="0"/>
              <w:ind w:right="0"/>
              <w:rPr>
                <w:lang w:val="es-ES_tradnl"/>
              </w:rPr>
            </w:pPr>
            <w:r w:rsidRPr="00D66FD9">
              <w:rPr>
                <w:lang w:val="es-ES_tradnl"/>
              </w:rPr>
              <w:t xml:space="preserve">¿Hasta qué punto se cuenta con una masa crítica formada suficiente para ejecutar PTE de manera eficaz? </w:t>
            </w:r>
          </w:p>
        </w:tc>
      </w:tr>
      <w:tr w:rsidR="00C86A79" w:rsidRPr="00D66FD9" w14:paraId="5B3058DD" w14:textId="77777777" w:rsidTr="00147030">
        <w:tc>
          <w:tcPr>
            <w:tcW w:w="9854" w:type="dxa"/>
          </w:tcPr>
          <w:p w14:paraId="1CB808A5" w14:textId="3ACC8B53" w:rsidR="00C86A79" w:rsidRPr="00D66FD9" w:rsidRDefault="00A17534" w:rsidP="00A17534">
            <w:pPr>
              <w:pStyle w:val="Explanation"/>
              <w:shd w:val="clear" w:color="auto" w:fill="auto"/>
              <w:spacing w:after="0"/>
              <w:ind w:left="0" w:righ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66FD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Capacidad específica en </w:t>
            </w:r>
            <w:r w:rsidR="00C34B36" w:rsidRPr="00D66FD9">
              <w:rPr>
                <w:rFonts w:ascii="Arial" w:hAnsi="Arial" w:cs="Arial"/>
                <w:sz w:val="18"/>
                <w:szCs w:val="18"/>
                <w:lang w:val="es-ES_tradnl"/>
              </w:rPr>
              <w:t>movilización</w:t>
            </w:r>
            <w:r w:rsidRPr="00D66FD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recursos para </w:t>
            </w:r>
            <w:r w:rsidR="003C16FA" w:rsidRPr="00D66FD9">
              <w:rPr>
                <w:rFonts w:ascii="Arial" w:hAnsi="Arial" w:cs="Arial"/>
                <w:sz w:val="18"/>
                <w:szCs w:val="18"/>
                <w:lang w:val="es-ES_tradnl"/>
              </w:rPr>
              <w:t>PTE</w:t>
            </w:r>
            <w:r w:rsidR="00C86A79" w:rsidRPr="00D66FD9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</w:tr>
      <w:tr w:rsidR="00C86A79" w:rsidRPr="00D66FD9" w14:paraId="4053A3DB" w14:textId="77777777" w:rsidTr="00147030">
        <w:tc>
          <w:tcPr>
            <w:tcW w:w="9854" w:type="dxa"/>
          </w:tcPr>
          <w:p w14:paraId="68CDF597" w14:textId="0A5C62EA" w:rsidR="00C86A79" w:rsidRPr="00D66FD9" w:rsidRDefault="00A17534" w:rsidP="00A17534">
            <w:pPr>
              <w:pStyle w:val="ExplanationList"/>
              <w:numPr>
                <w:ilvl w:val="0"/>
                <w:numId w:val="6"/>
              </w:numPr>
              <w:spacing w:after="0"/>
              <w:ind w:right="0"/>
              <w:rPr>
                <w:lang w:val="es-ES_tradnl"/>
              </w:rPr>
            </w:pPr>
            <w:r w:rsidRPr="00D66FD9">
              <w:rPr>
                <w:lang w:val="es-ES_tradnl"/>
              </w:rPr>
              <w:t>¿La Sociedad n</w:t>
            </w:r>
            <w:r w:rsidR="003C16FA" w:rsidRPr="00D66FD9">
              <w:rPr>
                <w:lang w:val="es-ES_tradnl"/>
              </w:rPr>
              <w:t>acional</w:t>
            </w:r>
            <w:r w:rsidR="00C86A79" w:rsidRPr="00D66FD9">
              <w:rPr>
                <w:lang w:val="es-ES_tradnl"/>
              </w:rPr>
              <w:t xml:space="preserve"> </w:t>
            </w:r>
            <w:r w:rsidRPr="00D66FD9">
              <w:rPr>
                <w:lang w:val="es-ES_tradnl"/>
              </w:rPr>
              <w:t xml:space="preserve">es capaz de recaudar fondos de manera eficaz para </w:t>
            </w:r>
            <w:r w:rsidR="003C16FA" w:rsidRPr="00D66FD9">
              <w:rPr>
                <w:lang w:val="es-ES_tradnl"/>
              </w:rPr>
              <w:t>PTE</w:t>
            </w:r>
            <w:r w:rsidR="00C86A79" w:rsidRPr="00D66FD9">
              <w:rPr>
                <w:lang w:val="es-ES_tradnl"/>
              </w:rPr>
              <w:t>?</w:t>
            </w:r>
          </w:p>
        </w:tc>
      </w:tr>
      <w:tr w:rsidR="00C86A79" w:rsidRPr="00D66FD9" w14:paraId="20EECB08" w14:textId="77777777" w:rsidTr="00147030">
        <w:tc>
          <w:tcPr>
            <w:tcW w:w="9854" w:type="dxa"/>
          </w:tcPr>
          <w:p w14:paraId="63C1E804" w14:textId="65BCDEE4" w:rsidR="00C86A79" w:rsidRPr="00D66FD9" w:rsidRDefault="00A17534" w:rsidP="00655E41">
            <w:pPr>
              <w:pStyle w:val="ExplanationList"/>
              <w:spacing w:after="0"/>
              <w:ind w:right="0"/>
              <w:rPr>
                <w:lang w:val="es-ES_tradnl"/>
              </w:rPr>
            </w:pPr>
            <w:r w:rsidRPr="00D66FD9">
              <w:rPr>
                <w:lang w:val="es-ES_tradnl"/>
              </w:rPr>
              <w:t xml:space="preserve">¿Existen los sistemas técnicos y las capacidades </w:t>
            </w:r>
            <w:r w:rsidR="00655E41" w:rsidRPr="00D66FD9">
              <w:rPr>
                <w:lang w:val="es-ES_tradnl"/>
              </w:rPr>
              <w:t xml:space="preserve">para gestionar presupuestos de </w:t>
            </w:r>
            <w:r w:rsidR="003C16FA" w:rsidRPr="00D66FD9">
              <w:rPr>
                <w:lang w:val="es-ES_tradnl"/>
              </w:rPr>
              <w:t>PTE</w:t>
            </w:r>
            <w:r w:rsidR="00C86A79" w:rsidRPr="00D66FD9">
              <w:rPr>
                <w:lang w:val="es-ES_tradnl"/>
              </w:rPr>
              <w:t xml:space="preserve"> </w:t>
            </w:r>
            <w:r w:rsidR="00655E41" w:rsidRPr="00D66FD9">
              <w:rPr>
                <w:lang w:val="es-ES_tradnl"/>
              </w:rPr>
              <w:t>eficazmente</w:t>
            </w:r>
            <w:r w:rsidR="00C86A79" w:rsidRPr="00D66FD9">
              <w:rPr>
                <w:lang w:val="es-ES_tradnl"/>
              </w:rPr>
              <w:t>?</w:t>
            </w:r>
          </w:p>
        </w:tc>
      </w:tr>
      <w:tr w:rsidR="00C86A79" w:rsidRPr="00D66FD9" w14:paraId="1B43D6CD" w14:textId="77777777" w:rsidTr="00147030">
        <w:tc>
          <w:tcPr>
            <w:tcW w:w="9854" w:type="dxa"/>
          </w:tcPr>
          <w:p w14:paraId="03EFA2C3" w14:textId="16B8C3A2" w:rsidR="00C86A79" w:rsidRPr="00D66FD9" w:rsidRDefault="00655E41" w:rsidP="00655E41">
            <w:pPr>
              <w:pStyle w:val="ExplanationList"/>
              <w:spacing w:after="0"/>
              <w:ind w:right="0"/>
              <w:rPr>
                <w:lang w:val="es-ES_tradnl"/>
              </w:rPr>
            </w:pPr>
            <w:r w:rsidRPr="00D66FD9">
              <w:rPr>
                <w:lang w:val="es-ES_tradnl"/>
              </w:rPr>
              <w:t xml:space="preserve">¿Cuál es la habilidad actual de tomar decisiones sólidas y en base a datos sobre coste-eficacia? </w:t>
            </w:r>
          </w:p>
        </w:tc>
      </w:tr>
      <w:tr w:rsidR="00C86A79" w:rsidRPr="00D66FD9" w14:paraId="17670F6C" w14:textId="77777777" w:rsidTr="00147030">
        <w:tc>
          <w:tcPr>
            <w:tcW w:w="9854" w:type="dxa"/>
          </w:tcPr>
          <w:p w14:paraId="149446A6" w14:textId="7E7E6C45" w:rsidR="00C86A79" w:rsidRPr="00D66FD9" w:rsidRDefault="00655E41" w:rsidP="00655E41">
            <w:pPr>
              <w:pStyle w:val="Explanation"/>
              <w:shd w:val="clear" w:color="auto" w:fill="auto"/>
              <w:spacing w:after="0"/>
              <w:ind w:left="0" w:righ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66FD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Capacidad operacional específica para </w:t>
            </w:r>
            <w:r w:rsidR="003C16FA" w:rsidRPr="00D66FD9">
              <w:rPr>
                <w:rFonts w:ascii="Arial" w:hAnsi="Arial" w:cs="Arial"/>
                <w:sz w:val="18"/>
                <w:szCs w:val="18"/>
                <w:lang w:val="es-ES_tradnl"/>
              </w:rPr>
              <w:t>PTE</w:t>
            </w:r>
            <w:r w:rsidR="00C86A79" w:rsidRPr="00D66FD9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</w:tr>
      <w:tr w:rsidR="00C86A79" w:rsidRPr="00D66FD9" w14:paraId="644CE301" w14:textId="77777777" w:rsidTr="00147030">
        <w:tc>
          <w:tcPr>
            <w:tcW w:w="9854" w:type="dxa"/>
          </w:tcPr>
          <w:p w14:paraId="67C74FCA" w14:textId="20C19453" w:rsidR="00C86A79" w:rsidRPr="00D66FD9" w:rsidRDefault="00655E41" w:rsidP="00655E41">
            <w:pPr>
              <w:pStyle w:val="ExplanationList"/>
              <w:keepNext/>
              <w:numPr>
                <w:ilvl w:val="0"/>
                <w:numId w:val="7"/>
              </w:numPr>
              <w:spacing w:after="0"/>
              <w:ind w:right="0"/>
              <w:rPr>
                <w:lang w:val="es-ES_tradnl"/>
              </w:rPr>
            </w:pPr>
            <w:r w:rsidRPr="00D66FD9">
              <w:rPr>
                <w:lang w:val="es-ES_tradnl"/>
              </w:rPr>
              <w:t xml:space="preserve">¿Existe la </w:t>
            </w:r>
            <w:r w:rsidR="00C86A79" w:rsidRPr="00D66FD9">
              <w:rPr>
                <w:lang w:val="es-ES_tradnl"/>
              </w:rPr>
              <w:t>suficient</w:t>
            </w:r>
            <w:r w:rsidRPr="00D66FD9">
              <w:rPr>
                <w:lang w:val="es-ES_tradnl"/>
              </w:rPr>
              <w:t xml:space="preserve">e </w:t>
            </w:r>
            <w:r w:rsidR="00C34B36" w:rsidRPr="00D66FD9">
              <w:rPr>
                <w:lang w:val="es-ES_tradnl"/>
              </w:rPr>
              <w:t>infraestructura</w:t>
            </w:r>
            <w:r w:rsidRPr="00D66FD9">
              <w:rPr>
                <w:lang w:val="es-ES_tradnl"/>
              </w:rPr>
              <w:t xml:space="preserve"> y equipos para aumentar el volumen de</w:t>
            </w:r>
            <w:r w:rsidR="00C86A79" w:rsidRPr="00D66FD9">
              <w:rPr>
                <w:lang w:val="es-ES_tradnl"/>
              </w:rPr>
              <w:t xml:space="preserve"> </w:t>
            </w:r>
            <w:r w:rsidR="003C16FA" w:rsidRPr="00D66FD9">
              <w:rPr>
                <w:lang w:val="es-ES_tradnl"/>
              </w:rPr>
              <w:t>PTE</w:t>
            </w:r>
            <w:r w:rsidR="00C86A79" w:rsidRPr="00D66FD9">
              <w:rPr>
                <w:lang w:val="es-ES_tradnl"/>
              </w:rPr>
              <w:t>?</w:t>
            </w:r>
          </w:p>
        </w:tc>
      </w:tr>
      <w:tr w:rsidR="00C86A79" w:rsidRPr="00D66FD9" w14:paraId="407D5823" w14:textId="77777777" w:rsidTr="00147030">
        <w:tc>
          <w:tcPr>
            <w:tcW w:w="9854" w:type="dxa"/>
          </w:tcPr>
          <w:p w14:paraId="74AD8968" w14:textId="1FFD3C0F" w:rsidR="00C86A79" w:rsidRPr="00D66FD9" w:rsidRDefault="00655E41" w:rsidP="00655E41">
            <w:pPr>
              <w:pStyle w:val="ExplanationList"/>
              <w:keepNext/>
              <w:spacing w:after="0"/>
              <w:ind w:right="0"/>
              <w:rPr>
                <w:lang w:val="es-ES_tradnl"/>
              </w:rPr>
            </w:pPr>
            <w:r w:rsidRPr="00D66FD9">
              <w:rPr>
                <w:lang w:val="es-ES_tradnl"/>
              </w:rPr>
              <w:t xml:space="preserve">¿Existe la tecnología adecuada para gestionar PTE </w:t>
            </w:r>
            <w:r w:rsidR="00C86A79" w:rsidRPr="00D66FD9">
              <w:rPr>
                <w:lang w:val="es-ES_tradnl"/>
              </w:rPr>
              <w:t>(registro</w:t>
            </w:r>
            <w:r w:rsidRPr="00D66FD9">
              <w:rPr>
                <w:lang w:val="es-ES_tradnl"/>
              </w:rPr>
              <w:t xml:space="preserve"> y gestión de los datos de los</w:t>
            </w:r>
            <w:r w:rsidR="00C86A79" w:rsidRPr="00D66FD9">
              <w:rPr>
                <w:lang w:val="es-ES_tradnl"/>
              </w:rPr>
              <w:t xml:space="preserve"> beneficiar</w:t>
            </w:r>
            <w:r w:rsidRPr="00D66FD9">
              <w:rPr>
                <w:lang w:val="es-ES_tradnl"/>
              </w:rPr>
              <w:t>ios</w:t>
            </w:r>
            <w:r w:rsidR="00C86A79" w:rsidRPr="00D66FD9">
              <w:rPr>
                <w:lang w:val="es-ES_tradnl"/>
              </w:rPr>
              <w:t xml:space="preserve">; </w:t>
            </w:r>
            <w:r w:rsidRPr="00D66FD9">
              <w:rPr>
                <w:lang w:val="es-ES_tradnl"/>
              </w:rPr>
              <w:t>gestión de pagos</w:t>
            </w:r>
            <w:r w:rsidR="00C86A79" w:rsidRPr="00D66FD9">
              <w:rPr>
                <w:lang w:val="es-ES_tradnl"/>
              </w:rPr>
              <w:t>)?</w:t>
            </w:r>
          </w:p>
        </w:tc>
      </w:tr>
      <w:tr w:rsidR="00C86A79" w:rsidRPr="00D66FD9" w14:paraId="740030C1" w14:textId="77777777" w:rsidTr="00147030">
        <w:tc>
          <w:tcPr>
            <w:tcW w:w="9854" w:type="dxa"/>
          </w:tcPr>
          <w:p w14:paraId="23AB0C36" w14:textId="6FECD884" w:rsidR="00C86A79" w:rsidRPr="00D66FD9" w:rsidRDefault="00655E41" w:rsidP="00655E41">
            <w:pPr>
              <w:pStyle w:val="ExplanationList"/>
              <w:spacing w:after="0"/>
              <w:ind w:right="0"/>
              <w:rPr>
                <w:lang w:val="es-ES_tradnl"/>
              </w:rPr>
            </w:pPr>
            <w:r w:rsidRPr="00D66FD9">
              <w:rPr>
                <w:lang w:val="es-ES_tradnl"/>
              </w:rPr>
              <w:t xml:space="preserve">¿Existen sistemas de supervisión y evaluación para capturar los procesos de </w:t>
            </w:r>
            <w:r w:rsidR="003C16FA" w:rsidRPr="00D66FD9">
              <w:rPr>
                <w:lang w:val="es-ES_tradnl"/>
              </w:rPr>
              <w:t>PTE</w:t>
            </w:r>
            <w:r w:rsidR="00C86A79" w:rsidRPr="00D66FD9">
              <w:rPr>
                <w:lang w:val="es-ES_tradnl"/>
              </w:rPr>
              <w:t>?</w:t>
            </w:r>
          </w:p>
        </w:tc>
      </w:tr>
      <w:tr w:rsidR="00C86A79" w:rsidRPr="00D66FD9" w14:paraId="3B3352B0" w14:textId="77777777" w:rsidTr="00147030">
        <w:tc>
          <w:tcPr>
            <w:tcW w:w="9854" w:type="dxa"/>
          </w:tcPr>
          <w:p w14:paraId="24DD4473" w14:textId="71B58368" w:rsidR="001B6A2C" w:rsidRPr="00D66FD9" w:rsidRDefault="00655E41" w:rsidP="001B6A2C">
            <w:pPr>
              <w:pStyle w:val="ExplanationList"/>
              <w:spacing w:after="0"/>
              <w:ind w:left="714" w:right="0" w:hanging="357"/>
              <w:rPr>
                <w:lang w:val="es-ES_tradnl"/>
              </w:rPr>
            </w:pPr>
            <w:r w:rsidRPr="00D66FD9">
              <w:rPr>
                <w:lang w:val="es-ES_tradnl"/>
              </w:rPr>
              <w:t xml:space="preserve">¿Existen metodologías para la </w:t>
            </w:r>
            <w:r w:rsidR="00C34B36" w:rsidRPr="00D66FD9">
              <w:rPr>
                <w:lang w:val="es-ES_tradnl"/>
              </w:rPr>
              <w:t>movilización</w:t>
            </w:r>
            <w:r w:rsidRPr="00D66FD9">
              <w:rPr>
                <w:lang w:val="es-ES_tradnl"/>
              </w:rPr>
              <w:t xml:space="preserve"> de </w:t>
            </w:r>
            <w:r w:rsidR="00C86A79" w:rsidRPr="00D66FD9">
              <w:rPr>
                <w:lang w:val="es-ES_tradnl"/>
              </w:rPr>
              <w:t>beneficiar</w:t>
            </w:r>
            <w:r w:rsidRPr="00D66FD9">
              <w:rPr>
                <w:lang w:val="es-ES_tradnl"/>
              </w:rPr>
              <w:t xml:space="preserve">ios, </w:t>
            </w:r>
            <w:r w:rsidR="00C86A79" w:rsidRPr="00D66FD9">
              <w:rPr>
                <w:lang w:val="es-ES_tradnl"/>
              </w:rPr>
              <w:t>verifica</w:t>
            </w:r>
            <w:r w:rsidRPr="00D66FD9">
              <w:rPr>
                <w:lang w:val="es-ES_tradnl"/>
              </w:rPr>
              <w:t>c</w:t>
            </w:r>
            <w:r w:rsidR="00C86A79" w:rsidRPr="00D66FD9">
              <w:rPr>
                <w:lang w:val="es-ES_tradnl"/>
              </w:rPr>
              <w:t>i</w:t>
            </w:r>
            <w:r w:rsidRPr="00D66FD9">
              <w:rPr>
                <w:lang w:val="es-ES_tradnl"/>
              </w:rPr>
              <w:t>ó</w:t>
            </w:r>
            <w:r w:rsidR="00C86A79" w:rsidRPr="00D66FD9">
              <w:rPr>
                <w:lang w:val="es-ES_tradnl"/>
              </w:rPr>
              <w:t xml:space="preserve">n </w:t>
            </w:r>
            <w:r w:rsidRPr="00D66FD9">
              <w:rPr>
                <w:lang w:val="es-ES_tradnl"/>
              </w:rPr>
              <w:t xml:space="preserve">y </w:t>
            </w:r>
            <w:r w:rsidR="00C34B36" w:rsidRPr="00D66FD9">
              <w:rPr>
                <w:lang w:val="es-ES_tradnl"/>
              </w:rPr>
              <w:t>seguimiento</w:t>
            </w:r>
            <w:r w:rsidR="00C86A79" w:rsidRPr="00D66FD9">
              <w:rPr>
                <w:lang w:val="es-ES_tradnl"/>
              </w:rPr>
              <w:t>?</w:t>
            </w:r>
          </w:p>
          <w:p w14:paraId="465B64B5" w14:textId="28822BF6" w:rsidR="001B6A2C" w:rsidRPr="00D66FD9" w:rsidRDefault="001B6A2C" w:rsidP="001B6A2C">
            <w:pPr>
              <w:pStyle w:val="ExplanationList"/>
              <w:numPr>
                <w:ilvl w:val="0"/>
                <w:numId w:val="0"/>
              </w:numPr>
              <w:spacing w:after="0"/>
              <w:ind w:left="720" w:right="0"/>
              <w:rPr>
                <w:lang w:val="es-ES_tradnl"/>
              </w:rPr>
            </w:pPr>
          </w:p>
        </w:tc>
      </w:tr>
    </w:tbl>
    <w:p w14:paraId="7E5411A2" w14:textId="4229AC29" w:rsidR="00F10808" w:rsidRPr="00D66FD9" w:rsidRDefault="00F10808" w:rsidP="00CC6667">
      <w:pPr>
        <w:pStyle w:val="Heading3"/>
        <w:rPr>
          <w:lang w:val="es-ES_tradnl"/>
        </w:rPr>
      </w:pPr>
      <w:r w:rsidRPr="00D66FD9">
        <w:rPr>
          <w:lang w:val="es-ES_tradnl"/>
        </w:rPr>
        <w:lastRenderedPageBreak/>
        <w:t xml:space="preserve">V. </w:t>
      </w:r>
      <w:r w:rsidR="00655E41" w:rsidRPr="00D66FD9">
        <w:rPr>
          <w:lang w:val="es-ES_tradnl"/>
        </w:rPr>
        <w:t>Context</w:t>
      </w:r>
      <w:r w:rsidR="00D66FD9">
        <w:rPr>
          <w:lang w:val="es-ES_tradnl"/>
        </w:rPr>
        <w:t>o adecuado</w:t>
      </w:r>
      <w:r w:rsidR="00655E41" w:rsidRPr="00D66FD9">
        <w:rPr>
          <w:lang w:val="es-ES_tradnl"/>
        </w:rPr>
        <w:t xml:space="preserve"> para </w:t>
      </w:r>
      <w:r w:rsidR="003C16FA" w:rsidRPr="00D66FD9">
        <w:rPr>
          <w:lang w:val="es-ES_tradnl"/>
        </w:rPr>
        <w:t>PTE</w:t>
      </w:r>
      <w:r w:rsidRPr="00D66FD9">
        <w:rPr>
          <w:lang w:val="es-ES_tradnl"/>
        </w:rPr>
        <w:t xml:space="preserve"> </w:t>
      </w:r>
    </w:p>
    <w:p w14:paraId="7A3580B7" w14:textId="5373F186" w:rsidR="00F10808" w:rsidRPr="00D66FD9" w:rsidRDefault="00655E41" w:rsidP="005657F2">
      <w:pPr>
        <w:pStyle w:val="NormalBold"/>
        <w:rPr>
          <w:lang w:val="es-ES_tradnl"/>
        </w:rPr>
      </w:pPr>
      <w:r w:rsidRPr="00D66FD9">
        <w:rPr>
          <w:lang w:val="es-ES_tradnl"/>
        </w:rPr>
        <w:t xml:space="preserve">Políticas </w:t>
      </w:r>
      <w:r w:rsidR="00F10808" w:rsidRPr="00D66FD9">
        <w:rPr>
          <w:lang w:val="es-ES_tradnl"/>
        </w:rPr>
        <w:t>G</w:t>
      </w:r>
      <w:r w:rsidRPr="00D66FD9">
        <w:rPr>
          <w:lang w:val="es-ES_tradnl"/>
        </w:rPr>
        <w:t xml:space="preserve">ubernamentales </w:t>
      </w:r>
      <w:r w:rsidR="00F10808" w:rsidRPr="00D66FD9">
        <w:rPr>
          <w:lang w:val="es-ES_tradnl"/>
        </w:rPr>
        <w:t xml:space="preserve"> </w:t>
      </w:r>
    </w:p>
    <w:p w14:paraId="5397A2E3" w14:textId="44905EF1" w:rsidR="006E28A4" w:rsidRPr="00D66FD9" w:rsidRDefault="00655E41" w:rsidP="00A26727">
      <w:pPr>
        <w:rPr>
          <w:lang w:val="es-ES_tradnl"/>
        </w:rPr>
      </w:pPr>
      <w:r w:rsidRPr="00D66FD9">
        <w:rPr>
          <w:i/>
          <w:lang w:val="es-ES_tradnl"/>
        </w:rPr>
        <w:t xml:space="preserve">Describa e identifique cualquier política del gobierno que pueda afectar la elección de la modalidad de </w:t>
      </w:r>
      <w:r w:rsidR="003C16FA" w:rsidRPr="00D66FD9">
        <w:rPr>
          <w:i/>
          <w:lang w:val="es-ES_tradnl"/>
        </w:rPr>
        <w:t>PTE</w:t>
      </w:r>
      <w:r w:rsidR="00F10808" w:rsidRPr="00D66FD9">
        <w:rPr>
          <w:i/>
          <w:lang w:val="es-ES_tradnl"/>
        </w:rPr>
        <w:t xml:space="preserve"> </w:t>
      </w:r>
      <w:r w:rsidR="00A26727" w:rsidRPr="00D66FD9">
        <w:rPr>
          <w:i/>
          <w:lang w:val="es-ES_tradnl"/>
        </w:rPr>
        <w:t>y los mecanismos de entrega</w:t>
      </w:r>
      <w:r w:rsidR="00F10808" w:rsidRPr="00D66FD9">
        <w:rPr>
          <w:i/>
          <w:lang w:val="es-ES_tradnl"/>
        </w:rPr>
        <w:t>. Describ</w:t>
      </w:r>
      <w:r w:rsidR="00A26727" w:rsidRPr="00D66FD9">
        <w:rPr>
          <w:i/>
          <w:lang w:val="es-ES_tradnl"/>
        </w:rPr>
        <w:t xml:space="preserve">a las políticas y programas de protección social para poder entender si y cómo las intervenciones de entrega de efectivo se podrían alinear con ellos. </w:t>
      </w:r>
    </w:p>
    <w:p w14:paraId="36C6B19C" w14:textId="7A165118" w:rsidR="006E28A4" w:rsidRPr="00D66FD9" w:rsidRDefault="00B55FEB" w:rsidP="001B6A2C">
      <w:pPr>
        <w:pStyle w:val="Info"/>
        <w:keepNext/>
        <w:keepLines/>
        <w:spacing w:after="0"/>
        <w:rPr>
          <w:lang w:val="es-ES_tradnl"/>
        </w:rPr>
      </w:pPr>
      <w:r w:rsidRPr="00D66FD9">
        <w:rPr>
          <w:lang w:val="es-ES_tradnl"/>
        </w:rPr>
        <w:t>Esta</w:t>
      </w:r>
      <w:r w:rsidR="00F10808" w:rsidRPr="00D66FD9">
        <w:rPr>
          <w:lang w:val="es-ES_tradnl"/>
        </w:rPr>
        <w:t xml:space="preserve"> </w:t>
      </w:r>
      <w:r w:rsidRPr="00D66FD9">
        <w:rPr>
          <w:lang w:val="es-ES_tradnl"/>
        </w:rPr>
        <w:t>información</w:t>
      </w:r>
      <w:r w:rsidR="00A26727" w:rsidRPr="00D66FD9">
        <w:rPr>
          <w:lang w:val="es-ES_tradnl"/>
        </w:rPr>
        <w:t xml:space="preserve"> se puede obtener de datos secundarios, estudios previos y evaluaciones sobre este sector, así como de páginas web del gobierno y del sector, también de entrevistas con representantes de las autoridades locales. </w:t>
      </w:r>
    </w:p>
    <w:p w14:paraId="3AAC14CB" w14:textId="77777777" w:rsidR="006E28A4" w:rsidRPr="00D66FD9" w:rsidRDefault="006E28A4" w:rsidP="001B6A2C">
      <w:pPr>
        <w:pStyle w:val="Info"/>
        <w:keepNext/>
        <w:keepLines/>
        <w:spacing w:after="0"/>
        <w:rPr>
          <w:lang w:val="es-ES_tradnl"/>
        </w:rPr>
      </w:pPr>
    </w:p>
    <w:p w14:paraId="6EAB933F" w14:textId="3D21F6A1" w:rsidR="00F10808" w:rsidRPr="00D66FD9" w:rsidRDefault="00F10808" w:rsidP="005657F2">
      <w:pPr>
        <w:pStyle w:val="NormalBold"/>
        <w:rPr>
          <w:lang w:val="es-ES_tradnl"/>
        </w:rPr>
      </w:pPr>
      <w:r w:rsidRPr="00D66FD9">
        <w:rPr>
          <w:lang w:val="es-ES_tradnl"/>
        </w:rPr>
        <w:t>Comuni</w:t>
      </w:r>
      <w:r w:rsidR="00A26727" w:rsidRPr="00D66FD9">
        <w:rPr>
          <w:lang w:val="es-ES_tradnl"/>
        </w:rPr>
        <w:t xml:space="preserve">dades </w:t>
      </w:r>
      <w:r w:rsidRPr="00D66FD9">
        <w:rPr>
          <w:lang w:val="es-ES_tradnl"/>
        </w:rPr>
        <w:t>y ho</w:t>
      </w:r>
      <w:r w:rsidR="00A26727" w:rsidRPr="00D66FD9">
        <w:rPr>
          <w:lang w:val="es-ES_tradnl"/>
        </w:rPr>
        <w:t>gares</w:t>
      </w:r>
    </w:p>
    <w:p w14:paraId="29EC200E" w14:textId="23DB302E" w:rsidR="008E36E0" w:rsidRPr="00D66FD9" w:rsidRDefault="00F10808" w:rsidP="008E36E0">
      <w:pPr>
        <w:rPr>
          <w:i/>
          <w:lang w:val="es-ES_tradnl"/>
        </w:rPr>
      </w:pPr>
      <w:r w:rsidRPr="00D66FD9">
        <w:rPr>
          <w:i/>
          <w:lang w:val="es-ES_tradnl"/>
        </w:rPr>
        <w:t>Describ</w:t>
      </w:r>
      <w:r w:rsidR="00A26727" w:rsidRPr="00D66FD9">
        <w:rPr>
          <w:i/>
          <w:lang w:val="es-ES_tradnl"/>
        </w:rPr>
        <w:t>a</w:t>
      </w:r>
      <w:r w:rsidRPr="00D66FD9">
        <w:rPr>
          <w:i/>
          <w:lang w:val="es-ES_tradnl"/>
        </w:rPr>
        <w:t xml:space="preserve"> </w:t>
      </w:r>
      <w:r w:rsidR="00A26727" w:rsidRPr="00D66FD9">
        <w:rPr>
          <w:i/>
          <w:lang w:val="es-ES_tradnl"/>
        </w:rPr>
        <w:t xml:space="preserve">el acceso, uso y preferencias de la </w:t>
      </w:r>
      <w:r w:rsidRPr="00D66FD9">
        <w:rPr>
          <w:i/>
          <w:lang w:val="es-ES_tradnl"/>
        </w:rPr>
        <w:t>comuni</w:t>
      </w:r>
      <w:r w:rsidR="00A26727" w:rsidRPr="00D66FD9">
        <w:rPr>
          <w:i/>
          <w:lang w:val="es-ES_tradnl"/>
        </w:rPr>
        <w:t xml:space="preserve">dad y de los hogares en relación a la entrega de efectivo. </w:t>
      </w:r>
      <w:r w:rsidRPr="00D66FD9">
        <w:rPr>
          <w:i/>
          <w:lang w:val="es-ES_tradnl"/>
        </w:rPr>
        <w:t>Identif</w:t>
      </w:r>
      <w:r w:rsidR="00A26727" w:rsidRPr="00D66FD9">
        <w:rPr>
          <w:i/>
          <w:lang w:val="es-ES_tradnl"/>
        </w:rPr>
        <w:t xml:space="preserve">ique </w:t>
      </w:r>
      <w:r w:rsidRPr="00D66FD9">
        <w:rPr>
          <w:i/>
          <w:lang w:val="es-ES_tradnl"/>
        </w:rPr>
        <w:t xml:space="preserve">y </w:t>
      </w:r>
      <w:r w:rsidR="00A26727" w:rsidRPr="00D66FD9">
        <w:rPr>
          <w:i/>
          <w:lang w:val="es-ES_tradnl"/>
        </w:rPr>
        <w:t>c</w:t>
      </w:r>
      <w:r w:rsidRPr="00D66FD9">
        <w:rPr>
          <w:i/>
          <w:lang w:val="es-ES_tradnl"/>
        </w:rPr>
        <w:t>uantif</w:t>
      </w:r>
      <w:r w:rsidR="00A26727" w:rsidRPr="00D66FD9">
        <w:rPr>
          <w:i/>
          <w:lang w:val="es-ES_tradnl"/>
        </w:rPr>
        <w:t xml:space="preserve">ique las prioridades canasta </w:t>
      </w:r>
      <w:r w:rsidRPr="00D66FD9">
        <w:rPr>
          <w:i/>
          <w:lang w:val="es-ES_tradnl"/>
        </w:rPr>
        <w:t>(</w:t>
      </w:r>
      <w:r w:rsidR="00A26727" w:rsidRPr="00D66FD9">
        <w:rPr>
          <w:i/>
          <w:lang w:val="es-ES_tradnl"/>
        </w:rPr>
        <w:t>alimentaria y no alimentaria</w:t>
      </w:r>
      <w:r w:rsidRPr="00D66FD9">
        <w:rPr>
          <w:i/>
          <w:lang w:val="es-ES_tradnl"/>
        </w:rPr>
        <w:t xml:space="preserve">) </w:t>
      </w:r>
      <w:r w:rsidR="00A26727" w:rsidRPr="00D66FD9">
        <w:rPr>
          <w:i/>
          <w:lang w:val="es-ES_tradnl"/>
        </w:rPr>
        <w:t xml:space="preserve">y las necesidades en medios de vida de los hogares vulnerables. </w:t>
      </w:r>
      <w:r w:rsidRPr="00D66FD9">
        <w:rPr>
          <w:i/>
          <w:lang w:val="es-ES_tradnl"/>
        </w:rPr>
        <w:t xml:space="preserve"> </w:t>
      </w:r>
    </w:p>
    <w:p w14:paraId="7B50B8AD" w14:textId="77777777" w:rsidR="006E28A4" w:rsidRPr="00D66FD9" w:rsidRDefault="006E28A4" w:rsidP="006E28A4">
      <w:pPr>
        <w:pStyle w:val="Info"/>
        <w:spacing w:after="0"/>
        <w:rPr>
          <w:lang w:val="es-ES_tradnl"/>
        </w:rPr>
      </w:pPr>
    </w:p>
    <w:p w14:paraId="7AB19F31" w14:textId="1D237399" w:rsidR="006E28A4" w:rsidRPr="00D66FD9" w:rsidRDefault="00B55FEB" w:rsidP="006E28A4">
      <w:pPr>
        <w:pStyle w:val="Info"/>
        <w:spacing w:after="0"/>
        <w:rPr>
          <w:lang w:val="es-ES_tradnl"/>
        </w:rPr>
      </w:pPr>
      <w:r w:rsidRPr="00D66FD9">
        <w:rPr>
          <w:lang w:val="es-ES_tradnl"/>
        </w:rPr>
        <w:t>Esta</w:t>
      </w:r>
      <w:r w:rsidR="00F10808" w:rsidRPr="00D66FD9">
        <w:rPr>
          <w:lang w:val="es-ES_tradnl"/>
        </w:rPr>
        <w:t xml:space="preserve"> </w:t>
      </w:r>
      <w:r w:rsidRPr="00D66FD9">
        <w:rPr>
          <w:lang w:val="es-ES_tradnl"/>
        </w:rPr>
        <w:t>información</w:t>
      </w:r>
      <w:r w:rsidR="00A26727" w:rsidRPr="00D66FD9">
        <w:rPr>
          <w:lang w:val="es-ES_tradnl"/>
        </w:rPr>
        <w:t xml:space="preserve"> procederá de fuentes de información secundaria, tales como las encuestas de ingresos y gastos, las encuestas sobre medios de vida y los datos de monitoreo del mercado.</w:t>
      </w:r>
      <w:r w:rsidR="005F42FB" w:rsidRPr="00D66FD9">
        <w:rPr>
          <w:lang w:val="es-ES_tradnl"/>
        </w:rPr>
        <w:t xml:space="preserve"> Las i</w:t>
      </w:r>
      <w:r w:rsidRPr="00D66FD9">
        <w:rPr>
          <w:lang w:val="es-ES_tradnl"/>
        </w:rPr>
        <w:t>nformaci</w:t>
      </w:r>
      <w:r w:rsidR="005F42FB" w:rsidRPr="00D66FD9">
        <w:rPr>
          <w:lang w:val="es-ES_tradnl"/>
        </w:rPr>
        <w:t xml:space="preserve">ones sobre </w:t>
      </w:r>
      <w:r w:rsidR="00C34B36" w:rsidRPr="00D66FD9">
        <w:rPr>
          <w:lang w:val="es-ES_tradnl"/>
        </w:rPr>
        <w:t>acceso</w:t>
      </w:r>
      <w:r w:rsidR="00F10808" w:rsidRPr="00D66FD9">
        <w:rPr>
          <w:lang w:val="es-ES_tradnl"/>
        </w:rPr>
        <w:t>, us</w:t>
      </w:r>
      <w:r w:rsidR="005F42FB" w:rsidRPr="00D66FD9">
        <w:rPr>
          <w:lang w:val="es-ES_tradnl"/>
        </w:rPr>
        <w:t>o</w:t>
      </w:r>
      <w:r w:rsidR="00F10808" w:rsidRPr="00D66FD9">
        <w:rPr>
          <w:lang w:val="es-ES_tradnl"/>
        </w:rPr>
        <w:t xml:space="preserve"> </w:t>
      </w:r>
      <w:r w:rsidR="005F42FB" w:rsidRPr="00D66FD9">
        <w:rPr>
          <w:lang w:val="es-ES_tradnl"/>
        </w:rPr>
        <w:t>y</w:t>
      </w:r>
      <w:r w:rsidR="00F10808" w:rsidRPr="00D66FD9">
        <w:rPr>
          <w:lang w:val="es-ES_tradnl"/>
        </w:rPr>
        <w:t xml:space="preserve"> preferenc</w:t>
      </w:r>
      <w:r w:rsidR="005F42FB" w:rsidRPr="00D66FD9">
        <w:rPr>
          <w:lang w:val="es-ES_tradnl"/>
        </w:rPr>
        <w:t>ia</w:t>
      </w:r>
      <w:r w:rsidR="00F10808" w:rsidRPr="00D66FD9">
        <w:rPr>
          <w:lang w:val="es-ES_tradnl"/>
        </w:rPr>
        <w:t xml:space="preserve">s </w:t>
      </w:r>
      <w:r w:rsidR="005F42FB" w:rsidRPr="00D66FD9">
        <w:rPr>
          <w:lang w:val="es-ES_tradnl"/>
        </w:rPr>
        <w:t xml:space="preserve">de las comunidades se pueden </w:t>
      </w:r>
      <w:r w:rsidR="00F10808" w:rsidRPr="00D66FD9">
        <w:rPr>
          <w:lang w:val="es-ES_tradnl"/>
        </w:rPr>
        <w:t>obt</w:t>
      </w:r>
      <w:r w:rsidR="005F42FB" w:rsidRPr="00D66FD9">
        <w:rPr>
          <w:lang w:val="es-ES_tradnl"/>
        </w:rPr>
        <w:t xml:space="preserve">ener directamente de las discusiones con los grupos de la comunidad o con informantes clave. El coste de la canasta alimentaria y no alimentaria se puede obtener a través de cálculos simples. </w:t>
      </w:r>
      <w:r w:rsidR="006E28A4" w:rsidRPr="00D66FD9">
        <w:rPr>
          <w:lang w:val="es-ES_tradnl"/>
        </w:rPr>
        <w:t xml:space="preserve"> </w:t>
      </w:r>
    </w:p>
    <w:p w14:paraId="0B351131" w14:textId="77777777" w:rsidR="006E28A4" w:rsidRPr="00D66FD9" w:rsidRDefault="006E28A4" w:rsidP="006E28A4">
      <w:pPr>
        <w:pStyle w:val="Info"/>
        <w:spacing w:after="0"/>
        <w:rPr>
          <w:lang w:val="es-ES_tradnl"/>
        </w:rPr>
      </w:pPr>
    </w:p>
    <w:p w14:paraId="685B8ECD" w14:textId="3000748D" w:rsidR="00F10808" w:rsidRPr="00D66FD9" w:rsidRDefault="005F42FB" w:rsidP="005657F2">
      <w:pPr>
        <w:pStyle w:val="NormalBold"/>
        <w:rPr>
          <w:lang w:val="es-ES_tradnl"/>
        </w:rPr>
      </w:pPr>
      <w:r w:rsidRPr="00D66FD9">
        <w:rPr>
          <w:lang w:val="es-ES_tradnl"/>
        </w:rPr>
        <w:t xml:space="preserve">Proveedores de servicios de </w:t>
      </w:r>
      <w:r w:rsidR="003C16FA" w:rsidRPr="00D66FD9">
        <w:rPr>
          <w:lang w:val="es-ES_tradnl"/>
        </w:rPr>
        <w:t>PTE</w:t>
      </w:r>
      <w:r w:rsidR="00F10808" w:rsidRPr="00D66FD9">
        <w:rPr>
          <w:lang w:val="es-ES_tradnl"/>
        </w:rPr>
        <w:t xml:space="preserve">  </w:t>
      </w:r>
    </w:p>
    <w:p w14:paraId="145BDB3F" w14:textId="390211F4" w:rsidR="008E36E0" w:rsidRPr="00D66FD9" w:rsidRDefault="00F10808" w:rsidP="008E36E0">
      <w:pPr>
        <w:rPr>
          <w:i/>
          <w:lang w:val="es-ES_tradnl"/>
        </w:rPr>
      </w:pPr>
      <w:r w:rsidRPr="00D66FD9">
        <w:rPr>
          <w:i/>
          <w:lang w:val="es-ES_tradnl"/>
        </w:rPr>
        <w:t>Describ</w:t>
      </w:r>
      <w:r w:rsidR="005F42FB" w:rsidRPr="00D66FD9">
        <w:rPr>
          <w:i/>
          <w:lang w:val="es-ES_tradnl"/>
        </w:rPr>
        <w:t xml:space="preserve">a los proveedores de servicios de </w:t>
      </w:r>
      <w:r w:rsidR="003C16FA" w:rsidRPr="00D66FD9">
        <w:rPr>
          <w:i/>
          <w:lang w:val="es-ES_tradnl"/>
        </w:rPr>
        <w:t>PTE</w:t>
      </w:r>
      <w:r w:rsidRPr="00D66FD9">
        <w:rPr>
          <w:i/>
          <w:lang w:val="es-ES_tradnl"/>
        </w:rPr>
        <w:t xml:space="preserve"> </w:t>
      </w:r>
      <w:r w:rsidR="005F42FB" w:rsidRPr="00D66FD9">
        <w:rPr>
          <w:i/>
          <w:lang w:val="es-ES_tradnl"/>
        </w:rPr>
        <w:t xml:space="preserve">y los mecanismos de entrega en el país. </w:t>
      </w:r>
      <w:r w:rsidRPr="00D66FD9">
        <w:rPr>
          <w:i/>
          <w:lang w:val="es-ES_tradnl"/>
        </w:rPr>
        <w:t>Inclu</w:t>
      </w:r>
      <w:r w:rsidR="005F42FB" w:rsidRPr="00D66FD9">
        <w:rPr>
          <w:i/>
          <w:lang w:val="es-ES_tradnl"/>
        </w:rPr>
        <w:t xml:space="preserve">ya proveedores de servicios </w:t>
      </w:r>
      <w:r w:rsidRPr="00D66FD9">
        <w:rPr>
          <w:i/>
          <w:lang w:val="es-ES_tradnl"/>
        </w:rPr>
        <w:t>financi</w:t>
      </w:r>
      <w:r w:rsidR="005F42FB" w:rsidRPr="00D66FD9">
        <w:rPr>
          <w:i/>
          <w:lang w:val="es-ES_tradnl"/>
        </w:rPr>
        <w:t xml:space="preserve">eros como bancos, compañías de remesas, </w:t>
      </w:r>
      <w:r w:rsidRPr="00D66FD9">
        <w:rPr>
          <w:i/>
          <w:lang w:val="es-ES_tradnl"/>
        </w:rPr>
        <w:t>ofic</w:t>
      </w:r>
      <w:r w:rsidR="005F42FB" w:rsidRPr="00D66FD9">
        <w:rPr>
          <w:i/>
          <w:lang w:val="es-ES_tradnl"/>
        </w:rPr>
        <w:t xml:space="preserve">inas de correos, compañías de seguridad, compañías de teléfonos </w:t>
      </w:r>
      <w:r w:rsidR="00C34B36" w:rsidRPr="00D66FD9">
        <w:rPr>
          <w:i/>
          <w:lang w:val="es-ES_tradnl"/>
        </w:rPr>
        <w:t>móviles</w:t>
      </w:r>
      <w:r w:rsidR="005F42FB" w:rsidRPr="00D66FD9">
        <w:rPr>
          <w:i/>
          <w:lang w:val="es-ES_tradnl"/>
        </w:rPr>
        <w:t xml:space="preserve"> usando el conocimiento de los departamentos de p</w:t>
      </w:r>
      <w:r w:rsidRPr="00D66FD9">
        <w:rPr>
          <w:i/>
          <w:lang w:val="es-ES_tradnl"/>
        </w:rPr>
        <w:t>rogram</w:t>
      </w:r>
      <w:r w:rsidR="005F42FB" w:rsidRPr="00D66FD9">
        <w:rPr>
          <w:i/>
          <w:lang w:val="es-ES_tradnl"/>
        </w:rPr>
        <w:t>as, a</w:t>
      </w:r>
      <w:r w:rsidRPr="00D66FD9">
        <w:rPr>
          <w:i/>
          <w:lang w:val="es-ES_tradnl"/>
        </w:rPr>
        <w:t>dministra</w:t>
      </w:r>
      <w:r w:rsidR="005F42FB" w:rsidRPr="00D66FD9">
        <w:rPr>
          <w:i/>
          <w:lang w:val="es-ES_tradnl"/>
        </w:rPr>
        <w:t>ción/f</w:t>
      </w:r>
      <w:r w:rsidRPr="00D66FD9">
        <w:rPr>
          <w:i/>
          <w:lang w:val="es-ES_tradnl"/>
        </w:rPr>
        <w:t>inan</w:t>
      </w:r>
      <w:r w:rsidR="005F42FB" w:rsidRPr="00D66FD9">
        <w:rPr>
          <w:i/>
          <w:lang w:val="es-ES_tradnl"/>
        </w:rPr>
        <w:t>zas y logí</w:t>
      </w:r>
      <w:r w:rsidRPr="00D66FD9">
        <w:rPr>
          <w:i/>
          <w:lang w:val="es-ES_tradnl"/>
        </w:rPr>
        <w:t>stic</w:t>
      </w:r>
      <w:r w:rsidR="005F42FB" w:rsidRPr="00D66FD9">
        <w:rPr>
          <w:i/>
          <w:lang w:val="es-ES_tradnl"/>
        </w:rPr>
        <w:t>a</w:t>
      </w:r>
      <w:r w:rsidRPr="00D66FD9">
        <w:rPr>
          <w:i/>
          <w:lang w:val="es-ES_tradnl"/>
        </w:rPr>
        <w:t xml:space="preserve">. </w:t>
      </w:r>
      <w:r w:rsidR="005F42FB" w:rsidRPr="00D66FD9">
        <w:rPr>
          <w:i/>
          <w:lang w:val="es-ES_tradnl"/>
        </w:rPr>
        <w:t xml:space="preserve">Cuando sea </w:t>
      </w:r>
      <w:r w:rsidRPr="00D66FD9">
        <w:rPr>
          <w:i/>
          <w:lang w:val="es-ES_tradnl"/>
        </w:rPr>
        <w:t>posible, inclu</w:t>
      </w:r>
      <w:r w:rsidR="005F42FB" w:rsidRPr="00D66FD9">
        <w:rPr>
          <w:i/>
          <w:lang w:val="es-ES_tradnl"/>
        </w:rPr>
        <w:t xml:space="preserve">ya en anexo todos los mecanismos de entrega o de pago identificados. </w:t>
      </w:r>
    </w:p>
    <w:p w14:paraId="62C9B95C" w14:textId="77777777" w:rsidR="006E28A4" w:rsidRPr="00D66FD9" w:rsidRDefault="006E28A4" w:rsidP="006E28A4">
      <w:pPr>
        <w:pStyle w:val="Info"/>
        <w:spacing w:after="0"/>
        <w:rPr>
          <w:lang w:val="es-ES_tradnl"/>
        </w:rPr>
      </w:pPr>
    </w:p>
    <w:p w14:paraId="41DA271C" w14:textId="36A8167D" w:rsidR="006E28A4" w:rsidRPr="00D66FD9" w:rsidRDefault="00B55FEB" w:rsidP="006E28A4">
      <w:pPr>
        <w:pStyle w:val="Info"/>
        <w:spacing w:after="0"/>
        <w:rPr>
          <w:lang w:val="es-ES_tradnl"/>
        </w:rPr>
      </w:pPr>
      <w:r w:rsidRPr="00D66FD9">
        <w:rPr>
          <w:lang w:val="es-ES_tradnl"/>
        </w:rPr>
        <w:t>Esta</w:t>
      </w:r>
      <w:r w:rsidR="00F10808" w:rsidRPr="00D66FD9">
        <w:rPr>
          <w:lang w:val="es-ES_tradnl"/>
        </w:rPr>
        <w:t xml:space="preserve"> </w:t>
      </w:r>
      <w:r w:rsidRPr="00D66FD9">
        <w:rPr>
          <w:lang w:val="es-ES_tradnl"/>
        </w:rPr>
        <w:t>información</w:t>
      </w:r>
      <w:r w:rsidR="005F42FB" w:rsidRPr="00D66FD9">
        <w:rPr>
          <w:lang w:val="es-ES_tradnl"/>
        </w:rPr>
        <w:t xml:space="preserve"> procederá de la revisión de</w:t>
      </w:r>
      <w:r w:rsidR="00794791" w:rsidRPr="00D66FD9">
        <w:rPr>
          <w:lang w:val="es-ES_tradnl"/>
        </w:rPr>
        <w:t xml:space="preserve"> la</w:t>
      </w:r>
      <w:r w:rsidR="005F42FB" w:rsidRPr="00D66FD9">
        <w:rPr>
          <w:lang w:val="es-ES_tradnl"/>
        </w:rPr>
        <w:t xml:space="preserve"> información secundaria y de entrevistas con informantes clave de proveedores de servicios</w:t>
      </w:r>
      <w:r w:rsidR="005C0FFB" w:rsidRPr="00D66FD9">
        <w:rPr>
          <w:lang w:val="es-ES_tradnl"/>
        </w:rPr>
        <w:t xml:space="preserve">. Esta </w:t>
      </w:r>
      <w:r w:rsidR="00C34B36" w:rsidRPr="00D66FD9">
        <w:rPr>
          <w:lang w:val="es-ES_tradnl"/>
        </w:rPr>
        <w:t>información</w:t>
      </w:r>
      <w:r w:rsidR="005C0FFB" w:rsidRPr="00D66FD9">
        <w:rPr>
          <w:lang w:val="es-ES_tradnl"/>
        </w:rPr>
        <w:t xml:space="preserve"> podrá ser presentada en una tabla que permita identificar distintos mecanismos</w:t>
      </w:r>
      <w:r w:rsidR="00F10808" w:rsidRPr="00D66FD9">
        <w:rPr>
          <w:lang w:val="es-ES_tradnl"/>
        </w:rPr>
        <w:t xml:space="preserve"> </w:t>
      </w:r>
      <w:r w:rsidR="005C0FFB" w:rsidRPr="00D66FD9">
        <w:rPr>
          <w:lang w:val="es-ES_tradnl"/>
        </w:rPr>
        <w:t xml:space="preserve">de entrega y sus características. Los resultados del ejercicio de mapeo deben ser discutidos en una reunión específica con los principales interesados para llevar a cabo un </w:t>
      </w:r>
      <w:r w:rsidR="00C34B36" w:rsidRPr="00D66FD9">
        <w:rPr>
          <w:lang w:val="es-ES_tradnl"/>
        </w:rPr>
        <w:t>análisis</w:t>
      </w:r>
      <w:r w:rsidR="005C0FFB" w:rsidRPr="00D66FD9">
        <w:rPr>
          <w:lang w:val="es-ES_tradnl"/>
        </w:rPr>
        <w:t xml:space="preserve"> DAFO para cada proveedor de servicios e identificar </w:t>
      </w:r>
      <w:proofErr w:type="gramStart"/>
      <w:r w:rsidR="005C0FFB" w:rsidRPr="00D66FD9">
        <w:rPr>
          <w:lang w:val="es-ES_tradnl"/>
        </w:rPr>
        <w:t xml:space="preserve">claramente </w:t>
      </w:r>
      <w:r w:rsidR="00F10808" w:rsidRPr="00D66FD9">
        <w:rPr>
          <w:lang w:val="es-ES_tradnl"/>
        </w:rPr>
        <w:t xml:space="preserve"> </w:t>
      </w:r>
      <w:r w:rsidR="00F075C4" w:rsidRPr="00D66FD9">
        <w:rPr>
          <w:lang w:val="es-ES_tradnl"/>
        </w:rPr>
        <w:t>los</w:t>
      </w:r>
      <w:proofErr w:type="gramEnd"/>
      <w:r w:rsidR="00F075C4" w:rsidRPr="00D66FD9">
        <w:rPr>
          <w:lang w:val="es-ES_tradnl"/>
        </w:rPr>
        <w:t xml:space="preserve"> pros y los contras de trabajar con cada uno de ellos. </w:t>
      </w:r>
      <w:r w:rsidR="006E28A4" w:rsidRPr="00D66FD9">
        <w:rPr>
          <w:lang w:val="es-ES_tradnl"/>
        </w:rPr>
        <w:t xml:space="preserve"> </w:t>
      </w:r>
    </w:p>
    <w:p w14:paraId="691B368F" w14:textId="77777777" w:rsidR="006E28A4" w:rsidRPr="00D66FD9" w:rsidRDefault="006E28A4" w:rsidP="006E28A4">
      <w:pPr>
        <w:pStyle w:val="Info"/>
        <w:spacing w:after="0"/>
        <w:rPr>
          <w:lang w:val="es-ES_tradnl"/>
        </w:rPr>
      </w:pPr>
    </w:p>
    <w:p w14:paraId="784B1B3A" w14:textId="7070A1DB" w:rsidR="00F10808" w:rsidRPr="00D66FD9" w:rsidRDefault="00F075C4" w:rsidP="005657F2">
      <w:pPr>
        <w:pStyle w:val="NormalBold"/>
        <w:rPr>
          <w:lang w:val="es-ES_tradnl"/>
        </w:rPr>
      </w:pPr>
      <w:r w:rsidRPr="00D66FD9">
        <w:rPr>
          <w:lang w:val="es-ES_tradnl"/>
        </w:rPr>
        <w:t xml:space="preserve">Evaluación y análisis de mercados </w:t>
      </w:r>
      <w:r w:rsidR="00F10808" w:rsidRPr="00D66FD9">
        <w:rPr>
          <w:lang w:val="es-ES_tradnl"/>
        </w:rPr>
        <w:t xml:space="preserve"> </w:t>
      </w:r>
    </w:p>
    <w:p w14:paraId="09DC95D7" w14:textId="44E9825B" w:rsidR="008E36E0" w:rsidRPr="00D66FD9" w:rsidRDefault="00F10808" w:rsidP="008E36E0">
      <w:pPr>
        <w:rPr>
          <w:i/>
          <w:lang w:val="es-ES_tradnl"/>
        </w:rPr>
      </w:pPr>
      <w:r w:rsidRPr="00D66FD9">
        <w:rPr>
          <w:i/>
          <w:lang w:val="es-ES_tradnl"/>
        </w:rPr>
        <w:t>Describ</w:t>
      </w:r>
      <w:r w:rsidR="00F075C4" w:rsidRPr="00D66FD9">
        <w:rPr>
          <w:i/>
          <w:lang w:val="es-ES_tradnl"/>
        </w:rPr>
        <w:t xml:space="preserve">a los principales sistemas de mercado y actores y su capacidad para proveer distintos bienes. Incluya una descripción del acceso a los mercados de las poblaciones identificados en la sección II. Incluya información sobre monitoreo de precios para productos alimentarios y no alimentarios que han sido identificados como prioritarios por parte población afectada por desastres y conflictos. </w:t>
      </w:r>
    </w:p>
    <w:p w14:paraId="6F883601" w14:textId="77777777" w:rsidR="006E28A4" w:rsidRPr="00D66FD9" w:rsidRDefault="006E28A4" w:rsidP="006E28A4">
      <w:pPr>
        <w:pStyle w:val="Info"/>
        <w:spacing w:after="0"/>
        <w:rPr>
          <w:lang w:val="es-ES_tradnl"/>
        </w:rPr>
      </w:pPr>
    </w:p>
    <w:p w14:paraId="64C960EE" w14:textId="1AF7832E" w:rsidR="006E28A4" w:rsidRPr="00D66FD9" w:rsidRDefault="00B55FEB" w:rsidP="006E28A4">
      <w:pPr>
        <w:pStyle w:val="Info"/>
        <w:spacing w:after="0"/>
        <w:rPr>
          <w:lang w:val="es-ES_tradnl"/>
        </w:rPr>
      </w:pPr>
      <w:r w:rsidRPr="00D66FD9">
        <w:rPr>
          <w:lang w:val="es-ES_tradnl"/>
        </w:rPr>
        <w:t>Esta</w:t>
      </w:r>
      <w:r w:rsidR="00F10808" w:rsidRPr="00D66FD9">
        <w:rPr>
          <w:lang w:val="es-ES_tradnl"/>
        </w:rPr>
        <w:t xml:space="preserve"> </w:t>
      </w:r>
      <w:r w:rsidRPr="00D66FD9">
        <w:rPr>
          <w:lang w:val="es-ES_tradnl"/>
        </w:rPr>
        <w:t>información</w:t>
      </w:r>
      <w:r w:rsidR="00F075C4" w:rsidRPr="00D66FD9">
        <w:rPr>
          <w:lang w:val="es-ES_tradnl"/>
        </w:rPr>
        <w:t xml:space="preserve"> procederá </w:t>
      </w:r>
      <w:r w:rsidR="00794791" w:rsidRPr="00D66FD9">
        <w:rPr>
          <w:lang w:val="es-ES_tradnl"/>
        </w:rPr>
        <w:t xml:space="preserve">de los resultados de la herramienta de MAG, que proporciona cuestionarios específicos y herramientas para obtener información específica para la línea de base del mercado, monitorear los precios y desarrollar mapas de mercados. El análisis de mercados se centrará en los productos alimentarios y no alimentarios que son prioritarios para los grupos vulnerables </w:t>
      </w:r>
      <w:r w:rsidR="00C34B36" w:rsidRPr="00D66FD9">
        <w:rPr>
          <w:lang w:val="es-ES_tradnl"/>
        </w:rPr>
        <w:t>más</w:t>
      </w:r>
      <w:r w:rsidR="00794791" w:rsidRPr="00D66FD9">
        <w:rPr>
          <w:lang w:val="es-ES_tradnl"/>
        </w:rPr>
        <w:t xml:space="preserve"> </w:t>
      </w:r>
      <w:r w:rsidR="00C34B36" w:rsidRPr="00D66FD9">
        <w:rPr>
          <w:lang w:val="es-ES_tradnl"/>
        </w:rPr>
        <w:t>susceptibles</w:t>
      </w:r>
      <w:r w:rsidR="00794791" w:rsidRPr="00D66FD9">
        <w:rPr>
          <w:lang w:val="es-ES_tradnl"/>
        </w:rPr>
        <w:t xml:space="preserve"> de ser afectados por desastres o confl</w:t>
      </w:r>
      <w:r w:rsidR="00A76031" w:rsidRPr="00D66FD9">
        <w:rPr>
          <w:lang w:val="es-ES_tradnl"/>
        </w:rPr>
        <w:t>ic</w:t>
      </w:r>
      <w:r w:rsidR="00794791" w:rsidRPr="00D66FD9">
        <w:rPr>
          <w:lang w:val="es-ES_tradnl"/>
        </w:rPr>
        <w:t xml:space="preserve">tos. </w:t>
      </w:r>
      <w:r w:rsidR="006E28A4" w:rsidRPr="00D66FD9">
        <w:rPr>
          <w:lang w:val="es-ES_tradnl"/>
        </w:rPr>
        <w:t xml:space="preserve"> </w:t>
      </w:r>
    </w:p>
    <w:p w14:paraId="1C988559" w14:textId="77777777" w:rsidR="006E28A4" w:rsidRPr="00D66FD9" w:rsidRDefault="006E28A4" w:rsidP="006E28A4">
      <w:pPr>
        <w:pStyle w:val="Info"/>
        <w:spacing w:after="0"/>
        <w:rPr>
          <w:lang w:val="es-ES_tradnl"/>
        </w:rPr>
      </w:pPr>
    </w:p>
    <w:p w14:paraId="62344DA6" w14:textId="7B39C2A4" w:rsidR="00F10808" w:rsidRPr="00D66FD9" w:rsidRDefault="00F10808" w:rsidP="00CC6667">
      <w:pPr>
        <w:pStyle w:val="Heading3"/>
        <w:rPr>
          <w:i/>
          <w:lang w:val="es-ES_tradnl"/>
        </w:rPr>
      </w:pPr>
      <w:r w:rsidRPr="00D66FD9">
        <w:rPr>
          <w:lang w:val="es-ES_tradnl"/>
        </w:rPr>
        <w:t xml:space="preserve">VI. </w:t>
      </w:r>
      <w:r w:rsidR="00A76031" w:rsidRPr="00D66FD9">
        <w:rPr>
          <w:lang w:val="es-ES_tradnl"/>
        </w:rPr>
        <w:t xml:space="preserve">Análisis de riesgos de </w:t>
      </w:r>
      <w:r w:rsidR="003C16FA" w:rsidRPr="00D66FD9">
        <w:rPr>
          <w:lang w:val="es-ES_tradnl"/>
        </w:rPr>
        <w:t>PTE</w:t>
      </w:r>
      <w:r w:rsidRPr="00D66FD9">
        <w:rPr>
          <w:lang w:val="es-ES_tradnl"/>
        </w:rPr>
        <w:t xml:space="preserve">  </w:t>
      </w:r>
    </w:p>
    <w:p w14:paraId="7A77315D" w14:textId="59F4093B" w:rsidR="008E36E0" w:rsidRPr="00D66FD9" w:rsidRDefault="00A76031" w:rsidP="006A3D19">
      <w:pPr>
        <w:pStyle w:val="Explanation"/>
        <w:keepNext/>
        <w:shd w:val="clear" w:color="auto" w:fill="auto"/>
        <w:tabs>
          <w:tab w:val="left" w:pos="0"/>
        </w:tabs>
        <w:ind w:left="0"/>
        <w:rPr>
          <w:rFonts w:asciiTheme="minorHAnsi" w:hAnsiTheme="minorHAnsi" w:cs="Arial"/>
          <w:bCs/>
          <w:iCs w:val="0"/>
          <w:szCs w:val="22"/>
          <w:lang w:val="es-ES_tradnl"/>
        </w:rPr>
      </w:pPr>
      <w:r w:rsidRPr="00D66FD9">
        <w:rPr>
          <w:rFonts w:asciiTheme="minorHAnsi" w:hAnsiTheme="minorHAnsi" w:cs="Arial"/>
          <w:bCs/>
          <w:iCs w:val="0"/>
          <w:szCs w:val="22"/>
          <w:lang w:val="es-ES_tradnl"/>
        </w:rPr>
        <w:t>Describa los principales riesgos relacionados con el contexto</w:t>
      </w:r>
      <w:r w:rsidR="00F10808" w:rsidRPr="00D66FD9">
        <w:rPr>
          <w:rFonts w:asciiTheme="minorHAnsi" w:hAnsiTheme="minorHAnsi" w:cs="Arial"/>
          <w:bCs/>
          <w:iCs w:val="0"/>
          <w:szCs w:val="22"/>
          <w:lang w:val="es-ES_tradnl"/>
        </w:rPr>
        <w:t xml:space="preserve">, </w:t>
      </w:r>
      <w:r w:rsidRPr="00D66FD9">
        <w:rPr>
          <w:rFonts w:asciiTheme="minorHAnsi" w:hAnsiTheme="minorHAnsi" w:cs="Arial"/>
          <w:bCs/>
          <w:iCs w:val="0"/>
          <w:szCs w:val="22"/>
          <w:lang w:val="es-ES_tradnl"/>
        </w:rPr>
        <w:t xml:space="preserve">los programas y la organización que han sido identificados hasta la fecha en relación a las </w:t>
      </w:r>
      <w:r w:rsidR="00C34B36" w:rsidRPr="00D66FD9">
        <w:rPr>
          <w:rFonts w:asciiTheme="minorHAnsi" w:hAnsiTheme="minorHAnsi" w:cs="Arial"/>
          <w:bCs/>
          <w:iCs w:val="0"/>
          <w:szCs w:val="22"/>
          <w:lang w:val="es-ES_tradnl"/>
        </w:rPr>
        <w:t>distintas modalidades</w:t>
      </w:r>
      <w:r w:rsidRPr="00D66FD9">
        <w:rPr>
          <w:rFonts w:asciiTheme="minorHAnsi" w:hAnsiTheme="minorHAnsi" w:cs="Arial"/>
          <w:bCs/>
          <w:iCs w:val="0"/>
          <w:szCs w:val="22"/>
          <w:lang w:val="es-ES_tradnl"/>
        </w:rPr>
        <w:t xml:space="preserve"> y mecanismos de </w:t>
      </w:r>
      <w:r w:rsidR="003C16FA" w:rsidRPr="00D66FD9">
        <w:rPr>
          <w:rFonts w:asciiTheme="minorHAnsi" w:hAnsiTheme="minorHAnsi" w:cs="Arial"/>
          <w:bCs/>
          <w:iCs w:val="0"/>
          <w:szCs w:val="22"/>
          <w:lang w:val="es-ES_tradnl"/>
        </w:rPr>
        <w:t>PTE</w:t>
      </w:r>
      <w:r w:rsidR="00F10808" w:rsidRPr="00D66FD9">
        <w:rPr>
          <w:rFonts w:asciiTheme="minorHAnsi" w:hAnsiTheme="minorHAnsi" w:cs="Arial"/>
          <w:bCs/>
          <w:iCs w:val="0"/>
          <w:szCs w:val="22"/>
          <w:lang w:val="es-ES_tradnl"/>
        </w:rPr>
        <w:t xml:space="preserve">. </w:t>
      </w:r>
      <w:r w:rsidRPr="00D66FD9">
        <w:rPr>
          <w:rFonts w:asciiTheme="minorHAnsi" w:hAnsiTheme="minorHAnsi" w:cs="Arial"/>
          <w:bCs/>
          <w:iCs w:val="0"/>
          <w:szCs w:val="22"/>
          <w:lang w:val="es-ES_tradnl"/>
        </w:rPr>
        <w:t xml:space="preserve">El análisis de riesgos es una parte crucial del ciclo del proyecto, por lo que existen una serie de herramientas para orientar este proceso. </w:t>
      </w:r>
      <w:r w:rsidR="00F10808" w:rsidRPr="00D66FD9">
        <w:rPr>
          <w:rFonts w:asciiTheme="minorHAnsi" w:hAnsiTheme="minorHAnsi" w:cs="Arial"/>
          <w:bCs/>
          <w:iCs w:val="0"/>
          <w:szCs w:val="22"/>
          <w:lang w:val="es-ES_tradnl"/>
        </w:rPr>
        <w:t xml:space="preserve"> </w:t>
      </w:r>
    </w:p>
    <w:p w14:paraId="6FD8E9A4" w14:textId="77777777" w:rsidR="006E28A4" w:rsidRPr="00D66FD9" w:rsidRDefault="006E28A4" w:rsidP="006E28A4">
      <w:pPr>
        <w:pStyle w:val="Info"/>
        <w:spacing w:after="0"/>
        <w:rPr>
          <w:lang w:val="es-ES_tradnl"/>
        </w:rPr>
      </w:pPr>
    </w:p>
    <w:p w14:paraId="46F367E1" w14:textId="3E3E64AF" w:rsidR="006E28A4" w:rsidRPr="00D66FD9" w:rsidRDefault="00B55FEB" w:rsidP="006E28A4">
      <w:pPr>
        <w:pStyle w:val="Info"/>
        <w:spacing w:after="0"/>
        <w:rPr>
          <w:lang w:val="es-ES_tradnl"/>
        </w:rPr>
      </w:pPr>
      <w:r w:rsidRPr="00D66FD9">
        <w:rPr>
          <w:lang w:val="es-ES_tradnl"/>
        </w:rPr>
        <w:t>Esta</w:t>
      </w:r>
      <w:r w:rsidR="00F10808" w:rsidRPr="00D66FD9">
        <w:rPr>
          <w:lang w:val="es-ES_tradnl"/>
        </w:rPr>
        <w:t xml:space="preserve"> </w:t>
      </w:r>
      <w:r w:rsidRPr="00D66FD9">
        <w:rPr>
          <w:lang w:val="es-ES_tradnl"/>
        </w:rPr>
        <w:t>información</w:t>
      </w:r>
      <w:r w:rsidR="00A76031" w:rsidRPr="00D66FD9">
        <w:rPr>
          <w:lang w:val="es-ES_tradnl"/>
        </w:rPr>
        <w:t xml:space="preserve"> procederá de </w:t>
      </w:r>
      <w:r w:rsidR="0025473D" w:rsidRPr="00D66FD9">
        <w:rPr>
          <w:lang w:val="es-ES_tradnl"/>
        </w:rPr>
        <w:t xml:space="preserve">las discusiones </w:t>
      </w:r>
      <w:r w:rsidR="00C34B36">
        <w:rPr>
          <w:lang w:val="es-ES_tradnl"/>
        </w:rPr>
        <w:t>en las reuniones de equipo con l</w:t>
      </w:r>
      <w:r w:rsidR="0025473D" w:rsidRPr="00D66FD9">
        <w:rPr>
          <w:lang w:val="es-ES_tradnl"/>
        </w:rPr>
        <w:t>ogís</w:t>
      </w:r>
      <w:r w:rsidR="00C34B36">
        <w:rPr>
          <w:lang w:val="es-ES_tradnl"/>
        </w:rPr>
        <w:t>tica, administración/finanzas, seguridad, RRHH, l</w:t>
      </w:r>
      <w:r w:rsidR="0025473D" w:rsidRPr="00D66FD9">
        <w:rPr>
          <w:lang w:val="es-ES_tradnl"/>
        </w:rPr>
        <w:t xml:space="preserve">egal y los departamentos de programas para identificar los riesgos asociados con las distintas modalidades y mecanismos. La hoja de ruta para el análisis de riesgos será de utilidad a medida que se avance en el proceso de análisis de riesgos y con la matriz de riesgos para valorar la gravedad de esos riesgos. Durante la reunión hay que asignar el tiempo suficiente para distinguir entre riesgos </w:t>
      </w:r>
      <w:r w:rsidR="00C34B36" w:rsidRPr="00D66FD9">
        <w:rPr>
          <w:lang w:val="es-ES_tradnl"/>
        </w:rPr>
        <w:t>percibidos</w:t>
      </w:r>
      <w:r w:rsidR="0025473D" w:rsidRPr="00D66FD9">
        <w:rPr>
          <w:lang w:val="es-ES_tradnl"/>
        </w:rPr>
        <w:t xml:space="preserve"> que pueden ser mitigados </w:t>
      </w:r>
      <w:r w:rsidR="00C34B36" w:rsidRPr="00D66FD9">
        <w:rPr>
          <w:lang w:val="es-ES_tradnl"/>
        </w:rPr>
        <w:t>fácilmente</w:t>
      </w:r>
      <w:r w:rsidR="0025473D" w:rsidRPr="00D66FD9">
        <w:rPr>
          <w:lang w:val="es-ES_tradnl"/>
        </w:rPr>
        <w:t xml:space="preserve"> de aquellos riesgos que parecen más difíciles de controlar. </w:t>
      </w:r>
    </w:p>
    <w:p w14:paraId="02E50DD1" w14:textId="77777777" w:rsidR="006E28A4" w:rsidRPr="00D66FD9" w:rsidRDefault="006E28A4" w:rsidP="006E28A4">
      <w:pPr>
        <w:pStyle w:val="Info"/>
        <w:spacing w:after="0"/>
        <w:rPr>
          <w:lang w:val="es-ES_tradnl"/>
        </w:rPr>
      </w:pPr>
    </w:p>
    <w:p w14:paraId="378B7066" w14:textId="325FF6D8" w:rsidR="00F10808" w:rsidRPr="00D66FD9" w:rsidRDefault="00F10808" w:rsidP="00CC6667">
      <w:pPr>
        <w:pStyle w:val="Heading3"/>
        <w:rPr>
          <w:rFonts w:asciiTheme="minorHAnsi" w:hAnsiTheme="minorHAnsi"/>
          <w:i/>
          <w:szCs w:val="22"/>
          <w:lang w:val="es-ES_tradnl"/>
        </w:rPr>
      </w:pPr>
      <w:r w:rsidRPr="00D66FD9">
        <w:rPr>
          <w:lang w:val="es-ES_tradnl"/>
        </w:rPr>
        <w:lastRenderedPageBreak/>
        <w:t xml:space="preserve">VII. </w:t>
      </w:r>
      <w:r w:rsidR="0025473D" w:rsidRPr="00D66FD9">
        <w:rPr>
          <w:lang w:val="es-ES_tradnl"/>
        </w:rPr>
        <w:t>Conclusiones generales</w:t>
      </w:r>
      <w:r w:rsidRPr="00D66FD9">
        <w:rPr>
          <w:lang w:val="es-ES_tradnl"/>
        </w:rPr>
        <w:t xml:space="preserve"> </w:t>
      </w:r>
    </w:p>
    <w:p w14:paraId="7B63BC1D" w14:textId="6CA0AA62" w:rsidR="00F10808" w:rsidRPr="00D66FD9" w:rsidRDefault="0025473D" w:rsidP="00773E67">
      <w:pPr>
        <w:rPr>
          <w:i/>
          <w:lang w:val="es-ES_tradnl"/>
        </w:rPr>
      </w:pPr>
      <w:r w:rsidRPr="00D66FD9">
        <w:rPr>
          <w:i/>
          <w:lang w:val="es-ES_tradnl"/>
        </w:rPr>
        <w:t xml:space="preserve">Elabore un pequeño resumen de las conclusiones que pueden realizarse a partir de la información de las secciones anteriores. </w:t>
      </w:r>
      <w:r w:rsidR="00F10808" w:rsidRPr="00D66FD9">
        <w:rPr>
          <w:i/>
          <w:lang w:val="es-ES_tradnl"/>
        </w:rPr>
        <w:t xml:space="preserve">  </w:t>
      </w:r>
    </w:p>
    <w:p w14:paraId="3C34942E" w14:textId="5CD8975B" w:rsidR="00F10808" w:rsidRPr="00D66FD9" w:rsidRDefault="00F10808" w:rsidP="00D2067A">
      <w:pPr>
        <w:rPr>
          <w:b/>
          <w:i/>
          <w:lang w:val="es-ES_tradnl"/>
        </w:rPr>
      </w:pPr>
      <w:r w:rsidRPr="00D66FD9">
        <w:rPr>
          <w:i/>
          <w:lang w:val="es-ES_tradnl"/>
        </w:rPr>
        <w:t>Sug</w:t>
      </w:r>
      <w:r w:rsidR="0025473D" w:rsidRPr="00D66FD9">
        <w:rPr>
          <w:i/>
          <w:lang w:val="es-ES_tradnl"/>
        </w:rPr>
        <w:t xml:space="preserve">iera los siguientes pasos de cara a mejorar la preparación basado en los resultados de la autoevaluación y del análisis de las deficiencias cara a ejecutar </w:t>
      </w:r>
      <w:r w:rsidR="003C16FA" w:rsidRPr="00D66FD9">
        <w:rPr>
          <w:i/>
          <w:lang w:val="es-ES_tradnl"/>
        </w:rPr>
        <w:t>PTE</w:t>
      </w:r>
      <w:r w:rsidRPr="00D66FD9">
        <w:rPr>
          <w:i/>
          <w:lang w:val="es-ES_tradnl"/>
        </w:rPr>
        <w:t xml:space="preserve"> </w:t>
      </w:r>
      <w:r w:rsidR="0025473D" w:rsidRPr="00D66FD9">
        <w:rPr>
          <w:i/>
          <w:lang w:val="es-ES_tradnl"/>
        </w:rPr>
        <w:t xml:space="preserve">como parte de la respuesta a la </w:t>
      </w:r>
      <w:r w:rsidRPr="00D66FD9">
        <w:rPr>
          <w:i/>
          <w:lang w:val="es-ES_tradnl"/>
        </w:rPr>
        <w:t>emergenc</w:t>
      </w:r>
      <w:r w:rsidR="0025473D" w:rsidRPr="00D66FD9">
        <w:rPr>
          <w:i/>
          <w:lang w:val="es-ES_tradnl"/>
        </w:rPr>
        <w:t xml:space="preserve">ia. </w:t>
      </w:r>
      <w:r w:rsidR="00C34B36" w:rsidRPr="00D66FD9">
        <w:rPr>
          <w:i/>
          <w:lang w:val="es-ES_tradnl"/>
        </w:rPr>
        <w:t>Inclu</w:t>
      </w:r>
      <w:r w:rsidR="00C34B36">
        <w:rPr>
          <w:i/>
          <w:lang w:val="es-ES_tradnl"/>
        </w:rPr>
        <w:t>ya</w:t>
      </w:r>
      <w:r w:rsidR="00C34B36" w:rsidRPr="00D66FD9">
        <w:rPr>
          <w:i/>
          <w:lang w:val="es-ES_tradnl"/>
        </w:rPr>
        <w:t xml:space="preserve"> información</w:t>
      </w:r>
      <w:r w:rsidR="0025473D" w:rsidRPr="00D66FD9">
        <w:rPr>
          <w:i/>
          <w:lang w:val="es-ES_tradnl"/>
        </w:rPr>
        <w:t xml:space="preserve"> </w:t>
      </w:r>
      <w:r w:rsidRPr="00D66FD9">
        <w:rPr>
          <w:i/>
          <w:lang w:val="es-ES_tradnl"/>
        </w:rPr>
        <w:t>adi</w:t>
      </w:r>
      <w:r w:rsidR="0025473D" w:rsidRPr="00D66FD9">
        <w:rPr>
          <w:i/>
          <w:lang w:val="es-ES_tradnl"/>
        </w:rPr>
        <w:t>c</w:t>
      </w:r>
      <w:r w:rsidRPr="00D66FD9">
        <w:rPr>
          <w:i/>
          <w:lang w:val="es-ES_tradnl"/>
        </w:rPr>
        <w:t xml:space="preserve">ional </w:t>
      </w:r>
      <w:r w:rsidR="0025473D" w:rsidRPr="00D66FD9">
        <w:rPr>
          <w:i/>
          <w:lang w:val="es-ES_tradnl"/>
        </w:rPr>
        <w:t xml:space="preserve">sobre actividades de </w:t>
      </w:r>
      <w:r w:rsidRPr="00D66FD9">
        <w:rPr>
          <w:i/>
          <w:lang w:val="es-ES_tradnl"/>
        </w:rPr>
        <w:t>prepar</w:t>
      </w:r>
      <w:r w:rsidR="0025473D" w:rsidRPr="00D66FD9">
        <w:rPr>
          <w:i/>
          <w:lang w:val="es-ES_tradnl"/>
        </w:rPr>
        <w:t xml:space="preserve">ación </w:t>
      </w:r>
      <w:r w:rsidRPr="00D66FD9">
        <w:rPr>
          <w:i/>
          <w:lang w:val="es-ES_tradnl"/>
        </w:rPr>
        <w:t>identifi</w:t>
      </w:r>
      <w:r w:rsidR="0025473D" w:rsidRPr="00D66FD9">
        <w:rPr>
          <w:i/>
          <w:lang w:val="es-ES_tradnl"/>
        </w:rPr>
        <w:t>cadas bajo estos apartados</w:t>
      </w:r>
      <w:r w:rsidRPr="00D66FD9">
        <w:rPr>
          <w:i/>
          <w:lang w:val="es-ES_tradnl"/>
        </w:rPr>
        <w:t>:</w:t>
      </w:r>
    </w:p>
    <w:p w14:paraId="482574EA" w14:textId="42771F9F" w:rsidR="00F10808" w:rsidRPr="00D66FD9" w:rsidRDefault="00B70604" w:rsidP="00C4712C">
      <w:pPr>
        <w:pStyle w:val="ListParagraph"/>
        <w:numPr>
          <w:ilvl w:val="0"/>
          <w:numId w:val="5"/>
        </w:numPr>
        <w:rPr>
          <w:i w:val="0"/>
          <w:lang w:val="es-ES_tradnl"/>
        </w:rPr>
      </w:pPr>
      <w:r w:rsidRPr="00D66FD9">
        <w:rPr>
          <w:lang w:val="es-ES_tradnl"/>
        </w:rPr>
        <w:t xml:space="preserve">Sistemas </w:t>
      </w:r>
      <w:r w:rsidR="00C34B36">
        <w:rPr>
          <w:lang w:val="es-ES_tradnl"/>
        </w:rPr>
        <w:t>adecuados</w:t>
      </w:r>
    </w:p>
    <w:p w14:paraId="6003046E" w14:textId="46B53F8B" w:rsidR="00F10808" w:rsidRPr="00D66FD9" w:rsidRDefault="00B70604" w:rsidP="00C4712C">
      <w:pPr>
        <w:pStyle w:val="ListParagraph"/>
        <w:numPr>
          <w:ilvl w:val="0"/>
          <w:numId w:val="5"/>
        </w:numPr>
        <w:rPr>
          <w:i w:val="0"/>
          <w:lang w:val="es-ES_tradnl"/>
        </w:rPr>
      </w:pPr>
      <w:r w:rsidRPr="00D66FD9">
        <w:rPr>
          <w:lang w:val="es-ES_tradnl"/>
        </w:rPr>
        <w:t xml:space="preserve">Herramientas </w:t>
      </w:r>
      <w:r w:rsidR="00C34B36">
        <w:rPr>
          <w:lang w:val="es-ES_tradnl"/>
        </w:rPr>
        <w:t xml:space="preserve">de </w:t>
      </w:r>
      <w:r w:rsidRPr="00D66FD9">
        <w:rPr>
          <w:lang w:val="es-ES_tradnl"/>
        </w:rPr>
        <w:t>p</w:t>
      </w:r>
      <w:r w:rsidR="00F10808" w:rsidRPr="00D66FD9">
        <w:rPr>
          <w:lang w:val="es-ES_tradnl"/>
        </w:rPr>
        <w:t>rogram</w:t>
      </w:r>
      <w:r w:rsidR="00C34B36">
        <w:rPr>
          <w:lang w:val="es-ES_tradnl"/>
        </w:rPr>
        <w:t>a</w:t>
      </w:r>
      <w:r w:rsidRPr="00D66FD9">
        <w:rPr>
          <w:lang w:val="es-ES_tradnl"/>
        </w:rPr>
        <w:t xml:space="preserve">s </w:t>
      </w:r>
    </w:p>
    <w:p w14:paraId="6ECDDE7A" w14:textId="6E850609" w:rsidR="00F10808" w:rsidRPr="00D66FD9" w:rsidRDefault="00F10808" w:rsidP="00C4712C">
      <w:pPr>
        <w:pStyle w:val="ListParagraph"/>
        <w:numPr>
          <w:ilvl w:val="0"/>
          <w:numId w:val="5"/>
        </w:numPr>
        <w:rPr>
          <w:i w:val="0"/>
          <w:lang w:val="es-ES_tradnl"/>
        </w:rPr>
      </w:pPr>
      <w:r w:rsidRPr="00D66FD9">
        <w:rPr>
          <w:lang w:val="es-ES_tradnl"/>
        </w:rPr>
        <w:t>Re</w:t>
      </w:r>
      <w:r w:rsidR="00B70604" w:rsidRPr="00D66FD9">
        <w:rPr>
          <w:lang w:val="es-ES_tradnl"/>
        </w:rPr>
        <w:t>cursos y capacidades</w:t>
      </w:r>
    </w:p>
    <w:p w14:paraId="76A27CCF" w14:textId="25A74C18" w:rsidR="008E36E0" w:rsidRPr="00D66FD9" w:rsidRDefault="00F10808" w:rsidP="00C4712C">
      <w:pPr>
        <w:pStyle w:val="ListParagraph"/>
        <w:numPr>
          <w:ilvl w:val="0"/>
          <w:numId w:val="5"/>
        </w:numPr>
        <w:rPr>
          <w:i w:val="0"/>
          <w:lang w:val="es-ES_tradnl"/>
        </w:rPr>
      </w:pPr>
      <w:r w:rsidRPr="00D66FD9">
        <w:rPr>
          <w:lang w:val="es-ES_tradnl"/>
        </w:rPr>
        <w:t>Comunica</w:t>
      </w:r>
      <w:r w:rsidR="00B70604" w:rsidRPr="00D66FD9">
        <w:rPr>
          <w:lang w:val="es-ES_tradnl"/>
        </w:rPr>
        <w:t xml:space="preserve">ción y </w:t>
      </w:r>
      <w:r w:rsidRPr="00D66FD9">
        <w:rPr>
          <w:lang w:val="es-ES_tradnl"/>
        </w:rPr>
        <w:t>coordina</w:t>
      </w:r>
      <w:r w:rsidR="00B70604" w:rsidRPr="00D66FD9">
        <w:rPr>
          <w:lang w:val="es-ES_tradnl"/>
        </w:rPr>
        <w:t xml:space="preserve">ción </w:t>
      </w:r>
      <w:bookmarkStart w:id="0" w:name="_GoBack"/>
      <w:bookmarkEnd w:id="0"/>
    </w:p>
    <w:sectPr w:rsidR="008E36E0" w:rsidRPr="00D66FD9" w:rsidSect="0067114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82975" w14:textId="77777777" w:rsidR="00C0627E" w:rsidRDefault="00C0627E" w:rsidP="001B048C">
      <w:r>
        <w:separator/>
      </w:r>
    </w:p>
  </w:endnote>
  <w:endnote w:type="continuationSeparator" w:id="0">
    <w:p w14:paraId="1ED40BEC" w14:textId="77777777" w:rsidR="00C0627E" w:rsidRDefault="00C0627E" w:rsidP="001B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9996E" w14:textId="7B5B5F4D" w:rsidR="005C70CE" w:rsidRPr="00B45C74" w:rsidRDefault="005C70CE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C34B36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0AFF8E2" w14:textId="4806ECEB" w:rsidR="005C70CE" w:rsidRPr="00190541" w:rsidRDefault="0025473D" w:rsidP="00ED1B2B">
    <w:pPr>
      <w:pStyle w:val="Footer"/>
    </w:pPr>
    <w:proofErr w:type="spellStart"/>
    <w:r>
      <w:rPr>
        <w:b/>
      </w:rPr>
      <w:t>Módulo</w:t>
    </w:r>
    <w:proofErr w:type="spellEnd"/>
    <w:r w:rsidR="005C70CE" w:rsidRPr="00107E15">
      <w:rPr>
        <w:b/>
      </w:rPr>
      <w:t xml:space="preserve"> </w:t>
    </w:r>
    <w:r w:rsidR="005C70CE">
      <w:rPr>
        <w:b/>
      </w:rPr>
      <w:t>1</w:t>
    </w:r>
    <w:r w:rsidR="005C70CE" w:rsidRPr="00107E15">
      <w:rPr>
        <w:b/>
      </w:rPr>
      <w:t>.</w:t>
    </w:r>
    <w:r>
      <w:t xml:space="preserve"> </w:t>
    </w:r>
    <w:proofErr w:type="spellStart"/>
    <w:r>
      <w:t>Etapa</w:t>
    </w:r>
    <w:proofErr w:type="spellEnd"/>
    <w:r w:rsidR="005C70CE" w:rsidRPr="00107E15">
      <w:t xml:space="preserve"> </w:t>
    </w:r>
    <w:r w:rsidR="000E373B">
      <w:t>1</w:t>
    </w:r>
    <w:r w:rsidR="005C70CE" w:rsidRPr="00107E15">
      <w:t>.</w:t>
    </w:r>
    <w:r w:rsidR="000E373B">
      <w:t xml:space="preserve"> </w:t>
    </w:r>
    <w:r w:rsidR="005C70CE">
      <w:t>Sub-</w:t>
    </w:r>
    <w:proofErr w:type="spellStart"/>
    <w:r>
      <w:t>etapa</w:t>
    </w:r>
    <w:proofErr w:type="spellEnd"/>
    <w:r w:rsidR="005C70CE">
      <w:t xml:space="preserve"> </w:t>
    </w:r>
    <w:r w:rsidR="000E373B">
      <w:t>3</w:t>
    </w:r>
    <w:r w:rsidR="00190541">
      <w:t>.</w:t>
    </w:r>
    <w:r w:rsidR="005C70CE">
      <w:t xml:space="preserve"> </w:t>
    </w:r>
    <w:r w:rsidR="00C0627E">
      <w:fldChar w:fldCharType="begin"/>
    </w:r>
    <w:r w:rsidR="00C0627E">
      <w:instrText xml:space="preserve"> STYLEREF  H1 \t  \* MERGEFORMAT </w:instrText>
    </w:r>
    <w:r w:rsidR="00C0627E">
      <w:fldChar w:fldCharType="separate"/>
    </w:r>
    <w:r w:rsidR="00C34B36" w:rsidRPr="00C34B36">
      <w:rPr>
        <w:bCs/>
        <w:noProof/>
      </w:rPr>
      <w:t>Plantilla del informe</w:t>
    </w:r>
    <w:r w:rsidR="00C34B36">
      <w:rPr>
        <w:noProof/>
      </w:rPr>
      <w:t xml:space="preserve"> de la línea de base</w:t>
    </w:r>
    <w:r w:rsidR="00C062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81797" w14:textId="77777777" w:rsidR="00C0627E" w:rsidRDefault="00C0627E" w:rsidP="001B048C">
      <w:r>
        <w:separator/>
      </w:r>
    </w:p>
  </w:footnote>
  <w:footnote w:type="continuationSeparator" w:id="0">
    <w:p w14:paraId="5E29D2DD" w14:textId="77777777" w:rsidR="00C0627E" w:rsidRDefault="00C0627E" w:rsidP="001B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6E26E" w14:textId="77777777" w:rsidR="00051D99" w:rsidRPr="00051D99" w:rsidRDefault="00051D99" w:rsidP="00051D99">
    <w:pPr>
      <w:spacing w:after="0" w:line="288" w:lineRule="auto"/>
      <w:jc w:val="left"/>
      <w:rPr>
        <w:sz w:val="16"/>
        <w:szCs w:val="16"/>
        <w:lang w:val="es-ES"/>
      </w:rPr>
    </w:pPr>
    <w:r w:rsidRPr="00051D99">
      <w:rPr>
        <w:rFonts w:cs="Caecilia-Light"/>
        <w:color w:val="DC281E"/>
        <w:sz w:val="16"/>
        <w:szCs w:val="16"/>
        <w:lang w:val="es-ES"/>
      </w:rPr>
      <w:t xml:space="preserve">Movimiento Internacional de la Cruz Roja y de la Media Luna Roja </w:t>
    </w:r>
    <w:r w:rsidRPr="00051D99">
      <w:rPr>
        <w:b/>
        <w:bCs/>
        <w:sz w:val="16"/>
        <w:szCs w:val="16"/>
        <w:lang w:val="es-ES"/>
      </w:rPr>
      <w:t>I</w:t>
    </w:r>
    <w:r w:rsidRPr="00051D99">
      <w:rPr>
        <w:b/>
        <w:color w:val="FF0000"/>
        <w:sz w:val="16"/>
        <w:szCs w:val="16"/>
        <w:lang w:val="es-ES"/>
      </w:rPr>
      <w:t xml:space="preserve"> </w:t>
    </w:r>
    <w:r w:rsidRPr="00051D99">
      <w:rPr>
        <w:b/>
        <w:sz w:val="16"/>
        <w:szCs w:val="16"/>
        <w:lang w:val="es-ES"/>
      </w:rPr>
      <w:t>Caja de herramientas para PTE en emergencias</w:t>
    </w:r>
  </w:p>
  <w:p w14:paraId="06263161" w14:textId="77777777" w:rsidR="00051D99" w:rsidRPr="00074036" w:rsidRDefault="00051D99" w:rsidP="00173FF2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244"/>
    <w:multiLevelType w:val="hybridMultilevel"/>
    <w:tmpl w:val="33300F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0B13"/>
    <w:multiLevelType w:val="hybridMultilevel"/>
    <w:tmpl w:val="7A58F56C"/>
    <w:lvl w:ilvl="0" w:tplc="C04A8794">
      <w:start w:val="1"/>
      <w:numFmt w:val="bullet"/>
      <w:pStyle w:val="Exaplanationbulle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5C7E23"/>
    <w:multiLevelType w:val="hybridMultilevel"/>
    <w:tmpl w:val="92706D8A"/>
    <w:lvl w:ilvl="0" w:tplc="CAD4AE2E">
      <w:start w:val="1"/>
      <w:numFmt w:val="bullet"/>
      <w:pStyle w:val="ListParagraph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14C24"/>
    <w:multiLevelType w:val="hybridMultilevel"/>
    <w:tmpl w:val="4426F276"/>
    <w:lvl w:ilvl="0" w:tplc="4118945C">
      <w:start w:val="1"/>
      <w:numFmt w:val="decimal"/>
      <w:pStyle w:val="ExplanationList"/>
      <w:lvlText w:val="%1."/>
      <w:lvlJc w:val="left"/>
      <w:pPr>
        <w:tabs>
          <w:tab w:val="num" w:pos="720"/>
        </w:tabs>
        <w:ind w:left="720" w:hanging="360"/>
      </w:pPr>
    </w:lvl>
    <w:lvl w:ilvl="1" w:tplc="5B4E2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AA92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03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CC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E4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00F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6C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AC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0B"/>
    <w:rsid w:val="00006BBF"/>
    <w:rsid w:val="00010C9E"/>
    <w:rsid w:val="00030CC0"/>
    <w:rsid w:val="00033612"/>
    <w:rsid w:val="0003434B"/>
    <w:rsid w:val="0005150F"/>
    <w:rsid w:val="00051D99"/>
    <w:rsid w:val="00065213"/>
    <w:rsid w:val="00065F88"/>
    <w:rsid w:val="00066A17"/>
    <w:rsid w:val="00067ECA"/>
    <w:rsid w:val="0007193E"/>
    <w:rsid w:val="00084F9F"/>
    <w:rsid w:val="000941CB"/>
    <w:rsid w:val="00096A14"/>
    <w:rsid w:val="000A3896"/>
    <w:rsid w:val="000B0324"/>
    <w:rsid w:val="000B42FE"/>
    <w:rsid w:val="000E373B"/>
    <w:rsid w:val="000F4365"/>
    <w:rsid w:val="000F5FB3"/>
    <w:rsid w:val="00103BBA"/>
    <w:rsid w:val="00106ABC"/>
    <w:rsid w:val="00134925"/>
    <w:rsid w:val="0013503C"/>
    <w:rsid w:val="00137659"/>
    <w:rsid w:val="001418A3"/>
    <w:rsid w:val="00147030"/>
    <w:rsid w:val="00166927"/>
    <w:rsid w:val="0017388C"/>
    <w:rsid w:val="0018189F"/>
    <w:rsid w:val="00190541"/>
    <w:rsid w:val="001B048C"/>
    <w:rsid w:val="001B6A2C"/>
    <w:rsid w:val="001B7828"/>
    <w:rsid w:val="001C431C"/>
    <w:rsid w:val="001F4D30"/>
    <w:rsid w:val="002040EA"/>
    <w:rsid w:val="0020741E"/>
    <w:rsid w:val="002140C6"/>
    <w:rsid w:val="00224867"/>
    <w:rsid w:val="00242E9E"/>
    <w:rsid w:val="00243808"/>
    <w:rsid w:val="002467E6"/>
    <w:rsid w:val="0025473D"/>
    <w:rsid w:val="002553EC"/>
    <w:rsid w:val="00257AB8"/>
    <w:rsid w:val="00266F5C"/>
    <w:rsid w:val="002670E3"/>
    <w:rsid w:val="00267610"/>
    <w:rsid w:val="00271334"/>
    <w:rsid w:val="00276BFB"/>
    <w:rsid w:val="002A3623"/>
    <w:rsid w:val="002C7166"/>
    <w:rsid w:val="002D0C5F"/>
    <w:rsid w:val="002D57D6"/>
    <w:rsid w:val="002E6E16"/>
    <w:rsid w:val="002F38C4"/>
    <w:rsid w:val="002F5A84"/>
    <w:rsid w:val="003004DA"/>
    <w:rsid w:val="0030260E"/>
    <w:rsid w:val="00302A1B"/>
    <w:rsid w:val="00311319"/>
    <w:rsid w:val="00312FC7"/>
    <w:rsid w:val="00315FA2"/>
    <w:rsid w:val="003302F8"/>
    <w:rsid w:val="003441CC"/>
    <w:rsid w:val="00366185"/>
    <w:rsid w:val="00370F5A"/>
    <w:rsid w:val="003764ED"/>
    <w:rsid w:val="0038000C"/>
    <w:rsid w:val="003837E1"/>
    <w:rsid w:val="003860BE"/>
    <w:rsid w:val="00392C1B"/>
    <w:rsid w:val="003A4C81"/>
    <w:rsid w:val="003A6247"/>
    <w:rsid w:val="003B25BA"/>
    <w:rsid w:val="003B3BB3"/>
    <w:rsid w:val="003B57A7"/>
    <w:rsid w:val="003C16FA"/>
    <w:rsid w:val="003C5448"/>
    <w:rsid w:val="003C6BF3"/>
    <w:rsid w:val="003D0834"/>
    <w:rsid w:val="00422540"/>
    <w:rsid w:val="0042605D"/>
    <w:rsid w:val="00426B65"/>
    <w:rsid w:val="00432124"/>
    <w:rsid w:val="00443E11"/>
    <w:rsid w:val="0044743A"/>
    <w:rsid w:val="00453FAC"/>
    <w:rsid w:val="004558F6"/>
    <w:rsid w:val="0046209F"/>
    <w:rsid w:val="0046330B"/>
    <w:rsid w:val="00467B15"/>
    <w:rsid w:val="00477CED"/>
    <w:rsid w:val="00480878"/>
    <w:rsid w:val="00481452"/>
    <w:rsid w:val="00483585"/>
    <w:rsid w:val="0048379D"/>
    <w:rsid w:val="00485DB4"/>
    <w:rsid w:val="00494645"/>
    <w:rsid w:val="004B4209"/>
    <w:rsid w:val="004C3EED"/>
    <w:rsid w:val="004D66C9"/>
    <w:rsid w:val="004E0717"/>
    <w:rsid w:val="004E566F"/>
    <w:rsid w:val="004F09A2"/>
    <w:rsid w:val="004F0FDA"/>
    <w:rsid w:val="004F2808"/>
    <w:rsid w:val="004F6C7D"/>
    <w:rsid w:val="00501173"/>
    <w:rsid w:val="0053359D"/>
    <w:rsid w:val="005657F2"/>
    <w:rsid w:val="00567441"/>
    <w:rsid w:val="00583B60"/>
    <w:rsid w:val="00591361"/>
    <w:rsid w:val="0059593D"/>
    <w:rsid w:val="005965D7"/>
    <w:rsid w:val="005A409A"/>
    <w:rsid w:val="005A50E0"/>
    <w:rsid w:val="005B2941"/>
    <w:rsid w:val="005B29BD"/>
    <w:rsid w:val="005C0FFB"/>
    <w:rsid w:val="005C2CE2"/>
    <w:rsid w:val="005C70CE"/>
    <w:rsid w:val="005D5E95"/>
    <w:rsid w:val="005D7C35"/>
    <w:rsid w:val="005E1A34"/>
    <w:rsid w:val="005E36A1"/>
    <w:rsid w:val="005E389D"/>
    <w:rsid w:val="005E5334"/>
    <w:rsid w:val="005F001F"/>
    <w:rsid w:val="005F42FB"/>
    <w:rsid w:val="00602355"/>
    <w:rsid w:val="0060789C"/>
    <w:rsid w:val="006153B3"/>
    <w:rsid w:val="0062474F"/>
    <w:rsid w:val="00624AE3"/>
    <w:rsid w:val="00637818"/>
    <w:rsid w:val="00652D0C"/>
    <w:rsid w:val="00655E41"/>
    <w:rsid w:val="00657824"/>
    <w:rsid w:val="00660945"/>
    <w:rsid w:val="006610CC"/>
    <w:rsid w:val="00662F1B"/>
    <w:rsid w:val="00665B8C"/>
    <w:rsid w:val="00667A44"/>
    <w:rsid w:val="00670146"/>
    <w:rsid w:val="00671148"/>
    <w:rsid w:val="0067681E"/>
    <w:rsid w:val="00676B83"/>
    <w:rsid w:val="006A3D19"/>
    <w:rsid w:val="006B4442"/>
    <w:rsid w:val="006C684D"/>
    <w:rsid w:val="006D3BF7"/>
    <w:rsid w:val="006D53CE"/>
    <w:rsid w:val="006E1B6E"/>
    <w:rsid w:val="006E285F"/>
    <w:rsid w:val="006E28A4"/>
    <w:rsid w:val="006F2326"/>
    <w:rsid w:val="006F2503"/>
    <w:rsid w:val="006F3E86"/>
    <w:rsid w:val="00706131"/>
    <w:rsid w:val="007070EF"/>
    <w:rsid w:val="00712036"/>
    <w:rsid w:val="00725023"/>
    <w:rsid w:val="0075301B"/>
    <w:rsid w:val="007577A3"/>
    <w:rsid w:val="00773E67"/>
    <w:rsid w:val="00773F61"/>
    <w:rsid w:val="00780979"/>
    <w:rsid w:val="00791257"/>
    <w:rsid w:val="00794791"/>
    <w:rsid w:val="007A32C6"/>
    <w:rsid w:val="007B016C"/>
    <w:rsid w:val="007B6BB7"/>
    <w:rsid w:val="007C2235"/>
    <w:rsid w:val="007D217B"/>
    <w:rsid w:val="007D35D5"/>
    <w:rsid w:val="007D4406"/>
    <w:rsid w:val="007E691B"/>
    <w:rsid w:val="00807338"/>
    <w:rsid w:val="00823F5D"/>
    <w:rsid w:val="00830226"/>
    <w:rsid w:val="008402CB"/>
    <w:rsid w:val="008421CD"/>
    <w:rsid w:val="00865444"/>
    <w:rsid w:val="00874ACF"/>
    <w:rsid w:val="008779AB"/>
    <w:rsid w:val="00893A68"/>
    <w:rsid w:val="00894B31"/>
    <w:rsid w:val="008A38A9"/>
    <w:rsid w:val="008B2C7F"/>
    <w:rsid w:val="008B31D5"/>
    <w:rsid w:val="008C3212"/>
    <w:rsid w:val="008C5775"/>
    <w:rsid w:val="008D2114"/>
    <w:rsid w:val="008E0590"/>
    <w:rsid w:val="008E36E0"/>
    <w:rsid w:val="008E3B0A"/>
    <w:rsid w:val="008F0270"/>
    <w:rsid w:val="009023D7"/>
    <w:rsid w:val="00910A0B"/>
    <w:rsid w:val="00924E9C"/>
    <w:rsid w:val="00925A38"/>
    <w:rsid w:val="009423E1"/>
    <w:rsid w:val="00943D46"/>
    <w:rsid w:val="00962C54"/>
    <w:rsid w:val="009678F5"/>
    <w:rsid w:val="00970E74"/>
    <w:rsid w:val="009728DC"/>
    <w:rsid w:val="0097435B"/>
    <w:rsid w:val="009776D6"/>
    <w:rsid w:val="00990625"/>
    <w:rsid w:val="0099498D"/>
    <w:rsid w:val="009958F6"/>
    <w:rsid w:val="009A19DD"/>
    <w:rsid w:val="009A2004"/>
    <w:rsid w:val="009A6E23"/>
    <w:rsid w:val="009B10DB"/>
    <w:rsid w:val="009C1B85"/>
    <w:rsid w:val="009C3C0F"/>
    <w:rsid w:val="009D2B4A"/>
    <w:rsid w:val="009E631E"/>
    <w:rsid w:val="009E714B"/>
    <w:rsid w:val="00A17534"/>
    <w:rsid w:val="00A238BA"/>
    <w:rsid w:val="00A26727"/>
    <w:rsid w:val="00A32FD5"/>
    <w:rsid w:val="00A33F1F"/>
    <w:rsid w:val="00A37126"/>
    <w:rsid w:val="00A477B7"/>
    <w:rsid w:val="00A714DD"/>
    <w:rsid w:val="00A72044"/>
    <w:rsid w:val="00A76031"/>
    <w:rsid w:val="00A77319"/>
    <w:rsid w:val="00A85FA8"/>
    <w:rsid w:val="00AB48E6"/>
    <w:rsid w:val="00AC3785"/>
    <w:rsid w:val="00AD003F"/>
    <w:rsid w:val="00AE50BC"/>
    <w:rsid w:val="00AF05D8"/>
    <w:rsid w:val="00B111E8"/>
    <w:rsid w:val="00B15A80"/>
    <w:rsid w:val="00B202C6"/>
    <w:rsid w:val="00B3075E"/>
    <w:rsid w:val="00B35D2B"/>
    <w:rsid w:val="00B50ECF"/>
    <w:rsid w:val="00B532ED"/>
    <w:rsid w:val="00B55FEB"/>
    <w:rsid w:val="00B650D7"/>
    <w:rsid w:val="00B70604"/>
    <w:rsid w:val="00B70758"/>
    <w:rsid w:val="00B84EAA"/>
    <w:rsid w:val="00B910D9"/>
    <w:rsid w:val="00B960D0"/>
    <w:rsid w:val="00BB3C24"/>
    <w:rsid w:val="00BB6EFE"/>
    <w:rsid w:val="00BC02CC"/>
    <w:rsid w:val="00BC2F94"/>
    <w:rsid w:val="00BC48B3"/>
    <w:rsid w:val="00BC646F"/>
    <w:rsid w:val="00BD3E76"/>
    <w:rsid w:val="00BD4796"/>
    <w:rsid w:val="00C0208B"/>
    <w:rsid w:val="00C04C88"/>
    <w:rsid w:val="00C0627E"/>
    <w:rsid w:val="00C06D48"/>
    <w:rsid w:val="00C30DF2"/>
    <w:rsid w:val="00C34B36"/>
    <w:rsid w:val="00C42ADC"/>
    <w:rsid w:val="00C43A1E"/>
    <w:rsid w:val="00C4712C"/>
    <w:rsid w:val="00C71C14"/>
    <w:rsid w:val="00C75550"/>
    <w:rsid w:val="00C771C1"/>
    <w:rsid w:val="00C86A79"/>
    <w:rsid w:val="00C91E90"/>
    <w:rsid w:val="00C960BE"/>
    <w:rsid w:val="00CA5A7A"/>
    <w:rsid w:val="00CA7635"/>
    <w:rsid w:val="00CB1879"/>
    <w:rsid w:val="00CC6667"/>
    <w:rsid w:val="00CC6BC5"/>
    <w:rsid w:val="00CE5307"/>
    <w:rsid w:val="00CF0B79"/>
    <w:rsid w:val="00CF609B"/>
    <w:rsid w:val="00D050D3"/>
    <w:rsid w:val="00D05E9D"/>
    <w:rsid w:val="00D070D5"/>
    <w:rsid w:val="00D2067A"/>
    <w:rsid w:val="00D258E2"/>
    <w:rsid w:val="00D27CF6"/>
    <w:rsid w:val="00D372A5"/>
    <w:rsid w:val="00D50759"/>
    <w:rsid w:val="00D5149A"/>
    <w:rsid w:val="00D51F9E"/>
    <w:rsid w:val="00D5579A"/>
    <w:rsid w:val="00D66FD9"/>
    <w:rsid w:val="00D733F3"/>
    <w:rsid w:val="00D84809"/>
    <w:rsid w:val="00D8700E"/>
    <w:rsid w:val="00D9291B"/>
    <w:rsid w:val="00DA617A"/>
    <w:rsid w:val="00DB197C"/>
    <w:rsid w:val="00DB3C0C"/>
    <w:rsid w:val="00DE2E36"/>
    <w:rsid w:val="00DE303F"/>
    <w:rsid w:val="00DF3988"/>
    <w:rsid w:val="00DF3E5A"/>
    <w:rsid w:val="00DF4B28"/>
    <w:rsid w:val="00E23289"/>
    <w:rsid w:val="00E345D8"/>
    <w:rsid w:val="00E3717D"/>
    <w:rsid w:val="00E57504"/>
    <w:rsid w:val="00E60B4D"/>
    <w:rsid w:val="00E72985"/>
    <w:rsid w:val="00EA3B6B"/>
    <w:rsid w:val="00EA469B"/>
    <w:rsid w:val="00ED08F3"/>
    <w:rsid w:val="00ED6446"/>
    <w:rsid w:val="00EE7E9D"/>
    <w:rsid w:val="00EF0957"/>
    <w:rsid w:val="00EF6162"/>
    <w:rsid w:val="00F02F93"/>
    <w:rsid w:val="00F03560"/>
    <w:rsid w:val="00F0521C"/>
    <w:rsid w:val="00F075C4"/>
    <w:rsid w:val="00F075D4"/>
    <w:rsid w:val="00F10808"/>
    <w:rsid w:val="00F12CB7"/>
    <w:rsid w:val="00F162D2"/>
    <w:rsid w:val="00F2184F"/>
    <w:rsid w:val="00F32E63"/>
    <w:rsid w:val="00F33B4F"/>
    <w:rsid w:val="00F37F90"/>
    <w:rsid w:val="00F63614"/>
    <w:rsid w:val="00F8660A"/>
    <w:rsid w:val="00FB4786"/>
    <w:rsid w:val="00FB5787"/>
    <w:rsid w:val="00FC52A7"/>
    <w:rsid w:val="00FE04B9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3BEFBD"/>
  <w15:docId w15:val="{0158235E-1EA4-40DC-903C-984D86C8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3B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0E373B"/>
    <w:pPr>
      <w:spacing w:before="360" w:after="240"/>
      <w:jc w:val="left"/>
      <w:outlineLvl w:val="0"/>
    </w:pPr>
    <w:rPr>
      <w:b/>
      <w:sz w:val="40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373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373B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F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373B"/>
    <w:rPr>
      <w:rFonts w:ascii="Arial" w:eastAsiaTheme="minorEastAsia" w:hAnsi="Arial" w:cs="Times New Roman"/>
      <w:b/>
      <w:szCs w:val="24"/>
      <w:lang w:val="en-US"/>
    </w:rPr>
  </w:style>
  <w:style w:type="paragraph" w:styleId="ListParagraph">
    <w:name w:val="List Paragraph"/>
    <w:aliases w:val="Bullet 3"/>
    <w:basedOn w:val="Normal"/>
    <w:link w:val="ListParagraphChar"/>
    <w:qFormat/>
    <w:rsid w:val="000E373B"/>
    <w:pPr>
      <w:numPr>
        <w:numId w:val="11"/>
      </w:numPr>
      <w:spacing w:before="120"/>
      <w:ind w:right="425"/>
      <w:contextualSpacing/>
    </w:pPr>
    <w:rPr>
      <w:rFonts w:eastAsiaTheme="minorHAnsi" w:cs="Arial"/>
      <w:i/>
      <w:iCs/>
      <w:szCs w:val="22"/>
    </w:rPr>
  </w:style>
  <w:style w:type="table" w:styleId="TableGrid">
    <w:name w:val="Table Grid"/>
    <w:basedOn w:val="TableNormal"/>
    <w:uiPriority w:val="59"/>
    <w:rsid w:val="000E373B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3 Char"/>
    <w:basedOn w:val="DefaultParagraphFont"/>
    <w:link w:val="ListParagraph"/>
    <w:rsid w:val="000E373B"/>
    <w:rPr>
      <w:rFonts w:ascii="Arial" w:hAnsi="Arial" w:cs="Arial"/>
      <w:i/>
      <w:iCs/>
      <w:sz w:val="20"/>
      <w:lang w:val="en-US"/>
    </w:rPr>
  </w:style>
  <w:style w:type="paragraph" w:styleId="NoSpacing">
    <w:name w:val="No Spacing"/>
    <w:uiPriority w:val="1"/>
    <w:qFormat/>
    <w:rsid w:val="008C5775"/>
    <w:pPr>
      <w:spacing w:line="240" w:lineRule="auto"/>
    </w:pPr>
  </w:style>
  <w:style w:type="paragraph" w:styleId="BodyText2">
    <w:name w:val="Body Text 2"/>
    <w:basedOn w:val="Normal"/>
    <w:link w:val="BodyText2Char"/>
    <w:rsid w:val="008C5775"/>
    <w:pPr>
      <w:spacing w:line="480" w:lineRule="auto"/>
      <w:jc w:val="left"/>
    </w:pPr>
    <w:rPr>
      <w:rFonts w:ascii="Times New Roman" w:eastAsia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8C577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3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3B"/>
    <w:rPr>
      <w:rFonts w:ascii="Lucida Grande" w:eastAsiaTheme="minorEastAsia" w:hAnsi="Lucida Grande" w:cs="Lucida Grande"/>
      <w:sz w:val="18"/>
      <w:szCs w:val="18"/>
      <w:lang w:val="en-US"/>
    </w:rPr>
  </w:style>
  <w:style w:type="paragraph" w:customStyle="1" w:styleId="Explanation">
    <w:name w:val="Explanation"/>
    <w:basedOn w:val="Normal"/>
    <w:qFormat/>
    <w:rsid w:val="00665B8C"/>
    <w:pPr>
      <w:shd w:val="clear" w:color="auto" w:fill="FFFFE1"/>
      <w:ind w:left="113" w:right="113"/>
    </w:pPr>
    <w:rPr>
      <w:rFonts w:ascii="Calibri" w:eastAsia="Times New Roman" w:hAnsi="Calibri"/>
      <w:i/>
      <w:iCs/>
      <w:szCs w:val="24"/>
    </w:rPr>
  </w:style>
  <w:style w:type="paragraph" w:customStyle="1" w:styleId="Exaplanationbullets">
    <w:name w:val="Exaplanation bullets"/>
    <w:basedOn w:val="Explanation"/>
    <w:qFormat/>
    <w:rsid w:val="00665B8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E373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E373B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373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373B"/>
    <w:rPr>
      <w:rFonts w:ascii="Arial" w:eastAsiaTheme="minorEastAsia" w:hAnsi="Arial" w:cs="Times New Roman"/>
      <w:sz w:val="16"/>
      <w:szCs w:val="18"/>
      <w:lang w:val="en-US"/>
    </w:rPr>
  </w:style>
  <w:style w:type="paragraph" w:customStyle="1" w:styleId="ecxmsonormal">
    <w:name w:val="ecxmsonormal"/>
    <w:basedOn w:val="Normal"/>
    <w:rsid w:val="005E533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ecxmsolistparagraph">
    <w:name w:val="ecxmsolistparagraph"/>
    <w:basedOn w:val="Normal"/>
    <w:rsid w:val="005E533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E5334"/>
  </w:style>
  <w:style w:type="character" w:styleId="CommentReference">
    <w:name w:val="annotation reference"/>
    <w:basedOn w:val="DefaultParagraphFont"/>
    <w:uiPriority w:val="99"/>
    <w:semiHidden/>
    <w:unhideWhenUsed/>
    <w:rsid w:val="000E37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BC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BC5"/>
    <w:rPr>
      <w:rFonts w:ascii="Arial" w:eastAsiaTheme="minorEastAsia" w:hAnsi="Arial" w:cs="Arial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E373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E373B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BasicParagraph">
    <w:name w:val="[Basic Paragraph]"/>
    <w:basedOn w:val="Normal"/>
    <w:uiPriority w:val="99"/>
    <w:rsid w:val="000E373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0E373B"/>
    <w:pPr>
      <w:numPr>
        <w:numId w:val="2"/>
      </w:numPr>
      <w:spacing w:after="60"/>
      <w:jc w:val="left"/>
    </w:pPr>
    <w:rPr>
      <w:rFonts w:eastAsia="Times New Roman"/>
      <w:color w:val="000000"/>
    </w:rPr>
  </w:style>
  <w:style w:type="paragraph" w:customStyle="1" w:styleId="Default">
    <w:name w:val="Default"/>
    <w:rsid w:val="000E37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E373B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0E373B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0E373B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0E373B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373B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373B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0E373B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0E373B"/>
    <w:rPr>
      <w:b/>
    </w:rPr>
  </w:style>
  <w:style w:type="character" w:customStyle="1" w:styleId="Pantone485">
    <w:name w:val="Pantone 485"/>
    <w:basedOn w:val="DefaultParagraphFont"/>
    <w:uiPriority w:val="1"/>
    <w:qFormat/>
    <w:rsid w:val="000E373B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0E373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E373B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0E373B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E373B"/>
    <w:pPr>
      <w:numPr>
        <w:numId w:val="3"/>
      </w:numPr>
      <w:tabs>
        <w:tab w:val="left" w:pos="7230"/>
      </w:tabs>
      <w:spacing w:before="240" w:after="240"/>
      <w:ind w:right="0"/>
    </w:pPr>
    <w:rPr>
      <w:i w:val="0"/>
      <w:iCs w:val="0"/>
    </w:rPr>
  </w:style>
  <w:style w:type="character" w:customStyle="1" w:styleId="Heading4Char">
    <w:name w:val="Heading 4 Char"/>
    <w:basedOn w:val="DefaultParagraphFont"/>
    <w:link w:val="Heading4"/>
    <w:uiPriority w:val="9"/>
    <w:rsid w:val="00065F88"/>
    <w:rPr>
      <w:rFonts w:asciiTheme="majorHAnsi" w:eastAsiaTheme="majorEastAsia" w:hAnsiTheme="majorHAnsi" w:cstheme="majorBidi"/>
      <w:bCs/>
      <w:i/>
      <w:iCs/>
      <w:sz w:val="20"/>
      <w:szCs w:val="21"/>
    </w:rPr>
  </w:style>
  <w:style w:type="paragraph" w:customStyle="1" w:styleId="H2">
    <w:name w:val="H2"/>
    <w:basedOn w:val="Normal"/>
    <w:link w:val="H2Char"/>
    <w:qFormat/>
    <w:rsid w:val="00CC6BC5"/>
    <w:pPr>
      <w:keepNext/>
      <w:pBdr>
        <w:top w:val="single" w:sz="4" w:space="11" w:color="auto"/>
        <w:bottom w:val="single" w:sz="4" w:space="11" w:color="auto"/>
      </w:pBdr>
      <w:spacing w:before="360" w:after="360"/>
      <w:jc w:val="left"/>
      <w:outlineLvl w:val="1"/>
    </w:pPr>
    <w:rPr>
      <w:b/>
      <w:caps/>
      <w:color w:val="C00000"/>
      <w:sz w:val="24"/>
      <w:szCs w:val="26"/>
    </w:rPr>
  </w:style>
  <w:style w:type="character" w:customStyle="1" w:styleId="H2Char">
    <w:name w:val="H2 Char"/>
    <w:basedOn w:val="DefaultParagraphFont"/>
    <w:link w:val="H2"/>
    <w:rsid w:val="00CC6BC5"/>
    <w:rPr>
      <w:rFonts w:ascii="Arial" w:eastAsiaTheme="minorEastAsia" w:hAnsi="Arial" w:cs="Arial"/>
      <w:b/>
      <w:caps/>
      <w:color w:val="C00000"/>
      <w:sz w:val="24"/>
      <w:szCs w:val="26"/>
    </w:rPr>
  </w:style>
  <w:style w:type="paragraph" w:customStyle="1" w:styleId="H3">
    <w:name w:val="H3"/>
    <w:basedOn w:val="Normal"/>
    <w:link w:val="H3Char"/>
    <w:autoRedefine/>
    <w:qFormat/>
    <w:rsid w:val="00CC6667"/>
    <w:pPr>
      <w:keepNext/>
      <w:tabs>
        <w:tab w:val="left" w:pos="0"/>
      </w:tabs>
      <w:spacing w:before="360" w:after="240"/>
    </w:pPr>
    <w:rPr>
      <w:b/>
      <w:sz w:val="24"/>
      <w:szCs w:val="24"/>
    </w:rPr>
  </w:style>
  <w:style w:type="character" w:customStyle="1" w:styleId="H3Char">
    <w:name w:val="H3 Char"/>
    <w:basedOn w:val="DefaultParagraphFont"/>
    <w:link w:val="H3"/>
    <w:rsid w:val="00CC6667"/>
    <w:rPr>
      <w:rFonts w:ascii="Arial" w:eastAsiaTheme="minorEastAsia" w:hAnsi="Arial" w:cs="Arial"/>
      <w:b/>
      <w:sz w:val="24"/>
      <w:szCs w:val="24"/>
    </w:rPr>
  </w:style>
  <w:style w:type="paragraph" w:customStyle="1" w:styleId="NormalBold">
    <w:name w:val="Normal+Bold"/>
    <w:basedOn w:val="Normal"/>
    <w:autoRedefine/>
    <w:rsid w:val="005657F2"/>
    <w:pPr>
      <w:tabs>
        <w:tab w:val="left" w:pos="0"/>
      </w:tabs>
      <w:spacing w:before="240"/>
      <w:ind w:right="386"/>
    </w:pPr>
    <w:rPr>
      <w:b/>
      <w:sz w:val="21"/>
    </w:rPr>
  </w:style>
  <w:style w:type="paragraph" w:customStyle="1" w:styleId="NormalItalic">
    <w:name w:val="Normal+Italic"/>
    <w:basedOn w:val="Normal"/>
    <w:rsid w:val="00CC6BC5"/>
    <w:rPr>
      <w:i/>
    </w:rPr>
  </w:style>
  <w:style w:type="paragraph" w:customStyle="1" w:styleId="ExplanationList">
    <w:name w:val="Explanation List"/>
    <w:basedOn w:val="Explanation"/>
    <w:rsid w:val="00485DB4"/>
    <w:pPr>
      <w:numPr>
        <w:numId w:val="4"/>
      </w:numPr>
      <w:shd w:val="clear" w:color="auto" w:fill="auto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E373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373B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E373B"/>
    <w:rPr>
      <w:vertAlign w:val="superscript"/>
    </w:rPr>
  </w:style>
  <w:style w:type="paragraph" w:styleId="Revision">
    <w:name w:val="Revision"/>
    <w:hidden/>
    <w:uiPriority w:val="99"/>
    <w:semiHidden/>
    <w:rsid w:val="000E373B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Info">
    <w:name w:val="Info"/>
    <w:basedOn w:val="Normal"/>
    <w:rsid w:val="00652D0C"/>
    <w:pPr>
      <w:shd w:val="clear" w:color="auto" w:fill="D9D9D9" w:themeFill="background1" w:themeFillShade="D9"/>
    </w:pPr>
    <w:rPr>
      <w:i/>
      <w:sz w:val="18"/>
    </w:rPr>
  </w:style>
  <w:style w:type="paragraph" w:customStyle="1" w:styleId="ListNumber1">
    <w:name w:val="List Number 1"/>
    <w:basedOn w:val="Normal"/>
    <w:rsid w:val="000E373B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E373B"/>
    <w:pPr>
      <w:numPr>
        <w:numId w:val="10"/>
      </w:numPr>
    </w:pPr>
    <w:rPr>
      <w:rFonts w:eastAsia="MS Mincho"/>
      <w:b/>
      <w:sz w:val="22"/>
    </w:rPr>
  </w:style>
  <w:style w:type="paragraph" w:customStyle="1" w:styleId="Indent">
    <w:name w:val="Indent"/>
    <w:basedOn w:val="Normal"/>
    <w:qFormat/>
    <w:rsid w:val="000E373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E373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E373B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274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71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10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9916">
          <w:marLeft w:val="43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308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81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80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12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91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55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286">
          <w:marLeft w:val="43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319">
          <w:marLeft w:val="43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96">
          <w:marLeft w:val="43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245">
          <w:marLeft w:val="43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600">
          <w:marLeft w:val="43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712">
          <w:marLeft w:val="43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309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jfrize</dc:creator>
  <cp:lastModifiedBy>Ines DALMAU i GUTSENS</cp:lastModifiedBy>
  <cp:revision>7</cp:revision>
  <cp:lastPrinted>2015-09-08T18:41:00Z</cp:lastPrinted>
  <dcterms:created xsi:type="dcterms:W3CDTF">2016-01-11T13:55:00Z</dcterms:created>
  <dcterms:modified xsi:type="dcterms:W3CDTF">2016-02-10T05:55:00Z</dcterms:modified>
</cp:coreProperties>
</file>