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21" w:rsidRPr="0080002F" w:rsidRDefault="009D63CE" w:rsidP="001614FC">
      <w:pPr>
        <w:pStyle w:val="H1"/>
        <w:spacing w:after="480"/>
        <w:rPr>
          <w:rFonts w:cs="Arial"/>
          <w:lang w:val="fr-FR"/>
        </w:rPr>
      </w:pPr>
      <w:r w:rsidRPr="0080002F">
        <w:rPr>
          <w:rFonts w:cs="Arial"/>
          <w:lang w:val="fr-FR"/>
        </w:rPr>
        <w:t>Av</w:t>
      </w:r>
      <w:r w:rsidR="00BD1ECC" w:rsidRPr="0080002F">
        <w:rPr>
          <w:rFonts w:cs="Arial"/>
          <w:lang w:val="fr-FR"/>
        </w:rPr>
        <w:t>anta</w:t>
      </w:r>
      <w:r w:rsidR="00BA6EAD" w:rsidRPr="0080002F">
        <w:rPr>
          <w:rFonts w:cs="Arial"/>
          <w:lang w:val="fr-FR"/>
        </w:rPr>
        <w:t xml:space="preserve">ges </w:t>
      </w:r>
      <w:r w:rsidRPr="0080002F">
        <w:rPr>
          <w:rFonts w:cs="Arial"/>
          <w:lang w:val="fr-FR"/>
        </w:rPr>
        <w:t>et</w:t>
      </w:r>
      <w:r w:rsidR="00BA6EAD" w:rsidRPr="0080002F">
        <w:rPr>
          <w:rFonts w:cs="Arial"/>
          <w:lang w:val="fr-FR"/>
        </w:rPr>
        <w:t xml:space="preserve"> </w:t>
      </w:r>
      <w:r w:rsidRPr="0080002F">
        <w:rPr>
          <w:rFonts w:cs="Arial"/>
          <w:lang w:val="fr-FR"/>
        </w:rPr>
        <w:t>inconvénients des modalités de transfert</w:t>
      </w:r>
      <w:r w:rsidR="00910D25" w:rsidRPr="0080002F">
        <w:rPr>
          <w:rFonts w:cs="Arial"/>
          <w:lang w:val="fr-FR"/>
        </w:rPr>
        <w:t>s</w:t>
      </w:r>
      <w:r w:rsidRPr="0080002F">
        <w:rPr>
          <w:rFonts w:cs="Arial"/>
          <w:lang w:val="fr-FR"/>
        </w:rPr>
        <w:t xml:space="preserve"> monétaire</w:t>
      </w:r>
      <w:r w:rsidR="00910D25" w:rsidRPr="0080002F">
        <w:rPr>
          <w:rFonts w:cs="Arial"/>
          <w:lang w:val="fr-FR"/>
        </w:rPr>
        <w:t>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22"/>
        <w:gridCol w:w="3824"/>
        <w:gridCol w:w="3508"/>
      </w:tblGrid>
      <w:tr w:rsidR="0012441A" w:rsidRPr="0080002F" w:rsidTr="005609B6">
        <w:tc>
          <w:tcPr>
            <w:tcW w:w="1279" w:type="pct"/>
            <w:tcBorders>
              <w:bottom w:val="single" w:sz="4" w:space="0" w:color="auto"/>
            </w:tcBorders>
            <w:shd w:val="clear" w:color="auto" w:fill="DC281E"/>
          </w:tcPr>
          <w:p w:rsidR="001E61CF" w:rsidRPr="0080002F" w:rsidRDefault="001E61CF" w:rsidP="001614FC">
            <w:pPr>
              <w:spacing w:before="120" w:line="276" w:lineRule="auto"/>
              <w:jc w:val="center"/>
              <w:rPr>
                <w:rFonts w:ascii="Arial Bold" w:hAnsi="Arial Bold" w:cs="Arial"/>
                <w:b/>
                <w:color w:val="FFFFFF" w:themeColor="background1"/>
                <w:lang w:val="fr-FR"/>
              </w:rPr>
            </w:pPr>
            <w:r w:rsidRPr="0080002F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Modalit</w:t>
            </w:r>
            <w:r w:rsidR="009D63CE" w:rsidRPr="0080002F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é</w:t>
            </w:r>
          </w:p>
        </w:tc>
        <w:tc>
          <w:tcPr>
            <w:tcW w:w="1940" w:type="pct"/>
            <w:tcBorders>
              <w:bottom w:val="single" w:sz="4" w:space="0" w:color="auto"/>
            </w:tcBorders>
            <w:shd w:val="clear" w:color="auto" w:fill="DC281E"/>
          </w:tcPr>
          <w:p w:rsidR="001E61CF" w:rsidRPr="0080002F" w:rsidRDefault="009D63CE" w:rsidP="001614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  <w:lang w:val="fr-FR"/>
              </w:rPr>
            </w:pPr>
            <w:r w:rsidRPr="0080002F">
              <w:rPr>
                <w:rFonts w:ascii="Arial Bold" w:eastAsiaTheme="minorHAnsi" w:hAnsi="Arial Bold" w:cs="Arial"/>
                <w:b/>
                <w:bCs/>
                <w:color w:val="FFFFFF" w:themeColor="background1"/>
                <w:lang w:val="fr-FR"/>
              </w:rPr>
              <w:t>A</w:t>
            </w:r>
            <w:r w:rsidR="001E61CF" w:rsidRPr="0080002F">
              <w:rPr>
                <w:rFonts w:ascii="Arial Bold" w:eastAsiaTheme="minorHAnsi" w:hAnsi="Arial Bold" w:cs="Arial"/>
                <w:b/>
                <w:bCs/>
                <w:color w:val="FFFFFF" w:themeColor="background1"/>
                <w:lang w:val="fr-FR"/>
              </w:rPr>
              <w:t>vantages</w:t>
            </w:r>
          </w:p>
        </w:tc>
        <w:tc>
          <w:tcPr>
            <w:tcW w:w="1780" w:type="pct"/>
            <w:tcBorders>
              <w:bottom w:val="single" w:sz="4" w:space="0" w:color="auto"/>
            </w:tcBorders>
            <w:shd w:val="clear" w:color="auto" w:fill="DC281E"/>
          </w:tcPr>
          <w:p w:rsidR="001E61CF" w:rsidRPr="0080002F" w:rsidRDefault="009D63CE" w:rsidP="001614FC">
            <w:pPr>
              <w:spacing w:before="120" w:line="276" w:lineRule="auto"/>
              <w:jc w:val="center"/>
              <w:rPr>
                <w:rFonts w:ascii="Arial Bold" w:hAnsi="Arial Bold" w:cs="Arial"/>
                <w:b/>
                <w:color w:val="FFFFFF" w:themeColor="background1"/>
                <w:lang w:val="fr-FR"/>
              </w:rPr>
            </w:pPr>
            <w:r w:rsidRPr="0080002F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Inconvénients</w:t>
            </w:r>
          </w:p>
        </w:tc>
      </w:tr>
      <w:tr w:rsidR="0012441A" w:rsidRPr="0080002F" w:rsidTr="005609B6">
        <w:tc>
          <w:tcPr>
            <w:tcW w:w="1279" w:type="pct"/>
            <w:shd w:val="clear" w:color="auto" w:fill="A6A6A6"/>
          </w:tcPr>
          <w:p w:rsidR="00B4247C" w:rsidRPr="0080002F" w:rsidRDefault="009D63CE" w:rsidP="001614FC">
            <w:pPr>
              <w:spacing w:before="60" w:after="60" w:line="276" w:lineRule="auto"/>
              <w:rPr>
                <w:rFonts w:cs="Arial"/>
                <w:lang w:val="fr-FR"/>
              </w:rPr>
            </w:pPr>
            <w:r w:rsidRPr="0080002F">
              <w:rPr>
                <w:rFonts w:cs="Arial"/>
                <w:b/>
                <w:lang w:val="fr-FR"/>
              </w:rPr>
              <w:t>Aide en nature</w:t>
            </w:r>
          </w:p>
        </w:tc>
        <w:tc>
          <w:tcPr>
            <w:tcW w:w="1940" w:type="pct"/>
            <w:shd w:val="clear" w:color="auto" w:fill="E6E6E6"/>
          </w:tcPr>
          <w:p w:rsidR="004F0E45" w:rsidRPr="0080002F" w:rsidRDefault="004F0E45" w:rsidP="001614FC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cs="Arial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 xml:space="preserve">Utile lorsque les marchés ont été </w:t>
            </w:r>
            <w:r w:rsidR="00C64508" w:rsidRPr="0080002F">
              <w:rPr>
                <w:rFonts w:cs="Arial"/>
                <w:szCs w:val="20"/>
                <w:lang w:val="fr-FR"/>
              </w:rPr>
              <w:t>perturbés</w:t>
            </w:r>
            <w:r w:rsidRPr="0080002F">
              <w:rPr>
                <w:rFonts w:cs="Arial"/>
                <w:szCs w:val="20"/>
                <w:lang w:val="fr-FR"/>
              </w:rPr>
              <w:t xml:space="preserve"> et/ou que les articles nécessaires ne sont pas disponibles au niveau local.</w:t>
            </w:r>
          </w:p>
          <w:p w:rsidR="004F0E45" w:rsidRPr="0080002F" w:rsidRDefault="004F0E45" w:rsidP="001614FC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cs="Arial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 xml:space="preserve">Lorsque les articles sont disponibles au niveau local mais à des prix élevés, acheter de grandes quantités peut se révéler meilleur marché. </w:t>
            </w:r>
          </w:p>
          <w:p w:rsidR="00B4247C" w:rsidRPr="0080002F" w:rsidRDefault="004F0E45" w:rsidP="001614FC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cs="Arial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 xml:space="preserve">Permet de s’assurer que les bénéficiaires reçoivent les biens et les services </w:t>
            </w:r>
            <w:r w:rsidR="004C2FCE" w:rsidRPr="0080002F">
              <w:rPr>
                <w:rFonts w:cs="Arial"/>
                <w:szCs w:val="20"/>
                <w:lang w:val="fr-FR"/>
              </w:rPr>
              <w:t>dont ils ont besoin.</w:t>
            </w:r>
          </w:p>
          <w:p w:rsidR="00B4247C" w:rsidRPr="0080002F" w:rsidRDefault="004C2FCE" w:rsidP="008E6418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cs="Arial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 xml:space="preserve">Facilite le contrôle de la qualité des articles </w:t>
            </w:r>
            <w:r w:rsidR="008E6418" w:rsidRPr="0080002F">
              <w:rPr>
                <w:rFonts w:cs="Arial"/>
                <w:szCs w:val="20"/>
                <w:lang w:val="fr-FR"/>
              </w:rPr>
              <w:t>fournis aux</w:t>
            </w:r>
            <w:r w:rsidRPr="0080002F">
              <w:rPr>
                <w:rFonts w:cs="Arial"/>
                <w:szCs w:val="20"/>
                <w:lang w:val="fr-FR"/>
              </w:rPr>
              <w:t xml:space="preserve"> bénéficiaires.</w:t>
            </w:r>
          </w:p>
        </w:tc>
        <w:tc>
          <w:tcPr>
            <w:tcW w:w="1780" w:type="pct"/>
          </w:tcPr>
          <w:p w:rsidR="004C2FCE" w:rsidRPr="0080002F" w:rsidRDefault="004C2FCE" w:rsidP="001614FC">
            <w:pPr>
              <w:pStyle w:val="ListParagraph"/>
              <w:numPr>
                <w:ilvl w:val="0"/>
                <w:numId w:val="20"/>
              </w:numPr>
              <w:spacing w:before="60" w:after="60"/>
              <w:contextualSpacing w:val="0"/>
              <w:rPr>
                <w:rFonts w:cs="Arial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>Aucune liberté de choix.</w:t>
            </w:r>
          </w:p>
          <w:p w:rsidR="00B4247C" w:rsidRPr="0080002F" w:rsidRDefault="004C2FCE" w:rsidP="001614FC">
            <w:pPr>
              <w:pStyle w:val="ListParagraph"/>
              <w:numPr>
                <w:ilvl w:val="0"/>
                <w:numId w:val="20"/>
              </w:numPr>
              <w:spacing w:before="60" w:after="60"/>
              <w:contextualSpacing w:val="0"/>
              <w:rPr>
                <w:rFonts w:cs="Arial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>Les coûts liés à l’approvisionnement, au transport et au stockage peuvent être élevés.</w:t>
            </w:r>
          </w:p>
          <w:p w:rsidR="004C2FCE" w:rsidRPr="0080002F" w:rsidRDefault="004C2FCE" w:rsidP="001614FC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cs="Arial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>Peut avoir une incidence négative sur les marchés locaux.</w:t>
            </w:r>
          </w:p>
          <w:p w:rsidR="00B4247C" w:rsidRPr="0080002F" w:rsidRDefault="004C2FCE" w:rsidP="001614FC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cs="Arial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>Peut provoquer une déflation des prix.</w:t>
            </w:r>
          </w:p>
          <w:p w:rsidR="00B4247C" w:rsidRPr="0080002F" w:rsidRDefault="004C2FCE" w:rsidP="008E6418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cs="Arial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 xml:space="preserve">Risque élevé de corruption </w:t>
            </w:r>
            <w:r w:rsidR="008E6418" w:rsidRPr="0080002F">
              <w:rPr>
                <w:rFonts w:cs="Arial"/>
                <w:szCs w:val="20"/>
                <w:lang w:val="fr-FR"/>
              </w:rPr>
              <w:t>dans le cas d</w:t>
            </w:r>
            <w:r w:rsidRPr="0080002F">
              <w:rPr>
                <w:rFonts w:cs="Arial"/>
                <w:szCs w:val="20"/>
                <w:lang w:val="fr-FR"/>
              </w:rPr>
              <w:t>es gros contrats avec des fournisseurs.</w:t>
            </w:r>
          </w:p>
          <w:p w:rsidR="00B4247C" w:rsidRPr="0080002F" w:rsidRDefault="004C2FCE" w:rsidP="001614FC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cs="Arial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>Exige une plus grande facilité d’accès à la zone</w:t>
            </w:r>
            <w:r w:rsidR="008E6418" w:rsidRPr="0080002F">
              <w:rPr>
                <w:rFonts w:cs="Arial"/>
                <w:szCs w:val="20"/>
                <w:lang w:val="fr-FR"/>
              </w:rPr>
              <w:t xml:space="preserve"> touchée</w:t>
            </w:r>
            <w:r w:rsidRPr="0080002F">
              <w:rPr>
                <w:rFonts w:cs="Arial"/>
                <w:szCs w:val="20"/>
                <w:lang w:val="fr-FR"/>
              </w:rPr>
              <w:t xml:space="preserve"> (</w:t>
            </w:r>
            <w:r w:rsidR="008E6418" w:rsidRPr="0080002F">
              <w:rPr>
                <w:rFonts w:cs="Arial"/>
                <w:szCs w:val="20"/>
                <w:lang w:val="fr-FR"/>
              </w:rPr>
              <w:t xml:space="preserve">par </w:t>
            </w:r>
            <w:r w:rsidRPr="0080002F">
              <w:rPr>
                <w:rFonts w:cs="Arial"/>
                <w:szCs w:val="20"/>
                <w:lang w:val="fr-FR"/>
              </w:rPr>
              <w:t>camions</w:t>
            </w:r>
            <w:r w:rsidR="00C64508" w:rsidRPr="0080002F">
              <w:rPr>
                <w:rFonts w:cs="Arial"/>
                <w:szCs w:val="20"/>
                <w:lang w:val="fr-FR"/>
              </w:rPr>
              <w:t>, par exemple</w:t>
            </w:r>
            <w:r w:rsidRPr="0080002F">
              <w:rPr>
                <w:rFonts w:cs="Arial"/>
                <w:szCs w:val="20"/>
                <w:lang w:val="fr-FR"/>
              </w:rPr>
              <w:t>).</w:t>
            </w:r>
          </w:p>
          <w:p w:rsidR="00B4247C" w:rsidRPr="0080002F" w:rsidRDefault="004C2FCE" w:rsidP="004C2FCE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cs="Arial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>Peut favoriser ou exacerber les préjugés (bénéficiaires faisant la queue ou qualifiés de pauvres).</w:t>
            </w:r>
          </w:p>
        </w:tc>
      </w:tr>
      <w:tr w:rsidR="0012441A" w:rsidRPr="0080002F" w:rsidTr="005609B6">
        <w:tc>
          <w:tcPr>
            <w:tcW w:w="1279" w:type="pct"/>
            <w:shd w:val="clear" w:color="auto" w:fill="A6A6A6"/>
          </w:tcPr>
          <w:p w:rsidR="001E61CF" w:rsidRPr="0080002F" w:rsidRDefault="009D63CE" w:rsidP="00F0567B">
            <w:pPr>
              <w:spacing w:before="60" w:after="60" w:line="276" w:lineRule="auto"/>
              <w:rPr>
                <w:rFonts w:cs="Arial"/>
                <w:b/>
                <w:lang w:val="fr-FR"/>
              </w:rPr>
            </w:pPr>
            <w:r w:rsidRPr="0080002F">
              <w:rPr>
                <w:rFonts w:cs="Arial"/>
                <w:b/>
                <w:lang w:val="fr-FR"/>
              </w:rPr>
              <w:t xml:space="preserve">Transferts monétaires </w:t>
            </w:r>
            <w:r w:rsidR="008E6418" w:rsidRPr="0080002F">
              <w:rPr>
                <w:rFonts w:cs="Arial"/>
                <w:b/>
                <w:lang w:val="fr-FR"/>
              </w:rPr>
              <w:t>sans condition</w:t>
            </w:r>
            <w:r w:rsidRPr="0080002F">
              <w:rPr>
                <w:rFonts w:cs="Arial"/>
                <w:b/>
                <w:lang w:val="fr-FR"/>
              </w:rPr>
              <w:t xml:space="preserve"> (</w:t>
            </w:r>
            <w:r w:rsidR="00F0567B" w:rsidRPr="0080002F">
              <w:rPr>
                <w:rFonts w:cs="Arial"/>
                <w:b/>
                <w:lang w:val="fr-FR"/>
              </w:rPr>
              <w:t>subventions</w:t>
            </w:r>
            <w:r w:rsidR="00FE023C" w:rsidRPr="0080002F">
              <w:rPr>
                <w:rFonts w:cs="Arial"/>
                <w:b/>
                <w:lang w:val="fr-FR"/>
              </w:rPr>
              <w:t>)</w:t>
            </w:r>
          </w:p>
        </w:tc>
        <w:tc>
          <w:tcPr>
            <w:tcW w:w="1940" w:type="pct"/>
            <w:shd w:val="clear" w:color="auto" w:fill="E6E6E6"/>
          </w:tcPr>
          <w:p w:rsidR="001E61CF" w:rsidRPr="0080002F" w:rsidRDefault="004F0E45" w:rsidP="001614F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>Distribution rapide</w:t>
            </w:r>
            <w:r w:rsidR="001E61CF" w:rsidRPr="0080002F">
              <w:rPr>
                <w:rFonts w:cs="Arial"/>
                <w:color w:val="000000"/>
                <w:szCs w:val="20"/>
                <w:lang w:val="fr-FR"/>
              </w:rPr>
              <w:t>.</w:t>
            </w:r>
          </w:p>
          <w:p w:rsidR="001E61CF" w:rsidRPr="0080002F" w:rsidRDefault="00C53113" w:rsidP="001614F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>Lourdeurs</w:t>
            </w:r>
            <w:r w:rsidR="004F0E45" w:rsidRPr="0080002F">
              <w:rPr>
                <w:rFonts w:cs="Arial"/>
                <w:color w:val="000000"/>
                <w:szCs w:val="20"/>
                <w:lang w:val="fr-FR"/>
              </w:rPr>
              <w:t xml:space="preserve"> administratives 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>réduites au minimum</w:t>
            </w:r>
            <w:r w:rsidR="001E61CF" w:rsidRPr="0080002F">
              <w:rPr>
                <w:rFonts w:cs="Arial"/>
                <w:color w:val="000000"/>
                <w:szCs w:val="20"/>
                <w:lang w:val="fr-FR"/>
              </w:rPr>
              <w:t>.</w:t>
            </w:r>
          </w:p>
          <w:p w:rsidR="001E61CF" w:rsidRPr="0080002F" w:rsidRDefault="004F0E45" w:rsidP="001614F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 xml:space="preserve">Peuvent </w:t>
            </w:r>
            <w:r w:rsidR="00C53113" w:rsidRPr="0080002F">
              <w:rPr>
                <w:rFonts w:cs="Arial"/>
                <w:color w:val="000000"/>
                <w:szCs w:val="20"/>
                <w:lang w:val="fr-FR"/>
              </w:rPr>
              <w:t>être distribués à des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 xml:space="preserve"> populations </w:t>
            </w:r>
            <w:r w:rsidR="00C53113" w:rsidRPr="0080002F">
              <w:rPr>
                <w:rFonts w:cs="Arial"/>
                <w:color w:val="000000"/>
                <w:szCs w:val="20"/>
                <w:lang w:val="fr-FR"/>
              </w:rPr>
              <w:t>nomades</w:t>
            </w:r>
            <w:r w:rsidR="001E61CF" w:rsidRPr="0080002F">
              <w:rPr>
                <w:rFonts w:cs="Arial"/>
                <w:color w:val="000000"/>
                <w:szCs w:val="20"/>
                <w:lang w:val="fr-FR"/>
              </w:rPr>
              <w:t>.</w:t>
            </w:r>
          </w:p>
          <w:p w:rsidR="001E61CF" w:rsidRPr="0080002F" w:rsidRDefault="004F0E45" w:rsidP="00C5311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76" w:lineRule="auto"/>
              <w:ind w:left="317" w:hanging="283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>Les bénéficiaires peuvent</w:t>
            </w:r>
            <w:r w:rsidR="00C53113" w:rsidRPr="0080002F">
              <w:rPr>
                <w:rFonts w:cs="Arial"/>
                <w:color w:val="000000"/>
                <w:szCs w:val="20"/>
                <w:lang w:val="fr-FR"/>
              </w:rPr>
              <w:t xml:space="preserve"> utiliser les fonds à leur convenance.</w:t>
            </w:r>
          </w:p>
        </w:tc>
        <w:tc>
          <w:tcPr>
            <w:tcW w:w="1780" w:type="pct"/>
          </w:tcPr>
          <w:p w:rsidR="004C2FCE" w:rsidRPr="0080002F" w:rsidRDefault="004C2FCE" w:rsidP="001614F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18" w:hanging="284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 xml:space="preserve">Risque de </w:t>
            </w:r>
            <w:r w:rsidR="00C53113" w:rsidRPr="0080002F">
              <w:rPr>
                <w:rFonts w:cs="Arial"/>
                <w:color w:val="000000"/>
                <w:szCs w:val="20"/>
                <w:lang w:val="fr-FR"/>
              </w:rPr>
              <w:t>détournement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 xml:space="preserve">/vol </w:t>
            </w:r>
            <w:r w:rsidR="00C53113" w:rsidRPr="0080002F">
              <w:rPr>
                <w:rFonts w:cs="Arial"/>
                <w:color w:val="000000"/>
                <w:szCs w:val="20"/>
                <w:lang w:val="fr-FR"/>
              </w:rPr>
              <w:t>pendant la distribution ou le transfert des fonds.</w:t>
            </w:r>
          </w:p>
          <w:p w:rsidR="001E61CF" w:rsidRPr="0080002F" w:rsidRDefault="004C2FCE" w:rsidP="008E641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18" w:hanging="284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 xml:space="preserve">Peuvent être difficiles à cibler </w:t>
            </w:r>
            <w:r w:rsidR="008E6418" w:rsidRPr="0080002F">
              <w:rPr>
                <w:rFonts w:cs="Arial"/>
                <w:color w:val="000000"/>
                <w:szCs w:val="20"/>
                <w:lang w:val="fr-FR"/>
              </w:rPr>
              <w:t>du fait de leur popularité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>.</w:t>
            </w:r>
          </w:p>
          <w:p w:rsidR="001E61CF" w:rsidRPr="0080002F" w:rsidRDefault="004C2FCE" w:rsidP="001614F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18" w:hanging="284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>Peuvent être utilisés à des fins antisociales.</w:t>
            </w:r>
          </w:p>
          <w:p w:rsidR="001E61CF" w:rsidRPr="0080002F" w:rsidRDefault="00913FC4" w:rsidP="008E641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18" w:hanging="284"/>
              <w:contextualSpacing w:val="0"/>
              <w:rPr>
                <w:rFonts w:cs="Arial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 xml:space="preserve">Ne </w:t>
            </w:r>
            <w:r w:rsidR="00C53113" w:rsidRPr="0080002F">
              <w:rPr>
                <w:rFonts w:cs="Arial"/>
                <w:szCs w:val="20"/>
                <w:lang w:val="fr-FR"/>
              </w:rPr>
              <w:t xml:space="preserve">permettent pas nécessairement de s’attaquer aux </w:t>
            </w:r>
            <w:r w:rsidRPr="0080002F">
              <w:rPr>
                <w:rFonts w:cs="Arial"/>
                <w:szCs w:val="20"/>
                <w:lang w:val="fr-FR"/>
              </w:rPr>
              <w:t>causes de la vulnérabilité et peuvent encourager le re</w:t>
            </w:r>
            <w:r w:rsidR="00C53113" w:rsidRPr="0080002F">
              <w:rPr>
                <w:rFonts w:cs="Arial"/>
                <w:szCs w:val="20"/>
                <w:lang w:val="fr-FR"/>
              </w:rPr>
              <w:t>tour</w:t>
            </w:r>
            <w:r w:rsidRPr="0080002F">
              <w:rPr>
                <w:rFonts w:cs="Arial"/>
                <w:szCs w:val="20"/>
                <w:lang w:val="fr-FR"/>
              </w:rPr>
              <w:t xml:space="preserve"> à des stratégies d’adaptation né</w:t>
            </w:r>
            <w:r w:rsidR="008E6418" w:rsidRPr="0080002F">
              <w:rPr>
                <w:rFonts w:cs="Arial"/>
                <w:szCs w:val="20"/>
                <w:lang w:val="fr-FR"/>
              </w:rPr>
              <w:t>fastes</w:t>
            </w:r>
            <w:r w:rsidRPr="0080002F">
              <w:rPr>
                <w:rFonts w:cs="Arial"/>
                <w:szCs w:val="20"/>
                <w:lang w:val="fr-FR"/>
              </w:rPr>
              <w:t>.</w:t>
            </w:r>
          </w:p>
        </w:tc>
      </w:tr>
      <w:tr w:rsidR="0012441A" w:rsidRPr="0080002F" w:rsidTr="005609B6">
        <w:tc>
          <w:tcPr>
            <w:tcW w:w="1279" w:type="pct"/>
            <w:shd w:val="clear" w:color="auto" w:fill="A6A6A6"/>
          </w:tcPr>
          <w:p w:rsidR="001E61CF" w:rsidRPr="0080002F" w:rsidRDefault="009D63CE" w:rsidP="001614FC">
            <w:pPr>
              <w:spacing w:before="60" w:after="60" w:line="276" w:lineRule="auto"/>
              <w:rPr>
                <w:rFonts w:cs="Arial"/>
                <w:b/>
                <w:lang w:val="fr-FR"/>
              </w:rPr>
            </w:pPr>
            <w:r w:rsidRPr="0080002F">
              <w:rPr>
                <w:rFonts w:cs="Arial"/>
                <w:b/>
                <w:lang w:val="fr-FR"/>
              </w:rPr>
              <w:t>Transferts monétaires conditionnels</w:t>
            </w:r>
          </w:p>
        </w:tc>
        <w:tc>
          <w:tcPr>
            <w:tcW w:w="1940" w:type="pct"/>
            <w:shd w:val="clear" w:color="auto" w:fill="E6E6E6"/>
          </w:tcPr>
          <w:p w:rsidR="00913FC4" w:rsidRPr="0080002F" w:rsidRDefault="00913FC4" w:rsidP="00F0567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ind w:left="317" w:hanging="176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 xml:space="preserve">Peuvent être utilisés pour atteindre une série d’objectifs et </w:t>
            </w:r>
            <w:r w:rsidR="00514995" w:rsidRPr="0080002F">
              <w:rPr>
                <w:rFonts w:cs="Arial"/>
                <w:color w:val="000000"/>
                <w:szCs w:val="20"/>
                <w:lang w:val="fr-FR"/>
              </w:rPr>
              <w:t xml:space="preserve">faciliter l’accès aux denrées, aux services et à l’emploi, </w:t>
            </w:r>
            <w:r w:rsidR="00F0567B" w:rsidRPr="0080002F">
              <w:rPr>
                <w:rFonts w:cs="Arial"/>
                <w:color w:val="000000"/>
                <w:szCs w:val="20"/>
                <w:lang w:val="fr-FR"/>
              </w:rPr>
              <w:t>ainsi</w:t>
            </w:r>
            <w:r w:rsidR="00514995" w:rsidRPr="0080002F">
              <w:rPr>
                <w:rFonts w:cs="Arial"/>
                <w:color w:val="000000"/>
                <w:szCs w:val="20"/>
                <w:lang w:val="fr-FR"/>
              </w:rPr>
              <w:t xml:space="preserve"> que la reconstruction de logements ou d’infrastructures.</w:t>
            </w:r>
          </w:p>
          <w:p w:rsidR="001E61CF" w:rsidRPr="0080002F" w:rsidRDefault="00F0567B" w:rsidP="00F0567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ind w:left="317" w:hanging="176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 xml:space="preserve">S’il est possible de fournir des </w:t>
            </w:r>
            <w:r w:rsidR="00C53113" w:rsidRPr="0080002F">
              <w:rPr>
                <w:rFonts w:cs="Arial"/>
                <w:color w:val="000000"/>
                <w:szCs w:val="20"/>
                <w:lang w:val="fr-FR"/>
              </w:rPr>
              <w:t xml:space="preserve">actifs productifs en nature, les 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>subventions</w:t>
            </w:r>
            <w:r w:rsidR="00C53113" w:rsidRPr="0080002F">
              <w:rPr>
                <w:rFonts w:cs="Arial"/>
                <w:color w:val="000000"/>
                <w:szCs w:val="20"/>
                <w:lang w:val="fr-FR"/>
              </w:rPr>
              <w:t xml:space="preserve"> visant à aider les commerçants à 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>constituer des</w:t>
            </w:r>
            <w:r w:rsidR="00C53113" w:rsidRPr="0080002F">
              <w:rPr>
                <w:rFonts w:cs="Arial"/>
                <w:color w:val="000000"/>
                <w:szCs w:val="20"/>
                <w:lang w:val="fr-FR"/>
              </w:rPr>
              <w:t xml:space="preserve"> stocks doivent toujours être versé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>e</w:t>
            </w:r>
            <w:r w:rsidR="00C53113" w:rsidRPr="0080002F">
              <w:rPr>
                <w:rFonts w:cs="Arial"/>
                <w:color w:val="000000"/>
                <w:szCs w:val="20"/>
                <w:lang w:val="fr-FR"/>
              </w:rPr>
              <w:t xml:space="preserve">s en espèces, 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>afin</w:t>
            </w:r>
            <w:r w:rsidR="00C53113" w:rsidRPr="0080002F">
              <w:rPr>
                <w:rFonts w:cs="Arial"/>
                <w:color w:val="000000"/>
                <w:szCs w:val="20"/>
                <w:lang w:val="fr-FR"/>
              </w:rPr>
              <w:t xml:space="preserve"> que les 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>récipiendaires</w:t>
            </w:r>
            <w:r w:rsidR="00C53113" w:rsidRPr="0080002F">
              <w:rPr>
                <w:rFonts w:cs="Arial"/>
                <w:color w:val="000000"/>
                <w:szCs w:val="20"/>
                <w:lang w:val="fr-FR"/>
              </w:rPr>
              <w:t xml:space="preserve"> puissent acheter auprès de différents fournisseurs des </w:t>
            </w:r>
            <w:r w:rsidR="00C53113" w:rsidRPr="0080002F">
              <w:rPr>
                <w:rFonts w:cs="Arial"/>
                <w:color w:val="000000"/>
                <w:szCs w:val="20"/>
                <w:lang w:val="fr-FR"/>
              </w:rPr>
              <w:lastRenderedPageBreak/>
              <w:t xml:space="preserve">marchandises correspondant à des 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>besoins</w:t>
            </w:r>
            <w:r w:rsidR="00C53113" w:rsidRPr="0080002F">
              <w:rPr>
                <w:rFonts w:cs="Arial"/>
                <w:color w:val="000000"/>
                <w:szCs w:val="20"/>
                <w:lang w:val="fr-FR"/>
              </w:rPr>
              <w:t xml:space="preserve"> précis. </w:t>
            </w:r>
          </w:p>
        </w:tc>
        <w:tc>
          <w:tcPr>
            <w:tcW w:w="1780" w:type="pct"/>
          </w:tcPr>
          <w:p w:rsidR="001E61CF" w:rsidRPr="0080002F" w:rsidRDefault="00F0567B" w:rsidP="00F0567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cs="Arial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lastRenderedPageBreak/>
              <w:t>Ce type d’aide exige que d</w:t>
            </w:r>
            <w:r w:rsidR="00514995" w:rsidRPr="0080002F">
              <w:rPr>
                <w:rFonts w:cs="Arial"/>
                <w:szCs w:val="20"/>
                <w:lang w:val="fr-FR"/>
              </w:rPr>
              <w:t xml:space="preserve">es services adaptés et accessibles, des possibilités d’emploi ou des produits particuliers </w:t>
            </w:r>
            <w:r w:rsidR="00F301C2" w:rsidRPr="0080002F">
              <w:rPr>
                <w:rFonts w:cs="Arial"/>
                <w:szCs w:val="20"/>
                <w:lang w:val="fr-FR"/>
              </w:rPr>
              <w:t>soie</w:t>
            </w:r>
            <w:r w:rsidR="00514995" w:rsidRPr="0080002F">
              <w:rPr>
                <w:rFonts w:cs="Arial"/>
                <w:szCs w:val="20"/>
                <w:lang w:val="fr-FR"/>
              </w:rPr>
              <w:t>nt disponibles en quantités suffisantes.</w:t>
            </w:r>
          </w:p>
        </w:tc>
      </w:tr>
      <w:tr w:rsidR="0012441A" w:rsidRPr="0080002F" w:rsidTr="005609B6">
        <w:tc>
          <w:tcPr>
            <w:tcW w:w="1279" w:type="pct"/>
            <w:shd w:val="clear" w:color="auto" w:fill="A6A6A6"/>
          </w:tcPr>
          <w:p w:rsidR="001E61CF" w:rsidRPr="0080002F" w:rsidRDefault="009D63CE" w:rsidP="001614FC">
            <w:pPr>
              <w:spacing w:before="60" w:after="60" w:line="276" w:lineRule="auto"/>
              <w:rPr>
                <w:rFonts w:cs="Arial"/>
                <w:b/>
                <w:lang w:val="fr-FR"/>
              </w:rPr>
            </w:pPr>
            <w:r w:rsidRPr="0080002F">
              <w:rPr>
                <w:rFonts w:cs="Arial"/>
                <w:b/>
                <w:lang w:val="fr-FR"/>
              </w:rPr>
              <w:lastRenderedPageBreak/>
              <w:t>Bons</w:t>
            </w:r>
          </w:p>
        </w:tc>
        <w:tc>
          <w:tcPr>
            <w:tcW w:w="1940" w:type="pct"/>
            <w:shd w:val="clear" w:color="auto" w:fill="E6E6E6"/>
          </w:tcPr>
          <w:p w:rsidR="00F301C2" w:rsidRPr="0080002F" w:rsidRDefault="00514995" w:rsidP="00F301C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lang w:val="fr-FR"/>
              </w:rPr>
              <w:t>Encourage la productivité et stimule les marchés</w:t>
            </w:r>
            <w:r w:rsidR="00F301C2" w:rsidRPr="0080002F">
              <w:rPr>
                <w:rFonts w:cs="Arial"/>
                <w:lang w:val="fr-FR"/>
              </w:rPr>
              <w:t>.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 xml:space="preserve"> </w:t>
            </w:r>
          </w:p>
          <w:p w:rsidR="00514995" w:rsidRPr="0080002F" w:rsidRDefault="00514995" w:rsidP="00F301C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lang w:val="fr-FR"/>
              </w:rPr>
              <w:t>Traçabilité des bons en cas de vol.</w:t>
            </w:r>
          </w:p>
          <w:p w:rsidR="00514995" w:rsidRPr="0080002F" w:rsidRDefault="00514995" w:rsidP="001614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>Suivi de la qualité des produits et des prix.</w:t>
            </w:r>
          </w:p>
          <w:p w:rsidR="00514995" w:rsidRPr="0080002F" w:rsidRDefault="00514995" w:rsidP="00514995">
            <w:pPr>
              <w:pStyle w:val="ListParagraph"/>
              <w:keepLines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8" w:hanging="284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>Suivi des articles achetés.</w:t>
            </w:r>
          </w:p>
          <w:p w:rsidR="0012441A" w:rsidRPr="0080002F" w:rsidRDefault="00514995" w:rsidP="0012441A">
            <w:pPr>
              <w:pStyle w:val="ListParagraph"/>
              <w:keepLines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8" w:hanging="284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>Si certains produits sont rares, les bons permettent de faire en sorte que tout le monde y ait</w:t>
            </w:r>
            <w:r w:rsidR="0012441A" w:rsidRPr="0080002F">
              <w:rPr>
                <w:rFonts w:cs="Arial"/>
                <w:szCs w:val="20"/>
                <w:lang w:val="fr-FR"/>
              </w:rPr>
              <w:t xml:space="preserve"> </w:t>
            </w:r>
            <w:r w:rsidRPr="0080002F">
              <w:rPr>
                <w:rFonts w:cs="Arial"/>
                <w:szCs w:val="20"/>
                <w:lang w:val="fr-FR"/>
              </w:rPr>
              <w:t>accès</w:t>
            </w:r>
            <w:r w:rsidR="0012441A" w:rsidRPr="0080002F">
              <w:rPr>
                <w:rFonts w:cs="Arial"/>
                <w:color w:val="000000"/>
                <w:szCs w:val="20"/>
                <w:lang w:val="fr-FR"/>
              </w:rPr>
              <w:t>.</w:t>
            </w:r>
          </w:p>
          <w:p w:rsidR="0012441A" w:rsidRPr="0080002F" w:rsidRDefault="0012441A" w:rsidP="00642100">
            <w:pPr>
              <w:pStyle w:val="ListParagraph"/>
              <w:keepLines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8" w:hanging="284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 xml:space="preserve">Les bons </w:t>
            </w:r>
            <w:r w:rsidR="00642100" w:rsidRPr="0080002F">
              <w:rPr>
                <w:rFonts w:cs="Arial"/>
                <w:szCs w:val="20"/>
                <w:lang w:val="fr-FR"/>
              </w:rPr>
              <w:t>pour</w:t>
            </w:r>
            <w:r w:rsidRPr="0080002F">
              <w:rPr>
                <w:rFonts w:cs="Arial"/>
                <w:szCs w:val="20"/>
                <w:lang w:val="fr-FR"/>
              </w:rPr>
              <w:t xml:space="preserve"> provisions protègent les bénéficiaires contre les effets de l’inflation (supportés par l’organisme d’exécution).</w:t>
            </w:r>
          </w:p>
          <w:p w:rsidR="0012441A" w:rsidRPr="0080002F" w:rsidRDefault="0012441A" w:rsidP="0012441A">
            <w:pPr>
              <w:pStyle w:val="ListParagraph"/>
              <w:keepLines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8" w:hanging="284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 xml:space="preserve">Garantit plus de sécurité pour l’organisme d’exécution </w:t>
            </w:r>
            <w:r w:rsidR="00642100" w:rsidRPr="0080002F">
              <w:rPr>
                <w:rFonts w:cs="Arial"/>
                <w:szCs w:val="20"/>
                <w:lang w:val="fr-FR"/>
              </w:rPr>
              <w:t>et les bénéficiaires, puisqu’</w:t>
            </w:r>
            <w:r w:rsidRPr="0080002F">
              <w:rPr>
                <w:rFonts w:cs="Arial"/>
                <w:szCs w:val="20"/>
                <w:lang w:val="fr-FR"/>
              </w:rPr>
              <w:t>aucune grosse somme d’argent n’est éch</w:t>
            </w:r>
            <w:bookmarkStart w:id="0" w:name="_GoBack"/>
            <w:bookmarkEnd w:id="0"/>
            <w:r w:rsidRPr="0080002F">
              <w:rPr>
                <w:rFonts w:cs="Arial"/>
                <w:szCs w:val="20"/>
                <w:lang w:val="fr-FR"/>
              </w:rPr>
              <w:t>angée en liquide.</w:t>
            </w:r>
          </w:p>
          <w:p w:rsidR="0012441A" w:rsidRPr="0080002F" w:rsidRDefault="0012441A" w:rsidP="0012441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>Transparence</w:t>
            </w:r>
            <w:r w:rsidR="002655AD" w:rsidRPr="0080002F">
              <w:rPr>
                <w:rFonts w:cs="Arial"/>
                <w:color w:val="000000"/>
                <w:szCs w:val="20"/>
                <w:lang w:val="fr-FR"/>
              </w:rPr>
              <w:t xml:space="preserve"> accrue</w:t>
            </w:r>
            <w:r w:rsidR="00FE023C" w:rsidRPr="0080002F">
              <w:rPr>
                <w:rFonts w:cs="Arial"/>
                <w:color w:val="000000"/>
                <w:szCs w:val="20"/>
                <w:lang w:val="fr-FR"/>
              </w:rPr>
              <w:t>.</w:t>
            </w:r>
          </w:p>
          <w:p w:rsidR="0012441A" w:rsidRPr="0080002F" w:rsidRDefault="0012441A" w:rsidP="0012441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>Risques limités en matière de sécurité si les bénéficiaires sont répartis par petits groupes entre les différents commerces participants.</w:t>
            </w:r>
          </w:p>
          <w:p w:rsidR="001E61CF" w:rsidRPr="0080002F" w:rsidRDefault="00E3473E" w:rsidP="0012441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 xml:space="preserve">Peuvent </w:t>
            </w:r>
            <w:r w:rsidR="0012441A" w:rsidRPr="0080002F">
              <w:rPr>
                <w:rFonts w:cs="Arial"/>
                <w:color w:val="000000"/>
                <w:szCs w:val="20"/>
                <w:lang w:val="fr-FR"/>
              </w:rPr>
              <w:t>influer sur les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 xml:space="preserve"> choix des bénéficiaires.</w:t>
            </w:r>
          </w:p>
        </w:tc>
        <w:tc>
          <w:tcPr>
            <w:tcW w:w="1780" w:type="pct"/>
          </w:tcPr>
          <w:p w:rsidR="006477E7" w:rsidRPr="0080002F" w:rsidRDefault="006477E7" w:rsidP="001614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 xml:space="preserve">Moins </w:t>
            </w:r>
            <w:r w:rsidR="0012441A" w:rsidRPr="0080002F">
              <w:rPr>
                <w:rFonts w:cs="Arial"/>
                <w:color w:val="000000"/>
                <w:szCs w:val="20"/>
                <w:lang w:val="fr-FR"/>
              </w:rPr>
              <w:t>pratiques dans le cas de populations nomades.</w:t>
            </w:r>
          </w:p>
          <w:p w:rsidR="00FE023C" w:rsidRPr="0080002F" w:rsidRDefault="006477E7" w:rsidP="001614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>Peuvent limiter le choix des bénéficiaires.</w:t>
            </w:r>
          </w:p>
          <w:p w:rsidR="00FE023C" w:rsidRPr="0080002F" w:rsidRDefault="006477E7" w:rsidP="001614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>Exigent</w:t>
            </w:r>
            <w:r w:rsidR="0012441A" w:rsidRPr="0080002F">
              <w:rPr>
                <w:rFonts w:cs="Arial"/>
                <w:color w:val="000000"/>
                <w:szCs w:val="20"/>
                <w:lang w:val="fr-FR"/>
              </w:rPr>
              <w:t xml:space="preserve"> davantage de planification, de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 xml:space="preserve"> préparat</w:t>
            </w:r>
            <w:r w:rsidR="0012441A" w:rsidRPr="0080002F">
              <w:rPr>
                <w:rFonts w:cs="Arial"/>
                <w:color w:val="000000"/>
                <w:szCs w:val="20"/>
                <w:lang w:val="fr-FR"/>
              </w:rPr>
              <w:t>ion et de soutien administratif.</w:t>
            </w:r>
          </w:p>
          <w:p w:rsidR="0012441A" w:rsidRPr="0080002F" w:rsidRDefault="006477E7" w:rsidP="0064210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 xml:space="preserve">Les commerçants qui ne </w:t>
            </w:r>
            <w:r w:rsidR="00642100" w:rsidRPr="0080002F">
              <w:rPr>
                <w:rFonts w:cs="Arial"/>
                <w:color w:val="000000"/>
                <w:szCs w:val="20"/>
                <w:lang w:val="fr-FR"/>
              </w:rPr>
              <w:t>participent pas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 xml:space="preserve"> au programme peuvent être désavantagés.</w:t>
            </w:r>
          </w:p>
          <w:p w:rsidR="0012441A" w:rsidRPr="0080002F" w:rsidRDefault="0012441A" w:rsidP="003241C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>Difficile d’obtenir des réductions de prix</w:t>
            </w:r>
            <w:r w:rsidR="003241CD" w:rsidRPr="0080002F">
              <w:rPr>
                <w:rFonts w:cs="Arial"/>
                <w:szCs w:val="20"/>
                <w:lang w:val="fr-FR"/>
              </w:rPr>
              <w:t xml:space="preserve"> dans le cadre des programmes de distribution de bons</w:t>
            </w:r>
            <w:r w:rsidRPr="0080002F">
              <w:rPr>
                <w:rFonts w:cs="Arial"/>
                <w:szCs w:val="20"/>
                <w:lang w:val="fr-FR"/>
              </w:rPr>
              <w:t xml:space="preserve"> (contrairement aux </w:t>
            </w:r>
            <w:r w:rsidR="003241CD" w:rsidRPr="0080002F">
              <w:rPr>
                <w:rFonts w:cs="Arial"/>
                <w:szCs w:val="20"/>
                <w:lang w:val="fr-FR"/>
              </w:rPr>
              <w:t>programmes de distribution</w:t>
            </w:r>
            <w:r w:rsidRPr="0080002F">
              <w:rPr>
                <w:rFonts w:cs="Arial"/>
                <w:szCs w:val="20"/>
                <w:lang w:val="fr-FR"/>
              </w:rPr>
              <w:t xml:space="preserve"> de vivres, </w:t>
            </w:r>
            <w:r w:rsidR="003241CD" w:rsidRPr="0080002F">
              <w:rPr>
                <w:rFonts w:cs="Arial"/>
                <w:szCs w:val="20"/>
                <w:lang w:val="fr-FR"/>
              </w:rPr>
              <w:t>dans le cadre desquels les organisations peuvent obtenir de</w:t>
            </w:r>
            <w:r w:rsidRPr="0080002F">
              <w:rPr>
                <w:rFonts w:cs="Arial"/>
                <w:szCs w:val="20"/>
                <w:lang w:val="fr-FR"/>
              </w:rPr>
              <w:t xml:space="preserve">s réductions importantes </w:t>
            </w:r>
            <w:r w:rsidR="003241CD" w:rsidRPr="0080002F">
              <w:rPr>
                <w:rFonts w:cs="Arial"/>
                <w:szCs w:val="20"/>
                <w:lang w:val="fr-FR"/>
              </w:rPr>
              <w:t>en achetant en gros et en recouvrant la</w:t>
            </w:r>
            <w:r w:rsidRPr="0080002F">
              <w:rPr>
                <w:rFonts w:cs="Arial"/>
                <w:szCs w:val="20"/>
                <w:lang w:val="fr-FR"/>
              </w:rPr>
              <w:t xml:space="preserve"> TVA).</w:t>
            </w:r>
            <w:r w:rsidR="003241CD" w:rsidRPr="0080002F">
              <w:rPr>
                <w:rFonts w:cs="Arial"/>
                <w:szCs w:val="20"/>
                <w:lang w:val="fr-FR"/>
              </w:rPr>
              <w:t xml:space="preserve"> Au final, l</w:t>
            </w:r>
            <w:r w:rsidRPr="0080002F">
              <w:rPr>
                <w:rFonts w:cs="Arial"/>
                <w:szCs w:val="20"/>
                <w:lang w:val="fr-FR"/>
              </w:rPr>
              <w:t xml:space="preserve">es </w:t>
            </w:r>
            <w:r w:rsidR="003241CD" w:rsidRPr="0080002F">
              <w:rPr>
                <w:rFonts w:cs="Arial"/>
                <w:szCs w:val="20"/>
                <w:lang w:val="fr-FR"/>
              </w:rPr>
              <w:t xml:space="preserve">coûts associés aux deux types de </w:t>
            </w:r>
            <w:r w:rsidRPr="0080002F">
              <w:rPr>
                <w:rFonts w:cs="Arial"/>
                <w:szCs w:val="20"/>
                <w:lang w:val="fr-FR"/>
              </w:rPr>
              <w:t>prog</w:t>
            </w:r>
            <w:r w:rsidR="003241CD" w:rsidRPr="0080002F">
              <w:rPr>
                <w:rFonts w:cs="Arial"/>
                <w:szCs w:val="20"/>
                <w:lang w:val="fr-FR"/>
              </w:rPr>
              <w:t>rammes sont similaires</w:t>
            </w:r>
            <w:r w:rsidRPr="0080002F">
              <w:rPr>
                <w:rFonts w:cs="Arial"/>
                <w:szCs w:val="20"/>
                <w:lang w:val="fr-FR"/>
              </w:rPr>
              <w:t>.</w:t>
            </w:r>
          </w:p>
        </w:tc>
      </w:tr>
      <w:tr w:rsidR="0012441A" w:rsidRPr="0080002F" w:rsidTr="005609B6">
        <w:tc>
          <w:tcPr>
            <w:tcW w:w="1279" w:type="pct"/>
            <w:shd w:val="clear" w:color="auto" w:fill="A6A6A6"/>
          </w:tcPr>
          <w:p w:rsidR="001E61CF" w:rsidRPr="0080002F" w:rsidRDefault="004F0E45" w:rsidP="001614FC">
            <w:pPr>
              <w:spacing w:before="60" w:after="60" w:line="276" w:lineRule="auto"/>
              <w:rPr>
                <w:rFonts w:cs="Arial"/>
                <w:b/>
                <w:lang w:val="fr-FR"/>
              </w:rPr>
            </w:pPr>
            <w:r w:rsidRPr="0080002F">
              <w:rPr>
                <w:rFonts w:cs="Arial"/>
                <w:b/>
                <w:lang w:val="fr-FR"/>
              </w:rPr>
              <w:t>Programmes « a</w:t>
            </w:r>
            <w:r w:rsidR="009D63CE" w:rsidRPr="0080002F">
              <w:rPr>
                <w:rFonts w:cs="Arial"/>
                <w:b/>
                <w:lang w:val="fr-FR"/>
              </w:rPr>
              <w:t>rgent contre travail</w:t>
            </w:r>
            <w:r w:rsidRPr="0080002F">
              <w:rPr>
                <w:rFonts w:cs="Arial"/>
                <w:b/>
                <w:lang w:val="fr-FR"/>
              </w:rPr>
              <w:t> »</w:t>
            </w:r>
          </w:p>
        </w:tc>
        <w:tc>
          <w:tcPr>
            <w:tcW w:w="1940" w:type="pct"/>
            <w:shd w:val="clear" w:color="auto" w:fill="E6E6E6"/>
          </w:tcPr>
          <w:p w:rsidR="00AC16B2" w:rsidRPr="0080002F" w:rsidRDefault="0012441A" w:rsidP="003241C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>Programmes</w:t>
            </w:r>
            <w:r w:rsidR="00F47266" w:rsidRPr="0080002F">
              <w:rPr>
                <w:rFonts w:cs="Arial"/>
                <w:color w:val="000000"/>
                <w:szCs w:val="20"/>
                <w:lang w:val="fr-FR"/>
              </w:rPr>
              <w:t xml:space="preserve"> auto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>-</w:t>
            </w:r>
            <w:r w:rsidR="00F47266" w:rsidRPr="0080002F">
              <w:rPr>
                <w:rFonts w:cs="Arial"/>
                <w:color w:val="000000"/>
                <w:szCs w:val="20"/>
                <w:lang w:val="fr-FR"/>
              </w:rPr>
              <w:t>ciblés (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 xml:space="preserve">de par leur nature, ces activités </w:t>
            </w:r>
            <w:r w:rsidR="003241CD" w:rsidRPr="0080002F">
              <w:rPr>
                <w:rFonts w:cs="Arial"/>
                <w:color w:val="000000"/>
                <w:szCs w:val="20"/>
                <w:lang w:val="fr-FR"/>
              </w:rPr>
              <w:t>peuvent exclure</w:t>
            </w:r>
            <w:r w:rsidR="00F47266" w:rsidRPr="0080002F">
              <w:rPr>
                <w:rFonts w:cs="Arial"/>
                <w:color w:val="000000"/>
                <w:szCs w:val="20"/>
                <w:lang w:val="fr-FR"/>
              </w:rPr>
              <w:t xml:space="preserve"> 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>certains des membres</w:t>
            </w:r>
            <w:r w:rsidR="00F47266" w:rsidRPr="0080002F">
              <w:rPr>
                <w:rFonts w:cs="Arial"/>
                <w:color w:val="000000"/>
                <w:szCs w:val="20"/>
                <w:lang w:val="fr-FR"/>
              </w:rPr>
              <w:t xml:space="preserve"> les plus aisés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 xml:space="preserve"> de la communauté</w:t>
            </w:r>
            <w:r w:rsidR="00F47266" w:rsidRPr="0080002F">
              <w:rPr>
                <w:rFonts w:cs="Arial"/>
                <w:color w:val="000000"/>
                <w:szCs w:val="20"/>
                <w:lang w:val="fr-FR"/>
              </w:rPr>
              <w:t>).</w:t>
            </w:r>
          </w:p>
          <w:p w:rsidR="0034723B" w:rsidRPr="0080002F" w:rsidRDefault="0012441A" w:rsidP="001614F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>Contribuent à la reconstruction des équipements</w:t>
            </w:r>
            <w:r w:rsidR="00F47266" w:rsidRPr="0080002F">
              <w:rPr>
                <w:rFonts w:cs="Arial"/>
                <w:color w:val="000000"/>
                <w:szCs w:val="20"/>
                <w:lang w:val="fr-FR"/>
              </w:rPr>
              <w:t xml:space="preserve"> communautaires 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>et à la réhabilitation</w:t>
            </w:r>
            <w:r w:rsidR="00F47266" w:rsidRPr="0080002F">
              <w:rPr>
                <w:rFonts w:cs="Arial"/>
                <w:color w:val="000000"/>
                <w:szCs w:val="20"/>
                <w:lang w:val="fr-FR"/>
              </w:rPr>
              <w:t xml:space="preserve"> des zones sinistrées.</w:t>
            </w:r>
          </w:p>
          <w:p w:rsidR="0034723B" w:rsidRPr="0080002F" w:rsidRDefault="0012441A" w:rsidP="00F4726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 xml:space="preserve">Favorisent le transfert de </w:t>
            </w:r>
            <w:r w:rsidR="00F47266" w:rsidRPr="0080002F">
              <w:rPr>
                <w:rFonts w:cs="Arial"/>
                <w:color w:val="000000"/>
                <w:szCs w:val="20"/>
                <w:lang w:val="fr-FR"/>
              </w:rPr>
              <w:t>compétences (lien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>s éventuels</w:t>
            </w:r>
            <w:r w:rsidR="00F47266" w:rsidRPr="0080002F">
              <w:rPr>
                <w:rFonts w:cs="Arial"/>
                <w:color w:val="000000"/>
                <w:szCs w:val="20"/>
                <w:lang w:val="fr-FR"/>
              </w:rPr>
              <w:t xml:space="preserve"> avec les programmes 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>de soutien aux</w:t>
            </w:r>
            <w:r w:rsidR="00F47266" w:rsidRPr="0080002F">
              <w:rPr>
                <w:rFonts w:cs="Arial"/>
                <w:color w:val="000000"/>
                <w:szCs w:val="20"/>
                <w:lang w:val="fr-FR"/>
              </w:rPr>
              <w:t xml:space="preserve"> moyens de subsistance).</w:t>
            </w:r>
          </w:p>
          <w:p w:rsidR="00F47266" w:rsidRPr="0080002F" w:rsidRDefault="00F47266" w:rsidP="00F4726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 xml:space="preserve">Encouragent </w:t>
            </w:r>
            <w:r w:rsidR="0012441A" w:rsidRPr="0080002F">
              <w:rPr>
                <w:rFonts w:cs="Arial"/>
                <w:color w:val="000000"/>
                <w:szCs w:val="20"/>
                <w:lang w:val="fr-FR"/>
              </w:rPr>
              <w:t>les populations à rentrer dans leurs</w:t>
            </w:r>
            <w:r w:rsidR="00F301C2" w:rsidRPr="0080002F">
              <w:rPr>
                <w:rFonts w:cs="Arial"/>
                <w:color w:val="000000"/>
                <w:szCs w:val="20"/>
                <w:lang w:val="fr-FR"/>
              </w:rPr>
              <w:t xml:space="preserve"> villages/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>localités</w:t>
            </w:r>
            <w:r w:rsidR="0012441A" w:rsidRPr="0080002F">
              <w:rPr>
                <w:rFonts w:cs="Arial"/>
                <w:color w:val="000000"/>
                <w:szCs w:val="20"/>
                <w:lang w:val="fr-FR"/>
              </w:rPr>
              <w:t xml:space="preserve"> d’origine,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 xml:space="preserve"> </w:t>
            </w:r>
            <w:r w:rsidR="0012441A" w:rsidRPr="0080002F">
              <w:rPr>
                <w:rFonts w:cs="Arial"/>
                <w:color w:val="000000"/>
                <w:szCs w:val="20"/>
                <w:lang w:val="fr-FR"/>
              </w:rPr>
              <w:t>puisqu’elles peuvent y trouver du travail.</w:t>
            </w:r>
          </w:p>
          <w:p w:rsidR="00F47266" w:rsidRPr="0080002F" w:rsidRDefault="00F47266" w:rsidP="003241C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>Les infrastructures communautaires peuvent être re</w:t>
            </w:r>
            <w:r w:rsidR="0012441A" w:rsidRPr="0080002F">
              <w:rPr>
                <w:rFonts w:cs="Arial"/>
                <w:color w:val="000000"/>
                <w:szCs w:val="20"/>
                <w:lang w:val="fr-FR"/>
              </w:rPr>
              <w:t>mise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>s</w:t>
            </w:r>
            <w:r w:rsidR="003241CD" w:rsidRPr="0080002F">
              <w:rPr>
                <w:rFonts w:cs="Arial"/>
                <w:color w:val="000000"/>
                <w:szCs w:val="20"/>
                <w:lang w:val="fr-FR"/>
              </w:rPr>
              <w:t xml:space="preserve"> en état selon</w:t>
            </w:r>
            <w:r w:rsidR="0012441A" w:rsidRPr="0080002F">
              <w:rPr>
                <w:rFonts w:cs="Arial"/>
                <w:color w:val="000000"/>
                <w:szCs w:val="20"/>
                <w:lang w:val="fr-FR"/>
              </w:rPr>
              <w:t xml:space="preserve"> des 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>stratégies de réduction des risques.</w:t>
            </w:r>
          </w:p>
          <w:p w:rsidR="0034723B" w:rsidRPr="0080002F" w:rsidRDefault="0012441A" w:rsidP="001614F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 xml:space="preserve">Si le travail est la norme, la formule </w:t>
            </w:r>
            <w:r w:rsidR="00F47266" w:rsidRPr="0080002F">
              <w:rPr>
                <w:rFonts w:cs="Arial"/>
                <w:color w:val="000000"/>
                <w:szCs w:val="20"/>
                <w:lang w:val="fr-FR"/>
              </w:rPr>
              <w:t xml:space="preserve">« argent contre travail » 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>favorise le</w:t>
            </w:r>
            <w:r w:rsidR="00F47266" w:rsidRPr="0080002F">
              <w:rPr>
                <w:rFonts w:cs="Arial"/>
                <w:color w:val="000000"/>
                <w:szCs w:val="20"/>
                <w:lang w:val="fr-FR"/>
              </w:rPr>
              <w:t xml:space="preserve"> 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>retour à une</w:t>
            </w:r>
            <w:r w:rsidR="00F47266" w:rsidRPr="0080002F">
              <w:rPr>
                <w:rFonts w:cs="Arial"/>
                <w:color w:val="000000"/>
                <w:szCs w:val="20"/>
                <w:lang w:val="fr-FR"/>
              </w:rPr>
              <w:t xml:space="preserve"> vie normale.</w:t>
            </w:r>
          </w:p>
          <w:p w:rsidR="0034723B" w:rsidRPr="0080002F" w:rsidRDefault="00F47266" w:rsidP="001614F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>Réduisent le risque de migration économique.</w:t>
            </w:r>
          </w:p>
          <w:p w:rsidR="001E61CF" w:rsidRPr="0080002F" w:rsidRDefault="0012441A" w:rsidP="00F4726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 xml:space="preserve">Contribuent à </w:t>
            </w:r>
            <w:r w:rsidR="00F47266" w:rsidRPr="0080002F">
              <w:rPr>
                <w:rFonts w:cs="Arial"/>
                <w:color w:val="000000"/>
                <w:szCs w:val="20"/>
                <w:lang w:val="fr-FR"/>
              </w:rPr>
              <w:t>l’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>autonomisation des</w:t>
            </w:r>
            <w:r w:rsidR="00F47266" w:rsidRPr="0080002F">
              <w:rPr>
                <w:rFonts w:cs="Arial"/>
                <w:color w:val="000000"/>
                <w:szCs w:val="20"/>
                <w:lang w:val="fr-FR"/>
              </w:rPr>
              <w:t xml:space="preserve"> communauté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>s</w:t>
            </w:r>
            <w:r w:rsidR="00F47266" w:rsidRPr="0080002F">
              <w:rPr>
                <w:rFonts w:cs="Arial"/>
                <w:color w:val="000000"/>
                <w:szCs w:val="20"/>
                <w:lang w:val="fr-FR"/>
              </w:rPr>
              <w:t>.</w:t>
            </w:r>
          </w:p>
        </w:tc>
        <w:tc>
          <w:tcPr>
            <w:tcW w:w="1780" w:type="pct"/>
          </w:tcPr>
          <w:p w:rsidR="0034723B" w:rsidRPr="0080002F" w:rsidRDefault="00BF0A42" w:rsidP="001614F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>Perturbation des marchés locaux du travail.</w:t>
            </w:r>
          </w:p>
          <w:p w:rsidR="00A52785" w:rsidRPr="0080002F" w:rsidRDefault="0012441A" w:rsidP="001614F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>Dérèglement éventuel</w:t>
            </w:r>
            <w:r w:rsidR="00BF0A42" w:rsidRPr="0080002F">
              <w:rPr>
                <w:rFonts w:cs="Arial"/>
                <w:color w:val="000000"/>
                <w:szCs w:val="20"/>
                <w:lang w:val="fr-FR"/>
              </w:rPr>
              <w:t xml:space="preserve"> des mécanismes d’adaptation</w:t>
            </w:r>
            <w:r w:rsidRPr="0080002F">
              <w:rPr>
                <w:rFonts w:cs="Arial"/>
                <w:color w:val="000000"/>
                <w:szCs w:val="20"/>
                <w:lang w:val="fr-FR"/>
              </w:rPr>
              <w:t xml:space="preserve"> culturelle</w:t>
            </w:r>
            <w:r w:rsidR="00BF0A42" w:rsidRPr="0080002F">
              <w:rPr>
                <w:rFonts w:cs="Arial"/>
                <w:color w:val="000000"/>
                <w:szCs w:val="20"/>
                <w:lang w:val="fr-FR"/>
              </w:rPr>
              <w:t xml:space="preserve"> et de relèvement.</w:t>
            </w:r>
          </w:p>
          <w:p w:rsidR="00A52785" w:rsidRPr="0080002F" w:rsidRDefault="00157CE6" w:rsidP="001614F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>De par leur nature, ces programmes s’inscrivent généralement dans le court terme.</w:t>
            </w:r>
          </w:p>
          <w:p w:rsidR="00BF0A42" w:rsidRPr="0080002F" w:rsidRDefault="00BF0A42" w:rsidP="001614F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cs="Arial"/>
                <w:color w:val="000000"/>
                <w:szCs w:val="20"/>
                <w:lang w:val="fr-FR"/>
              </w:rPr>
            </w:pPr>
            <w:r w:rsidRPr="0080002F">
              <w:rPr>
                <w:rFonts w:cs="Arial"/>
                <w:color w:val="000000"/>
                <w:szCs w:val="20"/>
                <w:lang w:val="fr-FR"/>
              </w:rPr>
              <w:t xml:space="preserve">Peuvent </w:t>
            </w:r>
            <w:r w:rsidR="00157CE6" w:rsidRPr="0080002F">
              <w:rPr>
                <w:rFonts w:cs="Arial"/>
                <w:color w:val="000000"/>
                <w:szCs w:val="20"/>
                <w:lang w:val="fr-FR"/>
              </w:rPr>
              <w:t>amener les populations à consacrer moins de temps aux activités vivrières saisonnières (plantations, par exemple).</w:t>
            </w:r>
          </w:p>
          <w:p w:rsidR="001E61CF" w:rsidRPr="0080002F" w:rsidRDefault="00BF0A42" w:rsidP="00157CE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cs="Arial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>Peuvent exclure les</w:t>
            </w:r>
            <w:r w:rsidR="00157CE6" w:rsidRPr="0080002F">
              <w:rPr>
                <w:rFonts w:cs="Arial"/>
                <w:szCs w:val="20"/>
                <w:lang w:val="fr-FR"/>
              </w:rPr>
              <w:t xml:space="preserve"> personnes</w:t>
            </w:r>
            <w:r w:rsidRPr="0080002F">
              <w:rPr>
                <w:rFonts w:cs="Arial"/>
                <w:szCs w:val="20"/>
                <w:lang w:val="fr-FR"/>
              </w:rPr>
              <w:t xml:space="preserve"> qui ne sont pas physiquement en </w:t>
            </w:r>
            <w:r w:rsidR="00157CE6" w:rsidRPr="0080002F">
              <w:rPr>
                <w:rFonts w:cs="Arial"/>
                <w:szCs w:val="20"/>
                <w:lang w:val="fr-FR"/>
              </w:rPr>
              <w:t>état</w:t>
            </w:r>
            <w:r w:rsidRPr="0080002F">
              <w:rPr>
                <w:rFonts w:cs="Arial"/>
                <w:szCs w:val="20"/>
                <w:lang w:val="fr-FR"/>
              </w:rPr>
              <w:t xml:space="preserve"> de travailler (</w:t>
            </w:r>
            <w:r w:rsidR="00157CE6" w:rsidRPr="0080002F">
              <w:rPr>
                <w:rFonts w:cs="Arial"/>
                <w:szCs w:val="20"/>
                <w:lang w:val="fr-FR"/>
              </w:rPr>
              <w:t>certain</w:t>
            </w:r>
            <w:r w:rsidRPr="0080002F">
              <w:rPr>
                <w:rFonts w:cs="Arial"/>
                <w:szCs w:val="20"/>
                <w:lang w:val="fr-FR"/>
              </w:rPr>
              <w:t xml:space="preserve">s </w:t>
            </w:r>
            <w:r w:rsidR="00157CE6" w:rsidRPr="0080002F">
              <w:rPr>
                <w:rFonts w:cs="Arial"/>
                <w:szCs w:val="20"/>
                <w:lang w:val="fr-FR"/>
              </w:rPr>
              <w:t>travaux peuvent cependant s’adresser aux personnes souffrant d’un handicap physique</w:t>
            </w:r>
            <w:r w:rsidRPr="0080002F">
              <w:rPr>
                <w:rFonts w:cs="Arial"/>
                <w:szCs w:val="20"/>
                <w:lang w:val="fr-FR"/>
              </w:rPr>
              <w:t>).</w:t>
            </w:r>
          </w:p>
        </w:tc>
      </w:tr>
      <w:tr w:rsidR="0012441A" w:rsidRPr="0080002F" w:rsidTr="005609B6">
        <w:tc>
          <w:tcPr>
            <w:tcW w:w="1279" w:type="pct"/>
            <w:shd w:val="clear" w:color="auto" w:fill="A6A6A6"/>
          </w:tcPr>
          <w:p w:rsidR="007C15B8" w:rsidRPr="0080002F" w:rsidRDefault="004F0E45" w:rsidP="001614FC">
            <w:pPr>
              <w:spacing w:before="60" w:after="60" w:line="276" w:lineRule="auto"/>
              <w:rPr>
                <w:rFonts w:cs="Arial"/>
                <w:b/>
                <w:lang w:val="fr-FR"/>
              </w:rPr>
            </w:pPr>
            <w:r w:rsidRPr="0080002F">
              <w:rPr>
                <w:rFonts w:cs="Arial"/>
                <w:b/>
                <w:lang w:val="fr-FR"/>
              </w:rPr>
              <w:t>Foires aux bons de semences</w:t>
            </w:r>
          </w:p>
        </w:tc>
        <w:tc>
          <w:tcPr>
            <w:tcW w:w="1940" w:type="pct"/>
            <w:shd w:val="clear" w:color="auto" w:fill="E6E6E6"/>
          </w:tcPr>
          <w:p w:rsidR="00915062" w:rsidRPr="0080002F" w:rsidRDefault="00915062" w:rsidP="001614FC">
            <w:pPr>
              <w:pStyle w:val="ListParagraph"/>
              <w:numPr>
                <w:ilvl w:val="0"/>
                <w:numId w:val="17"/>
              </w:numPr>
              <w:spacing w:before="60" w:after="60"/>
              <w:ind w:left="317" w:hanging="283"/>
              <w:contextualSpacing w:val="0"/>
              <w:rPr>
                <w:rFonts w:cs="Arial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 xml:space="preserve">Plus grand choix pour les </w:t>
            </w:r>
            <w:r w:rsidR="00C53113" w:rsidRPr="0080002F">
              <w:rPr>
                <w:rFonts w:cs="Arial"/>
                <w:szCs w:val="20"/>
                <w:lang w:val="fr-FR"/>
              </w:rPr>
              <w:t>agriculteurs (produits et qualité).</w:t>
            </w:r>
          </w:p>
          <w:p w:rsidR="007C15B8" w:rsidRPr="0080002F" w:rsidRDefault="00C53113" w:rsidP="001614FC">
            <w:pPr>
              <w:pStyle w:val="ListParagraph"/>
              <w:numPr>
                <w:ilvl w:val="0"/>
                <w:numId w:val="17"/>
              </w:numPr>
              <w:spacing w:before="60" w:after="60"/>
              <w:ind w:left="317" w:hanging="283"/>
              <w:contextualSpacing w:val="0"/>
              <w:rPr>
                <w:rFonts w:cs="Arial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>Contribuent au renforcement des systèmes locaux d’approvisionnement.</w:t>
            </w:r>
          </w:p>
          <w:p w:rsidR="007C15B8" w:rsidRPr="0080002F" w:rsidRDefault="00C53113" w:rsidP="001C02F8">
            <w:pPr>
              <w:pStyle w:val="ListParagraph"/>
              <w:numPr>
                <w:ilvl w:val="0"/>
                <w:numId w:val="17"/>
              </w:numPr>
              <w:spacing w:before="60" w:after="60"/>
              <w:ind w:left="317" w:hanging="283"/>
              <w:contextualSpacing w:val="0"/>
              <w:rPr>
                <w:rFonts w:cs="Arial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 xml:space="preserve">Peuvent encourager les </w:t>
            </w:r>
            <w:r w:rsidR="001C02F8" w:rsidRPr="0080002F">
              <w:rPr>
                <w:rFonts w:cs="Arial"/>
                <w:szCs w:val="20"/>
                <w:lang w:val="fr-FR"/>
              </w:rPr>
              <w:t>commerçants</w:t>
            </w:r>
            <w:r w:rsidRPr="0080002F">
              <w:rPr>
                <w:rFonts w:cs="Arial"/>
                <w:szCs w:val="20"/>
                <w:lang w:val="fr-FR"/>
              </w:rPr>
              <w:t xml:space="preserve"> à se rendre dans les zones sinistrées.</w:t>
            </w:r>
          </w:p>
          <w:p w:rsidR="007C15B8" w:rsidRPr="0080002F" w:rsidRDefault="00C53113" w:rsidP="001C02F8">
            <w:pPr>
              <w:pStyle w:val="ListParagraph"/>
              <w:numPr>
                <w:ilvl w:val="0"/>
                <w:numId w:val="17"/>
              </w:numPr>
              <w:spacing w:before="60" w:after="60"/>
              <w:ind w:left="317" w:hanging="283"/>
              <w:contextualSpacing w:val="0"/>
              <w:rPr>
                <w:rFonts w:cs="Arial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 xml:space="preserve">Permettent de </w:t>
            </w:r>
            <w:r w:rsidR="001C02F8" w:rsidRPr="0080002F">
              <w:rPr>
                <w:rFonts w:cs="Arial"/>
                <w:szCs w:val="20"/>
                <w:lang w:val="fr-FR"/>
              </w:rPr>
              <w:t>faire connaître</w:t>
            </w:r>
            <w:r w:rsidRPr="0080002F">
              <w:rPr>
                <w:rFonts w:cs="Arial"/>
                <w:szCs w:val="20"/>
                <w:lang w:val="fr-FR"/>
              </w:rPr>
              <w:t xml:space="preserve"> d’autres sources d’approvisionnement et d’autres variétés de semences.</w:t>
            </w:r>
          </w:p>
          <w:p w:rsidR="007C15B8" w:rsidRPr="0080002F" w:rsidRDefault="00C53113" w:rsidP="001C02F8">
            <w:pPr>
              <w:pStyle w:val="ListParagraph"/>
              <w:numPr>
                <w:ilvl w:val="0"/>
                <w:numId w:val="17"/>
              </w:numPr>
              <w:spacing w:before="60" w:after="60"/>
              <w:ind w:left="317" w:hanging="283"/>
              <w:contextualSpacing w:val="0"/>
              <w:rPr>
                <w:rFonts w:cs="Arial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 xml:space="preserve">Contribuent à l’établissement de </w:t>
            </w:r>
            <w:r w:rsidR="001C02F8" w:rsidRPr="0080002F">
              <w:rPr>
                <w:rFonts w:cs="Arial"/>
                <w:szCs w:val="20"/>
                <w:lang w:val="fr-FR"/>
              </w:rPr>
              <w:t>relations</w:t>
            </w:r>
            <w:r w:rsidRPr="0080002F">
              <w:rPr>
                <w:rFonts w:cs="Arial"/>
                <w:szCs w:val="20"/>
                <w:lang w:val="fr-FR"/>
              </w:rPr>
              <w:t xml:space="preserve"> et à l’échange d’informations entre agriculteurs.</w:t>
            </w:r>
          </w:p>
          <w:p w:rsidR="007C15B8" w:rsidRPr="0080002F" w:rsidRDefault="00C53113" w:rsidP="001614FC">
            <w:pPr>
              <w:pStyle w:val="ListParagraph"/>
              <w:numPr>
                <w:ilvl w:val="0"/>
                <w:numId w:val="17"/>
              </w:numPr>
              <w:spacing w:before="60" w:after="60"/>
              <w:ind w:left="317" w:hanging="283"/>
              <w:contextualSpacing w:val="0"/>
              <w:rPr>
                <w:rFonts w:cs="Arial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>Encouragent la production agricole et les initiatives agricoles locales.</w:t>
            </w:r>
          </w:p>
          <w:p w:rsidR="007C15B8" w:rsidRPr="0080002F" w:rsidRDefault="00C53113" w:rsidP="001614FC">
            <w:pPr>
              <w:pStyle w:val="ListParagraph"/>
              <w:numPr>
                <w:ilvl w:val="0"/>
                <w:numId w:val="17"/>
              </w:numPr>
              <w:spacing w:before="60" w:after="60"/>
              <w:ind w:left="317" w:hanging="283"/>
              <w:contextualSpacing w:val="0"/>
              <w:rPr>
                <w:rFonts w:cs="Arial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>Délais de planification courts.</w:t>
            </w:r>
          </w:p>
        </w:tc>
        <w:tc>
          <w:tcPr>
            <w:tcW w:w="1780" w:type="pct"/>
          </w:tcPr>
          <w:p w:rsidR="00915062" w:rsidRPr="0080002F" w:rsidRDefault="00915062" w:rsidP="001C02F8">
            <w:pPr>
              <w:pStyle w:val="ListParagraph"/>
              <w:numPr>
                <w:ilvl w:val="0"/>
                <w:numId w:val="17"/>
              </w:numPr>
              <w:spacing w:before="60" w:after="60"/>
              <w:ind w:left="317" w:hanging="284"/>
              <w:contextualSpacing w:val="0"/>
              <w:rPr>
                <w:rFonts w:cs="Arial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 xml:space="preserve">Réticence des </w:t>
            </w:r>
            <w:r w:rsidR="001C02F8" w:rsidRPr="0080002F">
              <w:rPr>
                <w:rFonts w:cs="Arial"/>
                <w:szCs w:val="20"/>
                <w:lang w:val="fr-FR"/>
              </w:rPr>
              <w:t>commerçants</w:t>
            </w:r>
            <w:r w:rsidRPr="0080002F">
              <w:rPr>
                <w:rFonts w:cs="Arial"/>
                <w:szCs w:val="20"/>
                <w:lang w:val="fr-FR"/>
              </w:rPr>
              <w:t xml:space="preserve"> à participer aux foires.</w:t>
            </w:r>
          </w:p>
          <w:p w:rsidR="007C15B8" w:rsidRPr="0080002F" w:rsidRDefault="00915062" w:rsidP="00915062">
            <w:pPr>
              <w:pStyle w:val="ListParagraph"/>
              <w:numPr>
                <w:ilvl w:val="0"/>
                <w:numId w:val="17"/>
              </w:numPr>
              <w:spacing w:before="60" w:after="60"/>
              <w:ind w:left="317" w:hanging="284"/>
              <w:contextualSpacing w:val="0"/>
              <w:rPr>
                <w:rFonts w:cs="Arial"/>
                <w:szCs w:val="20"/>
                <w:lang w:val="fr-FR"/>
              </w:rPr>
            </w:pPr>
            <w:r w:rsidRPr="0080002F">
              <w:rPr>
                <w:rFonts w:cs="Arial"/>
                <w:szCs w:val="20"/>
                <w:lang w:val="fr-FR"/>
              </w:rPr>
              <w:t>Nombre insuffisant de commerçants à proximité des bénéficiaires potentiels.</w:t>
            </w:r>
          </w:p>
        </w:tc>
      </w:tr>
    </w:tbl>
    <w:p w:rsidR="001E61CF" w:rsidRPr="0080002F" w:rsidRDefault="001E61CF" w:rsidP="00933065">
      <w:pPr>
        <w:autoSpaceDE w:val="0"/>
        <w:autoSpaceDN w:val="0"/>
        <w:adjustRightInd w:val="0"/>
        <w:jc w:val="left"/>
        <w:rPr>
          <w:rFonts w:cs="Arial"/>
          <w:lang w:val="fr-FR"/>
        </w:rPr>
      </w:pPr>
    </w:p>
    <w:p w:rsidR="001614FC" w:rsidRPr="0080002F" w:rsidRDefault="001614FC">
      <w:pPr>
        <w:autoSpaceDE w:val="0"/>
        <w:autoSpaceDN w:val="0"/>
        <w:adjustRightInd w:val="0"/>
        <w:jc w:val="left"/>
        <w:rPr>
          <w:rFonts w:cs="Arial"/>
          <w:lang w:val="fr-FR"/>
        </w:rPr>
      </w:pPr>
    </w:p>
    <w:sectPr w:rsidR="001614FC" w:rsidRPr="0080002F" w:rsidSect="00FA5A5D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7C" w:rsidRDefault="00F65E7C" w:rsidP="001E61CF">
      <w:r>
        <w:separator/>
      </w:r>
    </w:p>
  </w:endnote>
  <w:endnote w:type="continuationSeparator" w:id="0">
    <w:p w:rsidR="00F65E7C" w:rsidRDefault="00F65E7C" w:rsidP="001E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5D" w:rsidRPr="00B45C74" w:rsidRDefault="003148DB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FA5A5D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80002F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FA5A5D" w:rsidRPr="009D63CE" w:rsidRDefault="00FA5A5D" w:rsidP="00ED1B2B">
    <w:pPr>
      <w:pStyle w:val="Footer"/>
      <w:rPr>
        <w:lang w:val="fr-FR"/>
      </w:rPr>
    </w:pPr>
    <w:r w:rsidRPr="009D63CE">
      <w:rPr>
        <w:b/>
        <w:lang w:val="fr-FR"/>
      </w:rPr>
      <w:t>Module 3.</w:t>
    </w:r>
    <w:r w:rsidRPr="009D63CE">
      <w:rPr>
        <w:lang w:val="fr-FR"/>
      </w:rPr>
      <w:t xml:space="preserve"> </w:t>
    </w:r>
    <w:r w:rsidR="009D63CE" w:rsidRPr="009D63CE">
      <w:rPr>
        <w:lang w:val="fr-FR"/>
      </w:rPr>
      <w:t>Étape</w:t>
    </w:r>
    <w:r w:rsidR="009D63CE">
      <w:rPr>
        <w:lang w:val="fr-FR"/>
      </w:rPr>
      <w:t xml:space="preserve"> </w:t>
    </w:r>
    <w:r w:rsidRPr="009D63CE">
      <w:rPr>
        <w:lang w:val="fr-FR"/>
      </w:rPr>
      <w:t xml:space="preserve">1. </w:t>
    </w:r>
    <w:r w:rsidR="009D63CE" w:rsidRPr="009D63CE">
      <w:rPr>
        <w:lang w:val="fr-FR"/>
      </w:rPr>
      <w:t>Étape subsidiaire</w:t>
    </w:r>
    <w:r w:rsidRPr="009D63CE">
      <w:rPr>
        <w:lang w:val="fr-FR"/>
      </w:rPr>
      <w:t xml:space="preserve"> 3. </w:t>
    </w:r>
    <w:r w:rsidR="0080002F">
      <w:fldChar w:fldCharType="begin"/>
    </w:r>
    <w:r w:rsidR="0080002F">
      <w:instrText xml:space="preserve"> STYLEREF  H1 \t  \* MERGEFORMAT </w:instrText>
    </w:r>
    <w:r w:rsidR="0080002F">
      <w:fldChar w:fldCharType="separate"/>
    </w:r>
    <w:r w:rsidR="0080002F" w:rsidRPr="0080002F">
      <w:rPr>
        <w:bCs/>
        <w:noProof/>
        <w:lang w:val="fr-FR"/>
      </w:rPr>
      <w:t>Avantages et inconvénients des modalités</w:t>
    </w:r>
    <w:r w:rsidR="0080002F" w:rsidRPr="0080002F">
      <w:rPr>
        <w:noProof/>
        <w:lang w:val="fr-FR"/>
      </w:rPr>
      <w:t xml:space="preserve"> de transferts monétaires</w:t>
    </w:r>
    <w:r w:rsidR="0080002F">
      <w:rPr>
        <w:noProof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7C" w:rsidRDefault="00F65E7C" w:rsidP="001E61CF">
      <w:r>
        <w:separator/>
      </w:r>
    </w:p>
  </w:footnote>
  <w:footnote w:type="continuationSeparator" w:id="0">
    <w:p w:rsidR="00F65E7C" w:rsidRDefault="00F65E7C" w:rsidP="001E6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5D" w:rsidRPr="009D63CE" w:rsidRDefault="009D63CE" w:rsidP="000942CD">
    <w:pPr>
      <w:pStyle w:val="Header"/>
      <w:rPr>
        <w:sz w:val="14"/>
        <w:szCs w:val="14"/>
        <w:lang w:val="fr-FR"/>
      </w:rPr>
    </w:pPr>
    <w:r>
      <w:rPr>
        <w:rStyle w:val="Pantone485"/>
        <w:sz w:val="14"/>
        <w:szCs w:val="14"/>
        <w:lang w:val="fr-FR"/>
      </w:rPr>
      <w:t xml:space="preserve">Mouvement international de la Croix-Rouge et du Croissant-Rouge </w:t>
    </w:r>
    <w:r w:rsidR="00FA5A5D" w:rsidRPr="009D63CE">
      <w:rPr>
        <w:rStyle w:val="PageNumber"/>
        <w:bCs/>
        <w:sz w:val="14"/>
        <w:szCs w:val="14"/>
        <w:lang w:val="fr-FR"/>
      </w:rPr>
      <w:t>I</w:t>
    </w:r>
    <w:r w:rsidR="00FA5A5D" w:rsidRPr="009D63CE">
      <w:rPr>
        <w:rStyle w:val="PageNumber"/>
        <w:color w:val="FF0000"/>
        <w:sz w:val="14"/>
        <w:szCs w:val="14"/>
        <w:lang w:val="fr-FR"/>
      </w:rPr>
      <w:t xml:space="preserve"> </w:t>
    </w:r>
    <w:r>
      <w:rPr>
        <w:b/>
        <w:sz w:val="14"/>
        <w:szCs w:val="14"/>
        <w:lang w:val="fr-FR"/>
      </w:rPr>
      <w:t xml:space="preserve">Boîte à outils pour </w:t>
    </w:r>
    <w:r w:rsidR="000942CD">
      <w:rPr>
        <w:b/>
        <w:sz w:val="14"/>
        <w:szCs w:val="14"/>
        <w:lang w:val="fr-FR"/>
      </w:rPr>
      <w:t>les transferts monétaires</w:t>
    </w:r>
    <w:r>
      <w:rPr>
        <w:b/>
        <w:sz w:val="14"/>
        <w:szCs w:val="14"/>
        <w:lang w:val="fr-FR"/>
      </w:rPr>
      <w:t xml:space="preserve">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8FAA5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724F2"/>
    <w:multiLevelType w:val="hybridMultilevel"/>
    <w:tmpl w:val="0628A046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5322C"/>
    <w:multiLevelType w:val="hybridMultilevel"/>
    <w:tmpl w:val="E932DD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FF5F5E"/>
    <w:multiLevelType w:val="hybridMultilevel"/>
    <w:tmpl w:val="F06CF9B6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C0879"/>
    <w:multiLevelType w:val="hybridMultilevel"/>
    <w:tmpl w:val="7F64C00C"/>
    <w:lvl w:ilvl="0" w:tplc="888E47B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F42DA6"/>
    <w:multiLevelType w:val="hybridMultilevel"/>
    <w:tmpl w:val="910AA2F8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66826"/>
    <w:multiLevelType w:val="hybridMultilevel"/>
    <w:tmpl w:val="6FFEC100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52029"/>
    <w:multiLevelType w:val="hybridMultilevel"/>
    <w:tmpl w:val="FED2472E"/>
    <w:lvl w:ilvl="0" w:tplc="888E47B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2C59A8"/>
    <w:multiLevelType w:val="hybridMultilevel"/>
    <w:tmpl w:val="53403056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551FA"/>
    <w:multiLevelType w:val="hybridMultilevel"/>
    <w:tmpl w:val="5A3C141E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A7121"/>
    <w:multiLevelType w:val="hybridMultilevel"/>
    <w:tmpl w:val="C156BC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D327A3"/>
    <w:multiLevelType w:val="hybridMultilevel"/>
    <w:tmpl w:val="81C499B4"/>
    <w:lvl w:ilvl="0" w:tplc="888E47B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255657"/>
    <w:multiLevelType w:val="hybridMultilevel"/>
    <w:tmpl w:val="FD50915E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E14CE"/>
    <w:multiLevelType w:val="hybridMultilevel"/>
    <w:tmpl w:val="35661206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4F5541"/>
    <w:multiLevelType w:val="hybridMultilevel"/>
    <w:tmpl w:val="F2D0BF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D45DA7"/>
    <w:multiLevelType w:val="hybridMultilevel"/>
    <w:tmpl w:val="53182708"/>
    <w:lvl w:ilvl="0" w:tplc="888E47B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EC409C"/>
    <w:multiLevelType w:val="hybridMultilevel"/>
    <w:tmpl w:val="E88253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6E0584"/>
    <w:multiLevelType w:val="hybridMultilevel"/>
    <w:tmpl w:val="9606DA82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66D74"/>
    <w:multiLevelType w:val="hybridMultilevel"/>
    <w:tmpl w:val="A53CA0AC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485F9E"/>
    <w:multiLevelType w:val="hybridMultilevel"/>
    <w:tmpl w:val="FDCADE8E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81DC4"/>
    <w:multiLevelType w:val="hybridMultilevel"/>
    <w:tmpl w:val="476A2D54"/>
    <w:lvl w:ilvl="0" w:tplc="888E47B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12"/>
  </w:num>
  <w:num w:numId="6">
    <w:abstractNumId w:val="21"/>
  </w:num>
  <w:num w:numId="7">
    <w:abstractNumId w:val="20"/>
  </w:num>
  <w:num w:numId="8">
    <w:abstractNumId w:val="6"/>
  </w:num>
  <w:num w:numId="9">
    <w:abstractNumId w:val="22"/>
  </w:num>
  <w:num w:numId="10">
    <w:abstractNumId w:val="26"/>
  </w:num>
  <w:num w:numId="11">
    <w:abstractNumId w:val="14"/>
  </w:num>
  <w:num w:numId="12">
    <w:abstractNumId w:val="25"/>
  </w:num>
  <w:num w:numId="13">
    <w:abstractNumId w:val="2"/>
  </w:num>
  <w:num w:numId="14">
    <w:abstractNumId w:val="24"/>
  </w:num>
  <w:num w:numId="15">
    <w:abstractNumId w:val="8"/>
  </w:num>
  <w:num w:numId="16">
    <w:abstractNumId w:val="23"/>
  </w:num>
  <w:num w:numId="17">
    <w:abstractNumId w:val="16"/>
  </w:num>
  <w:num w:numId="18">
    <w:abstractNumId w:val="11"/>
  </w:num>
  <w:num w:numId="19">
    <w:abstractNumId w:val="7"/>
  </w:num>
  <w:num w:numId="20">
    <w:abstractNumId w:val="4"/>
  </w:num>
  <w:num w:numId="21">
    <w:abstractNumId w:val="1"/>
  </w:num>
  <w:num w:numId="22">
    <w:abstractNumId w:val="15"/>
  </w:num>
  <w:num w:numId="23">
    <w:abstractNumId w:val="5"/>
  </w:num>
  <w:num w:numId="24">
    <w:abstractNumId w:val="17"/>
  </w:num>
  <w:num w:numId="25">
    <w:abstractNumId w:val="19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1CF"/>
    <w:rsid w:val="00006BBF"/>
    <w:rsid w:val="00030CC0"/>
    <w:rsid w:val="000341E4"/>
    <w:rsid w:val="0003434B"/>
    <w:rsid w:val="0003604E"/>
    <w:rsid w:val="0005150F"/>
    <w:rsid w:val="00055DD0"/>
    <w:rsid w:val="00084F9F"/>
    <w:rsid w:val="000942CD"/>
    <w:rsid w:val="00096A14"/>
    <w:rsid w:val="000A1EEC"/>
    <w:rsid w:val="000B42FE"/>
    <w:rsid w:val="000F5FB3"/>
    <w:rsid w:val="0012441A"/>
    <w:rsid w:val="00134925"/>
    <w:rsid w:val="00137659"/>
    <w:rsid w:val="001418A3"/>
    <w:rsid w:val="00157CE6"/>
    <w:rsid w:val="001614FC"/>
    <w:rsid w:val="00166927"/>
    <w:rsid w:val="0017388C"/>
    <w:rsid w:val="0018189F"/>
    <w:rsid w:val="001C02F8"/>
    <w:rsid w:val="001E61CF"/>
    <w:rsid w:val="00224867"/>
    <w:rsid w:val="00242E9E"/>
    <w:rsid w:val="00243808"/>
    <w:rsid w:val="002442AA"/>
    <w:rsid w:val="002467E6"/>
    <w:rsid w:val="00257AB8"/>
    <w:rsid w:val="002655AD"/>
    <w:rsid w:val="00266F5C"/>
    <w:rsid w:val="00267610"/>
    <w:rsid w:val="00271334"/>
    <w:rsid w:val="00276BFB"/>
    <w:rsid w:val="0029494E"/>
    <w:rsid w:val="002A3623"/>
    <w:rsid w:val="002E6E16"/>
    <w:rsid w:val="002F0D9B"/>
    <w:rsid w:val="002F38C4"/>
    <w:rsid w:val="0030260E"/>
    <w:rsid w:val="00311319"/>
    <w:rsid w:val="00312FC7"/>
    <w:rsid w:val="003148DB"/>
    <w:rsid w:val="00315FA2"/>
    <w:rsid w:val="003241CD"/>
    <w:rsid w:val="003302F8"/>
    <w:rsid w:val="003441CC"/>
    <w:rsid w:val="0034723B"/>
    <w:rsid w:val="00355B84"/>
    <w:rsid w:val="003618C1"/>
    <w:rsid w:val="003860BE"/>
    <w:rsid w:val="003922BE"/>
    <w:rsid w:val="003A4C81"/>
    <w:rsid w:val="003B25BA"/>
    <w:rsid w:val="003B57A7"/>
    <w:rsid w:val="003C6BF3"/>
    <w:rsid w:val="00401D80"/>
    <w:rsid w:val="004151F9"/>
    <w:rsid w:val="00432124"/>
    <w:rsid w:val="0044743A"/>
    <w:rsid w:val="00467B15"/>
    <w:rsid w:val="00477CED"/>
    <w:rsid w:val="00483585"/>
    <w:rsid w:val="00494645"/>
    <w:rsid w:val="004A054C"/>
    <w:rsid w:val="004C2FCE"/>
    <w:rsid w:val="004C3EED"/>
    <w:rsid w:val="004D66C9"/>
    <w:rsid w:val="004F0E45"/>
    <w:rsid w:val="004F6C7D"/>
    <w:rsid w:val="00501173"/>
    <w:rsid w:val="00514995"/>
    <w:rsid w:val="005520F1"/>
    <w:rsid w:val="005609B6"/>
    <w:rsid w:val="00566AE3"/>
    <w:rsid w:val="00583B60"/>
    <w:rsid w:val="005A409A"/>
    <w:rsid w:val="005A50E0"/>
    <w:rsid w:val="005E1A34"/>
    <w:rsid w:val="005E36A1"/>
    <w:rsid w:val="00602355"/>
    <w:rsid w:val="006153B3"/>
    <w:rsid w:val="00642100"/>
    <w:rsid w:val="006477E7"/>
    <w:rsid w:val="006527FA"/>
    <w:rsid w:val="006610CC"/>
    <w:rsid w:val="00662F1B"/>
    <w:rsid w:val="00667A44"/>
    <w:rsid w:val="00670146"/>
    <w:rsid w:val="0067681E"/>
    <w:rsid w:val="006A0FAE"/>
    <w:rsid w:val="006B4442"/>
    <w:rsid w:val="006C684D"/>
    <w:rsid w:val="006D3BF7"/>
    <w:rsid w:val="006F2503"/>
    <w:rsid w:val="00706131"/>
    <w:rsid w:val="00715F07"/>
    <w:rsid w:val="00790D62"/>
    <w:rsid w:val="007A32C6"/>
    <w:rsid w:val="007B6BB7"/>
    <w:rsid w:val="007C15B8"/>
    <w:rsid w:val="007C2235"/>
    <w:rsid w:val="007D217B"/>
    <w:rsid w:val="007D35D5"/>
    <w:rsid w:val="0080002F"/>
    <w:rsid w:val="00807338"/>
    <w:rsid w:val="00830226"/>
    <w:rsid w:val="00865444"/>
    <w:rsid w:val="00874ACF"/>
    <w:rsid w:val="008779AB"/>
    <w:rsid w:val="00893A68"/>
    <w:rsid w:val="00894B31"/>
    <w:rsid w:val="008B2C7F"/>
    <w:rsid w:val="008B31D5"/>
    <w:rsid w:val="008C3212"/>
    <w:rsid w:val="008D2114"/>
    <w:rsid w:val="008E3B0A"/>
    <w:rsid w:val="008E6418"/>
    <w:rsid w:val="0091007F"/>
    <w:rsid w:val="00910D25"/>
    <w:rsid w:val="00913FC4"/>
    <w:rsid w:val="00915062"/>
    <w:rsid w:val="009247F6"/>
    <w:rsid w:val="00925A38"/>
    <w:rsid w:val="00931A4F"/>
    <w:rsid w:val="00933065"/>
    <w:rsid w:val="009423E1"/>
    <w:rsid w:val="00962C54"/>
    <w:rsid w:val="009647F3"/>
    <w:rsid w:val="00970E74"/>
    <w:rsid w:val="009728DC"/>
    <w:rsid w:val="00973654"/>
    <w:rsid w:val="009776D6"/>
    <w:rsid w:val="009938ED"/>
    <w:rsid w:val="009A6E23"/>
    <w:rsid w:val="009B10DB"/>
    <w:rsid w:val="009B5967"/>
    <w:rsid w:val="009C1B85"/>
    <w:rsid w:val="009C3C0F"/>
    <w:rsid w:val="009D2B4A"/>
    <w:rsid w:val="009D63CE"/>
    <w:rsid w:val="009E1BE5"/>
    <w:rsid w:val="009E631E"/>
    <w:rsid w:val="009E714B"/>
    <w:rsid w:val="00A238BA"/>
    <w:rsid w:val="00A41AAA"/>
    <w:rsid w:val="00A52785"/>
    <w:rsid w:val="00A71192"/>
    <w:rsid w:val="00A72044"/>
    <w:rsid w:val="00A85FA8"/>
    <w:rsid w:val="00AC16B2"/>
    <w:rsid w:val="00AD003F"/>
    <w:rsid w:val="00AD4309"/>
    <w:rsid w:val="00AE50BC"/>
    <w:rsid w:val="00AF05D8"/>
    <w:rsid w:val="00B202C6"/>
    <w:rsid w:val="00B31799"/>
    <w:rsid w:val="00B35D2B"/>
    <w:rsid w:val="00B4247C"/>
    <w:rsid w:val="00B50ECF"/>
    <w:rsid w:val="00B51886"/>
    <w:rsid w:val="00B532ED"/>
    <w:rsid w:val="00B650D7"/>
    <w:rsid w:val="00B70758"/>
    <w:rsid w:val="00B72DCB"/>
    <w:rsid w:val="00B84EAA"/>
    <w:rsid w:val="00B960D0"/>
    <w:rsid w:val="00BA6EAD"/>
    <w:rsid w:val="00BB3C24"/>
    <w:rsid w:val="00BC02CC"/>
    <w:rsid w:val="00BC48B3"/>
    <w:rsid w:val="00BC646F"/>
    <w:rsid w:val="00BD1ECC"/>
    <w:rsid w:val="00BD4796"/>
    <w:rsid w:val="00BF0A42"/>
    <w:rsid w:val="00C0208B"/>
    <w:rsid w:val="00C04C88"/>
    <w:rsid w:val="00C32289"/>
    <w:rsid w:val="00C37899"/>
    <w:rsid w:val="00C43A1E"/>
    <w:rsid w:val="00C53113"/>
    <w:rsid w:val="00C64508"/>
    <w:rsid w:val="00C75550"/>
    <w:rsid w:val="00C7605D"/>
    <w:rsid w:val="00C771C1"/>
    <w:rsid w:val="00C9004F"/>
    <w:rsid w:val="00C91E90"/>
    <w:rsid w:val="00C960BE"/>
    <w:rsid w:val="00CC2F61"/>
    <w:rsid w:val="00CC3185"/>
    <w:rsid w:val="00CE5307"/>
    <w:rsid w:val="00CF0B79"/>
    <w:rsid w:val="00D050D3"/>
    <w:rsid w:val="00D2617B"/>
    <w:rsid w:val="00D27CF6"/>
    <w:rsid w:val="00D5149A"/>
    <w:rsid w:val="00D5579A"/>
    <w:rsid w:val="00D8700E"/>
    <w:rsid w:val="00D9291B"/>
    <w:rsid w:val="00DA617A"/>
    <w:rsid w:val="00DE303F"/>
    <w:rsid w:val="00DF3988"/>
    <w:rsid w:val="00DF3E5A"/>
    <w:rsid w:val="00DF4B28"/>
    <w:rsid w:val="00E23289"/>
    <w:rsid w:val="00E31784"/>
    <w:rsid w:val="00E345D8"/>
    <w:rsid w:val="00E3473E"/>
    <w:rsid w:val="00E3717D"/>
    <w:rsid w:val="00E57504"/>
    <w:rsid w:val="00E72985"/>
    <w:rsid w:val="00E81C8C"/>
    <w:rsid w:val="00E870BC"/>
    <w:rsid w:val="00EA3B6B"/>
    <w:rsid w:val="00EB60F9"/>
    <w:rsid w:val="00ED08F3"/>
    <w:rsid w:val="00EE19EE"/>
    <w:rsid w:val="00EE7E9D"/>
    <w:rsid w:val="00F03560"/>
    <w:rsid w:val="00F0521C"/>
    <w:rsid w:val="00F0567B"/>
    <w:rsid w:val="00F075D4"/>
    <w:rsid w:val="00F12CB7"/>
    <w:rsid w:val="00F301C2"/>
    <w:rsid w:val="00F37F90"/>
    <w:rsid w:val="00F47266"/>
    <w:rsid w:val="00F65E7C"/>
    <w:rsid w:val="00F72966"/>
    <w:rsid w:val="00F8660A"/>
    <w:rsid w:val="00FA5A5D"/>
    <w:rsid w:val="00FC52A7"/>
    <w:rsid w:val="00FD333E"/>
    <w:rsid w:val="00FE023C"/>
    <w:rsid w:val="00F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61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CC2F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F61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F61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rsid w:val="001E61CF"/>
    <w:pPr>
      <w:numPr>
        <w:numId w:val="1"/>
      </w:numPr>
      <w:ind w:left="0" w:firstLine="0"/>
    </w:pPr>
  </w:style>
  <w:style w:type="paragraph" w:styleId="ListParagraph">
    <w:name w:val="List Paragraph"/>
    <w:basedOn w:val="Normal"/>
    <w:link w:val="ListParagraphChar"/>
    <w:uiPriority w:val="34"/>
    <w:qFormat/>
    <w:rsid w:val="00CC2F61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C2F61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2F61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CC2F61"/>
    <w:rPr>
      <w:vertAlign w:val="superscript"/>
    </w:rPr>
  </w:style>
  <w:style w:type="character" w:styleId="Strong">
    <w:name w:val="Strong"/>
    <w:uiPriority w:val="22"/>
    <w:qFormat/>
    <w:rsid w:val="001E61CF"/>
    <w:rPr>
      <w:b/>
    </w:rPr>
  </w:style>
  <w:style w:type="table" w:styleId="TableGrid">
    <w:name w:val="Table Grid"/>
    <w:basedOn w:val="TableNormal"/>
    <w:uiPriority w:val="59"/>
    <w:rsid w:val="00CC2F61"/>
    <w:pPr>
      <w:spacing w:line="240" w:lineRule="auto"/>
      <w:jc w:val="left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2F61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LightList-Accent11">
    <w:name w:val="Light List - Accent 11"/>
    <w:basedOn w:val="TableNormal"/>
    <w:uiPriority w:val="61"/>
    <w:rsid w:val="00933065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C2F61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C2F61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2F61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C2F61"/>
    <w:rPr>
      <w:rFonts w:ascii="Arial" w:eastAsiaTheme="minorEastAsia" w:hAnsi="Arial" w:cs="Times New Roman"/>
      <w:sz w:val="16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C2F61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C2F61"/>
    <w:rPr>
      <w:rFonts w:ascii="Arial" w:eastAsiaTheme="minorEastAsia" w:hAnsi="Arial" w:cs="Times New Roman"/>
      <w:b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2F61"/>
    <w:rPr>
      <w:rFonts w:ascii="Arial" w:hAnsi="Arial"/>
      <w:sz w:val="20"/>
      <w:lang w:val="en-US"/>
    </w:rPr>
  </w:style>
  <w:style w:type="paragraph" w:customStyle="1" w:styleId="Default">
    <w:name w:val="Default"/>
    <w:rsid w:val="00CC2F6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2F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A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A5D"/>
    <w:rPr>
      <w:rFonts w:ascii="Arial" w:eastAsiaTheme="minorEastAsia" w:hAnsi="Arial" w:cs="Times New Roman"/>
      <w:sz w:val="20"/>
      <w:szCs w:val="20"/>
      <w:lang w:val="en-US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CC2F61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C2F61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F6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F61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unhideWhenUsed/>
    <w:rsid w:val="00CC2F61"/>
    <w:rPr>
      <w:b/>
    </w:rPr>
  </w:style>
  <w:style w:type="character" w:styleId="Hyperlink">
    <w:name w:val="Hyperlink"/>
    <w:basedOn w:val="DefaultParagraphFont"/>
    <w:uiPriority w:val="99"/>
    <w:unhideWhenUsed/>
    <w:rsid w:val="00CC2F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2F6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C2F61"/>
    <w:pPr>
      <w:spacing w:line="240" w:lineRule="auto"/>
      <w:jc w:val="left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CC2F61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CC2F61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CC2F61"/>
    <w:pPr>
      <w:numPr>
        <w:numId w:val="2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CC2F61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CC2F61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CC2F61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CC2F61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CC2F61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CC2F61"/>
    <w:pPr>
      <w:spacing w:line="240" w:lineRule="auto"/>
      <w:jc w:val="left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CC2F61"/>
    <w:pPr>
      <w:numPr>
        <w:numId w:val="2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CC2F61"/>
    <w:pPr>
      <w:numPr>
        <w:ilvl w:val="1"/>
        <w:numId w:val="2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CC2F61"/>
    <w:pPr>
      <w:numPr>
        <w:numId w:val="2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CC2F61"/>
    <w:pPr>
      <w:numPr>
        <w:numId w:val="2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CC2F61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CC2F61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CC2F61"/>
    <w:pPr>
      <w:keepNext/>
      <w:keepLines/>
      <w:framePr w:hSpace="141" w:wrap="around" w:vAnchor="text" w:hAnchor="margin" w:y="402"/>
      <w:numPr>
        <w:numId w:val="26"/>
      </w:numPr>
      <w:spacing w:beforeLines="60" w:afterLines="20"/>
    </w:pPr>
  </w:style>
  <w:style w:type="paragraph" w:styleId="NoSpacing">
    <w:name w:val="No Spacing"/>
    <w:uiPriority w:val="1"/>
    <w:qFormat/>
    <w:rsid w:val="00514995"/>
    <w:pPr>
      <w:spacing w:line="240" w:lineRule="auto"/>
    </w:pPr>
    <w:rPr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61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CC2F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F61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F61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rsid w:val="001E61CF"/>
    <w:pPr>
      <w:numPr>
        <w:numId w:val="1"/>
      </w:numPr>
      <w:ind w:left="0" w:firstLine="0"/>
    </w:pPr>
  </w:style>
  <w:style w:type="paragraph" w:styleId="ListParagraph">
    <w:name w:val="List Paragraph"/>
    <w:basedOn w:val="Normal"/>
    <w:link w:val="ListParagraphChar"/>
    <w:uiPriority w:val="34"/>
    <w:qFormat/>
    <w:rsid w:val="00CC2F61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C2F61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2F61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CC2F61"/>
    <w:rPr>
      <w:vertAlign w:val="superscript"/>
    </w:rPr>
  </w:style>
  <w:style w:type="character" w:styleId="Strong">
    <w:name w:val="Strong"/>
    <w:uiPriority w:val="22"/>
    <w:qFormat/>
    <w:rsid w:val="001E61CF"/>
    <w:rPr>
      <w:b/>
    </w:rPr>
  </w:style>
  <w:style w:type="table" w:styleId="TableGrid">
    <w:name w:val="Table Grid"/>
    <w:basedOn w:val="TableNormal"/>
    <w:uiPriority w:val="59"/>
    <w:rsid w:val="00CC2F61"/>
    <w:pPr>
      <w:spacing w:line="240" w:lineRule="auto"/>
      <w:jc w:val="left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2F61"/>
    <w:rPr>
      <w:rFonts w:ascii="Arial" w:eastAsiaTheme="minorEastAsia" w:hAnsi="Arial" w:cs="Times New Roman"/>
      <w:b/>
      <w:sz w:val="40"/>
      <w:szCs w:val="52"/>
      <w:lang w:val="en-US"/>
    </w:rPr>
  </w:style>
  <w:style w:type="table" w:styleId="LightList-Accent11">
    <w:name w:val="Light List Accent 1"/>
    <w:basedOn w:val="TableNormal"/>
    <w:uiPriority w:val="61"/>
    <w:rsid w:val="00933065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C2F61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C2F61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2F61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C2F61"/>
    <w:rPr>
      <w:rFonts w:ascii="Arial" w:eastAsiaTheme="minorEastAsia" w:hAnsi="Arial" w:cs="Times New Roman"/>
      <w:sz w:val="16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C2F61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C2F61"/>
    <w:rPr>
      <w:rFonts w:ascii="Arial" w:eastAsiaTheme="minorEastAsia" w:hAnsi="Arial" w:cs="Times New Roman"/>
      <w:b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2F61"/>
    <w:rPr>
      <w:rFonts w:ascii="Arial" w:hAnsi="Arial"/>
      <w:sz w:val="20"/>
      <w:lang w:val="en-US"/>
    </w:rPr>
  </w:style>
  <w:style w:type="paragraph" w:customStyle="1" w:styleId="Default">
    <w:name w:val="Default"/>
    <w:rsid w:val="00CC2F6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2F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A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A5D"/>
    <w:rPr>
      <w:rFonts w:ascii="Arial" w:eastAsiaTheme="minorEastAsia" w:hAnsi="Arial" w:cs="Times New Roman"/>
      <w:sz w:val="20"/>
      <w:szCs w:val="20"/>
      <w:lang w:val="en-US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CC2F61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C2F61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F6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F61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unhideWhenUsed/>
    <w:rsid w:val="00CC2F61"/>
    <w:rPr>
      <w:b/>
    </w:rPr>
  </w:style>
  <w:style w:type="character" w:styleId="Hyperlink">
    <w:name w:val="Hyperlink"/>
    <w:basedOn w:val="DefaultParagraphFont"/>
    <w:uiPriority w:val="99"/>
    <w:unhideWhenUsed/>
    <w:rsid w:val="00CC2F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2F6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C2F61"/>
    <w:pPr>
      <w:spacing w:line="240" w:lineRule="auto"/>
      <w:jc w:val="left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CC2F61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CC2F61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CC2F61"/>
    <w:pPr>
      <w:numPr>
        <w:numId w:val="2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CC2F61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CC2F61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CC2F61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CC2F61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CC2F61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CC2F61"/>
    <w:pPr>
      <w:spacing w:line="240" w:lineRule="auto"/>
      <w:jc w:val="left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CC2F61"/>
    <w:pPr>
      <w:numPr>
        <w:numId w:val="2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CC2F61"/>
    <w:pPr>
      <w:numPr>
        <w:ilvl w:val="1"/>
        <w:numId w:val="2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CC2F61"/>
    <w:pPr>
      <w:numPr>
        <w:numId w:val="2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CC2F61"/>
    <w:pPr>
      <w:numPr>
        <w:numId w:val="2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CC2F61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CC2F61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CC2F61"/>
    <w:pPr>
      <w:keepNext/>
      <w:keepLines/>
      <w:framePr w:hSpace="141" w:wrap="around" w:vAnchor="text" w:hAnchor="margin" w:y="402"/>
      <w:numPr>
        <w:numId w:val="2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214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IFRC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jfrize</dc:creator>
  <cp:lastModifiedBy>Florence MAROT</cp:lastModifiedBy>
  <cp:revision>28</cp:revision>
  <cp:lastPrinted>2015-12-08T15:04:00Z</cp:lastPrinted>
  <dcterms:created xsi:type="dcterms:W3CDTF">2015-07-28T11:32:00Z</dcterms:created>
  <dcterms:modified xsi:type="dcterms:W3CDTF">2016-04-06T07:57:00Z</dcterms:modified>
</cp:coreProperties>
</file>