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8E2ED" w14:textId="1CDE5465" w:rsidR="003C410B" w:rsidRPr="007C1C46" w:rsidRDefault="007C1C46" w:rsidP="005B1E9F">
      <w:pPr>
        <w:pStyle w:val="H1"/>
        <w:spacing w:after="480"/>
        <w:rPr>
          <w:lang w:val="fr-CH"/>
        </w:rPr>
      </w:pPr>
      <w:r w:rsidRPr="009436EA">
        <w:rPr>
          <w:rFonts w:cs="Arial"/>
          <w:lang w:val="fr-CH"/>
        </w:rPr>
        <w:t xml:space="preserve">Liste de contrôle pour les entretiens avec les </w:t>
      </w:r>
      <w:r>
        <w:rPr>
          <w:rFonts w:cs="Arial"/>
          <w:lang w:val="fr-CH"/>
        </w:rPr>
        <w:t>autorités locales</w:t>
      </w:r>
    </w:p>
    <w:p w14:paraId="21FFEE2C" w14:textId="66A4327F" w:rsidR="00F86037" w:rsidRDefault="00F86037" w:rsidP="005367C1">
      <w:pPr>
        <w:rPr>
          <w:rFonts w:cs="Arial"/>
          <w:lang w:val="fr-CH"/>
        </w:rPr>
      </w:pPr>
      <w:r w:rsidRPr="009436EA">
        <w:rPr>
          <w:rFonts w:cs="Arial"/>
          <w:lang w:val="fr-CH"/>
        </w:rPr>
        <w:t>D</w:t>
      </w:r>
      <w:r>
        <w:rPr>
          <w:rFonts w:cs="Arial"/>
          <w:lang w:val="fr-CH"/>
        </w:rPr>
        <w:t xml:space="preserve">ans le cadre des évaluations que vous ferez, vous serez amenés à </w:t>
      </w:r>
      <w:r w:rsidR="00CB52EF">
        <w:rPr>
          <w:rFonts w:cs="Arial"/>
          <w:lang w:val="fr-CH"/>
        </w:rPr>
        <w:t>vous entretenir avec</w:t>
      </w:r>
      <w:r>
        <w:rPr>
          <w:rFonts w:cs="Arial"/>
          <w:lang w:val="fr-CH"/>
        </w:rPr>
        <w:t xml:space="preserve"> les</w:t>
      </w:r>
      <w:r>
        <w:rPr>
          <w:rFonts w:cs="Arial"/>
          <w:lang w:val="fr-CH"/>
        </w:rPr>
        <w:t xml:space="preserve"> autorités locales. Il est possible que vous ayez déjà des relations avec </w:t>
      </w:r>
      <w:r w:rsidR="00967301">
        <w:rPr>
          <w:rFonts w:cs="Arial"/>
          <w:lang w:val="fr-CH"/>
        </w:rPr>
        <w:t>un certain nombre de</w:t>
      </w:r>
      <w:r>
        <w:rPr>
          <w:rFonts w:cs="Arial"/>
          <w:lang w:val="fr-CH"/>
        </w:rPr>
        <w:t xml:space="preserve"> ministères </w:t>
      </w:r>
      <w:r w:rsidR="00967301">
        <w:rPr>
          <w:rFonts w:cs="Arial"/>
          <w:lang w:val="fr-CH"/>
        </w:rPr>
        <w:t>d’exécution</w:t>
      </w:r>
      <w:r>
        <w:rPr>
          <w:rFonts w:cs="Arial"/>
          <w:lang w:val="fr-CH"/>
        </w:rPr>
        <w:t xml:space="preserve">, mais que vous ayez besoin d’entrer en contact avec le ministère le plus compétent pour traiter de questions en lien avec les transferts monétaires. </w:t>
      </w:r>
      <w:r w:rsidR="00967301">
        <w:rPr>
          <w:rFonts w:cs="Arial"/>
          <w:lang w:val="fr-CH"/>
        </w:rPr>
        <w:t xml:space="preserve">Si les projets « argent contre travail » relèvent la plupart du temps du ministère chargé des infrastructures et des travaux publics, il est probable que les transferts monétaires soient du ressort de ministères d’exécution responsables de la protection sociale </w:t>
      </w:r>
      <w:r w:rsidR="00CB52EF">
        <w:rPr>
          <w:rFonts w:cs="Arial"/>
          <w:lang w:val="fr-CH"/>
        </w:rPr>
        <w:t>et de l’assistance aux</w:t>
      </w:r>
      <w:r w:rsidR="00967301">
        <w:rPr>
          <w:rFonts w:cs="Arial"/>
          <w:lang w:val="fr-CH"/>
        </w:rPr>
        <w:t xml:space="preserve"> personnes vulnérables. </w:t>
      </w:r>
    </w:p>
    <w:p w14:paraId="08689553" w14:textId="01FE2BFA" w:rsidR="00F86037" w:rsidRDefault="00CB52EF" w:rsidP="005367C1">
      <w:pPr>
        <w:rPr>
          <w:rFonts w:cs="Arial"/>
          <w:lang w:val="fr-CH"/>
        </w:rPr>
      </w:pPr>
      <w:r>
        <w:rPr>
          <w:rFonts w:cs="Arial"/>
          <w:lang w:val="fr-CH"/>
        </w:rPr>
        <w:t xml:space="preserve">Vous aurez à identifier les acteurs clés du domaine. Saisissez cette occasion pour collecter des informations </w:t>
      </w:r>
      <w:r w:rsidR="001444B6">
        <w:rPr>
          <w:rFonts w:cs="Arial"/>
          <w:lang w:val="fr-CH"/>
        </w:rPr>
        <w:t xml:space="preserve">qui vous permettront de comprendre si une éventuelle intervention monétaire est conciliable avec les politiques d’assistance sociale et peut s’ajuster aux programmes et pratiques en vigueur. </w:t>
      </w:r>
    </w:p>
    <w:p w14:paraId="07D89F1C" w14:textId="1C5C9C96" w:rsidR="001444B6" w:rsidRDefault="001444B6" w:rsidP="001444B6">
      <w:pPr>
        <w:rPr>
          <w:rFonts w:cs="Arial"/>
          <w:lang w:val="fr-CH"/>
        </w:rPr>
      </w:pPr>
      <w:r>
        <w:rPr>
          <w:rFonts w:cs="Arial"/>
          <w:lang w:val="fr-CH"/>
        </w:rPr>
        <w:t xml:space="preserve">Vous trouverez ci-dessous une liste de questions </w:t>
      </w:r>
      <w:r w:rsidRPr="005C09F2">
        <w:rPr>
          <w:rFonts w:cs="Arial"/>
          <w:highlight w:val="yellow"/>
          <w:lang w:val="fr-CH"/>
        </w:rPr>
        <w:t>possibles</w:t>
      </w:r>
      <w:r>
        <w:rPr>
          <w:rFonts w:cs="Arial"/>
          <w:lang w:val="fr-CH"/>
        </w:rPr>
        <w:t xml:space="preserve"> que vous pourrez adapter au contexte dont vous vous occupez de sorte que les aspects financiers soient bien pris en compte dans votre évaluation</w:t>
      </w:r>
      <w:r>
        <w:rPr>
          <w:rFonts w:cs="Arial"/>
          <w:lang w:val="fr-CH"/>
        </w:rPr>
        <w:t>.</w:t>
      </w:r>
      <w:r>
        <w:rPr>
          <w:rFonts w:cs="Arial"/>
          <w:lang w:val="fr-CH"/>
        </w:rPr>
        <w:t xml:space="preserve"> </w:t>
      </w:r>
    </w:p>
    <w:p w14:paraId="677AC976" w14:textId="1F82B61A" w:rsidR="00054A22" w:rsidRPr="007C1C46" w:rsidRDefault="00054A22" w:rsidP="005367C1">
      <w:pPr>
        <w:pStyle w:val="Heading3"/>
        <w:rPr>
          <w:lang w:val="fr-CH"/>
        </w:rPr>
      </w:pPr>
      <w:r w:rsidRPr="007C1C46">
        <w:rPr>
          <w:lang w:val="fr-CH"/>
        </w:rPr>
        <w:t>S</w:t>
      </w:r>
      <w:r w:rsidR="001444B6">
        <w:rPr>
          <w:lang w:val="fr-CH"/>
        </w:rPr>
        <w:t>tratégies et politiques en matière d’</w:t>
      </w:r>
      <w:r w:rsidRPr="007C1C46">
        <w:rPr>
          <w:lang w:val="fr-CH"/>
        </w:rPr>
        <w:t xml:space="preserve">assistance </w:t>
      </w:r>
      <w:r w:rsidR="001444B6">
        <w:rPr>
          <w:lang w:val="fr-CH"/>
        </w:rPr>
        <w:t>sociale</w:t>
      </w:r>
    </w:p>
    <w:p w14:paraId="5C27B44F" w14:textId="47FDE55D" w:rsidR="00054A22" w:rsidRPr="007C1C46" w:rsidRDefault="001444B6" w:rsidP="005367C1">
      <w:pPr>
        <w:pStyle w:val="Bullet2"/>
        <w:rPr>
          <w:lang w:val="fr-CH"/>
        </w:rPr>
      </w:pPr>
      <w:r>
        <w:rPr>
          <w:lang w:val="fr-CH"/>
        </w:rPr>
        <w:t xml:space="preserve">Quelles stratégies et politiques en matière d’assistance sociale le gouvernement </w:t>
      </w:r>
      <w:proofErr w:type="spellStart"/>
      <w:r>
        <w:rPr>
          <w:lang w:val="fr-CH"/>
        </w:rPr>
        <w:t>a-t-il</w:t>
      </w:r>
      <w:proofErr w:type="spellEnd"/>
      <w:r>
        <w:rPr>
          <w:lang w:val="fr-CH"/>
        </w:rPr>
        <w:t xml:space="preserve"> mis en place ?</w:t>
      </w:r>
    </w:p>
    <w:p w14:paraId="7A3D2C5D" w14:textId="0CECA1B4" w:rsidR="00054A22" w:rsidRPr="007C1C46" w:rsidRDefault="001444B6" w:rsidP="005367C1">
      <w:pPr>
        <w:pStyle w:val="Bullet2"/>
        <w:rPr>
          <w:lang w:val="fr-CH"/>
        </w:rPr>
      </w:pPr>
      <w:r>
        <w:rPr>
          <w:lang w:val="fr-CH"/>
        </w:rPr>
        <w:t>Qu</w:t>
      </w:r>
      <w:r w:rsidR="00F92C95">
        <w:rPr>
          <w:lang w:val="fr-CH"/>
        </w:rPr>
        <w:t>els</w:t>
      </w:r>
      <w:r>
        <w:rPr>
          <w:lang w:val="fr-CH"/>
        </w:rPr>
        <w:t xml:space="preserve"> acteur</w:t>
      </w:r>
      <w:r w:rsidR="00F92C95">
        <w:rPr>
          <w:lang w:val="fr-CH"/>
        </w:rPr>
        <w:t>s</w:t>
      </w:r>
      <w:r>
        <w:rPr>
          <w:lang w:val="fr-CH"/>
        </w:rPr>
        <w:t xml:space="preserve"> clés </w:t>
      </w:r>
      <w:r w:rsidR="00F92C95">
        <w:rPr>
          <w:lang w:val="fr-CH"/>
        </w:rPr>
        <w:t xml:space="preserve">sont-ils </w:t>
      </w:r>
      <w:r>
        <w:rPr>
          <w:lang w:val="fr-CH"/>
        </w:rPr>
        <w:t>associés</w:t>
      </w:r>
      <w:r w:rsidR="00054A22" w:rsidRPr="007C1C46">
        <w:rPr>
          <w:lang w:val="fr-CH"/>
        </w:rPr>
        <w:t xml:space="preserve"> </w:t>
      </w:r>
      <w:r w:rsidR="00F92C95">
        <w:rPr>
          <w:lang w:val="fr-CH"/>
        </w:rPr>
        <w:t>(ministères, offices décentralisés, donateurs, Nations Unies) </w:t>
      </w:r>
      <w:r w:rsidR="00054A22" w:rsidRPr="007C1C46">
        <w:rPr>
          <w:lang w:val="fr-CH"/>
        </w:rPr>
        <w:t>?</w:t>
      </w:r>
    </w:p>
    <w:p w14:paraId="17DBDAAF" w14:textId="335A32AE" w:rsidR="00054A22" w:rsidRPr="007C1C46" w:rsidRDefault="00F92C95" w:rsidP="005367C1">
      <w:pPr>
        <w:pStyle w:val="Bullet2"/>
        <w:rPr>
          <w:lang w:val="fr-CH"/>
        </w:rPr>
      </w:pPr>
      <w:r>
        <w:rPr>
          <w:lang w:val="fr-CH"/>
        </w:rPr>
        <w:t>Quels sont les mécanismes de coordination en</w:t>
      </w:r>
      <w:r w:rsidR="00054A22" w:rsidRPr="007C1C46">
        <w:rPr>
          <w:lang w:val="fr-CH"/>
        </w:rPr>
        <w:t xml:space="preserve"> place</w:t>
      </w:r>
      <w:r>
        <w:rPr>
          <w:lang w:val="fr-CH"/>
        </w:rPr>
        <w:t> </w:t>
      </w:r>
      <w:r w:rsidR="00054A22" w:rsidRPr="007C1C46">
        <w:rPr>
          <w:lang w:val="fr-CH"/>
        </w:rPr>
        <w:t>?</w:t>
      </w:r>
    </w:p>
    <w:p w14:paraId="4D6D84E5" w14:textId="77777777" w:rsidR="00F92C95" w:rsidRPr="009436EA" w:rsidRDefault="00F92C95" w:rsidP="00F92C95">
      <w:pPr>
        <w:pStyle w:val="Heading3"/>
        <w:rPr>
          <w:rFonts w:cs="Arial"/>
          <w:lang w:val="fr-CH"/>
        </w:rPr>
      </w:pPr>
      <w:r>
        <w:rPr>
          <w:rFonts w:cs="Arial"/>
          <w:lang w:val="fr-CH"/>
        </w:rPr>
        <w:t>P</w:t>
      </w:r>
      <w:r w:rsidRPr="009436EA">
        <w:rPr>
          <w:rFonts w:cs="Arial"/>
          <w:lang w:val="fr-CH"/>
        </w:rPr>
        <w:t>rogrammes</w:t>
      </w:r>
      <w:r>
        <w:rPr>
          <w:rFonts w:cs="Arial"/>
          <w:lang w:val="fr-CH"/>
        </w:rPr>
        <w:t xml:space="preserve"> d’assistance sociale</w:t>
      </w:r>
    </w:p>
    <w:p w14:paraId="51D06D16" w14:textId="34DC661F" w:rsidR="00054A22" w:rsidRPr="00F92C95" w:rsidRDefault="00F92C95" w:rsidP="005367C1">
      <w:pPr>
        <w:pStyle w:val="Bullet2"/>
        <w:rPr>
          <w:lang w:val="fr-CH"/>
        </w:rPr>
      </w:pPr>
      <w:r>
        <w:rPr>
          <w:lang w:val="fr-CH"/>
        </w:rPr>
        <w:t>Quels sont les programmes d’</w:t>
      </w:r>
      <w:r w:rsidR="00054A22" w:rsidRPr="00F92C95">
        <w:rPr>
          <w:lang w:val="fr-CH"/>
        </w:rPr>
        <w:t xml:space="preserve">assistance </w:t>
      </w:r>
      <w:r w:rsidRPr="00F92C95">
        <w:rPr>
          <w:lang w:val="fr-CH"/>
        </w:rPr>
        <w:t>sociale en</w:t>
      </w:r>
      <w:r w:rsidR="00054A22" w:rsidRPr="00F92C95">
        <w:rPr>
          <w:lang w:val="fr-CH"/>
        </w:rPr>
        <w:t xml:space="preserve"> place?</w:t>
      </w:r>
    </w:p>
    <w:p w14:paraId="064675CD" w14:textId="4616163A" w:rsidR="00F92C95" w:rsidRDefault="00F92C95" w:rsidP="005367C1">
      <w:pPr>
        <w:pStyle w:val="Bullet2"/>
        <w:rPr>
          <w:lang w:val="fr-CH"/>
        </w:rPr>
      </w:pPr>
      <w:r>
        <w:rPr>
          <w:lang w:val="fr-CH"/>
        </w:rPr>
        <w:t>Quels sont les publics cibles ? Quels types d’assistance sont-ils fournis, et à quelle fréquence ?</w:t>
      </w:r>
    </w:p>
    <w:p w14:paraId="585F7893" w14:textId="2E89C709" w:rsidR="00F92C95" w:rsidRDefault="00F92C95" w:rsidP="005367C1">
      <w:pPr>
        <w:pStyle w:val="Bullet2"/>
        <w:rPr>
          <w:lang w:val="fr-CH"/>
        </w:rPr>
      </w:pPr>
      <w:r>
        <w:rPr>
          <w:lang w:val="fr-CH"/>
        </w:rPr>
        <w:t>Quels sont les systèmes d’enregistrement, d’identification, de distribution et de suivi en place ?</w:t>
      </w:r>
    </w:p>
    <w:p w14:paraId="76A566E1" w14:textId="3499734A" w:rsidR="00F92C95" w:rsidRDefault="00F92C95" w:rsidP="005367C1">
      <w:pPr>
        <w:pStyle w:val="Bullet2"/>
        <w:rPr>
          <w:lang w:val="fr-CH"/>
        </w:rPr>
      </w:pPr>
      <w:r>
        <w:rPr>
          <w:lang w:val="fr-CH"/>
        </w:rPr>
        <w:t>À quels prestataires de services est-il fait appel et quelle est la technologie utilisée ?</w:t>
      </w:r>
    </w:p>
    <w:p w14:paraId="7DE8BB2A" w14:textId="140F1B9A" w:rsidR="00F92C95" w:rsidRDefault="00F92C95" w:rsidP="005367C1">
      <w:pPr>
        <w:pStyle w:val="Bullet2"/>
        <w:rPr>
          <w:lang w:val="fr-CH"/>
        </w:rPr>
      </w:pPr>
      <w:r>
        <w:rPr>
          <w:lang w:val="fr-CH"/>
        </w:rPr>
        <w:t xml:space="preserve">Quels mécanismes de communication et de redevabilité sont-ils utilisés pour interagir avec les communautés et les ménages (notamment dans les régions </w:t>
      </w:r>
      <w:r w:rsidR="007F04EC">
        <w:rPr>
          <w:lang w:val="fr-CH"/>
        </w:rPr>
        <w:t>à forte/faible densité de population) ?</w:t>
      </w:r>
    </w:p>
    <w:p w14:paraId="05CCE666" w14:textId="758A30EB" w:rsidR="007F04EC" w:rsidRDefault="007F04EC" w:rsidP="005367C1">
      <w:pPr>
        <w:pStyle w:val="Bullet2"/>
        <w:rPr>
          <w:lang w:val="fr-CH"/>
        </w:rPr>
      </w:pPr>
      <w:r>
        <w:rPr>
          <w:lang w:val="fr-CH"/>
        </w:rPr>
        <w:t>E</w:t>
      </w:r>
      <w:r>
        <w:rPr>
          <w:lang w:val="fr-CH"/>
        </w:rPr>
        <w:t>xiste-t-il des usages locaux ou des préférences culturelles en matière de communication et de redevabilité (types de matériel de communication, langue, etc.) ?</w:t>
      </w:r>
    </w:p>
    <w:p w14:paraId="51838B8D" w14:textId="457B219F" w:rsidR="007F04EC" w:rsidRDefault="007F04EC" w:rsidP="005367C1">
      <w:pPr>
        <w:pStyle w:val="Bullet2"/>
        <w:rPr>
          <w:lang w:val="fr-CH"/>
        </w:rPr>
      </w:pPr>
      <w:r>
        <w:rPr>
          <w:lang w:val="fr-CH"/>
        </w:rPr>
        <w:t>Avez-vous des politiques concernant les modalités de transferts monétaires inconditionnels et conditionnels, les mécanismes de livraison et les montants transférés ?</w:t>
      </w:r>
    </w:p>
    <w:p w14:paraId="401DE138" w14:textId="772B5EEA" w:rsidR="00054A22" w:rsidRPr="007C1C46" w:rsidRDefault="007F04EC" w:rsidP="005367C1">
      <w:pPr>
        <w:pStyle w:val="Heading3"/>
        <w:rPr>
          <w:lang w:val="fr-CH"/>
        </w:rPr>
      </w:pPr>
      <w:r>
        <w:rPr>
          <w:lang w:val="fr-CH"/>
        </w:rPr>
        <w:t>Plans et</w:t>
      </w:r>
      <w:r w:rsidR="00054A22" w:rsidRPr="007C1C46">
        <w:rPr>
          <w:lang w:val="fr-CH"/>
        </w:rPr>
        <w:t xml:space="preserve"> programmes</w:t>
      </w:r>
      <w:r w:rsidR="00383641">
        <w:rPr>
          <w:lang w:val="fr-CH"/>
        </w:rPr>
        <w:t xml:space="preserve"> d’intervention d’urgence</w:t>
      </w:r>
    </w:p>
    <w:p w14:paraId="55E53EC7" w14:textId="2B5C0610" w:rsidR="00383641" w:rsidRDefault="00383641" w:rsidP="005367C1">
      <w:pPr>
        <w:pStyle w:val="Bullet2"/>
        <w:rPr>
          <w:lang w:val="fr-CH"/>
        </w:rPr>
      </w:pPr>
      <w:r>
        <w:rPr>
          <w:lang w:val="fr-CH"/>
        </w:rPr>
        <w:t>Des plans et/ou programmes d’intervention d’urgence sont-ils en place ?</w:t>
      </w:r>
    </w:p>
    <w:p w14:paraId="04614F9C" w14:textId="054F79D9" w:rsidR="00383641" w:rsidRDefault="00383641" w:rsidP="005367C1">
      <w:pPr>
        <w:pStyle w:val="Bullet2"/>
        <w:rPr>
          <w:lang w:val="fr-CH"/>
        </w:rPr>
      </w:pPr>
      <w:r>
        <w:rPr>
          <w:lang w:val="fr-CH"/>
        </w:rPr>
        <w:t>Est-il envisageable d’étendre la portée des programmes d’assistance en place au cas où surviendrait une situation d’urgence ?</w:t>
      </w:r>
    </w:p>
    <w:p w14:paraId="550227B0" w14:textId="1557BA20" w:rsidR="00383641" w:rsidRDefault="00383641" w:rsidP="005367C1">
      <w:pPr>
        <w:pStyle w:val="Bullet2"/>
        <w:rPr>
          <w:lang w:val="fr-CH"/>
        </w:rPr>
      </w:pPr>
      <w:r>
        <w:rPr>
          <w:lang w:val="fr-CH"/>
        </w:rPr>
        <w:t>Quelle est la meilleure façon d’ajuster une potentielle opération de secours aux programmes d’assistance sociale déjà en place ?</w:t>
      </w:r>
    </w:p>
    <w:p w14:paraId="618C2781" w14:textId="21DA4FF2" w:rsidR="00383641" w:rsidRDefault="00383641" w:rsidP="005367C1">
      <w:pPr>
        <w:pStyle w:val="Bullet2"/>
        <w:rPr>
          <w:lang w:val="fr-CH"/>
        </w:rPr>
      </w:pPr>
      <w:r>
        <w:rPr>
          <w:lang w:val="fr-CH"/>
        </w:rPr>
        <w:t>Existe-t-il des précédents de recours à des interventions monétaires pour faire face à des situations d’urgence ? Si oui, quels enseignements peut-on en tirer ?</w:t>
      </w:r>
    </w:p>
    <w:p w14:paraId="4F39CBF5" w14:textId="21FD3B36" w:rsidR="00383641" w:rsidRDefault="00383641" w:rsidP="005367C1">
      <w:pPr>
        <w:pStyle w:val="Bullet2"/>
        <w:rPr>
          <w:lang w:val="fr-CH"/>
        </w:rPr>
      </w:pPr>
      <w:r>
        <w:rPr>
          <w:lang w:val="fr-CH"/>
        </w:rPr>
        <w:t>Quels types d’intervention d’urgence le gouvernement privilégie-t-il ?</w:t>
      </w:r>
    </w:p>
    <w:p w14:paraId="0AD54230" w14:textId="7628108F" w:rsidR="00383641" w:rsidRDefault="00C34981" w:rsidP="005367C1">
      <w:pPr>
        <w:pStyle w:val="Bullet2"/>
        <w:rPr>
          <w:lang w:val="fr-CH"/>
        </w:rPr>
      </w:pPr>
      <w:r>
        <w:rPr>
          <w:lang w:val="fr-CH"/>
        </w:rPr>
        <w:t>Quelle législation devrait-elle être prise en compte au moment de concevoir des interventions monétaires ?</w:t>
      </w:r>
    </w:p>
    <w:p w14:paraId="25FA0CC6" w14:textId="7BB23A8F" w:rsidR="00054A22" w:rsidRPr="007C1C46" w:rsidRDefault="00C34981" w:rsidP="005367C1">
      <w:pPr>
        <w:pStyle w:val="Heading3"/>
        <w:rPr>
          <w:lang w:val="fr-CH"/>
        </w:rPr>
      </w:pPr>
      <w:r>
        <w:rPr>
          <w:lang w:val="fr-CH"/>
        </w:rPr>
        <w:t>Documents officiels</w:t>
      </w:r>
    </w:p>
    <w:p w14:paraId="2C51C3D3" w14:textId="77777777" w:rsidR="00C34981" w:rsidRPr="00C34981" w:rsidRDefault="00C34981" w:rsidP="005367C1">
      <w:pPr>
        <w:pStyle w:val="Bullet2"/>
        <w:rPr>
          <w:lang w:val="fr-CH"/>
        </w:rPr>
      </w:pPr>
      <w:r w:rsidRPr="00C34981">
        <w:rPr>
          <w:lang w:val="fr-CH"/>
        </w:rPr>
        <w:t>La plupart des gens ont-ils des documents d’identité ? La situation est-elle différente depuis la crise ?</w:t>
      </w:r>
    </w:p>
    <w:p w14:paraId="35BCDA6F" w14:textId="1FA92A73" w:rsidR="00C34981" w:rsidRPr="00C34981" w:rsidRDefault="00C34981" w:rsidP="005367C1">
      <w:pPr>
        <w:pStyle w:val="Bullet2"/>
        <w:rPr>
          <w:lang w:val="fr-CH"/>
        </w:rPr>
      </w:pPr>
      <w:r w:rsidRPr="00C34981">
        <w:rPr>
          <w:lang w:val="fr-CH"/>
        </w:rPr>
        <w:lastRenderedPageBreak/>
        <w:t>Existe-t-il un problème lié aux documents officiels susceptible d’entraver l’identification et l’</w:t>
      </w:r>
      <w:r>
        <w:rPr>
          <w:lang w:val="fr-CH"/>
        </w:rPr>
        <w:t>enregistrement des personnes touchées par les effets de la crise ? Une solution provisoire pourrait-elle être utilisée immédiatement ?</w:t>
      </w:r>
    </w:p>
    <w:p w14:paraId="7A5CAA63" w14:textId="60CE84ED" w:rsidR="00054A22" w:rsidRPr="007C1C46" w:rsidRDefault="00054A22" w:rsidP="005367C1">
      <w:pPr>
        <w:pStyle w:val="Heading3"/>
        <w:rPr>
          <w:lang w:val="fr-CH"/>
        </w:rPr>
      </w:pPr>
      <w:r w:rsidRPr="007C1C46">
        <w:rPr>
          <w:lang w:val="fr-CH"/>
        </w:rPr>
        <w:t>Ris</w:t>
      </w:r>
      <w:r w:rsidR="00C34981">
        <w:rPr>
          <w:lang w:val="fr-CH"/>
        </w:rPr>
        <w:t>ques</w:t>
      </w:r>
    </w:p>
    <w:p w14:paraId="0D52C83E" w14:textId="02AEF868" w:rsidR="00C34981" w:rsidRDefault="0080347D" w:rsidP="005367C1">
      <w:pPr>
        <w:pStyle w:val="Bullet2"/>
        <w:keepNext/>
        <w:rPr>
          <w:lang w:val="fr-CH"/>
        </w:rPr>
      </w:pPr>
      <w:r>
        <w:rPr>
          <w:lang w:val="fr-CH"/>
        </w:rPr>
        <w:t xml:space="preserve">Y </w:t>
      </w:r>
      <w:proofErr w:type="spellStart"/>
      <w:r>
        <w:rPr>
          <w:lang w:val="fr-CH"/>
        </w:rPr>
        <w:t>a-t-il</w:t>
      </w:r>
      <w:proofErr w:type="spellEnd"/>
      <w:r>
        <w:rPr>
          <w:lang w:val="fr-CH"/>
        </w:rPr>
        <w:t xml:space="preserve"> des risques éventuels à envisager de mener une opération de secours, plus particulièrement une intervention monétaire ? Sur la base d’interventions menées antérieurement, s</w:t>
      </w:r>
      <w:r w:rsidRPr="00577243">
        <w:rPr>
          <w:szCs w:val="20"/>
          <w:lang w:val="fr-CH"/>
        </w:rPr>
        <w:t>ouleve</w:t>
      </w:r>
      <w:r>
        <w:rPr>
          <w:szCs w:val="20"/>
          <w:lang w:val="fr-CH"/>
        </w:rPr>
        <w:t>z</w:t>
      </w:r>
      <w:r w:rsidRPr="00577243">
        <w:rPr>
          <w:szCs w:val="20"/>
          <w:lang w:val="fr-CH"/>
        </w:rPr>
        <w:t xml:space="preserve"> des points tels que malaise social, </w:t>
      </w:r>
      <w:r>
        <w:rPr>
          <w:szCs w:val="20"/>
          <w:lang w:val="fr-CH"/>
        </w:rPr>
        <w:t>questions de genre, protection, personnes âgées, enfants et minorités</w:t>
      </w:r>
      <w:r>
        <w:rPr>
          <w:szCs w:val="20"/>
          <w:lang w:val="fr-CH"/>
        </w:rPr>
        <w:t>.</w:t>
      </w:r>
    </w:p>
    <w:p w14:paraId="08D6203A" w14:textId="3D369800" w:rsidR="00054A22" w:rsidRPr="0080347D" w:rsidRDefault="00C34981" w:rsidP="00C34981">
      <w:pPr>
        <w:pStyle w:val="Bullet2"/>
        <w:keepNext/>
        <w:numPr>
          <w:ilvl w:val="0"/>
          <w:numId w:val="0"/>
        </w:numPr>
        <w:ind w:left="720"/>
        <w:rPr>
          <w:lang w:val="fr-CH"/>
        </w:rPr>
      </w:pPr>
      <w:r w:rsidRPr="0080347D">
        <w:rPr>
          <w:lang w:val="fr-CH"/>
        </w:rPr>
        <w:t xml:space="preserve">Quelle est la législation nationale en matière de protection des données personnelles et de la vie privée ? </w:t>
      </w:r>
      <w:bookmarkStart w:id="0" w:name="_GoBack"/>
      <w:bookmarkEnd w:id="0"/>
    </w:p>
    <w:sectPr w:rsidR="00054A22" w:rsidRPr="0080347D" w:rsidSect="005367C1">
      <w:headerReference w:type="default" r:id="rId7"/>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21FB8" w14:textId="77777777" w:rsidR="00386E7A" w:rsidRDefault="00386E7A" w:rsidP="00EE622E">
      <w:pPr>
        <w:spacing w:after="0"/>
      </w:pPr>
      <w:r>
        <w:separator/>
      </w:r>
    </w:p>
  </w:endnote>
  <w:endnote w:type="continuationSeparator" w:id="0">
    <w:p w14:paraId="1EE18D7C" w14:textId="77777777" w:rsidR="00386E7A" w:rsidRDefault="00386E7A" w:rsidP="00EE62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E6578" w14:textId="74C28D65" w:rsidR="00370B70" w:rsidRDefault="00370B70">
    <w:pPr>
      <w:pStyle w:val="Footer"/>
    </w:pPr>
    <w:r w:rsidRPr="005367C1">
      <w:rPr>
        <w:b/>
      </w:rPr>
      <w:t>Module 2.</w:t>
    </w:r>
    <w:r>
      <w:t xml:space="preserve"> Step 1. Sub-step 4. Local authorities interview checklist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3A484" w14:textId="77777777" w:rsidR="00386E7A" w:rsidRDefault="00386E7A" w:rsidP="00EE622E">
      <w:pPr>
        <w:spacing w:after="0"/>
      </w:pPr>
      <w:r>
        <w:separator/>
      </w:r>
    </w:p>
  </w:footnote>
  <w:footnote w:type="continuationSeparator" w:id="0">
    <w:p w14:paraId="1AA9D35F" w14:textId="77777777" w:rsidR="00386E7A" w:rsidRDefault="00386E7A" w:rsidP="00EE622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25BD4" w14:textId="77777777" w:rsidR="007C1C46" w:rsidRDefault="007C1C46" w:rsidP="007C1C46">
    <w:pPr>
      <w:pStyle w:val="Header"/>
      <w:rPr>
        <w:rStyle w:val="PageNumber"/>
        <w:color w:val="FF0000"/>
        <w:szCs w:val="16"/>
        <w:lang w:val="fr-CH"/>
      </w:rPr>
    </w:pPr>
    <w:r w:rsidRPr="003B743B">
      <w:rPr>
        <w:rStyle w:val="Pantone485"/>
        <w:lang w:val="fr-CH"/>
      </w:rPr>
      <w:t xml:space="preserve">Mouvement international de la Croix-Rouge </w:t>
    </w:r>
    <w:r w:rsidRPr="003B743B">
      <w:rPr>
        <w:rStyle w:val="PageNumber"/>
        <w:bCs/>
        <w:szCs w:val="16"/>
        <w:lang w:val="fr-CH"/>
      </w:rPr>
      <w:t>I</w:t>
    </w:r>
    <w:r w:rsidRPr="003B743B">
      <w:rPr>
        <w:rStyle w:val="PageNumber"/>
        <w:color w:val="FF0000"/>
        <w:szCs w:val="16"/>
        <w:lang w:val="fr-CH"/>
      </w:rPr>
      <w:t xml:space="preserve"> </w:t>
    </w:r>
    <w:r w:rsidRPr="003B743B">
      <w:rPr>
        <w:lang w:val="fr-CH"/>
      </w:rPr>
      <w:t>Boîte à outils pour les transferts monétaires dans les situations d’urgence</w:t>
    </w:r>
  </w:p>
  <w:p w14:paraId="059F1CF0" w14:textId="4507A0D8" w:rsidR="005367C1" w:rsidRPr="007C1C46" w:rsidRDefault="005367C1" w:rsidP="007C1C46">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0BE4"/>
    <w:multiLevelType w:val="hybridMultilevel"/>
    <w:tmpl w:val="FCEA503A"/>
    <w:lvl w:ilvl="0" w:tplc="3A3A22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A7B94"/>
    <w:multiLevelType w:val="hybridMultilevel"/>
    <w:tmpl w:val="52A04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BD0C83"/>
    <w:multiLevelType w:val="hybridMultilevel"/>
    <w:tmpl w:val="6298C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E317D"/>
    <w:multiLevelType w:val="hybridMultilevel"/>
    <w:tmpl w:val="859087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AC3C3D"/>
    <w:multiLevelType w:val="hybridMultilevel"/>
    <w:tmpl w:val="3B92B9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817CF"/>
    <w:multiLevelType w:val="hybridMultilevel"/>
    <w:tmpl w:val="4FCCC656"/>
    <w:lvl w:ilvl="0" w:tplc="040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2BD3752A"/>
    <w:multiLevelType w:val="hybridMultilevel"/>
    <w:tmpl w:val="26025DE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6F3899"/>
    <w:multiLevelType w:val="hybridMultilevel"/>
    <w:tmpl w:val="0F00E570"/>
    <w:lvl w:ilvl="0" w:tplc="040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37156581"/>
    <w:multiLevelType w:val="hybridMultilevel"/>
    <w:tmpl w:val="B41E8714"/>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E77058"/>
    <w:multiLevelType w:val="hybridMultilevel"/>
    <w:tmpl w:val="81EEF8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B17936"/>
    <w:multiLevelType w:val="hybridMultilevel"/>
    <w:tmpl w:val="D7D21748"/>
    <w:lvl w:ilvl="0" w:tplc="04090005">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2166960"/>
    <w:multiLevelType w:val="hybridMultilevel"/>
    <w:tmpl w:val="91A87F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52D685D"/>
    <w:multiLevelType w:val="hybridMultilevel"/>
    <w:tmpl w:val="95CC3B2A"/>
    <w:lvl w:ilvl="0" w:tplc="25660986">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54C02A8"/>
    <w:multiLevelType w:val="hybridMultilevel"/>
    <w:tmpl w:val="133071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724810"/>
    <w:multiLevelType w:val="hybridMultilevel"/>
    <w:tmpl w:val="84EA93BE"/>
    <w:lvl w:ilvl="0" w:tplc="08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991041"/>
    <w:multiLevelType w:val="hybridMultilevel"/>
    <w:tmpl w:val="A64092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BB3AD7"/>
    <w:multiLevelType w:val="hybridMultilevel"/>
    <w:tmpl w:val="21B46D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BE3451"/>
    <w:multiLevelType w:val="hybridMultilevel"/>
    <w:tmpl w:val="9788BC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9152A7"/>
    <w:multiLevelType w:val="hybridMultilevel"/>
    <w:tmpl w:val="52AE41EE"/>
    <w:lvl w:ilvl="0" w:tplc="2566098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6F3DFC"/>
    <w:multiLevelType w:val="hybridMultilevel"/>
    <w:tmpl w:val="68AAE0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70554F"/>
    <w:multiLevelType w:val="hybridMultilevel"/>
    <w:tmpl w:val="108C11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87FD1"/>
    <w:multiLevelType w:val="hybridMultilevel"/>
    <w:tmpl w:val="C422F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637450"/>
    <w:multiLevelType w:val="hybridMultilevel"/>
    <w:tmpl w:val="DF7A061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22"/>
  </w:num>
  <w:num w:numId="4">
    <w:abstractNumId w:val="25"/>
  </w:num>
  <w:num w:numId="5">
    <w:abstractNumId w:val="23"/>
  </w:num>
  <w:num w:numId="6">
    <w:abstractNumId w:val="8"/>
  </w:num>
  <w:num w:numId="7">
    <w:abstractNumId w:val="24"/>
  </w:num>
  <w:num w:numId="8">
    <w:abstractNumId w:val="28"/>
  </w:num>
  <w:num w:numId="9">
    <w:abstractNumId w:val="4"/>
  </w:num>
  <w:num w:numId="10">
    <w:abstractNumId w:val="20"/>
  </w:num>
  <w:num w:numId="11">
    <w:abstractNumId w:val="10"/>
  </w:num>
  <w:num w:numId="12">
    <w:abstractNumId w:val="13"/>
  </w:num>
  <w:num w:numId="13">
    <w:abstractNumId w:val="11"/>
  </w:num>
  <w:num w:numId="14">
    <w:abstractNumId w:val="12"/>
  </w:num>
  <w:num w:numId="15">
    <w:abstractNumId w:val="1"/>
  </w:num>
  <w:num w:numId="16">
    <w:abstractNumId w:val="26"/>
  </w:num>
  <w:num w:numId="17">
    <w:abstractNumId w:val="16"/>
  </w:num>
  <w:num w:numId="18">
    <w:abstractNumId w:val="5"/>
  </w:num>
  <w:num w:numId="19">
    <w:abstractNumId w:val="9"/>
  </w:num>
  <w:num w:numId="20">
    <w:abstractNumId w:val="7"/>
  </w:num>
  <w:num w:numId="21">
    <w:abstractNumId w:val="21"/>
  </w:num>
  <w:num w:numId="22">
    <w:abstractNumId w:val="3"/>
  </w:num>
  <w:num w:numId="23">
    <w:abstractNumId w:val="27"/>
  </w:num>
  <w:num w:numId="24">
    <w:abstractNumId w:val="2"/>
  </w:num>
  <w:num w:numId="25">
    <w:abstractNumId w:val="14"/>
  </w:num>
  <w:num w:numId="26">
    <w:abstractNumId w:val="6"/>
  </w:num>
  <w:num w:numId="27">
    <w:abstractNumId w:val="17"/>
  </w:num>
  <w:num w:numId="28">
    <w:abstractNumId w:val="19"/>
  </w:num>
  <w:num w:numId="2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linkStyl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10B"/>
    <w:rsid w:val="00001C37"/>
    <w:rsid w:val="00016145"/>
    <w:rsid w:val="0004475F"/>
    <w:rsid w:val="000512CB"/>
    <w:rsid w:val="00054A22"/>
    <w:rsid w:val="00080FB1"/>
    <w:rsid w:val="0009180E"/>
    <w:rsid w:val="000A43DE"/>
    <w:rsid w:val="000E4466"/>
    <w:rsid w:val="00132FFC"/>
    <w:rsid w:val="0014353E"/>
    <w:rsid w:val="001444B6"/>
    <w:rsid w:val="00146566"/>
    <w:rsid w:val="00166BB1"/>
    <w:rsid w:val="00183D5B"/>
    <w:rsid w:val="00185E41"/>
    <w:rsid w:val="001A28B3"/>
    <w:rsid w:val="001C1076"/>
    <w:rsid w:val="001E04B3"/>
    <w:rsid w:val="0021246D"/>
    <w:rsid w:val="00270455"/>
    <w:rsid w:val="002B61DF"/>
    <w:rsid w:val="002E255B"/>
    <w:rsid w:val="002E50BA"/>
    <w:rsid w:val="00370B70"/>
    <w:rsid w:val="00376AB8"/>
    <w:rsid w:val="00383641"/>
    <w:rsid w:val="00386E7A"/>
    <w:rsid w:val="003A138B"/>
    <w:rsid w:val="003B6A06"/>
    <w:rsid w:val="003C410B"/>
    <w:rsid w:val="004060E1"/>
    <w:rsid w:val="00461EEB"/>
    <w:rsid w:val="00480683"/>
    <w:rsid w:val="0049424D"/>
    <w:rsid w:val="004E227E"/>
    <w:rsid w:val="0052332D"/>
    <w:rsid w:val="005367C1"/>
    <w:rsid w:val="00557BD6"/>
    <w:rsid w:val="005614C5"/>
    <w:rsid w:val="00563DE2"/>
    <w:rsid w:val="00575C10"/>
    <w:rsid w:val="00595FCE"/>
    <w:rsid w:val="005B1E9F"/>
    <w:rsid w:val="00643D22"/>
    <w:rsid w:val="007049ED"/>
    <w:rsid w:val="00717A05"/>
    <w:rsid w:val="00720285"/>
    <w:rsid w:val="007357C2"/>
    <w:rsid w:val="007461BD"/>
    <w:rsid w:val="007B7813"/>
    <w:rsid w:val="007C1C46"/>
    <w:rsid w:val="007F04EC"/>
    <w:rsid w:val="0080347D"/>
    <w:rsid w:val="0080513D"/>
    <w:rsid w:val="008426C9"/>
    <w:rsid w:val="00845311"/>
    <w:rsid w:val="00863BD5"/>
    <w:rsid w:val="0087325B"/>
    <w:rsid w:val="00893E54"/>
    <w:rsid w:val="0093552B"/>
    <w:rsid w:val="009537F5"/>
    <w:rsid w:val="00967301"/>
    <w:rsid w:val="0097423B"/>
    <w:rsid w:val="009A1833"/>
    <w:rsid w:val="009A3060"/>
    <w:rsid w:val="009D7EDB"/>
    <w:rsid w:val="009E30D3"/>
    <w:rsid w:val="00A17541"/>
    <w:rsid w:val="00A228E2"/>
    <w:rsid w:val="00A57194"/>
    <w:rsid w:val="00A76491"/>
    <w:rsid w:val="00A83BDD"/>
    <w:rsid w:val="00B0266D"/>
    <w:rsid w:val="00B45E9B"/>
    <w:rsid w:val="00B511D6"/>
    <w:rsid w:val="00B51A58"/>
    <w:rsid w:val="00B57FBA"/>
    <w:rsid w:val="00BE6207"/>
    <w:rsid w:val="00BF3897"/>
    <w:rsid w:val="00C34981"/>
    <w:rsid w:val="00C578DD"/>
    <w:rsid w:val="00C666AC"/>
    <w:rsid w:val="00CB52EF"/>
    <w:rsid w:val="00D0267B"/>
    <w:rsid w:val="00D17D58"/>
    <w:rsid w:val="00D23F9E"/>
    <w:rsid w:val="00D40E61"/>
    <w:rsid w:val="00D95CB8"/>
    <w:rsid w:val="00DB445F"/>
    <w:rsid w:val="00DC4E21"/>
    <w:rsid w:val="00DE5891"/>
    <w:rsid w:val="00DF5DC8"/>
    <w:rsid w:val="00E003B0"/>
    <w:rsid w:val="00E00909"/>
    <w:rsid w:val="00E51CAD"/>
    <w:rsid w:val="00E6585A"/>
    <w:rsid w:val="00E94CC2"/>
    <w:rsid w:val="00EA1A7C"/>
    <w:rsid w:val="00EC053F"/>
    <w:rsid w:val="00ED4D6B"/>
    <w:rsid w:val="00EE622E"/>
    <w:rsid w:val="00F765C4"/>
    <w:rsid w:val="00F86037"/>
    <w:rsid w:val="00F87D69"/>
    <w:rsid w:val="00F92C95"/>
    <w:rsid w:val="00F94D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543B6A"/>
  <w15:docId w15:val="{26072068-AE85-4114-9EA0-54B79C68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E9F"/>
    <w:pPr>
      <w:spacing w:after="120" w:line="240" w:lineRule="auto"/>
      <w:jc w:val="both"/>
    </w:pPr>
    <w:rPr>
      <w:rFonts w:ascii="Arial" w:eastAsiaTheme="minorEastAsia" w:hAnsi="Arial" w:cs="Times New Roman"/>
      <w:sz w:val="20"/>
      <w:szCs w:val="20"/>
      <w:lang w:val="en-US"/>
    </w:rPr>
  </w:style>
  <w:style w:type="paragraph" w:styleId="Heading1">
    <w:name w:val="heading 1"/>
    <w:basedOn w:val="H1"/>
    <w:next w:val="Normal"/>
    <w:link w:val="Heading1Char"/>
    <w:uiPriority w:val="9"/>
    <w:rsid w:val="005B1E9F"/>
  </w:style>
  <w:style w:type="paragraph" w:styleId="Heading2">
    <w:name w:val="heading 2"/>
    <w:basedOn w:val="Normal"/>
    <w:next w:val="Normal"/>
    <w:link w:val="Heading2Char"/>
    <w:uiPriority w:val="9"/>
    <w:unhideWhenUsed/>
    <w:qFormat/>
    <w:rsid w:val="005B1E9F"/>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5B1E9F"/>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1E9F"/>
    <w:rPr>
      <w:rFonts w:ascii="Arial" w:eastAsiaTheme="minorEastAsia" w:hAnsi="Arial" w:cs="Times New Roman"/>
      <w:b/>
      <w:caps/>
      <w:sz w:val="24"/>
      <w:szCs w:val="26"/>
      <w:lang w:val="en-US"/>
    </w:rPr>
  </w:style>
  <w:style w:type="paragraph" w:styleId="ListParagraph">
    <w:name w:val="List Paragraph"/>
    <w:basedOn w:val="Normal"/>
    <w:link w:val="ListParagraphChar"/>
    <w:uiPriority w:val="34"/>
    <w:qFormat/>
    <w:rsid w:val="005B1E9F"/>
    <w:pPr>
      <w:spacing w:after="240"/>
      <w:ind w:left="720"/>
      <w:contextualSpacing/>
    </w:pPr>
    <w:rPr>
      <w:rFonts w:eastAsiaTheme="minorHAnsi" w:cstheme="minorBidi"/>
      <w:szCs w:val="22"/>
    </w:rPr>
  </w:style>
  <w:style w:type="character" w:styleId="CommentReference">
    <w:name w:val="annotation reference"/>
    <w:basedOn w:val="DefaultParagraphFont"/>
    <w:uiPriority w:val="99"/>
    <w:semiHidden/>
    <w:unhideWhenUsed/>
    <w:rsid w:val="005B1E9F"/>
    <w:rPr>
      <w:sz w:val="18"/>
      <w:szCs w:val="18"/>
    </w:rPr>
  </w:style>
  <w:style w:type="paragraph" w:styleId="CommentText">
    <w:name w:val="annotation text"/>
    <w:basedOn w:val="Normal"/>
    <w:link w:val="CommentTextChar"/>
    <w:uiPriority w:val="99"/>
    <w:semiHidden/>
    <w:unhideWhenUsed/>
    <w:rsid w:val="003C410B"/>
    <w:rPr>
      <w:sz w:val="24"/>
    </w:rPr>
  </w:style>
  <w:style w:type="character" w:customStyle="1" w:styleId="CommentTextChar">
    <w:name w:val="Comment Text Char"/>
    <w:basedOn w:val="DefaultParagraphFont"/>
    <w:link w:val="CommentText"/>
    <w:uiPriority w:val="99"/>
    <w:semiHidden/>
    <w:rsid w:val="003C410B"/>
    <w:rPr>
      <w:rFonts w:ascii="Calibri" w:eastAsiaTheme="minorEastAsia" w:hAnsi="Calibri"/>
      <w:sz w:val="24"/>
      <w:szCs w:val="24"/>
      <w:lang w:eastAsia="ja-JP"/>
    </w:rPr>
  </w:style>
  <w:style w:type="paragraph" w:styleId="BalloonText">
    <w:name w:val="Balloon Text"/>
    <w:basedOn w:val="Normal"/>
    <w:link w:val="BalloonTextChar"/>
    <w:uiPriority w:val="99"/>
    <w:semiHidden/>
    <w:unhideWhenUsed/>
    <w:rsid w:val="005B1E9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1E9F"/>
    <w:rPr>
      <w:rFonts w:ascii="Lucida Grande" w:eastAsiaTheme="minorEastAsia" w:hAnsi="Lucida Grande" w:cs="Lucida Grande"/>
      <w:sz w:val="18"/>
      <w:szCs w:val="18"/>
      <w:lang w:val="en-US"/>
    </w:rPr>
  </w:style>
  <w:style w:type="character" w:customStyle="1" w:styleId="Heading1Char">
    <w:name w:val="Heading 1 Char"/>
    <w:basedOn w:val="DefaultParagraphFont"/>
    <w:link w:val="Heading1"/>
    <w:uiPriority w:val="9"/>
    <w:rsid w:val="005B1E9F"/>
    <w:rPr>
      <w:rFonts w:ascii="Arial" w:eastAsiaTheme="minorEastAsia" w:hAnsi="Arial" w:cs="Times New Roman"/>
      <w:b/>
      <w:sz w:val="40"/>
      <w:szCs w:val="52"/>
      <w:lang w:val="en-US"/>
    </w:rPr>
  </w:style>
  <w:style w:type="paragraph" w:styleId="Header">
    <w:name w:val="header"/>
    <w:basedOn w:val="Normal"/>
    <w:link w:val="HeaderChar"/>
    <w:uiPriority w:val="99"/>
    <w:unhideWhenUsed/>
    <w:rsid w:val="005B1E9F"/>
    <w:pPr>
      <w:spacing w:after="0" w:line="288" w:lineRule="auto"/>
      <w:jc w:val="left"/>
    </w:pPr>
    <w:rPr>
      <w:sz w:val="16"/>
    </w:rPr>
  </w:style>
  <w:style w:type="character" w:customStyle="1" w:styleId="HeaderChar">
    <w:name w:val="Header Char"/>
    <w:basedOn w:val="DefaultParagraphFont"/>
    <w:link w:val="Header"/>
    <w:uiPriority w:val="99"/>
    <w:rsid w:val="005B1E9F"/>
    <w:rPr>
      <w:rFonts w:ascii="Arial" w:eastAsiaTheme="minorEastAsia" w:hAnsi="Arial" w:cs="Times New Roman"/>
      <w:sz w:val="16"/>
      <w:szCs w:val="20"/>
      <w:lang w:val="en-US"/>
    </w:rPr>
  </w:style>
  <w:style w:type="paragraph" w:styleId="Footer">
    <w:name w:val="footer"/>
    <w:basedOn w:val="Normal"/>
    <w:link w:val="FooterChar"/>
    <w:uiPriority w:val="99"/>
    <w:unhideWhenUsed/>
    <w:rsid w:val="005B1E9F"/>
    <w:pPr>
      <w:spacing w:after="0"/>
      <w:jc w:val="left"/>
    </w:pPr>
    <w:rPr>
      <w:sz w:val="16"/>
      <w:szCs w:val="18"/>
    </w:rPr>
  </w:style>
  <w:style w:type="character" w:customStyle="1" w:styleId="FooterChar">
    <w:name w:val="Footer Char"/>
    <w:basedOn w:val="DefaultParagraphFont"/>
    <w:link w:val="Footer"/>
    <w:uiPriority w:val="99"/>
    <w:rsid w:val="005B1E9F"/>
    <w:rPr>
      <w:rFonts w:ascii="Arial" w:eastAsiaTheme="minorEastAsia" w:hAnsi="Arial" w:cs="Times New Roman"/>
      <w:sz w:val="16"/>
      <w:szCs w:val="18"/>
      <w:lang w:val="en-US"/>
    </w:rPr>
  </w:style>
  <w:style w:type="paragraph" w:styleId="CommentSubject">
    <w:name w:val="annotation subject"/>
    <w:basedOn w:val="Normal"/>
    <w:link w:val="CommentSubjectChar"/>
    <w:uiPriority w:val="99"/>
    <w:semiHidden/>
    <w:unhideWhenUsed/>
    <w:rsid w:val="005B1E9F"/>
    <w:rPr>
      <w:b/>
      <w:bCs/>
    </w:rPr>
  </w:style>
  <w:style w:type="character" w:customStyle="1" w:styleId="CommentSubjectChar">
    <w:name w:val="Comment Subject Char"/>
    <w:basedOn w:val="DefaultParagraphFont"/>
    <w:link w:val="CommentSubject"/>
    <w:uiPriority w:val="99"/>
    <w:semiHidden/>
    <w:rsid w:val="005B1E9F"/>
    <w:rPr>
      <w:rFonts w:ascii="Arial" w:eastAsiaTheme="minorEastAsia" w:hAnsi="Arial" w:cs="Times New Roman"/>
      <w:b/>
      <w:bCs/>
      <w:sz w:val="20"/>
      <w:szCs w:val="20"/>
      <w:lang w:val="en-US"/>
    </w:rPr>
  </w:style>
  <w:style w:type="character" w:customStyle="1" w:styleId="Heading3Char">
    <w:name w:val="Heading 3 Char"/>
    <w:basedOn w:val="DefaultParagraphFont"/>
    <w:link w:val="Heading3"/>
    <w:uiPriority w:val="9"/>
    <w:rsid w:val="005B1E9F"/>
    <w:rPr>
      <w:rFonts w:ascii="Arial" w:eastAsiaTheme="minorEastAsia" w:hAnsi="Arial" w:cs="Times New Roman"/>
      <w:b/>
      <w:szCs w:val="24"/>
      <w:lang w:val="en-US"/>
    </w:rPr>
  </w:style>
  <w:style w:type="character" w:customStyle="1" w:styleId="ListParagraphChar">
    <w:name w:val="List Paragraph Char"/>
    <w:basedOn w:val="DefaultParagraphFont"/>
    <w:link w:val="ListParagraph"/>
    <w:uiPriority w:val="34"/>
    <w:rsid w:val="005B1E9F"/>
    <w:rPr>
      <w:rFonts w:ascii="Arial" w:hAnsi="Arial"/>
      <w:sz w:val="20"/>
      <w:lang w:val="en-US"/>
    </w:rPr>
  </w:style>
  <w:style w:type="table" w:styleId="TableGrid">
    <w:name w:val="Table Grid"/>
    <w:basedOn w:val="TableNormal"/>
    <w:uiPriority w:val="59"/>
    <w:rsid w:val="005B1E9F"/>
    <w:pPr>
      <w:spacing w:after="0" w:line="240" w:lineRule="auto"/>
    </w:pPr>
    <w:rPr>
      <w:rFonts w:ascii="Cambria" w:eastAsiaTheme="minorEastAsia"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1E9F"/>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styleId="PageNumber">
    <w:name w:val="page number"/>
    <w:basedOn w:val="DefaultParagraphFont"/>
    <w:uiPriority w:val="99"/>
    <w:unhideWhenUsed/>
    <w:rsid w:val="005B1E9F"/>
    <w:rPr>
      <w:b/>
    </w:rPr>
  </w:style>
  <w:style w:type="character" w:styleId="Hyperlink">
    <w:name w:val="Hyperlink"/>
    <w:basedOn w:val="DefaultParagraphFont"/>
    <w:uiPriority w:val="99"/>
    <w:unhideWhenUsed/>
    <w:rsid w:val="005B1E9F"/>
    <w:rPr>
      <w:color w:val="0000FF" w:themeColor="hyperlink"/>
      <w:u w:val="single"/>
    </w:rPr>
  </w:style>
  <w:style w:type="character" w:styleId="FollowedHyperlink">
    <w:name w:val="FollowedHyperlink"/>
    <w:basedOn w:val="DefaultParagraphFont"/>
    <w:uiPriority w:val="99"/>
    <w:semiHidden/>
    <w:unhideWhenUsed/>
    <w:rsid w:val="005B1E9F"/>
    <w:rPr>
      <w:color w:val="800080" w:themeColor="followedHyperlink"/>
      <w:u w:val="single"/>
    </w:rPr>
  </w:style>
  <w:style w:type="paragraph" w:styleId="FootnoteText">
    <w:name w:val="footnote text"/>
    <w:basedOn w:val="Normal"/>
    <w:link w:val="FootnoteTextChar"/>
    <w:uiPriority w:val="99"/>
    <w:unhideWhenUsed/>
    <w:rsid w:val="005B1E9F"/>
    <w:pPr>
      <w:spacing w:after="0"/>
    </w:pPr>
    <w:rPr>
      <w:sz w:val="16"/>
      <w:szCs w:val="22"/>
    </w:rPr>
  </w:style>
  <w:style w:type="character" w:customStyle="1" w:styleId="FootnoteTextChar">
    <w:name w:val="Footnote Text Char"/>
    <w:basedOn w:val="DefaultParagraphFont"/>
    <w:link w:val="FootnoteText"/>
    <w:uiPriority w:val="99"/>
    <w:rsid w:val="005B1E9F"/>
    <w:rPr>
      <w:rFonts w:ascii="Arial" w:eastAsiaTheme="minorEastAsia" w:hAnsi="Arial" w:cs="Times New Roman"/>
      <w:sz w:val="16"/>
      <w:lang w:val="en-US"/>
    </w:rPr>
  </w:style>
  <w:style w:type="character" w:styleId="FootnoteReference">
    <w:name w:val="footnote reference"/>
    <w:basedOn w:val="DefaultParagraphFont"/>
    <w:uiPriority w:val="99"/>
    <w:unhideWhenUsed/>
    <w:rsid w:val="005B1E9F"/>
    <w:rPr>
      <w:vertAlign w:val="superscript"/>
    </w:rPr>
  </w:style>
  <w:style w:type="paragraph" w:styleId="Revision">
    <w:name w:val="Revision"/>
    <w:hidden/>
    <w:uiPriority w:val="99"/>
    <w:semiHidden/>
    <w:rsid w:val="005B1E9F"/>
    <w:pPr>
      <w:spacing w:after="0" w:line="240" w:lineRule="auto"/>
    </w:pPr>
    <w:rPr>
      <w:rFonts w:ascii="Arial" w:eastAsiaTheme="minorEastAsia" w:hAnsi="Arial" w:cs="Arial"/>
      <w:sz w:val="21"/>
      <w:szCs w:val="21"/>
      <w:lang w:val="en-US"/>
    </w:rPr>
  </w:style>
  <w:style w:type="paragraph" w:customStyle="1" w:styleId="BasicParagraph">
    <w:name w:val="[Basic Paragraph]"/>
    <w:basedOn w:val="Normal"/>
    <w:uiPriority w:val="99"/>
    <w:rsid w:val="005B1E9F"/>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5B1E9F"/>
    <w:pPr>
      <w:spacing w:before="360" w:after="240"/>
      <w:jc w:val="left"/>
      <w:outlineLvl w:val="0"/>
    </w:pPr>
    <w:rPr>
      <w:b/>
      <w:sz w:val="40"/>
      <w:szCs w:val="52"/>
    </w:rPr>
  </w:style>
  <w:style w:type="paragraph" w:customStyle="1" w:styleId="Bullet1">
    <w:name w:val="Bullet 1"/>
    <w:basedOn w:val="Normal"/>
    <w:rsid w:val="005B1E9F"/>
    <w:pPr>
      <w:numPr>
        <w:numId w:val="26"/>
      </w:numPr>
      <w:spacing w:before="60"/>
    </w:pPr>
    <w:rPr>
      <w:rFonts w:eastAsia="Times New Roman"/>
      <w:color w:val="000000"/>
    </w:rPr>
  </w:style>
  <w:style w:type="paragraph" w:customStyle="1" w:styleId="RefItem1">
    <w:name w:val="Ref Item 1"/>
    <w:basedOn w:val="Normal"/>
    <w:rsid w:val="005B1E9F"/>
    <w:pPr>
      <w:jc w:val="left"/>
    </w:pPr>
    <w:rPr>
      <w:color w:val="000000"/>
      <w:szCs w:val="24"/>
      <w:lang w:eastAsia="it-IT"/>
    </w:rPr>
  </w:style>
  <w:style w:type="paragraph" w:customStyle="1" w:styleId="RefTitre">
    <w:name w:val="Ref Titre"/>
    <w:basedOn w:val="Normal"/>
    <w:rsid w:val="005B1E9F"/>
    <w:pPr>
      <w:jc w:val="left"/>
    </w:pPr>
    <w:rPr>
      <w:rFonts w:eastAsia="Times New Roman"/>
      <w:b/>
      <w:bCs/>
      <w:sz w:val="26"/>
      <w:szCs w:val="26"/>
    </w:rPr>
  </w:style>
  <w:style w:type="paragraph" w:customStyle="1" w:styleId="Header1">
    <w:name w:val="Header 1"/>
    <w:basedOn w:val="Header"/>
    <w:rsid w:val="005B1E9F"/>
    <w:rPr>
      <w:b/>
      <w:sz w:val="24"/>
      <w:szCs w:val="24"/>
    </w:rPr>
  </w:style>
  <w:style w:type="character" w:customStyle="1" w:styleId="Pantone485">
    <w:name w:val="Pantone 485"/>
    <w:basedOn w:val="DefaultParagraphFont"/>
    <w:uiPriority w:val="1"/>
    <w:qFormat/>
    <w:rsid w:val="005B1E9F"/>
    <w:rPr>
      <w:rFonts w:cs="Caecilia-Light"/>
      <w:color w:val="DC281E"/>
      <w:szCs w:val="16"/>
    </w:rPr>
  </w:style>
  <w:style w:type="character" w:customStyle="1" w:styleId="H1Char">
    <w:name w:val="H1 Char"/>
    <w:basedOn w:val="DefaultParagraphFont"/>
    <w:link w:val="H1"/>
    <w:rsid w:val="005B1E9F"/>
    <w:rPr>
      <w:rFonts w:ascii="Arial" w:eastAsiaTheme="minorEastAsia" w:hAnsi="Arial" w:cs="Times New Roman"/>
      <w:b/>
      <w:sz w:val="40"/>
      <w:szCs w:val="52"/>
      <w:lang w:val="en-US"/>
    </w:rPr>
  </w:style>
  <w:style w:type="table" w:customStyle="1" w:styleId="TableGray">
    <w:name w:val="Table Gray"/>
    <w:basedOn w:val="TableNormal"/>
    <w:uiPriority w:val="99"/>
    <w:rsid w:val="005B1E9F"/>
    <w:pPr>
      <w:spacing w:after="0" w:line="240" w:lineRule="auto"/>
    </w:pPr>
    <w:rPr>
      <w:rFonts w:eastAsiaTheme="minorEastAsia" w:cs="Times New Roman"/>
      <w:sz w:val="20"/>
      <w:szCs w:val="20"/>
      <w:lang w:val="en-US"/>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5B1E9F"/>
    <w:pPr>
      <w:numPr>
        <w:numId w:val="27"/>
      </w:numPr>
      <w:tabs>
        <w:tab w:val="left" w:pos="7230"/>
      </w:tabs>
      <w:spacing w:before="120" w:after="120"/>
      <w:contextualSpacing w:val="0"/>
    </w:pPr>
    <w:rPr>
      <w:rFonts w:cs="Arial"/>
    </w:rPr>
  </w:style>
  <w:style w:type="paragraph" w:customStyle="1" w:styleId="ListNumber1">
    <w:name w:val="List Number 1"/>
    <w:basedOn w:val="Normal"/>
    <w:rsid w:val="005B1E9F"/>
    <w:pPr>
      <w:numPr>
        <w:ilvl w:val="1"/>
        <w:numId w:val="24"/>
      </w:numPr>
      <w:contextualSpacing/>
    </w:pPr>
    <w:rPr>
      <w:rFonts w:eastAsiaTheme="minorHAnsi" w:cstheme="minorHAnsi"/>
      <w:szCs w:val="22"/>
    </w:rPr>
  </w:style>
  <w:style w:type="paragraph" w:customStyle="1" w:styleId="NormalNo">
    <w:name w:val="Normal + No"/>
    <w:basedOn w:val="Normal"/>
    <w:qFormat/>
    <w:rsid w:val="005B1E9F"/>
    <w:pPr>
      <w:numPr>
        <w:numId w:val="25"/>
      </w:numPr>
    </w:pPr>
    <w:rPr>
      <w:rFonts w:eastAsia="MS Mincho"/>
      <w:b/>
      <w:sz w:val="22"/>
    </w:rPr>
  </w:style>
  <w:style w:type="paragraph" w:customStyle="1" w:styleId="Bullet3">
    <w:name w:val="Bullet 3"/>
    <w:basedOn w:val="ListParagraph"/>
    <w:qFormat/>
    <w:rsid w:val="005B1E9F"/>
    <w:pPr>
      <w:numPr>
        <w:numId w:val="28"/>
      </w:numPr>
      <w:spacing w:before="120" w:after="120"/>
      <w:ind w:right="425"/>
    </w:pPr>
    <w:rPr>
      <w:rFonts w:cs="Arial"/>
      <w:i/>
      <w:iCs/>
    </w:rPr>
  </w:style>
  <w:style w:type="paragraph" w:customStyle="1" w:styleId="Indent">
    <w:name w:val="Indent"/>
    <w:basedOn w:val="Normal"/>
    <w:qFormat/>
    <w:rsid w:val="005B1E9F"/>
    <w:pPr>
      <w:ind w:left="567"/>
    </w:pPr>
    <w:rPr>
      <w:rFonts w:cs="Arial"/>
      <w:b/>
    </w:rPr>
  </w:style>
  <w:style w:type="paragraph" w:customStyle="1" w:styleId="TitreTableau">
    <w:name w:val="Titre Tableau"/>
    <w:basedOn w:val="Normal"/>
    <w:qFormat/>
    <w:rsid w:val="005B1E9F"/>
    <w:pPr>
      <w:spacing w:before="120"/>
      <w:jc w:val="center"/>
    </w:pPr>
    <w:rPr>
      <w:rFonts w:cs="Arial"/>
      <w:b/>
      <w:bCs/>
      <w:color w:val="FFFFFF" w:themeColor="background1"/>
      <w:lang w:val="en-CA"/>
    </w:rPr>
  </w:style>
  <w:style w:type="paragraph" w:customStyle="1" w:styleId="BulletTableau">
    <w:name w:val="Bullet Tableau"/>
    <w:basedOn w:val="Bullet2"/>
    <w:qFormat/>
    <w:rsid w:val="005B1E9F"/>
    <w:pPr>
      <w:keepNext/>
      <w:keepLines/>
      <w:framePr w:hSpace="141" w:wrap="around" w:vAnchor="text" w:hAnchor="margin" w:y="402"/>
      <w:numPr>
        <w:numId w:val="29"/>
      </w:numPr>
      <w:spacing w:beforeLines="60" w:before="60" w:afterLines="20" w:after="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ICRC_Template.dotx</Template>
  <TotalTime>114</TotalTime>
  <Pages>2</Pages>
  <Words>604</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Samuel Grutter</cp:lastModifiedBy>
  <cp:revision>5</cp:revision>
  <dcterms:created xsi:type="dcterms:W3CDTF">2018-11-07T15:41:00Z</dcterms:created>
  <dcterms:modified xsi:type="dcterms:W3CDTF">2018-11-08T14:41:00Z</dcterms:modified>
</cp:coreProperties>
</file>