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43" w:rsidRPr="00AB1AD1" w:rsidRDefault="002C7243" w:rsidP="00C70C35">
      <w:pPr>
        <w:pStyle w:val="H1"/>
        <w:rPr>
          <w:rFonts w:cs="Arial"/>
          <w:lang w:val="es-ES_tradnl"/>
        </w:rPr>
      </w:pPr>
      <w:r w:rsidRPr="00AB1AD1">
        <w:rPr>
          <w:rFonts w:cs="Arial"/>
          <w:lang w:val="es-ES_tradnl"/>
        </w:rPr>
        <w:t xml:space="preserve">Plantilla de </w:t>
      </w:r>
      <w:r w:rsidR="00F4763F" w:rsidRPr="00AB1AD1">
        <w:rPr>
          <w:rFonts w:cs="Arial"/>
          <w:lang w:val="es-ES_tradnl"/>
        </w:rPr>
        <w:t>la m</w:t>
      </w:r>
      <w:r w:rsidRPr="00AB1AD1">
        <w:rPr>
          <w:rFonts w:cs="Arial"/>
          <w:lang w:val="es-ES_tradnl"/>
        </w:rPr>
        <w:t xml:space="preserve">atriz de </w:t>
      </w:r>
      <w:r w:rsidR="00744DC8" w:rsidRPr="00AB1AD1">
        <w:rPr>
          <w:rFonts w:cs="Arial"/>
          <w:lang w:val="es-ES_tradnl"/>
        </w:rPr>
        <w:t>r</w:t>
      </w:r>
      <w:r w:rsidRPr="00AB1AD1">
        <w:rPr>
          <w:rFonts w:cs="Arial"/>
          <w:lang w:val="es-ES_tradnl"/>
        </w:rPr>
        <w:t>iesgos de PTE</w:t>
      </w:r>
    </w:p>
    <w:p w:rsidR="002C7243" w:rsidRPr="00AB1AD1" w:rsidRDefault="002C7243" w:rsidP="00C70C35">
      <w:pPr>
        <w:rPr>
          <w:lang w:val="es-ES_tradnl"/>
        </w:rPr>
      </w:pPr>
      <w:r w:rsidRPr="00AB1AD1">
        <w:rPr>
          <w:b/>
          <w:lang w:val="es-ES_tradnl"/>
        </w:rPr>
        <w:t xml:space="preserve">Objetivo: </w:t>
      </w:r>
      <w:r w:rsidRPr="00AB1AD1">
        <w:rPr>
          <w:lang w:val="es-ES_tradnl"/>
        </w:rPr>
        <w:t xml:space="preserve">El análisis de riesgos es parte </w:t>
      </w:r>
      <w:r w:rsidR="00744DC8" w:rsidRPr="00AB1AD1">
        <w:rPr>
          <w:lang w:val="es-ES_tradnl"/>
        </w:rPr>
        <w:t xml:space="preserve">integral del diseño </w:t>
      </w:r>
      <w:r w:rsidR="0065199C" w:rsidRPr="00AB1AD1">
        <w:rPr>
          <w:lang w:val="es-ES_tradnl"/>
        </w:rPr>
        <w:t>y de la</w:t>
      </w:r>
      <w:r w:rsidR="00744DC8" w:rsidRPr="00AB1AD1">
        <w:rPr>
          <w:lang w:val="es-ES_tradnl"/>
        </w:rPr>
        <w:t xml:space="preserve"> implementación de cualquier respuesta de emergencia</w:t>
      </w:r>
      <w:r w:rsidR="005A0229" w:rsidRPr="00AB1AD1">
        <w:rPr>
          <w:lang w:val="es-ES_tradnl"/>
        </w:rPr>
        <w:t xml:space="preserve">, especialmente </w:t>
      </w:r>
      <w:r w:rsidR="00B879CF" w:rsidRPr="00AB1AD1">
        <w:rPr>
          <w:lang w:val="es-ES_tradnl"/>
        </w:rPr>
        <w:t xml:space="preserve">en entornos complejos. El análisis de riesgos y las medidas de mitigación deben ser planificados con antelación por el equipo del programa y tenidos en consideración a lo largo de todo el ciclo del proyecto. </w:t>
      </w:r>
    </w:p>
    <w:p w:rsidR="00B879CF" w:rsidRPr="00AB1AD1" w:rsidRDefault="00B879CF" w:rsidP="00C70C35">
      <w:pPr>
        <w:rPr>
          <w:b/>
          <w:lang w:val="es-ES_tradnl"/>
        </w:rPr>
      </w:pPr>
      <w:r w:rsidRPr="00AB1AD1">
        <w:rPr>
          <w:b/>
          <w:lang w:val="es-ES_tradnl"/>
        </w:rPr>
        <w:t xml:space="preserve">Cómo rellenar la herramienta: </w:t>
      </w:r>
      <w:r w:rsidRPr="00AB1AD1">
        <w:rPr>
          <w:lang w:val="es-ES_tradnl"/>
        </w:rPr>
        <w:t>Hay que identificar todos los posibles riesgos tras consultar con las autoridades locales, los representantes de las secciones de la Cruz Roja</w:t>
      </w:r>
      <w:r w:rsidR="002926BD" w:rsidRPr="00AB1AD1">
        <w:rPr>
          <w:lang w:val="es-ES_tradnl"/>
        </w:rPr>
        <w:t>/</w:t>
      </w:r>
      <w:r w:rsidRPr="00AB1AD1">
        <w:rPr>
          <w:lang w:val="es-ES_tradnl"/>
        </w:rPr>
        <w:t>Media Luna Roja, los líderes comunitarios, el personal local y los voluntarios.</w:t>
      </w:r>
      <w:r w:rsidRPr="00AB1AD1">
        <w:rPr>
          <w:b/>
          <w:lang w:val="es-ES_tradnl"/>
        </w:rPr>
        <w:t xml:space="preserve">     </w:t>
      </w:r>
    </w:p>
    <w:p w:rsidR="00305AE1" w:rsidRPr="00AB1AD1" w:rsidRDefault="00305AE1" w:rsidP="00C70C35">
      <w:pPr>
        <w:rPr>
          <w:lang w:val="es-ES_tradnl"/>
        </w:rPr>
      </w:pPr>
      <w:r w:rsidRPr="00AB1AD1">
        <w:rPr>
          <w:lang w:val="es-ES_tradnl"/>
        </w:rPr>
        <w:t>Los riesgos se clasifican en 3 categorías principales: contextual</w:t>
      </w:r>
      <w:r w:rsidR="002926BD" w:rsidRPr="00AB1AD1">
        <w:rPr>
          <w:lang w:val="es-ES_tradnl"/>
        </w:rPr>
        <w:t>es</w:t>
      </w:r>
      <w:r w:rsidRPr="00AB1AD1">
        <w:rPr>
          <w:lang w:val="es-ES_tradnl"/>
        </w:rPr>
        <w:t>, programátic</w:t>
      </w:r>
      <w:r w:rsidR="002926BD" w:rsidRPr="00AB1AD1">
        <w:rPr>
          <w:lang w:val="es-ES_tradnl"/>
        </w:rPr>
        <w:t>os</w:t>
      </w:r>
      <w:r w:rsidRPr="00AB1AD1">
        <w:rPr>
          <w:lang w:val="es-ES_tradnl"/>
        </w:rPr>
        <w:t xml:space="preserve"> e institucional</w:t>
      </w:r>
      <w:r w:rsidR="002926BD" w:rsidRPr="00AB1AD1">
        <w:rPr>
          <w:lang w:val="es-ES_tradnl"/>
        </w:rPr>
        <w:t>es</w:t>
      </w:r>
      <w:r w:rsidRPr="00AB1AD1">
        <w:rPr>
          <w:lang w:val="es-ES_tradnl"/>
        </w:rPr>
        <w:t xml:space="preserve">.   </w:t>
      </w:r>
    </w:p>
    <w:p w:rsidR="00305AE1" w:rsidRPr="00AB1AD1" w:rsidRDefault="00305AE1" w:rsidP="00C70C35">
      <w:pPr>
        <w:rPr>
          <w:lang w:val="es-ES_tradnl"/>
        </w:rPr>
      </w:pPr>
      <w:r w:rsidRPr="00AB1AD1">
        <w:rPr>
          <w:lang w:val="es-ES_tradnl"/>
        </w:rPr>
        <w:t xml:space="preserve">Se enunciarán todos los riesgos que sean relevantes </w:t>
      </w:r>
      <w:r w:rsidR="003A6886" w:rsidRPr="00AB1AD1">
        <w:rPr>
          <w:lang w:val="es-ES_tradnl"/>
        </w:rPr>
        <w:t xml:space="preserve">para </w:t>
      </w:r>
      <w:r w:rsidRPr="00AB1AD1">
        <w:rPr>
          <w:lang w:val="es-ES_tradnl"/>
        </w:rPr>
        <w:t xml:space="preserve">el contexto. Se </w:t>
      </w:r>
      <w:r w:rsidR="00DF4F90" w:rsidRPr="00AB1AD1">
        <w:rPr>
          <w:lang w:val="es-ES_tradnl"/>
        </w:rPr>
        <w:t xml:space="preserve">clasificará </w:t>
      </w:r>
      <w:r w:rsidRPr="00AB1AD1">
        <w:rPr>
          <w:lang w:val="es-ES_tradnl"/>
        </w:rPr>
        <w:t xml:space="preserve">su probabilidad de 1 </w:t>
      </w:r>
      <w:r w:rsidR="002926BD" w:rsidRPr="00AB1AD1">
        <w:rPr>
          <w:lang w:val="es-ES_tradnl"/>
        </w:rPr>
        <w:t>(</w:t>
      </w:r>
      <w:r w:rsidRPr="00AB1AD1">
        <w:rPr>
          <w:lang w:val="es-ES_tradnl"/>
        </w:rPr>
        <w:t>baja</w:t>
      </w:r>
      <w:r w:rsidR="002926BD" w:rsidRPr="00AB1AD1">
        <w:rPr>
          <w:lang w:val="es-ES_tradnl"/>
        </w:rPr>
        <w:t>)</w:t>
      </w:r>
      <w:r w:rsidRPr="00AB1AD1">
        <w:rPr>
          <w:lang w:val="es-ES_tradnl"/>
        </w:rPr>
        <w:t xml:space="preserve"> a 5 </w:t>
      </w:r>
      <w:r w:rsidR="002926BD" w:rsidRPr="00AB1AD1">
        <w:rPr>
          <w:lang w:val="es-ES_tradnl"/>
        </w:rPr>
        <w:t>(</w:t>
      </w:r>
      <w:r w:rsidRPr="00AB1AD1">
        <w:rPr>
          <w:lang w:val="es-ES_tradnl"/>
        </w:rPr>
        <w:t>alta</w:t>
      </w:r>
      <w:r w:rsidR="002926BD" w:rsidRPr="00AB1AD1">
        <w:rPr>
          <w:lang w:val="es-ES_tradnl"/>
        </w:rPr>
        <w:t>)</w:t>
      </w:r>
      <w:r w:rsidRPr="00AB1AD1">
        <w:rPr>
          <w:lang w:val="es-ES_tradnl"/>
        </w:rPr>
        <w:t xml:space="preserve"> y</w:t>
      </w:r>
      <w:r w:rsidR="00DF4F90" w:rsidRPr="00AB1AD1">
        <w:rPr>
          <w:lang w:val="es-ES_tradnl"/>
        </w:rPr>
        <w:t xml:space="preserve"> posteriormente se valorará el posible impacto de cada riesgo. </w:t>
      </w:r>
      <w:r w:rsidR="0065199C" w:rsidRPr="00AB1AD1">
        <w:rPr>
          <w:lang w:val="es-ES_tradnl"/>
        </w:rPr>
        <w:t>La</w:t>
      </w:r>
      <w:r w:rsidR="00DF4F90" w:rsidRPr="00AB1AD1">
        <w:rPr>
          <w:lang w:val="es-ES_tradnl"/>
        </w:rPr>
        <w:t xml:space="preserve"> probabilidad </w:t>
      </w:r>
      <w:r w:rsidR="0017440B" w:rsidRPr="00AB1AD1">
        <w:rPr>
          <w:lang w:val="es-ES_tradnl"/>
        </w:rPr>
        <w:t>será</w:t>
      </w:r>
      <w:r w:rsidR="0065199C" w:rsidRPr="00AB1AD1">
        <w:rPr>
          <w:lang w:val="es-ES_tradnl"/>
        </w:rPr>
        <w:t xml:space="preserve"> clasificada </w:t>
      </w:r>
      <w:r w:rsidR="00DF4F90" w:rsidRPr="00AB1AD1">
        <w:rPr>
          <w:lang w:val="es-ES_tradnl"/>
        </w:rPr>
        <w:t>de</w:t>
      </w:r>
      <w:r w:rsidR="0065199C" w:rsidRPr="00AB1AD1">
        <w:rPr>
          <w:lang w:val="es-ES_tradnl"/>
        </w:rPr>
        <w:t xml:space="preserve"> nuevo de</w:t>
      </w:r>
      <w:r w:rsidR="00DF4F90" w:rsidRPr="00AB1AD1">
        <w:rPr>
          <w:lang w:val="es-ES_tradnl"/>
        </w:rPr>
        <w:t xml:space="preserve"> 1 a 5. Con esta información se </w:t>
      </w:r>
      <w:r w:rsidR="0017440B" w:rsidRPr="00AB1AD1">
        <w:rPr>
          <w:lang w:val="es-ES_tradnl"/>
        </w:rPr>
        <w:t xml:space="preserve">completará </w:t>
      </w:r>
      <w:r w:rsidR="00DF4F90" w:rsidRPr="00AB1AD1">
        <w:rPr>
          <w:lang w:val="es-ES_tradnl"/>
        </w:rPr>
        <w:t xml:space="preserve">la plantilla de Registro de </w:t>
      </w:r>
      <w:r w:rsidR="00AB1AD1" w:rsidRPr="00AB1AD1">
        <w:rPr>
          <w:lang w:val="es-ES_tradnl"/>
        </w:rPr>
        <w:t>riesgos, HERRAMIENTA</w:t>
      </w:r>
      <w:r w:rsidR="0063453C" w:rsidRPr="00AB1AD1">
        <w:rPr>
          <w:lang w:val="es-ES_tradnl"/>
        </w:rPr>
        <w:t xml:space="preserve"> 3.1.4.2, que </w:t>
      </w:r>
      <w:r w:rsidR="0017440B" w:rsidRPr="00AB1AD1">
        <w:rPr>
          <w:lang w:val="es-ES_tradnl"/>
        </w:rPr>
        <w:t xml:space="preserve">requerirá identificar las acciones previstas para controlar y mitigar cada riesgo. </w:t>
      </w:r>
    </w:p>
    <w:p w:rsidR="00367029" w:rsidRPr="00AB1AD1" w:rsidRDefault="00367029" w:rsidP="00C70C35">
      <w:pPr>
        <w:rPr>
          <w:color w:val="4F81BD" w:themeColor="accent1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1"/>
        <w:gridCol w:w="1428"/>
        <w:gridCol w:w="2916"/>
        <w:gridCol w:w="6011"/>
      </w:tblGrid>
      <w:tr w:rsidR="00C70C35" w:rsidRPr="00AB1AD1" w:rsidTr="00382808">
        <w:trPr>
          <w:trHeight w:val="426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AB1AD1" w:rsidRDefault="0017440B" w:rsidP="0017440B">
            <w:pPr>
              <w:spacing w:before="120"/>
              <w:jc w:val="center"/>
              <w:rPr>
                <w:rFonts w:cs="Arial"/>
                <w:i/>
                <w:color w:val="FFFFFF" w:themeColor="background1"/>
                <w:lang w:val="es-ES_tradnl"/>
              </w:rPr>
            </w:pP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Riesgo</w:t>
            </w:r>
            <w:r w:rsidR="00CF2E6D"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 </w:t>
            </w:r>
            <w:r w:rsidR="00C70C35" w:rsidRPr="00AB1AD1">
              <w:rPr>
                <w:rFonts w:cs="Arial"/>
                <w:b/>
                <w:color w:val="FFFFFF" w:themeColor="background1"/>
                <w:lang w:val="es-ES_tradnl"/>
              </w:rPr>
              <w:br/>
            </w:r>
            <w:r w:rsidR="00CF3D12" w:rsidRPr="00AB1AD1">
              <w:rPr>
                <w:rFonts w:cs="Arial"/>
                <w:i/>
                <w:color w:val="FFFFFF" w:themeColor="background1"/>
                <w:lang w:val="es-ES_tradnl"/>
              </w:rPr>
              <w:t>(</w:t>
            </w:r>
            <w:r w:rsidRPr="00AB1AD1">
              <w:rPr>
                <w:rFonts w:cs="Arial"/>
                <w:i/>
                <w:color w:val="FFFFFF" w:themeColor="background1"/>
                <w:lang w:val="es-ES_tradnl"/>
              </w:rPr>
              <w:t>y fuente de información</w:t>
            </w:r>
            <w:r w:rsidR="00CF3D12" w:rsidRPr="00AB1AD1">
              <w:rPr>
                <w:rFonts w:cs="Arial"/>
                <w:i/>
                <w:color w:val="FFFFFF" w:themeColor="background1"/>
                <w:lang w:val="es-ES_tradnl"/>
              </w:rPr>
              <w:t>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AB1AD1" w:rsidRDefault="0017440B" w:rsidP="0017440B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s-ES_tradnl"/>
              </w:rPr>
            </w:pP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Probabilidad</w:t>
            </w:r>
            <w:r w:rsidR="00A578A6"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 </w:t>
            </w:r>
            <w:r w:rsidR="00C70C35" w:rsidRPr="00AB1AD1">
              <w:rPr>
                <w:rFonts w:cs="Arial"/>
                <w:b/>
                <w:color w:val="FFFFFF" w:themeColor="background1"/>
                <w:lang w:val="es-ES_tradnl"/>
              </w:rPr>
              <w:br/>
            </w:r>
            <w:r w:rsidR="00A578A6"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(1 </w:t>
            </w: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Baja</w:t>
            </w:r>
            <w:r w:rsidR="00A578A6"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- </w:t>
            </w:r>
            <w:r w:rsidR="00382808" w:rsidRPr="00AB1AD1">
              <w:rPr>
                <w:rFonts w:cs="Arial"/>
                <w:b/>
                <w:color w:val="FFFFFF" w:themeColor="background1"/>
                <w:lang w:val="es-ES_tradnl"/>
              </w:rPr>
              <w:br/>
            </w:r>
            <w:r w:rsidR="00A578A6"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5 </w:t>
            </w: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Alta</w:t>
            </w:r>
            <w:r w:rsidR="00A578A6" w:rsidRPr="00AB1AD1">
              <w:rPr>
                <w:rFonts w:cs="Arial"/>
                <w:b/>
                <w:color w:val="FFFFFF" w:themeColor="background1"/>
                <w:lang w:val="es-ES_tradnl"/>
              </w:rPr>
              <w:t>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DD0335" w:rsidRPr="00AB1AD1" w:rsidRDefault="00DD0335" w:rsidP="00DD0335">
            <w:pPr>
              <w:spacing w:before="120"/>
              <w:jc w:val="center"/>
              <w:rPr>
                <w:rFonts w:cs="Arial"/>
                <w:b/>
                <w:color w:val="000000" w:themeColor="text1"/>
                <w:lang w:val="es-ES_tradnl"/>
              </w:rPr>
            </w:pP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 xml:space="preserve">Descripción del impacto en el programa </w:t>
            </w:r>
          </w:p>
          <w:p w:rsidR="00DD0335" w:rsidRPr="00AB1AD1" w:rsidRDefault="00DD0335" w:rsidP="00DD033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s-ES_tradnl"/>
              </w:rPr>
            </w:pP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(1 Baja - 5 Alta)</w:t>
            </w:r>
          </w:p>
          <w:p w:rsidR="00A578A6" w:rsidRPr="00AB1AD1" w:rsidRDefault="00A578A6" w:rsidP="00DD033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AB1AD1" w:rsidRDefault="00DD0335" w:rsidP="00C70C3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s-ES_tradnl"/>
              </w:rPr>
            </w:pPr>
            <w:r w:rsidRPr="00AB1AD1">
              <w:rPr>
                <w:rFonts w:cs="Arial"/>
                <w:b/>
                <w:color w:val="FFFFFF" w:themeColor="background1"/>
                <w:lang w:val="es-ES_tradnl"/>
              </w:rPr>
              <w:t>Posibles medidas de mitigación</w:t>
            </w:r>
          </w:p>
        </w:tc>
      </w:tr>
      <w:tr w:rsidR="00A578A6" w:rsidRPr="00AB1AD1" w:rsidTr="00214372">
        <w:tc>
          <w:tcPr>
            <w:tcW w:w="5000" w:type="pct"/>
            <w:gridSpan w:val="4"/>
            <w:shd w:val="clear" w:color="auto" w:fill="E6E6E6"/>
            <w:vAlign w:val="center"/>
          </w:tcPr>
          <w:p w:rsidR="00A578A6" w:rsidRPr="00AB1AD1" w:rsidRDefault="00DD0335" w:rsidP="00261765">
            <w:pPr>
              <w:spacing w:before="60" w:after="60"/>
              <w:rPr>
                <w:rFonts w:cs="Arial"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>Riesgo contextual</w:t>
            </w:r>
          </w:p>
        </w:tc>
      </w:tr>
      <w:tr w:rsidR="00382808" w:rsidRPr="00AB1AD1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AB1AD1" w:rsidRDefault="00DD0335" w:rsidP="00AB1AD1">
            <w:pPr>
              <w:spacing w:before="20" w:after="20"/>
              <w:jc w:val="left"/>
              <w:rPr>
                <w:rFonts w:cs="Arial"/>
                <w:b/>
                <w:bCs/>
                <w:i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iCs/>
                <w:color w:val="000000"/>
                <w:lang w:val="es-ES_tradnl" w:eastAsia="en-GB"/>
              </w:rPr>
              <w:t xml:space="preserve">Leyes/normativas gubernamentales </w:t>
            </w:r>
          </w:p>
        </w:tc>
        <w:tc>
          <w:tcPr>
            <w:tcW w:w="457" w:type="pct"/>
            <w:shd w:val="clear" w:color="auto" w:fill="F3F3F3"/>
          </w:tcPr>
          <w:p w:rsidR="00E26136" w:rsidRPr="00AB1AD1" w:rsidRDefault="00E26136" w:rsidP="00775D77">
            <w:pPr>
              <w:pStyle w:val="ListParagraph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es-ES_tradnl" w:eastAsia="en-GB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DD0335" w:rsidRPr="00AB1AD1" w:rsidRDefault="00DD0335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 w:eastAsia="en-GB"/>
              </w:rPr>
              <w:t xml:space="preserve">Elegir un mecanismo de entrega (agente o método) acorde con las normativas y leyes nacionales </w:t>
            </w:r>
          </w:p>
          <w:p w:rsidR="00E26136" w:rsidRPr="00AB1AD1" w:rsidRDefault="00E26136" w:rsidP="002926BD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AB1AD1" w:rsidRDefault="00DD0335" w:rsidP="00AB1AD1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>Seguridad</w:t>
            </w:r>
            <w:r w:rsidR="00E26136" w:rsidRPr="00AB1AD1">
              <w:rPr>
                <w:rFonts w:cs="Arial"/>
                <w:b/>
                <w:lang w:val="es-ES_tradnl"/>
              </w:rPr>
              <w:t>/</w:t>
            </w:r>
            <w:r w:rsidRPr="00AB1AD1">
              <w:rPr>
                <w:rFonts w:cs="Arial"/>
                <w:b/>
                <w:lang w:val="es-ES_tradnl"/>
              </w:rPr>
              <w:t>acceso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DD0335" w:rsidRPr="00AB1AD1" w:rsidRDefault="00DD0335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Asegurarse de que el contexto operacional es suficientemente seguro para garantizar el acceso a los beneficiarios  </w:t>
            </w:r>
          </w:p>
          <w:p w:rsidR="00E26136" w:rsidRPr="00AB1AD1" w:rsidRDefault="00E26136" w:rsidP="002926BD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545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A0EDD" w:rsidRPr="00AB1AD1" w:rsidRDefault="00EA0EDD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 xml:space="preserve">Riesgo de inflación causado por factores externos, por </w:t>
            </w:r>
            <w:bookmarkStart w:id="0" w:name="_GoBack"/>
            <w:bookmarkEnd w:id="0"/>
            <w:r w:rsidR="00AB1AD1" w:rsidRPr="00AB1AD1">
              <w:rPr>
                <w:rFonts w:cs="Arial"/>
                <w:b/>
                <w:lang w:val="es-ES_tradnl"/>
              </w:rPr>
              <w:t>ejemplo,</w:t>
            </w:r>
            <w:r w:rsidRPr="00AB1AD1">
              <w:rPr>
                <w:rFonts w:cs="Arial"/>
                <w:b/>
                <w:lang w:val="es-ES_tradnl"/>
              </w:rPr>
              <w:t xml:space="preserve"> la devaluación de la moneda</w:t>
            </w:r>
          </w:p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AB1AD1" w:rsidRDefault="00E26136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A0EDD" w:rsidRPr="00AB1AD1" w:rsidRDefault="00EA0EDD" w:rsidP="00EA0EDD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Elaborar un plan de contingencia para saber qué hacer cuando el monitoreo de precios </w:t>
            </w:r>
            <w:r w:rsidR="003A6886" w:rsidRPr="00AB1AD1">
              <w:rPr>
                <w:lang w:val="es-ES_tradnl"/>
              </w:rPr>
              <w:t>muestre</w:t>
            </w:r>
            <w:r w:rsidRPr="00AB1AD1">
              <w:rPr>
                <w:lang w:val="es-ES_tradnl"/>
              </w:rPr>
              <w:t xml:space="preserve"> inflación y pérdida del poder adquisitivo (ajustar el importe de las transferencias, cambiar de modalidad, etc.)  </w:t>
            </w:r>
          </w:p>
          <w:p w:rsidR="00E26136" w:rsidRPr="00AB1AD1" w:rsidRDefault="00E26136" w:rsidP="002926BD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E26136" w:rsidRPr="00AB1AD1" w:rsidTr="00214372">
        <w:tc>
          <w:tcPr>
            <w:tcW w:w="0" w:type="auto"/>
            <w:gridSpan w:val="4"/>
            <w:shd w:val="clear" w:color="auto" w:fill="E6E6E6"/>
            <w:vAlign w:val="center"/>
          </w:tcPr>
          <w:p w:rsidR="00E26136" w:rsidRPr="00AB1AD1" w:rsidRDefault="00EA0EDD" w:rsidP="002926BD">
            <w:pPr>
              <w:spacing w:before="60" w:after="60"/>
              <w:rPr>
                <w:rFonts w:cs="Arial"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 xml:space="preserve">Riesgo programático </w:t>
            </w:r>
          </w:p>
        </w:tc>
      </w:tr>
      <w:tr w:rsidR="00382808" w:rsidRPr="00AB1AD1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AF41B2" w:rsidRPr="00AB1AD1" w:rsidRDefault="00AF41B2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>Riesgos r</w:t>
            </w:r>
            <w:r w:rsidR="002926BD"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elacionados con la capacidad de </w:t>
            </w: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financiación </w:t>
            </w:r>
          </w:p>
          <w:p w:rsidR="00BD6F9B" w:rsidRPr="00AB1AD1" w:rsidRDefault="00BD6F9B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shd w:val="clear" w:color="auto" w:fill="F3F3F3"/>
            <w:vAlign w:val="center"/>
          </w:tcPr>
          <w:p w:rsidR="00BD6F9B" w:rsidRPr="00AB1AD1" w:rsidRDefault="00BD6F9B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</w:tcPr>
          <w:p w:rsidR="00BD6F9B" w:rsidRPr="00AB1AD1" w:rsidRDefault="00BD6F9B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2170" w:type="pct"/>
            <w:shd w:val="clear" w:color="auto" w:fill="E6E6E6"/>
          </w:tcPr>
          <w:p w:rsidR="00EA0EDD" w:rsidRPr="00AB1AD1" w:rsidRDefault="00AF41B2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Comprobar que las estrategias de</w:t>
            </w:r>
            <w:r w:rsidR="002926BD" w:rsidRPr="00AB1AD1">
              <w:rPr>
                <w:lang w:val="es-ES_tradnl"/>
              </w:rPr>
              <w:t>l donante contemplen PTE en el</w:t>
            </w:r>
            <w:r w:rsidRPr="00AB1AD1">
              <w:rPr>
                <w:lang w:val="es-ES_tradnl"/>
              </w:rPr>
              <w:t xml:space="preserve"> contexto </w:t>
            </w:r>
            <w:r w:rsidR="002926BD" w:rsidRPr="00AB1AD1">
              <w:rPr>
                <w:lang w:val="es-ES_tradnl"/>
              </w:rPr>
              <w:t>dado</w:t>
            </w:r>
          </w:p>
          <w:p w:rsidR="00AF41B2" w:rsidRPr="00AB1AD1" w:rsidRDefault="00AF41B2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lastRenderedPageBreak/>
              <w:t xml:space="preserve">Aprender de respuestas anteriores en contextos similares </w:t>
            </w:r>
          </w:p>
          <w:p w:rsidR="00BD6F9B" w:rsidRPr="00AB1AD1" w:rsidRDefault="00BD6F9B" w:rsidP="00026F25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B5309" w:rsidRPr="00AB1AD1" w:rsidRDefault="003B5309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lastRenderedPageBreak/>
              <w:t xml:space="preserve">Riesgos relacionados con la </w:t>
            </w:r>
            <w:r w:rsidR="00BC5405"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entrega de efectivo a través </w:t>
            </w:r>
            <w:r w:rsidR="004B72A9"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>de nuevos</w:t>
            </w:r>
            <w:r w:rsidR="00BC5405"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 asociados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:rsidR="003B5309" w:rsidRPr="00AB1AD1" w:rsidRDefault="003B530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Realizar distribuciones de efectivo de pequeño importe en lugar de un</w:t>
            </w:r>
            <w:r w:rsidR="0012385A" w:rsidRPr="00AB1AD1">
              <w:rPr>
                <w:lang w:val="es-ES_tradnl"/>
              </w:rPr>
              <w:t xml:space="preserve">a gran entrega </w:t>
            </w:r>
            <w:r w:rsidRPr="00AB1AD1">
              <w:rPr>
                <w:lang w:val="es-ES_tradnl"/>
              </w:rPr>
              <w:t xml:space="preserve">  </w:t>
            </w:r>
          </w:p>
          <w:p w:rsidR="0012385A" w:rsidRPr="00AB1AD1" w:rsidRDefault="0012385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Informar al público de las consecuencias de cualquier incidente de seguridad (como la suspensión del programa, etc.)  </w:t>
            </w:r>
          </w:p>
          <w:p w:rsidR="0012385A" w:rsidRPr="00AB1AD1" w:rsidRDefault="0012385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Involucrar a la comunidad al decidir sobre el lugar más seguro para realizar la distribución</w:t>
            </w:r>
          </w:p>
          <w:p w:rsidR="0012385A" w:rsidRPr="00AB1AD1" w:rsidRDefault="0012385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Monitorear el proceso de </w:t>
            </w:r>
            <w:r w:rsidR="00FF7A71" w:rsidRPr="00AB1AD1">
              <w:rPr>
                <w:lang w:val="es-ES_tradnl"/>
              </w:rPr>
              <w:t xml:space="preserve">entrega de efectivo </w:t>
            </w:r>
            <w:r w:rsidRPr="00AB1AD1">
              <w:rPr>
                <w:lang w:val="es-ES_tradnl"/>
              </w:rPr>
              <w:t xml:space="preserve">para verificar si los agentes respetan los procesos/estándares acordados </w:t>
            </w:r>
          </w:p>
          <w:p w:rsidR="0012385A" w:rsidRPr="00AB1AD1" w:rsidRDefault="004B72A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Realizar supervisiones</w:t>
            </w:r>
            <w:r w:rsidR="00026F25" w:rsidRPr="00AB1AD1">
              <w:rPr>
                <w:lang w:val="es-ES_tradnl"/>
              </w:rPr>
              <w:t xml:space="preserve"> </w:t>
            </w:r>
            <w:r w:rsidR="00FF7A71" w:rsidRPr="00AB1AD1">
              <w:rPr>
                <w:lang w:val="es-ES_tradnl"/>
              </w:rPr>
              <w:t xml:space="preserve">a los beneficiarios tras las entregas de efectivo para averiguar si se les cargó algún coste, se les </w:t>
            </w:r>
            <w:r w:rsidR="00026F25" w:rsidRPr="00AB1AD1">
              <w:rPr>
                <w:lang w:val="es-ES_tradnl"/>
              </w:rPr>
              <w:t>presionó</w:t>
            </w:r>
            <w:r w:rsidR="00FF7A71" w:rsidRPr="00AB1AD1">
              <w:rPr>
                <w:lang w:val="es-ES_tradnl"/>
              </w:rPr>
              <w:t xml:space="preserve">, etc.   </w:t>
            </w:r>
          </w:p>
          <w:p w:rsidR="003F4106" w:rsidRPr="00AB1AD1" w:rsidRDefault="003F4106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¿Existen líneas </w:t>
            </w:r>
            <w:r w:rsidR="00BC5405" w:rsidRPr="00AB1AD1">
              <w:rPr>
                <w:lang w:val="es-ES_tradnl"/>
              </w:rPr>
              <w:t>telefónicas directas o mecanismos de quejas</w:t>
            </w:r>
            <w:r w:rsidRPr="00AB1AD1">
              <w:rPr>
                <w:lang w:val="es-ES_tradnl"/>
              </w:rPr>
              <w:t xml:space="preserve"> a los que los beneficiarios puedan acceder con facilidad? </w:t>
            </w:r>
          </w:p>
          <w:p w:rsidR="00367029" w:rsidRPr="00AB1AD1" w:rsidRDefault="00367029" w:rsidP="00BC5405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8016E5" w:rsidRPr="00AB1AD1" w:rsidRDefault="008016E5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 xml:space="preserve">Riesgo de seguridad para el personal y los voluntarios 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8016E5" w:rsidRPr="00AB1AD1" w:rsidRDefault="00BC5405" w:rsidP="001A2DDE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>Contratar</w:t>
            </w:r>
            <w:r w:rsidR="001A2DDE" w:rsidRPr="00AB1AD1">
              <w:rPr>
                <w:lang w:val="es-ES_tradnl"/>
              </w:rPr>
              <w:t xml:space="preserve"> personal y voluntarios cualificados y proporcionarles formación adecuada sobre la ejecución del programa</w:t>
            </w:r>
          </w:p>
          <w:p w:rsidR="001A2DDE" w:rsidRPr="00AB1AD1" w:rsidRDefault="001A2DD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Mantener una comunicación intensiva con las autoridades nacionales y locales, </w:t>
            </w:r>
            <w:r w:rsidR="00BC5405" w:rsidRPr="00AB1AD1">
              <w:rPr>
                <w:lang w:val="es-ES_tradnl"/>
              </w:rPr>
              <w:t xml:space="preserve">los </w:t>
            </w:r>
            <w:r w:rsidRPr="00AB1AD1">
              <w:rPr>
                <w:lang w:val="es-ES_tradnl"/>
              </w:rPr>
              <w:t xml:space="preserve">asociados y </w:t>
            </w:r>
            <w:r w:rsidR="00BC5405" w:rsidRPr="00AB1AD1">
              <w:rPr>
                <w:lang w:val="es-ES_tradnl"/>
              </w:rPr>
              <w:t xml:space="preserve">los </w:t>
            </w:r>
            <w:r w:rsidRPr="00AB1AD1">
              <w:rPr>
                <w:lang w:val="es-ES_tradnl"/>
              </w:rPr>
              <w:t xml:space="preserve">líderes comunitarios  </w:t>
            </w:r>
          </w:p>
          <w:p w:rsidR="001A2DDE" w:rsidRPr="00AB1AD1" w:rsidRDefault="001A2DD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Elegir un mecanismo de entrega de efectivo apropiado </w:t>
            </w:r>
          </w:p>
          <w:p w:rsidR="001A2DDE" w:rsidRPr="00AB1AD1" w:rsidRDefault="001A2DD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Asegurarse de que la selección de beneficiarios se lleve a cabo de forma transparente y participativa   </w:t>
            </w:r>
          </w:p>
          <w:p w:rsidR="001A2DDE" w:rsidRPr="00AB1AD1" w:rsidRDefault="001A2DDE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Diseñar y poner en marcha </w:t>
            </w:r>
            <w:r w:rsidR="00F86D35" w:rsidRPr="00AB1AD1">
              <w:rPr>
                <w:lang w:val="es-ES_tradnl"/>
              </w:rPr>
              <w:t xml:space="preserve">un sistema de </w:t>
            </w:r>
            <w:r w:rsidR="00BC5405" w:rsidRPr="00AB1AD1">
              <w:rPr>
                <w:lang w:val="es-ES_tradnl"/>
              </w:rPr>
              <w:t>quejas</w:t>
            </w:r>
            <w:r w:rsidRPr="00AB1AD1">
              <w:rPr>
                <w:lang w:val="es-ES_tradnl"/>
              </w:rPr>
              <w:t xml:space="preserve"> </w:t>
            </w:r>
            <w:r w:rsidR="008B4CF0" w:rsidRPr="00AB1AD1">
              <w:rPr>
                <w:lang w:val="es-ES_tradnl"/>
              </w:rPr>
              <w:t xml:space="preserve">y sugerencias </w:t>
            </w:r>
            <w:r w:rsidR="00F86D35" w:rsidRPr="00AB1AD1">
              <w:rPr>
                <w:lang w:val="es-ES_tradnl"/>
              </w:rPr>
              <w:t>que permita a los beneficiarios expresar sus quejas de manera pacífica</w:t>
            </w:r>
            <w:r w:rsidRPr="00AB1AD1">
              <w:rPr>
                <w:lang w:val="es-ES_tradnl"/>
              </w:rPr>
              <w:t xml:space="preserve"> </w:t>
            </w:r>
          </w:p>
          <w:p w:rsidR="00CA1256" w:rsidRPr="00AB1AD1" w:rsidRDefault="00CA1256" w:rsidP="00CA1256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Desarrollar una buena relación de trabajo con otras ONG que trabajen en la misma zona</w:t>
            </w:r>
          </w:p>
          <w:p w:rsidR="00CA1256" w:rsidRPr="00AB1AD1" w:rsidRDefault="00CA1256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Asegurarse de que la comunidad entiende las consecuencias de cualquier amenaza para la seguridad (que el programa puede ser retirado o suspendido si fuera necesario)</w:t>
            </w:r>
          </w:p>
          <w:p w:rsidR="00367029" w:rsidRPr="00AB1AD1" w:rsidRDefault="00367029" w:rsidP="00BC5405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c>
          <w:tcPr>
            <w:tcW w:w="1311" w:type="pct"/>
            <w:shd w:val="clear" w:color="auto" w:fill="A6A6A6"/>
            <w:vAlign w:val="center"/>
          </w:tcPr>
          <w:p w:rsidR="009F0839" w:rsidRPr="00AB1AD1" w:rsidRDefault="009F083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lastRenderedPageBreak/>
              <w:t>Riesgo de seguridad para los beneficiarios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043A" w:rsidRPr="00AB1AD1" w:rsidRDefault="0041043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Elegir un tipo de intervención de </w:t>
            </w:r>
            <w:r w:rsidR="00BC5405" w:rsidRPr="00AB1AD1">
              <w:rPr>
                <w:lang w:val="es-ES_tradnl"/>
              </w:rPr>
              <w:t>socorro</w:t>
            </w:r>
            <w:r w:rsidRPr="00AB1AD1">
              <w:rPr>
                <w:lang w:val="es-ES_tradnl"/>
              </w:rPr>
              <w:t>/</w:t>
            </w:r>
            <w:r w:rsidR="00BC5405" w:rsidRPr="00AB1AD1">
              <w:rPr>
                <w:lang w:val="es-ES_tradnl"/>
              </w:rPr>
              <w:t>efec</w:t>
            </w:r>
            <w:r w:rsidRPr="00AB1AD1">
              <w:rPr>
                <w:lang w:val="es-ES_tradnl"/>
              </w:rPr>
              <w:t>tivo apropiada e involucrar a la comunidad en el proceso</w:t>
            </w:r>
          </w:p>
          <w:p w:rsidR="0041043A" w:rsidRPr="00AB1AD1" w:rsidRDefault="0041043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Dar a los beneficiarios cierta flexibilidad sobre cuándo y cómo recoger su efectivo (no todo el mundo debería recibir su dinero a una hora determinada o en un día específico) </w:t>
            </w:r>
          </w:p>
          <w:p w:rsidR="0041043A" w:rsidRPr="00AB1AD1" w:rsidRDefault="0041043A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Asegurarse de que las distribuciones/pagos finalizan a tiempo para que los beneficiarios puedan regresar a sus hogares con la luz del día </w:t>
            </w:r>
          </w:p>
          <w:p w:rsidR="004B72A9" w:rsidRPr="00AB1AD1" w:rsidRDefault="0041043A" w:rsidP="00AB7F1F">
            <w:pPr>
              <w:pStyle w:val="BulletTableau"/>
              <w:framePr w:wrap="around"/>
              <w:spacing w:beforeLines="0" w:before="144" w:afterLines="0" w:after="48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Tener en cuenta los riesgos de seguridad específicos para las mujeres y recabar la opinión de la comunidad sobre la mejor manera de mitigar o evitar los riesgos </w:t>
            </w:r>
          </w:p>
          <w:p w:rsidR="006163B9" w:rsidRPr="00AB1AD1" w:rsidRDefault="006163B9" w:rsidP="00AB7F1F">
            <w:pPr>
              <w:pStyle w:val="BulletTableau"/>
              <w:framePr w:wrap="around"/>
              <w:spacing w:beforeLines="0" w:before="144" w:afterLines="0" w:after="48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Para las actividades de dinero por </w:t>
            </w:r>
            <w:r w:rsidR="00BC5405" w:rsidRPr="00AB1AD1">
              <w:rPr>
                <w:lang w:val="es-ES_tradnl"/>
              </w:rPr>
              <w:t>trabajo, buscar</w:t>
            </w:r>
            <w:r w:rsidRPr="00AB1AD1">
              <w:rPr>
                <w:lang w:val="es-ES_tradnl"/>
              </w:rPr>
              <w:t xml:space="preserve"> el asesoramiento técnico adecuado para la construcción y rehabilitación de los bienes de la comunidad</w:t>
            </w:r>
            <w:r w:rsidR="004B72A9" w:rsidRPr="00AB1AD1">
              <w:rPr>
                <w:lang w:val="es-ES_tradnl"/>
              </w:rPr>
              <w:t>,</w:t>
            </w:r>
            <w:r w:rsidRPr="00AB1AD1">
              <w:rPr>
                <w:lang w:val="es-ES_tradnl"/>
              </w:rPr>
              <w:t xml:space="preserve"> a fin de evitar lesiones</w:t>
            </w:r>
            <w:r w:rsidR="004B72A9" w:rsidRPr="00AB1AD1">
              <w:rPr>
                <w:lang w:val="es-ES_tradnl"/>
              </w:rPr>
              <w:t xml:space="preserve"> físicas</w:t>
            </w:r>
            <w:r w:rsidRPr="00AB1AD1">
              <w:rPr>
                <w:lang w:val="es-ES_tradnl"/>
              </w:rPr>
              <w:t xml:space="preserve"> durante la ejecución del programa</w:t>
            </w:r>
          </w:p>
          <w:p w:rsidR="00367029" w:rsidRPr="00AB1AD1" w:rsidRDefault="00367029" w:rsidP="004B72A9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622B10" w:rsidRPr="00AB1AD1" w:rsidTr="00382808">
        <w:trPr>
          <w:trHeight w:val="20"/>
        </w:trPr>
        <w:tc>
          <w:tcPr>
            <w:tcW w:w="1311" w:type="pct"/>
            <w:shd w:val="clear" w:color="auto" w:fill="A6A6A6"/>
            <w:vAlign w:val="center"/>
          </w:tcPr>
          <w:p w:rsidR="00367029" w:rsidRPr="00AB1AD1" w:rsidRDefault="006163B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>Corrupción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3B9" w:rsidRPr="00AB1AD1" w:rsidRDefault="006163B9" w:rsidP="006163B9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>Trabajar en estrecha colaboración con los líderes comunitarios</w:t>
            </w:r>
          </w:p>
          <w:p w:rsidR="006163B9" w:rsidRPr="00AB1AD1" w:rsidRDefault="006163B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Ser abierto con la comunidad acerca del proyecto </w:t>
            </w:r>
          </w:p>
          <w:p w:rsidR="006163B9" w:rsidRPr="00AB1AD1" w:rsidRDefault="006163B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Utilizar criterios de selección de beneficiarios claramente verificables y comprobar las listas de beneficiarios </w:t>
            </w:r>
          </w:p>
          <w:p w:rsidR="006163B9" w:rsidRPr="00AB1AD1" w:rsidRDefault="006163B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Asegurarse de que los beneficiarios tienen claro cuáles son sus derechos </w:t>
            </w:r>
          </w:p>
          <w:p w:rsidR="006163B9" w:rsidRPr="00AB1AD1" w:rsidRDefault="004B72A9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Realizar supervisiones </w:t>
            </w:r>
            <w:r w:rsidR="006163B9" w:rsidRPr="00AB1AD1">
              <w:rPr>
                <w:lang w:val="es-ES_tradnl"/>
              </w:rPr>
              <w:t xml:space="preserve">post-distribución y preguntar a los beneficiarios si recibieron la cantidad de dinero correcta </w:t>
            </w:r>
          </w:p>
          <w:p w:rsidR="00202795" w:rsidRPr="00AB1AD1" w:rsidRDefault="00202795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Asegurarse de que los beneficiarios son correctamente identificados durante el proceso de pago</w:t>
            </w:r>
          </w:p>
          <w:p w:rsidR="00202795" w:rsidRPr="00AB1AD1" w:rsidRDefault="00202795" w:rsidP="00202795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Diseñar un mecanismo claro de </w:t>
            </w:r>
            <w:r w:rsidR="004B72A9" w:rsidRPr="00AB1AD1">
              <w:rPr>
                <w:lang w:val="es-ES_tradnl"/>
              </w:rPr>
              <w:t xml:space="preserve">quejas y </w:t>
            </w:r>
            <w:r w:rsidRPr="00AB1AD1">
              <w:rPr>
                <w:lang w:val="es-ES_tradnl"/>
              </w:rPr>
              <w:t>sugerencias</w:t>
            </w:r>
            <w:r w:rsidR="004B72A9" w:rsidRPr="00AB1AD1">
              <w:rPr>
                <w:lang w:val="es-ES_tradnl"/>
              </w:rPr>
              <w:t xml:space="preserve"> </w:t>
            </w:r>
            <w:r w:rsidRPr="00AB1AD1">
              <w:rPr>
                <w:lang w:val="es-ES_tradnl"/>
              </w:rPr>
              <w:t xml:space="preserve">de la comunidad para identificar posibles problemas y asegurar una reacción rápida durante la ejecución del programa </w:t>
            </w:r>
          </w:p>
          <w:p w:rsidR="00367029" w:rsidRPr="00AB1AD1" w:rsidRDefault="00367029" w:rsidP="004B72A9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569"/>
        </w:trPr>
        <w:tc>
          <w:tcPr>
            <w:tcW w:w="1311" w:type="pct"/>
            <w:shd w:val="clear" w:color="auto" w:fill="A6A6A6"/>
            <w:vAlign w:val="center"/>
          </w:tcPr>
          <w:p w:rsidR="008B4CF0" w:rsidRPr="00AB1AD1" w:rsidRDefault="008B4CF0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lastRenderedPageBreak/>
              <w:t xml:space="preserve">Conflictos dentro de la comunidad 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B4CF0" w:rsidRPr="00AB1AD1" w:rsidRDefault="008B4CF0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Promover la movilización y la concienciación comunitarias sobre el objetivo del proyecto y los beneficiaros seleccionados</w:t>
            </w:r>
          </w:p>
          <w:p w:rsidR="0088410B" w:rsidRPr="00AB1AD1" w:rsidRDefault="0088410B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Asegurase de que la comunidad y los líderes comunitarios participan a lo largo de todo el ciclo del proyecto</w:t>
            </w:r>
          </w:p>
          <w:p w:rsidR="003B683A" w:rsidRPr="00AB1AD1" w:rsidRDefault="003B683A" w:rsidP="003B683A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>Hacer una selección de beneficiarios basada en la comunidad</w:t>
            </w:r>
            <w:r w:rsidR="004B72A9" w:rsidRPr="00AB1AD1">
              <w:rPr>
                <w:lang w:val="es-ES_tradnl"/>
              </w:rPr>
              <w:t xml:space="preserve"> y</w:t>
            </w:r>
            <w:r w:rsidRPr="00AB1AD1">
              <w:rPr>
                <w:lang w:val="es-ES_tradnl"/>
              </w:rPr>
              <w:t xml:space="preserve"> mediante un proceso transparente, lo que ayudará a rebajar las tensiones entre beneficiarios y no-beneficiarios</w:t>
            </w:r>
          </w:p>
          <w:p w:rsidR="003B683A" w:rsidRPr="00AB1AD1" w:rsidRDefault="004C38D0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</w:t>
            </w:r>
            <w:r w:rsidR="00A15B16" w:rsidRPr="00AB1AD1">
              <w:rPr>
                <w:lang w:val="es-ES_tradnl"/>
              </w:rPr>
              <w:t xml:space="preserve">se de que los pagos se realicen a tiempo: los retrasos en los pagos pueden aumentar la vulnerabilidad de los hogares seleccionados y causar tensión dentro de la comunidad  </w:t>
            </w:r>
          </w:p>
          <w:p w:rsidR="00A15B16" w:rsidRPr="00AB1AD1" w:rsidRDefault="00A15B16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Desarrollar </w:t>
            </w:r>
            <w:r w:rsidR="00406301" w:rsidRPr="00AB1AD1">
              <w:rPr>
                <w:lang w:val="es-ES_tradnl"/>
              </w:rPr>
              <w:t>una estrategia</w:t>
            </w:r>
            <w:r w:rsidRPr="00AB1AD1">
              <w:rPr>
                <w:lang w:val="es-ES_tradnl"/>
              </w:rPr>
              <w:t xml:space="preserve"> de salida clara que ayude a limitar las expectativas </w:t>
            </w:r>
          </w:p>
          <w:p w:rsidR="00367029" w:rsidRPr="00AB1AD1" w:rsidRDefault="00367029" w:rsidP="00406301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67029" w:rsidRPr="00AB1AD1" w:rsidRDefault="00A15B16" w:rsidP="00A15B16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>Inflación</w:t>
            </w:r>
            <w:r w:rsidR="00367029" w:rsidRPr="00AB1AD1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5B16" w:rsidRPr="00AB1AD1" w:rsidRDefault="00A15B16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Si se utiliza</w:t>
            </w:r>
            <w:r w:rsidR="00406301" w:rsidRPr="00AB1AD1">
              <w:rPr>
                <w:lang w:val="es-ES_tradnl"/>
              </w:rPr>
              <w:t xml:space="preserve">n </w:t>
            </w:r>
            <w:r w:rsidRPr="00AB1AD1">
              <w:rPr>
                <w:lang w:val="es-ES_tradnl"/>
              </w:rPr>
              <w:t>cupones</w:t>
            </w:r>
            <w:r w:rsidR="00406301" w:rsidRPr="00AB1AD1">
              <w:rPr>
                <w:lang w:val="es-ES_tradnl"/>
              </w:rPr>
              <w:t>,</w:t>
            </w:r>
            <w:r w:rsidRPr="00AB1AD1">
              <w:rPr>
                <w:lang w:val="es-ES_tradnl"/>
              </w:rPr>
              <w:t xml:space="preserve"> </w:t>
            </w:r>
            <w:r w:rsidR="000776CE" w:rsidRPr="00AB1AD1">
              <w:rPr>
                <w:lang w:val="es-ES_tradnl"/>
              </w:rPr>
              <w:t xml:space="preserve">hay que asegurarse de que participen tantos comerciantes como sea posible para ayudar a mantener un mercado competitivo </w:t>
            </w:r>
            <w:r w:rsidRPr="00AB1AD1">
              <w:rPr>
                <w:lang w:val="es-ES_tradnl"/>
              </w:rPr>
              <w:t xml:space="preserve"> </w:t>
            </w:r>
          </w:p>
          <w:p w:rsidR="00983A55" w:rsidRPr="00AB1AD1" w:rsidRDefault="00983A55" w:rsidP="00983A55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>Monitorear los precios de los alimentos y productos no alimentarios en los mercados vecinos para comprobar que el mercado en el área del proyecto no esté aumentando los precios de manera desleal</w:t>
            </w:r>
          </w:p>
          <w:p w:rsidR="00983A55" w:rsidRPr="00AB1AD1" w:rsidRDefault="00983A55" w:rsidP="00214372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Verificar los tipos de cambio de forma regular para asegurar</w:t>
            </w:r>
            <w:r w:rsidR="001021C4" w:rsidRPr="00AB1AD1">
              <w:rPr>
                <w:lang w:val="es-ES_tradnl"/>
              </w:rPr>
              <w:t>se de</w:t>
            </w:r>
            <w:r w:rsidRPr="00AB1AD1">
              <w:rPr>
                <w:lang w:val="es-ES_tradnl"/>
              </w:rPr>
              <w:t xml:space="preserve"> que el dinero mantiene su valor cuando se compar</w:t>
            </w:r>
            <w:r w:rsidR="001021C4" w:rsidRPr="00AB1AD1">
              <w:rPr>
                <w:lang w:val="es-ES_tradnl"/>
              </w:rPr>
              <w:t>a</w:t>
            </w:r>
            <w:r w:rsidRPr="00AB1AD1">
              <w:rPr>
                <w:lang w:val="es-ES_tradnl"/>
              </w:rPr>
              <w:t xml:space="preserve"> con el valor original de la transferencia de efectivo</w:t>
            </w:r>
          </w:p>
          <w:p w:rsidR="00367029" w:rsidRPr="00AB1AD1" w:rsidRDefault="00367029" w:rsidP="00406301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8422B2" w:rsidRPr="00AB1AD1" w:rsidTr="00983A55">
        <w:tc>
          <w:tcPr>
            <w:tcW w:w="0" w:type="auto"/>
            <w:gridSpan w:val="4"/>
            <w:shd w:val="clear" w:color="auto" w:fill="E6E6E6"/>
            <w:vAlign w:val="center"/>
          </w:tcPr>
          <w:p w:rsidR="008422B2" w:rsidRPr="00AB1AD1" w:rsidRDefault="00554561" w:rsidP="00406301">
            <w:pPr>
              <w:spacing w:before="60" w:after="60"/>
              <w:rPr>
                <w:rFonts w:cs="Arial"/>
                <w:b/>
                <w:lang w:val="es-ES_tradnl"/>
              </w:rPr>
            </w:pPr>
            <w:r w:rsidRPr="00AB1AD1">
              <w:rPr>
                <w:b/>
                <w:lang w:val="es-ES_tradnl"/>
              </w:rPr>
              <w:t xml:space="preserve">Riesgo institucional (riesgo financiero, para la reputación y estratégico): </w:t>
            </w:r>
            <w:r w:rsidRPr="00AB1AD1">
              <w:rPr>
                <w:b/>
                <w:color w:val="4F81BD" w:themeColor="accent1"/>
                <w:lang w:val="es-ES_tradnl"/>
              </w:rPr>
              <w:t xml:space="preserve"> </w:t>
            </w:r>
          </w:p>
        </w:tc>
      </w:tr>
      <w:tr w:rsidR="00382808" w:rsidRPr="00AB1AD1" w:rsidTr="00382808">
        <w:trPr>
          <w:trHeight w:val="838"/>
        </w:trPr>
        <w:tc>
          <w:tcPr>
            <w:tcW w:w="1311" w:type="pct"/>
            <w:shd w:val="clear" w:color="auto" w:fill="A6A6A6"/>
            <w:vAlign w:val="center"/>
          </w:tcPr>
          <w:p w:rsidR="00554561" w:rsidRPr="00AB1AD1" w:rsidRDefault="00554561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Riesgos de </w:t>
            </w:r>
            <w:r w:rsidR="00406301"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>fraude, corrupción y rendición de cuentas</w:t>
            </w: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 xml:space="preserve"> 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57" w:type="pct"/>
            <w:shd w:val="clear" w:color="auto" w:fill="F3F3F3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554561" w:rsidRPr="00AB1AD1" w:rsidRDefault="00554561" w:rsidP="00554561">
            <w:pPr>
              <w:pStyle w:val="BulletTableau"/>
              <w:framePr w:wrap="around"/>
              <w:spacing w:before="144" w:after="48"/>
              <w:rPr>
                <w:lang w:val="es-ES_tradnl"/>
              </w:rPr>
            </w:pPr>
            <w:r w:rsidRPr="00AB1AD1">
              <w:rPr>
                <w:lang w:val="es-ES_tradnl"/>
              </w:rPr>
              <w:t>Comprobar que las transacciones financieras son seguras</w:t>
            </w:r>
          </w:p>
          <w:p w:rsidR="00554561" w:rsidRPr="00AB1AD1" w:rsidRDefault="00554561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Identificar cualquier posibilidad de fraude a gran escala </w:t>
            </w:r>
          </w:p>
          <w:p w:rsidR="00554561" w:rsidRPr="00AB1AD1" w:rsidRDefault="00554561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Identificar cualquier riesgo para la reputación de la organización </w:t>
            </w:r>
          </w:p>
          <w:p w:rsidR="00367029" w:rsidRPr="00AB1AD1" w:rsidRDefault="00367029" w:rsidP="00406301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1184"/>
        </w:trPr>
        <w:tc>
          <w:tcPr>
            <w:tcW w:w="1311" w:type="pct"/>
            <w:shd w:val="clear" w:color="auto" w:fill="A6A6A6"/>
            <w:vAlign w:val="center"/>
          </w:tcPr>
          <w:p w:rsidR="00554561" w:rsidRPr="00AB1AD1" w:rsidRDefault="00554561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lastRenderedPageBreak/>
              <w:t>Riesgos estratégicos para la Sociedad Nacional o el Movimiento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lang w:val="es-ES_tradnl"/>
              </w:rPr>
            </w:pPr>
          </w:p>
        </w:tc>
        <w:tc>
          <w:tcPr>
            <w:tcW w:w="457" w:type="pct"/>
            <w:shd w:val="clear" w:color="auto" w:fill="F3F3F3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i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554561" w:rsidRPr="00AB1AD1" w:rsidRDefault="00554561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Asegurarse de que los PTE cumplen con las normativas nacionales</w:t>
            </w:r>
          </w:p>
          <w:p w:rsidR="00554561" w:rsidRPr="00AB1AD1" w:rsidRDefault="00554561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Asegurarse de que los PTE cumplen con las normativas del Movimiento</w:t>
            </w:r>
          </w:p>
          <w:p w:rsidR="00554561" w:rsidRPr="00AB1AD1" w:rsidRDefault="00570A18" w:rsidP="00165DBA">
            <w:pPr>
              <w:pStyle w:val="BulletTableau"/>
              <w:framePr w:wrap="around"/>
              <w:spacing w:before="144" w:after="48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Difu</w:t>
            </w:r>
            <w:r w:rsidR="00165DBA" w:rsidRPr="00AB1AD1">
              <w:rPr>
                <w:lang w:val="es-ES_tradnl"/>
              </w:rPr>
              <w:t xml:space="preserve">ndir </w:t>
            </w:r>
            <w:r w:rsidRPr="00AB1AD1">
              <w:rPr>
                <w:lang w:val="es-ES_tradnl"/>
              </w:rPr>
              <w:t>los pro</w:t>
            </w:r>
            <w:r w:rsidR="00406301" w:rsidRPr="00AB1AD1">
              <w:rPr>
                <w:lang w:val="es-ES_tradnl"/>
              </w:rPr>
              <w:t>cedimientos operativos normali</w:t>
            </w:r>
            <w:r w:rsidRPr="00AB1AD1">
              <w:rPr>
                <w:lang w:val="es-ES_tradnl"/>
              </w:rPr>
              <w:t>zados</w:t>
            </w:r>
            <w:r w:rsidR="00165DBA" w:rsidRPr="00AB1AD1">
              <w:rPr>
                <w:lang w:val="es-ES_tradnl"/>
              </w:rPr>
              <w:t xml:space="preserve"> entre</w:t>
            </w:r>
            <w:r w:rsidRPr="00AB1AD1">
              <w:rPr>
                <w:lang w:val="es-ES_tradnl"/>
              </w:rPr>
              <w:t xml:space="preserve"> todos los implicados</w:t>
            </w:r>
          </w:p>
          <w:p w:rsidR="00570A18" w:rsidRPr="00AB1AD1" w:rsidRDefault="00570A18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 xml:space="preserve">Alinear los procedimientos de control de las transferencias de efectivo y en especie </w:t>
            </w:r>
          </w:p>
          <w:p w:rsidR="00367029" w:rsidRPr="00AB1AD1" w:rsidRDefault="00367029" w:rsidP="00406301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rPr>
          <w:trHeight w:val="573"/>
        </w:trPr>
        <w:tc>
          <w:tcPr>
            <w:tcW w:w="1311" w:type="pct"/>
            <w:shd w:val="clear" w:color="auto" w:fill="A6A6A6"/>
            <w:vAlign w:val="center"/>
          </w:tcPr>
          <w:p w:rsidR="00570A18" w:rsidRPr="00AB1AD1" w:rsidRDefault="00570A18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  <w:r w:rsidRPr="00AB1AD1">
              <w:rPr>
                <w:rFonts w:cs="Arial"/>
                <w:b/>
                <w:bCs/>
                <w:color w:val="000000"/>
                <w:lang w:val="es-ES_tradnl" w:eastAsia="en-GB"/>
              </w:rPr>
              <w:t>Relación con otros actores</w:t>
            </w:r>
          </w:p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457" w:type="pct"/>
            <w:shd w:val="clear" w:color="auto" w:fill="F3F3F3"/>
          </w:tcPr>
          <w:p w:rsidR="00367029" w:rsidRPr="00AB1AD1" w:rsidRDefault="00367029" w:rsidP="00775D77">
            <w:pPr>
              <w:spacing w:before="20" w:after="20"/>
              <w:contextualSpacing/>
              <w:jc w:val="left"/>
              <w:rPr>
                <w:rFonts w:cs="Arial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775D77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70A18" w:rsidRPr="00AB1AD1" w:rsidRDefault="00570A18" w:rsidP="00775D77">
            <w:pPr>
              <w:pStyle w:val="BulletTableau"/>
              <w:framePr w:wrap="around"/>
              <w:spacing w:beforeLines="0" w:before="20" w:afterLines="0"/>
              <w:jc w:val="left"/>
              <w:rPr>
                <w:lang w:val="es-ES_tradnl"/>
              </w:rPr>
            </w:pPr>
            <w:r w:rsidRPr="00AB1AD1">
              <w:rPr>
                <w:lang w:val="es-ES_tradnl"/>
              </w:rPr>
              <w:t>Asegurar que las actividades de los PTE son coherentes con las de otros actores humanitarios clave</w:t>
            </w:r>
            <w:r w:rsidR="00FB7ED8" w:rsidRPr="00AB1AD1">
              <w:rPr>
                <w:lang w:val="es-ES_tradnl"/>
              </w:rPr>
              <w:t xml:space="preserve"> (valor de transferencia, mecanismo de entrega, selección de beneficiarios, etc.)</w:t>
            </w:r>
          </w:p>
          <w:p w:rsidR="00367029" w:rsidRPr="00AB1AD1" w:rsidRDefault="00367029" w:rsidP="00406301">
            <w:pPr>
              <w:pStyle w:val="BulletTableau"/>
              <w:framePr w:wrap="around"/>
              <w:numPr>
                <w:ilvl w:val="0"/>
                <w:numId w:val="0"/>
              </w:numPr>
              <w:spacing w:beforeLines="0" w:before="20" w:afterLines="0"/>
              <w:ind w:left="1080"/>
              <w:jc w:val="left"/>
              <w:rPr>
                <w:lang w:val="es-ES_tradnl"/>
              </w:rPr>
            </w:pPr>
          </w:p>
        </w:tc>
      </w:tr>
      <w:tr w:rsidR="00382808" w:rsidRPr="00AB1AD1" w:rsidTr="00382808">
        <w:tc>
          <w:tcPr>
            <w:tcW w:w="1311" w:type="pct"/>
            <w:shd w:val="clear" w:color="auto" w:fill="A6A6A6"/>
            <w:vAlign w:val="center"/>
          </w:tcPr>
          <w:p w:rsidR="00367029" w:rsidRPr="00AB1AD1" w:rsidRDefault="00FB7ED8" w:rsidP="00382808">
            <w:pPr>
              <w:spacing w:before="360" w:after="240"/>
              <w:jc w:val="left"/>
              <w:rPr>
                <w:rFonts w:cs="Arial"/>
                <w:b/>
                <w:lang w:val="es-ES_tradnl"/>
              </w:rPr>
            </w:pPr>
            <w:r w:rsidRPr="00AB1AD1">
              <w:rPr>
                <w:rFonts w:cs="Arial"/>
                <w:b/>
                <w:lang w:val="es-ES_tradnl"/>
              </w:rPr>
              <w:t>Otros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AB1AD1" w:rsidRDefault="00367029" w:rsidP="00382808">
            <w:pPr>
              <w:spacing w:before="360" w:after="24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AB1AD1" w:rsidRDefault="00367029" w:rsidP="00382808">
            <w:pPr>
              <w:spacing w:before="360" w:after="24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367029" w:rsidRPr="00AB1AD1" w:rsidRDefault="00367029" w:rsidP="00382808">
            <w:pPr>
              <w:spacing w:before="360" w:after="240"/>
              <w:jc w:val="left"/>
              <w:rPr>
                <w:rFonts w:cs="Arial"/>
                <w:lang w:val="es-ES_tradnl"/>
              </w:rPr>
            </w:pPr>
          </w:p>
        </w:tc>
      </w:tr>
    </w:tbl>
    <w:p w:rsidR="000F5173" w:rsidRPr="00AB1AD1" w:rsidRDefault="000F5173" w:rsidP="007030E8">
      <w:pPr>
        <w:tabs>
          <w:tab w:val="left" w:pos="6064"/>
        </w:tabs>
        <w:rPr>
          <w:rFonts w:cs="Arial"/>
          <w:lang w:val="es-ES_tradnl"/>
        </w:rPr>
      </w:pPr>
    </w:p>
    <w:sectPr w:rsidR="000F5173" w:rsidRPr="00AB1AD1" w:rsidSect="002617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956" w:bottom="1080" w:left="1134" w:header="426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7" w:rsidRDefault="00A07597" w:rsidP="009F17AC">
      <w:pPr>
        <w:spacing w:after="0"/>
      </w:pPr>
      <w:r>
        <w:separator/>
      </w:r>
    </w:p>
  </w:endnote>
  <w:endnote w:type="continuationSeparator" w:id="0">
    <w:p w:rsidR="00A07597" w:rsidRDefault="00A07597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55" w:rsidRDefault="00983A55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A55" w:rsidRDefault="00983A55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A55" w:rsidRDefault="0098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55" w:rsidRPr="00B45C74" w:rsidRDefault="00983A55" w:rsidP="00983A5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B1AD1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983A55" w:rsidRPr="00744DC8" w:rsidRDefault="00983A55" w:rsidP="00744DC8">
    <w:pPr>
      <w:pStyle w:val="Footer"/>
      <w:rPr>
        <w:b/>
        <w:lang w:val="es-ES"/>
      </w:rPr>
    </w:pPr>
    <w:r>
      <w:rPr>
        <w:b/>
        <w:lang w:val="es-ES"/>
      </w:rPr>
      <w:t>M</w:t>
    </w:r>
    <w:r w:rsidRPr="00744DC8">
      <w:rPr>
        <w:b/>
        <w:lang w:val="es-ES"/>
      </w:rPr>
      <w:t>ódul</w:t>
    </w:r>
    <w:r>
      <w:rPr>
        <w:b/>
        <w:lang w:val="es-ES"/>
      </w:rPr>
      <w:t>o</w:t>
    </w:r>
    <w:r w:rsidRPr="00744DC8">
      <w:rPr>
        <w:b/>
        <w:lang w:val="es-ES"/>
      </w:rPr>
      <w:t xml:space="preserve"> 3.</w:t>
    </w:r>
    <w:r w:rsidRPr="00744DC8">
      <w:rPr>
        <w:lang w:val="es-ES"/>
      </w:rPr>
      <w:t xml:space="preserve"> Etapa 1. Sub-etapa 4. P</w:t>
    </w:r>
    <w:r>
      <w:rPr>
        <w:lang w:val="es-ES"/>
      </w:rPr>
      <w:t>la</w:t>
    </w:r>
    <w:r w:rsidR="00F4763F">
      <w:rPr>
        <w:lang w:val="es-ES"/>
      </w:rPr>
      <w:t>ntilla de la m</w:t>
    </w:r>
    <w:r w:rsidRPr="00744DC8">
      <w:rPr>
        <w:lang w:val="es-ES"/>
      </w:rPr>
      <w:t>atriz de riesgos de PTE</w:t>
    </w:r>
    <w:r w:rsidRPr="00744DC8">
      <w:rPr>
        <w:b/>
        <w:lang w:val="es-ES"/>
      </w:rPr>
      <w:t xml:space="preserve"> </w:t>
    </w:r>
  </w:p>
  <w:p w:rsidR="00983A55" w:rsidRPr="00744DC8" w:rsidRDefault="00983A55" w:rsidP="00983A55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55" w:rsidRPr="00B45C74" w:rsidRDefault="00983A55" w:rsidP="00983A5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983A55" w:rsidRPr="00C70C35" w:rsidRDefault="00983A55" w:rsidP="00983A55">
    <w:pPr>
      <w:pStyle w:val="Footer"/>
    </w:pPr>
    <w:r w:rsidRPr="00107E15">
      <w:rPr>
        <w:b/>
      </w:rPr>
      <w:t xml:space="preserve">Module </w:t>
    </w:r>
    <w:r>
      <w:rPr>
        <w:b/>
      </w:rPr>
      <w:t>3</w:t>
    </w:r>
    <w:r w:rsidRPr="00107E15">
      <w:rPr>
        <w:b/>
      </w:rPr>
      <w:t>.</w:t>
    </w:r>
    <w:r w:rsidRPr="00107E15">
      <w:t xml:space="preserve"> Step </w:t>
    </w:r>
    <w:r>
      <w:t>1</w:t>
    </w:r>
    <w:r w:rsidRPr="00107E15">
      <w:t>.</w:t>
    </w:r>
    <w:r>
      <w:t xml:space="preserve"> Sub-step 4. </w:t>
    </w:r>
    <w:r w:rsidR="00A07597">
      <w:fldChar w:fldCharType="begin"/>
    </w:r>
    <w:r w:rsidR="00A07597">
      <w:instrText xml:space="preserve"> STYLEREF  H1 \t  \* MERGEFORMAT </w:instrText>
    </w:r>
    <w:r w:rsidR="00A07597">
      <w:fldChar w:fldCharType="separate"/>
    </w:r>
    <w:r w:rsidRPr="004E03E5">
      <w:rPr>
        <w:bCs/>
        <w:noProof/>
      </w:rPr>
      <w:t>CTP Risk matrix template</w:t>
    </w:r>
    <w:r w:rsidR="00A07597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7" w:rsidRDefault="00A07597" w:rsidP="009F17AC">
      <w:pPr>
        <w:spacing w:after="0"/>
      </w:pPr>
      <w:r>
        <w:separator/>
      </w:r>
    </w:p>
  </w:footnote>
  <w:footnote w:type="continuationSeparator" w:id="0">
    <w:p w:rsidR="00A07597" w:rsidRDefault="00A07597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55" w:rsidRPr="00730879" w:rsidRDefault="00983A55" w:rsidP="00744DC8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bCs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983A55" w:rsidRPr="00744DC8" w:rsidRDefault="00983A55" w:rsidP="00744DC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55" w:rsidRPr="00074036" w:rsidRDefault="00983A55" w:rsidP="00983A55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15E"/>
    <w:multiLevelType w:val="hybridMultilevel"/>
    <w:tmpl w:val="201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33309"/>
    <w:multiLevelType w:val="hybridMultilevel"/>
    <w:tmpl w:val="24DC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CD5"/>
    <w:multiLevelType w:val="hybridMultilevel"/>
    <w:tmpl w:val="384C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137D"/>
    <w:multiLevelType w:val="hybridMultilevel"/>
    <w:tmpl w:val="A2E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5A77"/>
    <w:multiLevelType w:val="hybridMultilevel"/>
    <w:tmpl w:val="9A8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7361"/>
    <w:multiLevelType w:val="hybridMultilevel"/>
    <w:tmpl w:val="910E62A4"/>
    <w:lvl w:ilvl="0" w:tplc="A58EB5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13952"/>
    <w:multiLevelType w:val="hybridMultilevel"/>
    <w:tmpl w:val="605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87277"/>
    <w:multiLevelType w:val="hybridMultilevel"/>
    <w:tmpl w:val="DB5607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8325C"/>
    <w:multiLevelType w:val="hybridMultilevel"/>
    <w:tmpl w:val="421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C0EAA"/>
    <w:multiLevelType w:val="hybridMultilevel"/>
    <w:tmpl w:val="7FE6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BBB"/>
    <w:multiLevelType w:val="hybridMultilevel"/>
    <w:tmpl w:val="152692EA"/>
    <w:lvl w:ilvl="0" w:tplc="8FA2D6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lang w:val="es-ES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3405"/>
    <w:multiLevelType w:val="hybridMultilevel"/>
    <w:tmpl w:val="E12A858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240ED"/>
    <w:multiLevelType w:val="hybridMultilevel"/>
    <w:tmpl w:val="0F8E2298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C0B7C"/>
    <w:multiLevelType w:val="hybridMultilevel"/>
    <w:tmpl w:val="9AC88036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05805"/>
    <w:multiLevelType w:val="hybridMultilevel"/>
    <w:tmpl w:val="100E5942"/>
    <w:lvl w:ilvl="0" w:tplc="E542903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3"/>
  </w:num>
  <w:num w:numId="5">
    <w:abstractNumId w:val="13"/>
  </w:num>
  <w:num w:numId="6">
    <w:abstractNumId w:val="2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21"/>
  </w:num>
  <w:num w:numId="14">
    <w:abstractNumId w:val="1"/>
  </w:num>
  <w:num w:numId="15">
    <w:abstractNumId w:val="14"/>
  </w:num>
  <w:num w:numId="16">
    <w:abstractNumId w:val="5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5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6"/>
    <w:rsid w:val="000151E2"/>
    <w:rsid w:val="0001528D"/>
    <w:rsid w:val="00016828"/>
    <w:rsid w:val="0002045F"/>
    <w:rsid w:val="00022D60"/>
    <w:rsid w:val="0002379E"/>
    <w:rsid w:val="00026F25"/>
    <w:rsid w:val="00031586"/>
    <w:rsid w:val="00032432"/>
    <w:rsid w:val="00035641"/>
    <w:rsid w:val="00035BB4"/>
    <w:rsid w:val="0003766D"/>
    <w:rsid w:val="00037FC8"/>
    <w:rsid w:val="0004307C"/>
    <w:rsid w:val="000440E6"/>
    <w:rsid w:val="0004447C"/>
    <w:rsid w:val="000454B0"/>
    <w:rsid w:val="0004592F"/>
    <w:rsid w:val="00046589"/>
    <w:rsid w:val="00047047"/>
    <w:rsid w:val="00056DB7"/>
    <w:rsid w:val="0007128C"/>
    <w:rsid w:val="00076CF6"/>
    <w:rsid w:val="000776CE"/>
    <w:rsid w:val="00080236"/>
    <w:rsid w:val="00086DFA"/>
    <w:rsid w:val="00090EA8"/>
    <w:rsid w:val="00092C23"/>
    <w:rsid w:val="00092C4C"/>
    <w:rsid w:val="000A1D3B"/>
    <w:rsid w:val="000A2F9C"/>
    <w:rsid w:val="000A6F67"/>
    <w:rsid w:val="000B108D"/>
    <w:rsid w:val="000B1792"/>
    <w:rsid w:val="000B7123"/>
    <w:rsid w:val="000C1AB6"/>
    <w:rsid w:val="000C7DC3"/>
    <w:rsid w:val="000D4D05"/>
    <w:rsid w:val="000E0B4C"/>
    <w:rsid w:val="000F467B"/>
    <w:rsid w:val="000F4A06"/>
    <w:rsid w:val="000F5173"/>
    <w:rsid w:val="000F7628"/>
    <w:rsid w:val="001021C4"/>
    <w:rsid w:val="0010318B"/>
    <w:rsid w:val="00103AD2"/>
    <w:rsid w:val="00104E1E"/>
    <w:rsid w:val="00110FB0"/>
    <w:rsid w:val="00112D9B"/>
    <w:rsid w:val="00114BA6"/>
    <w:rsid w:val="00122DBE"/>
    <w:rsid w:val="0012385A"/>
    <w:rsid w:val="001239B8"/>
    <w:rsid w:val="00126B26"/>
    <w:rsid w:val="00130822"/>
    <w:rsid w:val="0013660B"/>
    <w:rsid w:val="001469CE"/>
    <w:rsid w:val="0015023A"/>
    <w:rsid w:val="00153F5F"/>
    <w:rsid w:val="001556E3"/>
    <w:rsid w:val="00162096"/>
    <w:rsid w:val="00165DBA"/>
    <w:rsid w:val="0016673E"/>
    <w:rsid w:val="001678D3"/>
    <w:rsid w:val="00167F5B"/>
    <w:rsid w:val="00171770"/>
    <w:rsid w:val="001743E5"/>
    <w:rsid w:val="0017440B"/>
    <w:rsid w:val="001756CA"/>
    <w:rsid w:val="00175DBF"/>
    <w:rsid w:val="00176459"/>
    <w:rsid w:val="0017648A"/>
    <w:rsid w:val="00176F0D"/>
    <w:rsid w:val="00177BBF"/>
    <w:rsid w:val="0018206E"/>
    <w:rsid w:val="0018500F"/>
    <w:rsid w:val="001878E6"/>
    <w:rsid w:val="00190030"/>
    <w:rsid w:val="00197636"/>
    <w:rsid w:val="001A23BE"/>
    <w:rsid w:val="001A2DDE"/>
    <w:rsid w:val="001A503B"/>
    <w:rsid w:val="001A5149"/>
    <w:rsid w:val="001B1307"/>
    <w:rsid w:val="001B1B44"/>
    <w:rsid w:val="001B37D4"/>
    <w:rsid w:val="001B4811"/>
    <w:rsid w:val="001B6178"/>
    <w:rsid w:val="001B6794"/>
    <w:rsid w:val="001C0615"/>
    <w:rsid w:val="001C17D0"/>
    <w:rsid w:val="001D00B7"/>
    <w:rsid w:val="001D2397"/>
    <w:rsid w:val="001D3D8E"/>
    <w:rsid w:val="001D6754"/>
    <w:rsid w:val="001E263C"/>
    <w:rsid w:val="001E3EB2"/>
    <w:rsid w:val="001F115D"/>
    <w:rsid w:val="001F1AD4"/>
    <w:rsid w:val="001F2CEC"/>
    <w:rsid w:val="001F4A01"/>
    <w:rsid w:val="001F6715"/>
    <w:rsid w:val="0020156D"/>
    <w:rsid w:val="002017C8"/>
    <w:rsid w:val="00202795"/>
    <w:rsid w:val="002052CD"/>
    <w:rsid w:val="0020619B"/>
    <w:rsid w:val="002133B9"/>
    <w:rsid w:val="002136D9"/>
    <w:rsid w:val="00213C27"/>
    <w:rsid w:val="00214372"/>
    <w:rsid w:val="00214BE8"/>
    <w:rsid w:val="0021612C"/>
    <w:rsid w:val="00216435"/>
    <w:rsid w:val="00217009"/>
    <w:rsid w:val="00217DE9"/>
    <w:rsid w:val="002232FD"/>
    <w:rsid w:val="002240C9"/>
    <w:rsid w:val="002254BC"/>
    <w:rsid w:val="002266BA"/>
    <w:rsid w:val="00234A56"/>
    <w:rsid w:val="002402B8"/>
    <w:rsid w:val="00241436"/>
    <w:rsid w:val="00242F69"/>
    <w:rsid w:val="002458F6"/>
    <w:rsid w:val="00254999"/>
    <w:rsid w:val="00261765"/>
    <w:rsid w:val="00270868"/>
    <w:rsid w:val="00271F0A"/>
    <w:rsid w:val="002723C8"/>
    <w:rsid w:val="00277D5F"/>
    <w:rsid w:val="00281A8C"/>
    <w:rsid w:val="00282E1F"/>
    <w:rsid w:val="0028435D"/>
    <w:rsid w:val="002925EE"/>
    <w:rsid w:val="002926BD"/>
    <w:rsid w:val="002937CF"/>
    <w:rsid w:val="002946C0"/>
    <w:rsid w:val="00296CB4"/>
    <w:rsid w:val="00297E50"/>
    <w:rsid w:val="002A0C8A"/>
    <w:rsid w:val="002A517D"/>
    <w:rsid w:val="002B30FA"/>
    <w:rsid w:val="002B6BB9"/>
    <w:rsid w:val="002C021E"/>
    <w:rsid w:val="002C10C0"/>
    <w:rsid w:val="002C5625"/>
    <w:rsid w:val="002C7243"/>
    <w:rsid w:val="002D2E06"/>
    <w:rsid w:val="002D490B"/>
    <w:rsid w:val="002D52D7"/>
    <w:rsid w:val="002E0259"/>
    <w:rsid w:val="002E24F1"/>
    <w:rsid w:val="002E3933"/>
    <w:rsid w:val="002E4A8C"/>
    <w:rsid w:val="002E6505"/>
    <w:rsid w:val="002F17AD"/>
    <w:rsid w:val="002F7239"/>
    <w:rsid w:val="003024EA"/>
    <w:rsid w:val="0030405F"/>
    <w:rsid w:val="00305AE1"/>
    <w:rsid w:val="00310174"/>
    <w:rsid w:val="00317388"/>
    <w:rsid w:val="00320610"/>
    <w:rsid w:val="003239DC"/>
    <w:rsid w:val="00324B6E"/>
    <w:rsid w:val="00326B81"/>
    <w:rsid w:val="00334D07"/>
    <w:rsid w:val="00336FDA"/>
    <w:rsid w:val="00337857"/>
    <w:rsid w:val="0034179F"/>
    <w:rsid w:val="00342ABC"/>
    <w:rsid w:val="00344DC9"/>
    <w:rsid w:val="003502B5"/>
    <w:rsid w:val="003550CD"/>
    <w:rsid w:val="00355DB6"/>
    <w:rsid w:val="00360569"/>
    <w:rsid w:val="00360FFB"/>
    <w:rsid w:val="00367029"/>
    <w:rsid w:val="00371EB5"/>
    <w:rsid w:val="003722B7"/>
    <w:rsid w:val="00372795"/>
    <w:rsid w:val="00372CAD"/>
    <w:rsid w:val="003762AB"/>
    <w:rsid w:val="00376C33"/>
    <w:rsid w:val="00382808"/>
    <w:rsid w:val="00383266"/>
    <w:rsid w:val="0038612B"/>
    <w:rsid w:val="0039136C"/>
    <w:rsid w:val="00395FA5"/>
    <w:rsid w:val="00397E8F"/>
    <w:rsid w:val="003A3F05"/>
    <w:rsid w:val="003A4E16"/>
    <w:rsid w:val="003A6859"/>
    <w:rsid w:val="003A6886"/>
    <w:rsid w:val="003B403D"/>
    <w:rsid w:val="003B5309"/>
    <w:rsid w:val="003B683A"/>
    <w:rsid w:val="003B686E"/>
    <w:rsid w:val="003B7F40"/>
    <w:rsid w:val="003C447F"/>
    <w:rsid w:val="003C4FF2"/>
    <w:rsid w:val="003C5DCF"/>
    <w:rsid w:val="003C756E"/>
    <w:rsid w:val="003E615F"/>
    <w:rsid w:val="003E7CC6"/>
    <w:rsid w:val="003F08A8"/>
    <w:rsid w:val="003F4106"/>
    <w:rsid w:val="003F4D8A"/>
    <w:rsid w:val="003F782F"/>
    <w:rsid w:val="00400E54"/>
    <w:rsid w:val="004024B3"/>
    <w:rsid w:val="004026F7"/>
    <w:rsid w:val="00402C6F"/>
    <w:rsid w:val="00405ECF"/>
    <w:rsid w:val="00406301"/>
    <w:rsid w:val="00406F6D"/>
    <w:rsid w:val="00407E82"/>
    <w:rsid w:val="0041043A"/>
    <w:rsid w:val="004109F0"/>
    <w:rsid w:val="00411093"/>
    <w:rsid w:val="00412A67"/>
    <w:rsid w:val="00412D22"/>
    <w:rsid w:val="00421AF7"/>
    <w:rsid w:val="004321F1"/>
    <w:rsid w:val="00432501"/>
    <w:rsid w:val="00434784"/>
    <w:rsid w:val="00434ACC"/>
    <w:rsid w:val="00446BA3"/>
    <w:rsid w:val="00452FF5"/>
    <w:rsid w:val="0045564F"/>
    <w:rsid w:val="004557C1"/>
    <w:rsid w:val="00462A11"/>
    <w:rsid w:val="0046343A"/>
    <w:rsid w:val="00465ED0"/>
    <w:rsid w:val="00470EBE"/>
    <w:rsid w:val="00473D0D"/>
    <w:rsid w:val="00473E42"/>
    <w:rsid w:val="00482168"/>
    <w:rsid w:val="00483C30"/>
    <w:rsid w:val="004863E6"/>
    <w:rsid w:val="004872CC"/>
    <w:rsid w:val="004878C3"/>
    <w:rsid w:val="0049011E"/>
    <w:rsid w:val="00492D1F"/>
    <w:rsid w:val="00495DCA"/>
    <w:rsid w:val="00496D2E"/>
    <w:rsid w:val="004A1F18"/>
    <w:rsid w:val="004A2255"/>
    <w:rsid w:val="004A43DA"/>
    <w:rsid w:val="004A4497"/>
    <w:rsid w:val="004B236A"/>
    <w:rsid w:val="004B3A3B"/>
    <w:rsid w:val="004B5775"/>
    <w:rsid w:val="004B5B05"/>
    <w:rsid w:val="004B5B94"/>
    <w:rsid w:val="004B72A9"/>
    <w:rsid w:val="004C38D0"/>
    <w:rsid w:val="004C3CBC"/>
    <w:rsid w:val="004D737B"/>
    <w:rsid w:val="004D7C8E"/>
    <w:rsid w:val="004E03E5"/>
    <w:rsid w:val="004E40F6"/>
    <w:rsid w:val="004E7581"/>
    <w:rsid w:val="004F083A"/>
    <w:rsid w:val="004F27BD"/>
    <w:rsid w:val="004F2F08"/>
    <w:rsid w:val="004F7CB0"/>
    <w:rsid w:val="004F7EB3"/>
    <w:rsid w:val="00502BAC"/>
    <w:rsid w:val="00502CCB"/>
    <w:rsid w:val="00511BCA"/>
    <w:rsid w:val="00511FBB"/>
    <w:rsid w:val="005212AB"/>
    <w:rsid w:val="005236E0"/>
    <w:rsid w:val="00526149"/>
    <w:rsid w:val="0052794C"/>
    <w:rsid w:val="00531F99"/>
    <w:rsid w:val="00535BE6"/>
    <w:rsid w:val="0053757D"/>
    <w:rsid w:val="00540300"/>
    <w:rsid w:val="00540424"/>
    <w:rsid w:val="005411FD"/>
    <w:rsid w:val="00543EB2"/>
    <w:rsid w:val="00545844"/>
    <w:rsid w:val="00547FE2"/>
    <w:rsid w:val="00554561"/>
    <w:rsid w:val="00570A18"/>
    <w:rsid w:val="005713BC"/>
    <w:rsid w:val="00572A94"/>
    <w:rsid w:val="0058137E"/>
    <w:rsid w:val="00581B1F"/>
    <w:rsid w:val="00584D69"/>
    <w:rsid w:val="00584E19"/>
    <w:rsid w:val="00593AF8"/>
    <w:rsid w:val="0059496F"/>
    <w:rsid w:val="005A0229"/>
    <w:rsid w:val="005A22F8"/>
    <w:rsid w:val="005A2C3A"/>
    <w:rsid w:val="005C6185"/>
    <w:rsid w:val="005D1501"/>
    <w:rsid w:val="005D6A87"/>
    <w:rsid w:val="005D73F2"/>
    <w:rsid w:val="005E04A1"/>
    <w:rsid w:val="005E07B3"/>
    <w:rsid w:val="005E0EB6"/>
    <w:rsid w:val="005E1403"/>
    <w:rsid w:val="005E4825"/>
    <w:rsid w:val="005F18D4"/>
    <w:rsid w:val="005F3891"/>
    <w:rsid w:val="005F4ECE"/>
    <w:rsid w:val="005F675D"/>
    <w:rsid w:val="005F7EAC"/>
    <w:rsid w:val="0060753A"/>
    <w:rsid w:val="00613114"/>
    <w:rsid w:val="006163B9"/>
    <w:rsid w:val="00620C76"/>
    <w:rsid w:val="00621904"/>
    <w:rsid w:val="00622B10"/>
    <w:rsid w:val="00623360"/>
    <w:rsid w:val="00626783"/>
    <w:rsid w:val="0063453C"/>
    <w:rsid w:val="0063573C"/>
    <w:rsid w:val="00637F5F"/>
    <w:rsid w:val="00641AB8"/>
    <w:rsid w:val="00645500"/>
    <w:rsid w:val="0065199C"/>
    <w:rsid w:val="00660AE7"/>
    <w:rsid w:val="00661ED6"/>
    <w:rsid w:val="00667546"/>
    <w:rsid w:val="00670262"/>
    <w:rsid w:val="00673D27"/>
    <w:rsid w:val="0067469B"/>
    <w:rsid w:val="0067624B"/>
    <w:rsid w:val="0068166B"/>
    <w:rsid w:val="00684DAC"/>
    <w:rsid w:val="006917C8"/>
    <w:rsid w:val="0069550B"/>
    <w:rsid w:val="006972DE"/>
    <w:rsid w:val="006A730B"/>
    <w:rsid w:val="006B44F0"/>
    <w:rsid w:val="006B6880"/>
    <w:rsid w:val="006C0212"/>
    <w:rsid w:val="006C3B74"/>
    <w:rsid w:val="006C61F0"/>
    <w:rsid w:val="006D1DF0"/>
    <w:rsid w:val="006D2487"/>
    <w:rsid w:val="006D48B6"/>
    <w:rsid w:val="006D7A0E"/>
    <w:rsid w:val="006E214C"/>
    <w:rsid w:val="006E24BC"/>
    <w:rsid w:val="006E28CF"/>
    <w:rsid w:val="006E3FB6"/>
    <w:rsid w:val="006F44C4"/>
    <w:rsid w:val="006F5DE1"/>
    <w:rsid w:val="006F63D2"/>
    <w:rsid w:val="007030E8"/>
    <w:rsid w:val="00706F3F"/>
    <w:rsid w:val="00710172"/>
    <w:rsid w:val="00712BC2"/>
    <w:rsid w:val="00713955"/>
    <w:rsid w:val="00713D86"/>
    <w:rsid w:val="00713DF7"/>
    <w:rsid w:val="007164DF"/>
    <w:rsid w:val="0071750A"/>
    <w:rsid w:val="007234FB"/>
    <w:rsid w:val="0073056C"/>
    <w:rsid w:val="00731896"/>
    <w:rsid w:val="0073217C"/>
    <w:rsid w:val="00732511"/>
    <w:rsid w:val="007348A0"/>
    <w:rsid w:val="007348FE"/>
    <w:rsid w:val="00736322"/>
    <w:rsid w:val="007363CE"/>
    <w:rsid w:val="00744DC8"/>
    <w:rsid w:val="00752782"/>
    <w:rsid w:val="00752D64"/>
    <w:rsid w:val="00753FBF"/>
    <w:rsid w:val="007548AC"/>
    <w:rsid w:val="007579E6"/>
    <w:rsid w:val="0076232E"/>
    <w:rsid w:val="00763397"/>
    <w:rsid w:val="007653A7"/>
    <w:rsid w:val="00767AB8"/>
    <w:rsid w:val="00772E1A"/>
    <w:rsid w:val="0077520C"/>
    <w:rsid w:val="00775D77"/>
    <w:rsid w:val="007840D0"/>
    <w:rsid w:val="00784EFC"/>
    <w:rsid w:val="00786605"/>
    <w:rsid w:val="00793A8A"/>
    <w:rsid w:val="00797580"/>
    <w:rsid w:val="0079766B"/>
    <w:rsid w:val="007A0B10"/>
    <w:rsid w:val="007A3E20"/>
    <w:rsid w:val="007A78FA"/>
    <w:rsid w:val="007B087D"/>
    <w:rsid w:val="007B3EFD"/>
    <w:rsid w:val="007B403B"/>
    <w:rsid w:val="007C2B7D"/>
    <w:rsid w:val="007C3B59"/>
    <w:rsid w:val="007C4896"/>
    <w:rsid w:val="007C7360"/>
    <w:rsid w:val="007D2DFA"/>
    <w:rsid w:val="007E0317"/>
    <w:rsid w:val="007E4A6F"/>
    <w:rsid w:val="007E65CA"/>
    <w:rsid w:val="007E6DC9"/>
    <w:rsid w:val="007F4F14"/>
    <w:rsid w:val="007F5F82"/>
    <w:rsid w:val="008016E5"/>
    <w:rsid w:val="00802D10"/>
    <w:rsid w:val="00805F80"/>
    <w:rsid w:val="00806794"/>
    <w:rsid w:val="00810406"/>
    <w:rsid w:val="008166A6"/>
    <w:rsid w:val="00825B95"/>
    <w:rsid w:val="008271F7"/>
    <w:rsid w:val="008276E3"/>
    <w:rsid w:val="00830E29"/>
    <w:rsid w:val="00832DEA"/>
    <w:rsid w:val="008362BF"/>
    <w:rsid w:val="00836C92"/>
    <w:rsid w:val="00837ACF"/>
    <w:rsid w:val="00841827"/>
    <w:rsid w:val="008422B2"/>
    <w:rsid w:val="008434EC"/>
    <w:rsid w:val="00843ACA"/>
    <w:rsid w:val="00845503"/>
    <w:rsid w:val="00852F0D"/>
    <w:rsid w:val="00854B40"/>
    <w:rsid w:val="00856A4A"/>
    <w:rsid w:val="008605FD"/>
    <w:rsid w:val="00863A0E"/>
    <w:rsid w:val="00867114"/>
    <w:rsid w:val="008721EE"/>
    <w:rsid w:val="00873066"/>
    <w:rsid w:val="0087323E"/>
    <w:rsid w:val="0087406F"/>
    <w:rsid w:val="00882C05"/>
    <w:rsid w:val="008835AE"/>
    <w:rsid w:val="0088410B"/>
    <w:rsid w:val="00886161"/>
    <w:rsid w:val="00897CE8"/>
    <w:rsid w:val="008A45BD"/>
    <w:rsid w:val="008A4E36"/>
    <w:rsid w:val="008B17B7"/>
    <w:rsid w:val="008B4CF0"/>
    <w:rsid w:val="008B587E"/>
    <w:rsid w:val="008C00E7"/>
    <w:rsid w:val="008D1F57"/>
    <w:rsid w:val="008D2EC7"/>
    <w:rsid w:val="008D3533"/>
    <w:rsid w:val="008D3ACB"/>
    <w:rsid w:val="008D3F46"/>
    <w:rsid w:val="008E342F"/>
    <w:rsid w:val="008F3EC6"/>
    <w:rsid w:val="00901212"/>
    <w:rsid w:val="00911887"/>
    <w:rsid w:val="009151A1"/>
    <w:rsid w:val="00915DAB"/>
    <w:rsid w:val="00920B97"/>
    <w:rsid w:val="0092154D"/>
    <w:rsid w:val="00922F01"/>
    <w:rsid w:val="00923ADF"/>
    <w:rsid w:val="00926798"/>
    <w:rsid w:val="009321D1"/>
    <w:rsid w:val="00932314"/>
    <w:rsid w:val="009349F1"/>
    <w:rsid w:val="0094566E"/>
    <w:rsid w:val="00950738"/>
    <w:rsid w:val="00954188"/>
    <w:rsid w:val="009555FA"/>
    <w:rsid w:val="009572B7"/>
    <w:rsid w:val="00970D84"/>
    <w:rsid w:val="00972CD2"/>
    <w:rsid w:val="00975FCB"/>
    <w:rsid w:val="00976113"/>
    <w:rsid w:val="0097698E"/>
    <w:rsid w:val="00982790"/>
    <w:rsid w:val="00983A55"/>
    <w:rsid w:val="00986D5E"/>
    <w:rsid w:val="009900B1"/>
    <w:rsid w:val="0099024C"/>
    <w:rsid w:val="00990E5B"/>
    <w:rsid w:val="009A2EC6"/>
    <w:rsid w:val="009A4440"/>
    <w:rsid w:val="009A5CF6"/>
    <w:rsid w:val="009A75F5"/>
    <w:rsid w:val="009B0A26"/>
    <w:rsid w:val="009B0BB5"/>
    <w:rsid w:val="009B160A"/>
    <w:rsid w:val="009C501C"/>
    <w:rsid w:val="009C5516"/>
    <w:rsid w:val="009C5D09"/>
    <w:rsid w:val="009C6B35"/>
    <w:rsid w:val="009D22EE"/>
    <w:rsid w:val="009D3133"/>
    <w:rsid w:val="009E2879"/>
    <w:rsid w:val="009F0839"/>
    <w:rsid w:val="009F08E2"/>
    <w:rsid w:val="009F17AC"/>
    <w:rsid w:val="009F3462"/>
    <w:rsid w:val="009F64C8"/>
    <w:rsid w:val="009F684E"/>
    <w:rsid w:val="00A01182"/>
    <w:rsid w:val="00A02C98"/>
    <w:rsid w:val="00A07597"/>
    <w:rsid w:val="00A106B6"/>
    <w:rsid w:val="00A10B4A"/>
    <w:rsid w:val="00A15B16"/>
    <w:rsid w:val="00A16318"/>
    <w:rsid w:val="00A1699D"/>
    <w:rsid w:val="00A21928"/>
    <w:rsid w:val="00A21B9F"/>
    <w:rsid w:val="00A27690"/>
    <w:rsid w:val="00A31BD7"/>
    <w:rsid w:val="00A34B61"/>
    <w:rsid w:val="00A36531"/>
    <w:rsid w:val="00A41652"/>
    <w:rsid w:val="00A4677B"/>
    <w:rsid w:val="00A52C93"/>
    <w:rsid w:val="00A53DD4"/>
    <w:rsid w:val="00A53FBF"/>
    <w:rsid w:val="00A558BC"/>
    <w:rsid w:val="00A578A6"/>
    <w:rsid w:val="00A6034B"/>
    <w:rsid w:val="00A65477"/>
    <w:rsid w:val="00A75706"/>
    <w:rsid w:val="00A77731"/>
    <w:rsid w:val="00A83FA5"/>
    <w:rsid w:val="00A93BA4"/>
    <w:rsid w:val="00A96A20"/>
    <w:rsid w:val="00AA4421"/>
    <w:rsid w:val="00AA6ADA"/>
    <w:rsid w:val="00AB1AD1"/>
    <w:rsid w:val="00AB2C29"/>
    <w:rsid w:val="00AB3D5A"/>
    <w:rsid w:val="00AB5333"/>
    <w:rsid w:val="00AB541B"/>
    <w:rsid w:val="00AC057A"/>
    <w:rsid w:val="00AC07B3"/>
    <w:rsid w:val="00AC34D3"/>
    <w:rsid w:val="00AC43DC"/>
    <w:rsid w:val="00AC5B87"/>
    <w:rsid w:val="00AC70D5"/>
    <w:rsid w:val="00AD0793"/>
    <w:rsid w:val="00AD175F"/>
    <w:rsid w:val="00AD1F78"/>
    <w:rsid w:val="00AD6021"/>
    <w:rsid w:val="00AD64E3"/>
    <w:rsid w:val="00AE4B7B"/>
    <w:rsid w:val="00AE5354"/>
    <w:rsid w:val="00AE6879"/>
    <w:rsid w:val="00AF41B2"/>
    <w:rsid w:val="00B05388"/>
    <w:rsid w:val="00B14E8E"/>
    <w:rsid w:val="00B170C4"/>
    <w:rsid w:val="00B3020B"/>
    <w:rsid w:val="00B3020C"/>
    <w:rsid w:val="00B340F2"/>
    <w:rsid w:val="00B347C5"/>
    <w:rsid w:val="00B37DAA"/>
    <w:rsid w:val="00B428E9"/>
    <w:rsid w:val="00B476AB"/>
    <w:rsid w:val="00B51F34"/>
    <w:rsid w:val="00B62589"/>
    <w:rsid w:val="00B70390"/>
    <w:rsid w:val="00B70FF0"/>
    <w:rsid w:val="00B80700"/>
    <w:rsid w:val="00B812D8"/>
    <w:rsid w:val="00B83C6D"/>
    <w:rsid w:val="00B879CF"/>
    <w:rsid w:val="00B90334"/>
    <w:rsid w:val="00B9051E"/>
    <w:rsid w:val="00B90DA0"/>
    <w:rsid w:val="00B92719"/>
    <w:rsid w:val="00B927B3"/>
    <w:rsid w:val="00B927CD"/>
    <w:rsid w:val="00B92973"/>
    <w:rsid w:val="00B9397E"/>
    <w:rsid w:val="00BA0199"/>
    <w:rsid w:val="00BA3B38"/>
    <w:rsid w:val="00BA4E1D"/>
    <w:rsid w:val="00BA65A3"/>
    <w:rsid w:val="00BB16C2"/>
    <w:rsid w:val="00BB2FCF"/>
    <w:rsid w:val="00BB301E"/>
    <w:rsid w:val="00BB3DA2"/>
    <w:rsid w:val="00BC0773"/>
    <w:rsid w:val="00BC236F"/>
    <w:rsid w:val="00BC3B0C"/>
    <w:rsid w:val="00BC5405"/>
    <w:rsid w:val="00BD1947"/>
    <w:rsid w:val="00BD6F9B"/>
    <w:rsid w:val="00BD7EEB"/>
    <w:rsid w:val="00BE51ED"/>
    <w:rsid w:val="00BE5B5E"/>
    <w:rsid w:val="00BF0E2A"/>
    <w:rsid w:val="00BF634F"/>
    <w:rsid w:val="00C001A7"/>
    <w:rsid w:val="00C0238F"/>
    <w:rsid w:val="00C05B68"/>
    <w:rsid w:val="00C05FF7"/>
    <w:rsid w:val="00C078CD"/>
    <w:rsid w:val="00C11EED"/>
    <w:rsid w:val="00C1526B"/>
    <w:rsid w:val="00C20699"/>
    <w:rsid w:val="00C216AB"/>
    <w:rsid w:val="00C326AA"/>
    <w:rsid w:val="00C33509"/>
    <w:rsid w:val="00C43A8A"/>
    <w:rsid w:val="00C47C80"/>
    <w:rsid w:val="00C50C37"/>
    <w:rsid w:val="00C5309C"/>
    <w:rsid w:val="00C616BA"/>
    <w:rsid w:val="00C64B7E"/>
    <w:rsid w:val="00C70C35"/>
    <w:rsid w:val="00C70F77"/>
    <w:rsid w:val="00C71F3B"/>
    <w:rsid w:val="00C7201B"/>
    <w:rsid w:val="00C76A3D"/>
    <w:rsid w:val="00C81F6F"/>
    <w:rsid w:val="00C83E75"/>
    <w:rsid w:val="00C92F90"/>
    <w:rsid w:val="00CA1256"/>
    <w:rsid w:val="00CA2D00"/>
    <w:rsid w:val="00CA3A07"/>
    <w:rsid w:val="00CA4FB0"/>
    <w:rsid w:val="00CB0E80"/>
    <w:rsid w:val="00CB62F5"/>
    <w:rsid w:val="00CB671D"/>
    <w:rsid w:val="00CB7352"/>
    <w:rsid w:val="00CB7AFE"/>
    <w:rsid w:val="00CC6A31"/>
    <w:rsid w:val="00CC764C"/>
    <w:rsid w:val="00CD1360"/>
    <w:rsid w:val="00CD3F2F"/>
    <w:rsid w:val="00CD6EC0"/>
    <w:rsid w:val="00CD7389"/>
    <w:rsid w:val="00CD7B6C"/>
    <w:rsid w:val="00CE6437"/>
    <w:rsid w:val="00CF2E6D"/>
    <w:rsid w:val="00CF3D12"/>
    <w:rsid w:val="00CF62FC"/>
    <w:rsid w:val="00CF6896"/>
    <w:rsid w:val="00D06411"/>
    <w:rsid w:val="00D0730A"/>
    <w:rsid w:val="00D13EE9"/>
    <w:rsid w:val="00D15999"/>
    <w:rsid w:val="00D15DC8"/>
    <w:rsid w:val="00D2361A"/>
    <w:rsid w:val="00D27064"/>
    <w:rsid w:val="00D27B71"/>
    <w:rsid w:val="00D305D7"/>
    <w:rsid w:val="00D34CC7"/>
    <w:rsid w:val="00D40762"/>
    <w:rsid w:val="00D43EFF"/>
    <w:rsid w:val="00D442C0"/>
    <w:rsid w:val="00D44CFC"/>
    <w:rsid w:val="00D47625"/>
    <w:rsid w:val="00D505FE"/>
    <w:rsid w:val="00D5531F"/>
    <w:rsid w:val="00D61BD6"/>
    <w:rsid w:val="00D62E9B"/>
    <w:rsid w:val="00D63097"/>
    <w:rsid w:val="00D76D0F"/>
    <w:rsid w:val="00D80E35"/>
    <w:rsid w:val="00D81B38"/>
    <w:rsid w:val="00D81BC0"/>
    <w:rsid w:val="00D830AF"/>
    <w:rsid w:val="00D8412D"/>
    <w:rsid w:val="00D84409"/>
    <w:rsid w:val="00D851EF"/>
    <w:rsid w:val="00D864DA"/>
    <w:rsid w:val="00D87EC8"/>
    <w:rsid w:val="00D923AF"/>
    <w:rsid w:val="00D93EC0"/>
    <w:rsid w:val="00D95115"/>
    <w:rsid w:val="00DA0605"/>
    <w:rsid w:val="00DA40FD"/>
    <w:rsid w:val="00DA5809"/>
    <w:rsid w:val="00DA6340"/>
    <w:rsid w:val="00DA7B5F"/>
    <w:rsid w:val="00DB3605"/>
    <w:rsid w:val="00DB4765"/>
    <w:rsid w:val="00DC47AC"/>
    <w:rsid w:val="00DC58A7"/>
    <w:rsid w:val="00DD0335"/>
    <w:rsid w:val="00DD08C9"/>
    <w:rsid w:val="00DD178D"/>
    <w:rsid w:val="00DE7ECA"/>
    <w:rsid w:val="00DF3B2B"/>
    <w:rsid w:val="00DF3FBA"/>
    <w:rsid w:val="00DF4F90"/>
    <w:rsid w:val="00E02FBA"/>
    <w:rsid w:val="00E0531D"/>
    <w:rsid w:val="00E06D6E"/>
    <w:rsid w:val="00E103DF"/>
    <w:rsid w:val="00E11C47"/>
    <w:rsid w:val="00E12B2F"/>
    <w:rsid w:val="00E16AC2"/>
    <w:rsid w:val="00E175AC"/>
    <w:rsid w:val="00E26136"/>
    <w:rsid w:val="00E34938"/>
    <w:rsid w:val="00E35D1E"/>
    <w:rsid w:val="00E43CC1"/>
    <w:rsid w:val="00E4735F"/>
    <w:rsid w:val="00E47E08"/>
    <w:rsid w:val="00E525E4"/>
    <w:rsid w:val="00E619FA"/>
    <w:rsid w:val="00E61E4E"/>
    <w:rsid w:val="00E61F58"/>
    <w:rsid w:val="00E62917"/>
    <w:rsid w:val="00E631E9"/>
    <w:rsid w:val="00E65390"/>
    <w:rsid w:val="00E659F1"/>
    <w:rsid w:val="00E673DF"/>
    <w:rsid w:val="00E71169"/>
    <w:rsid w:val="00E71363"/>
    <w:rsid w:val="00E72552"/>
    <w:rsid w:val="00E7482E"/>
    <w:rsid w:val="00E82D9C"/>
    <w:rsid w:val="00E84C4F"/>
    <w:rsid w:val="00E87B51"/>
    <w:rsid w:val="00E91470"/>
    <w:rsid w:val="00E919AD"/>
    <w:rsid w:val="00E92ACD"/>
    <w:rsid w:val="00E9550A"/>
    <w:rsid w:val="00E968BB"/>
    <w:rsid w:val="00E968D8"/>
    <w:rsid w:val="00E96BD6"/>
    <w:rsid w:val="00EA0AFD"/>
    <w:rsid w:val="00EA0EDD"/>
    <w:rsid w:val="00EA18CE"/>
    <w:rsid w:val="00EA2E7F"/>
    <w:rsid w:val="00EB1253"/>
    <w:rsid w:val="00EB2D20"/>
    <w:rsid w:val="00EB4469"/>
    <w:rsid w:val="00EB6410"/>
    <w:rsid w:val="00EB6E99"/>
    <w:rsid w:val="00ED7D53"/>
    <w:rsid w:val="00EE23C1"/>
    <w:rsid w:val="00EE2A59"/>
    <w:rsid w:val="00EE2FCA"/>
    <w:rsid w:val="00EF167C"/>
    <w:rsid w:val="00EF26AA"/>
    <w:rsid w:val="00EF333D"/>
    <w:rsid w:val="00EF732F"/>
    <w:rsid w:val="00F02741"/>
    <w:rsid w:val="00F11CC1"/>
    <w:rsid w:val="00F14204"/>
    <w:rsid w:val="00F148CD"/>
    <w:rsid w:val="00F16288"/>
    <w:rsid w:val="00F16536"/>
    <w:rsid w:val="00F2280D"/>
    <w:rsid w:val="00F228E3"/>
    <w:rsid w:val="00F243CC"/>
    <w:rsid w:val="00F332B9"/>
    <w:rsid w:val="00F334E4"/>
    <w:rsid w:val="00F35F39"/>
    <w:rsid w:val="00F42B9B"/>
    <w:rsid w:val="00F4405E"/>
    <w:rsid w:val="00F4763F"/>
    <w:rsid w:val="00F50604"/>
    <w:rsid w:val="00F53F6B"/>
    <w:rsid w:val="00F60208"/>
    <w:rsid w:val="00F613D7"/>
    <w:rsid w:val="00F6176D"/>
    <w:rsid w:val="00F64F72"/>
    <w:rsid w:val="00F7563F"/>
    <w:rsid w:val="00F84D48"/>
    <w:rsid w:val="00F86D35"/>
    <w:rsid w:val="00F941A8"/>
    <w:rsid w:val="00FA1D12"/>
    <w:rsid w:val="00FA318A"/>
    <w:rsid w:val="00FA71E8"/>
    <w:rsid w:val="00FB74F5"/>
    <w:rsid w:val="00FB7ED8"/>
    <w:rsid w:val="00FC05B3"/>
    <w:rsid w:val="00FC09D0"/>
    <w:rsid w:val="00FC5986"/>
    <w:rsid w:val="00FC7BB3"/>
    <w:rsid w:val="00FD0B10"/>
    <w:rsid w:val="00FD5550"/>
    <w:rsid w:val="00FD70E0"/>
    <w:rsid w:val="00FD7A65"/>
    <w:rsid w:val="00FD7B20"/>
    <w:rsid w:val="00FE6D88"/>
    <w:rsid w:val="00FF15F3"/>
    <w:rsid w:val="00FF1BF5"/>
    <w:rsid w:val="00FF561E"/>
    <w:rsid w:val="00FF5CFC"/>
    <w:rsid w:val="00FF6D96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0E689A-D0FF-43D9-945F-D3C9AC6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237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02379E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7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2379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79E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02379E"/>
    <w:rPr>
      <w:vertAlign w:val="superscript"/>
    </w:rPr>
  </w:style>
  <w:style w:type="paragraph" w:styleId="Revision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2379E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9C74E-4997-40A7-93E8-BCC09C66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</TotalTime>
  <Pages>1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DALMAU i GUTSENS</cp:lastModifiedBy>
  <cp:revision>3</cp:revision>
  <cp:lastPrinted>2015-09-28T18:26:00Z</cp:lastPrinted>
  <dcterms:created xsi:type="dcterms:W3CDTF">2015-12-10T05:17:00Z</dcterms:created>
  <dcterms:modified xsi:type="dcterms:W3CDTF">2016-02-12T15:22:00Z</dcterms:modified>
</cp:coreProperties>
</file>