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D9591" w14:textId="54019E64" w:rsidR="005D5133" w:rsidRPr="00951063" w:rsidRDefault="00D76928" w:rsidP="0084235D">
      <w:pPr>
        <w:pStyle w:val="H1"/>
        <w:spacing w:after="480"/>
        <w:rPr>
          <w:rFonts w:cs="Arial"/>
        </w:rPr>
      </w:pPr>
      <w:r w:rsidRPr="00951063">
        <w:rPr>
          <w:rFonts w:cs="Arial"/>
        </w:rPr>
        <w:t>Humanit</w:t>
      </w:r>
      <w:bookmarkStart w:id="0" w:name="_GoBack"/>
      <w:bookmarkEnd w:id="0"/>
      <w:r w:rsidRPr="00951063">
        <w:rPr>
          <w:rFonts w:cs="Arial"/>
        </w:rPr>
        <w:t xml:space="preserve">arian agencies </w:t>
      </w:r>
      <w:r w:rsidR="003C410B" w:rsidRPr="00951063">
        <w:rPr>
          <w:rFonts w:cs="Arial"/>
        </w:rPr>
        <w:t xml:space="preserve">interview </w:t>
      </w:r>
      <w:r w:rsidR="000512CB" w:rsidRPr="00951063">
        <w:rPr>
          <w:rFonts w:cs="Arial"/>
        </w:rPr>
        <w:t>checklist</w:t>
      </w:r>
    </w:p>
    <w:p w14:paraId="6C50177C" w14:textId="77777777" w:rsidR="004A0E02" w:rsidRPr="00951063" w:rsidRDefault="004A0E02" w:rsidP="00951063">
      <w:pPr>
        <w:rPr>
          <w:rFonts w:cs="Arial"/>
        </w:rPr>
      </w:pPr>
      <w:r w:rsidRPr="00951063">
        <w:rPr>
          <w:rFonts w:cs="Arial"/>
        </w:rPr>
        <w:t xml:space="preserve">During assessments, you will interview humanitarian agencies. There may be a working group already in place in the country where cash is discussed. If there is not, linking with OCHA or the food security sector is a good place to start. Also, there may be information available through the CaLP network. </w:t>
      </w:r>
    </w:p>
    <w:p w14:paraId="774BDE72" w14:textId="77777777" w:rsidR="004A0E02" w:rsidRPr="00951063" w:rsidRDefault="004A0E02" w:rsidP="00951063">
      <w:pPr>
        <w:rPr>
          <w:rFonts w:cs="Arial"/>
        </w:rPr>
      </w:pPr>
      <w:r w:rsidRPr="00951063">
        <w:rPr>
          <w:rFonts w:cs="Arial"/>
        </w:rPr>
        <w:t xml:space="preserve">You should take this opportunity to gather cash-specific information that will allow you to: </w:t>
      </w:r>
    </w:p>
    <w:p w14:paraId="34A1A477" w14:textId="77777777" w:rsidR="004A0E02" w:rsidRPr="00951063" w:rsidRDefault="004A0E02" w:rsidP="00BE62FF">
      <w:pPr>
        <w:pStyle w:val="ListParagraph"/>
        <w:numPr>
          <w:ilvl w:val="0"/>
          <w:numId w:val="18"/>
        </w:numPr>
        <w:ind w:left="1077" w:hanging="357"/>
        <w:rPr>
          <w:rFonts w:cs="Arial"/>
          <w:szCs w:val="20"/>
        </w:rPr>
      </w:pPr>
      <w:r w:rsidRPr="00951063">
        <w:rPr>
          <w:rFonts w:cs="Arial"/>
          <w:szCs w:val="20"/>
        </w:rPr>
        <w:t xml:space="preserve">confirm the information gathered from local authorities regarding social assistance policies and programmes </w:t>
      </w:r>
    </w:p>
    <w:p w14:paraId="382F362F" w14:textId="77777777" w:rsidR="004A0E02" w:rsidRPr="00951063" w:rsidRDefault="004A0E02" w:rsidP="00BE62FF">
      <w:pPr>
        <w:pStyle w:val="ListParagraph"/>
        <w:numPr>
          <w:ilvl w:val="0"/>
          <w:numId w:val="18"/>
        </w:numPr>
        <w:ind w:left="1077" w:hanging="357"/>
        <w:rPr>
          <w:rFonts w:cs="Arial"/>
          <w:szCs w:val="20"/>
        </w:rPr>
      </w:pPr>
      <w:r w:rsidRPr="00951063">
        <w:rPr>
          <w:rFonts w:cs="Arial"/>
          <w:szCs w:val="20"/>
        </w:rPr>
        <w:t xml:space="preserve">learn about previous humanitarian responses, particularly those which involved cash </w:t>
      </w:r>
    </w:p>
    <w:p w14:paraId="063E7175" w14:textId="77777777" w:rsidR="004A0E02" w:rsidRPr="00951063" w:rsidRDefault="004A0E02" w:rsidP="00BE62FF">
      <w:pPr>
        <w:pStyle w:val="ListParagraph"/>
        <w:numPr>
          <w:ilvl w:val="0"/>
          <w:numId w:val="18"/>
        </w:numPr>
        <w:ind w:left="1077" w:hanging="357"/>
        <w:rPr>
          <w:rFonts w:cs="Arial"/>
          <w:szCs w:val="20"/>
        </w:rPr>
      </w:pPr>
      <w:proofErr w:type="gramStart"/>
      <w:r w:rsidRPr="00951063">
        <w:rPr>
          <w:rFonts w:cs="Arial"/>
          <w:szCs w:val="20"/>
        </w:rPr>
        <w:t>know</w:t>
      </w:r>
      <w:proofErr w:type="gramEnd"/>
      <w:r w:rsidRPr="00951063">
        <w:rPr>
          <w:rFonts w:cs="Arial"/>
          <w:szCs w:val="20"/>
        </w:rPr>
        <w:t xml:space="preserve"> whether a cash response is being considered to meet the affected population’s needs, and why. </w:t>
      </w:r>
    </w:p>
    <w:p w14:paraId="440FB813" w14:textId="77777777" w:rsidR="004A0E02" w:rsidRPr="00951063" w:rsidRDefault="004A0E02" w:rsidP="00951063">
      <w:pPr>
        <w:rPr>
          <w:rFonts w:cs="Arial"/>
          <w:szCs w:val="22"/>
        </w:rPr>
      </w:pPr>
      <w:r w:rsidRPr="00951063">
        <w:rPr>
          <w:rFonts w:cs="Arial"/>
        </w:rPr>
        <w:t>Below you will find a list of questions to choose from and adapt to your context in order to ensure that cash issues are taken into account in your assessment.</w:t>
      </w:r>
    </w:p>
    <w:p w14:paraId="19E550C3" w14:textId="77777777" w:rsidR="004A0E02" w:rsidRPr="00951063" w:rsidRDefault="004A0E02" w:rsidP="00BE62FF">
      <w:pPr>
        <w:pStyle w:val="Heading3"/>
        <w:rPr>
          <w:rFonts w:cs="Arial"/>
        </w:rPr>
      </w:pPr>
      <w:r w:rsidRPr="00951063">
        <w:rPr>
          <w:rFonts w:cs="Arial"/>
        </w:rPr>
        <w:t xml:space="preserve">Previous humanitarian response </w:t>
      </w:r>
    </w:p>
    <w:p w14:paraId="0D581A71" w14:textId="77777777" w:rsidR="004A0E02" w:rsidRPr="00951063" w:rsidRDefault="004A0E02" w:rsidP="00951063">
      <w:pPr>
        <w:pStyle w:val="Bullet2"/>
      </w:pPr>
      <w:r w:rsidRPr="00951063">
        <w:t>Is there any relevant learning from past emergency responses regarding the suitability and efficiency of different transfer modalities?</w:t>
      </w:r>
    </w:p>
    <w:p w14:paraId="07FB0D1D" w14:textId="77777777" w:rsidR="004A0E02" w:rsidRPr="00951063" w:rsidRDefault="004A0E02" w:rsidP="00951063">
      <w:pPr>
        <w:pStyle w:val="Bullet2"/>
      </w:pPr>
      <w:r w:rsidRPr="00951063">
        <w:t>Do you have any experience with local financial service providers, including e-transfers? Could you share your learning from this experience?</w:t>
      </w:r>
    </w:p>
    <w:p w14:paraId="4532BD85" w14:textId="77777777" w:rsidR="004A0E02" w:rsidRPr="00951063" w:rsidRDefault="004A0E02" w:rsidP="00951063">
      <w:pPr>
        <w:pStyle w:val="Bullet2"/>
      </w:pPr>
      <w:r w:rsidRPr="00951063">
        <w:t>Based on your experience, are there any cultural issues/preferences related to communication and accountability (types of communication device, language, etc.)?</w:t>
      </w:r>
    </w:p>
    <w:p w14:paraId="1EE0162A" w14:textId="77777777" w:rsidR="004A0E02" w:rsidRPr="00951063" w:rsidRDefault="004A0E02" w:rsidP="00BE62FF">
      <w:pPr>
        <w:pStyle w:val="Heading3"/>
        <w:rPr>
          <w:rFonts w:cs="Arial"/>
        </w:rPr>
      </w:pPr>
      <w:r w:rsidRPr="00951063">
        <w:rPr>
          <w:rFonts w:cs="Arial"/>
        </w:rPr>
        <w:t>Response to the shock</w:t>
      </w:r>
    </w:p>
    <w:p w14:paraId="15BF1863" w14:textId="77777777" w:rsidR="004A0E02" w:rsidRPr="00951063" w:rsidRDefault="004A0E02" w:rsidP="00951063">
      <w:pPr>
        <w:pStyle w:val="Bullet2"/>
        <w:rPr>
          <w:b/>
        </w:rPr>
      </w:pPr>
      <w:r w:rsidRPr="00951063">
        <w:t xml:space="preserve">What are your agency and other organizations planning to do in order to meet the affected population’s needs? What types of transfer modality and distribution mechanism are being </w:t>
      </w:r>
      <w:proofErr w:type="gramStart"/>
      <w:r w:rsidRPr="00951063">
        <w:t>planned/used</w:t>
      </w:r>
      <w:proofErr w:type="gramEnd"/>
      <w:r w:rsidRPr="00951063">
        <w:t>?</w:t>
      </w:r>
    </w:p>
    <w:p w14:paraId="5F173A3F" w14:textId="77777777" w:rsidR="004A0E02" w:rsidRPr="00951063" w:rsidRDefault="004A0E02" w:rsidP="00951063">
      <w:pPr>
        <w:pStyle w:val="Bullet2"/>
      </w:pPr>
      <w:r w:rsidRPr="00951063">
        <w:t>Do you think that the needs of the affected population could be met efficiently through a cash response?</w:t>
      </w:r>
    </w:p>
    <w:p w14:paraId="19226A24" w14:textId="77777777" w:rsidR="004A0E02" w:rsidRPr="00951063" w:rsidRDefault="004A0E02" w:rsidP="00951063">
      <w:pPr>
        <w:pStyle w:val="Bullet2"/>
      </w:pPr>
      <w:r w:rsidRPr="00951063">
        <w:t xml:space="preserve">Probe questions: </w:t>
      </w:r>
    </w:p>
    <w:p w14:paraId="584EA617" w14:textId="77777777" w:rsidR="004A0E02" w:rsidRPr="00232DCC" w:rsidRDefault="004A0E02" w:rsidP="004A0E02">
      <w:pPr>
        <w:pStyle w:val="ListParagraph"/>
        <w:numPr>
          <w:ilvl w:val="1"/>
          <w:numId w:val="8"/>
        </w:numPr>
        <w:spacing w:after="0"/>
        <w:ind w:left="1134"/>
        <w:rPr>
          <w:rFonts w:cs="Arial"/>
          <w:szCs w:val="20"/>
        </w:rPr>
      </w:pPr>
      <w:r w:rsidRPr="00232DCC">
        <w:rPr>
          <w:rFonts w:cs="Arial"/>
          <w:szCs w:val="20"/>
        </w:rPr>
        <w:t xml:space="preserve">Does the affected population have access to the local market after the shock? </w:t>
      </w:r>
    </w:p>
    <w:p w14:paraId="5C46B757" w14:textId="77777777" w:rsidR="004A0E02" w:rsidRPr="00232DCC" w:rsidRDefault="004A0E02" w:rsidP="004A0E02">
      <w:pPr>
        <w:pStyle w:val="ListParagraph"/>
        <w:numPr>
          <w:ilvl w:val="1"/>
          <w:numId w:val="8"/>
        </w:numPr>
        <w:spacing w:after="0"/>
        <w:ind w:left="1134"/>
        <w:rPr>
          <w:rFonts w:cs="Arial"/>
          <w:szCs w:val="20"/>
        </w:rPr>
      </w:pPr>
      <w:r w:rsidRPr="00232DCC">
        <w:rPr>
          <w:rFonts w:cs="Arial"/>
          <w:szCs w:val="20"/>
        </w:rPr>
        <w:t>Would the market be able to provide the items/services that the affected population needs at reasonable prices? What are the potential issues/bottlenecks?</w:t>
      </w:r>
    </w:p>
    <w:p w14:paraId="1FF46F88" w14:textId="77777777" w:rsidR="004A0E02" w:rsidRPr="00232DCC" w:rsidRDefault="004A0E02" w:rsidP="004A0E02">
      <w:pPr>
        <w:pStyle w:val="ListParagraph"/>
        <w:numPr>
          <w:ilvl w:val="1"/>
          <w:numId w:val="8"/>
        </w:numPr>
        <w:spacing w:after="0"/>
        <w:ind w:left="1134"/>
        <w:rPr>
          <w:rFonts w:cs="Arial"/>
          <w:szCs w:val="20"/>
        </w:rPr>
      </w:pPr>
      <w:r w:rsidRPr="00232DCC">
        <w:rPr>
          <w:rFonts w:cs="Arial"/>
          <w:szCs w:val="20"/>
        </w:rPr>
        <w:t>Does the affected population have preferences towards any response modality/mechanism?</w:t>
      </w:r>
    </w:p>
    <w:p w14:paraId="7F676F99" w14:textId="77777777" w:rsidR="004A0E02" w:rsidRPr="00232DCC" w:rsidRDefault="004A0E02" w:rsidP="004A0E02">
      <w:pPr>
        <w:pStyle w:val="ListParagraph"/>
        <w:numPr>
          <w:ilvl w:val="1"/>
          <w:numId w:val="8"/>
        </w:numPr>
        <w:spacing w:after="0"/>
        <w:ind w:left="1134"/>
        <w:rPr>
          <w:rFonts w:cs="Arial"/>
          <w:szCs w:val="20"/>
        </w:rPr>
      </w:pPr>
      <w:r w:rsidRPr="00232DCC">
        <w:rPr>
          <w:rFonts w:cs="Arial"/>
          <w:szCs w:val="20"/>
        </w:rPr>
        <w:t>Is there a monetary estimation of the affected households’ needs?</w:t>
      </w:r>
    </w:p>
    <w:p w14:paraId="7FA99221" w14:textId="77777777" w:rsidR="004A0E02" w:rsidRPr="00951063" w:rsidRDefault="004A0E02" w:rsidP="00BE62FF">
      <w:pPr>
        <w:pStyle w:val="Heading3"/>
        <w:rPr>
          <w:rFonts w:cs="Arial"/>
        </w:rPr>
      </w:pPr>
      <w:r w:rsidRPr="00951063">
        <w:rPr>
          <w:rFonts w:cs="Arial"/>
        </w:rPr>
        <w:t>Social assistance policies and coordination</w:t>
      </w:r>
    </w:p>
    <w:p w14:paraId="2757F7C6" w14:textId="77777777" w:rsidR="004A0E02" w:rsidRPr="00951063" w:rsidRDefault="004A0E02" w:rsidP="00951063">
      <w:pPr>
        <w:pStyle w:val="Bullet2"/>
      </w:pPr>
      <w:r w:rsidRPr="00951063">
        <w:t xml:space="preserve">What are the social assistance strategies and policies put in place by the government? </w:t>
      </w:r>
    </w:p>
    <w:p w14:paraId="74C91D1A" w14:textId="77777777" w:rsidR="004A0E02" w:rsidRPr="00951063" w:rsidRDefault="004A0E02" w:rsidP="00951063">
      <w:pPr>
        <w:pStyle w:val="Bullet2"/>
      </w:pPr>
      <w:r w:rsidRPr="00951063">
        <w:t>Who are the key actors involved (ministries, decentralized offices, donors, United Nations)?</w:t>
      </w:r>
    </w:p>
    <w:p w14:paraId="626E54CC" w14:textId="77777777" w:rsidR="004A0E02" w:rsidRPr="00951063" w:rsidRDefault="004A0E02" w:rsidP="00951063">
      <w:pPr>
        <w:pStyle w:val="Bullet2"/>
      </w:pPr>
      <w:r w:rsidRPr="00951063">
        <w:t xml:space="preserve">Is there any cash </w:t>
      </w:r>
      <w:r w:rsidRPr="00951063">
        <w:rPr>
          <w:b/>
        </w:rPr>
        <w:t>coordination</w:t>
      </w:r>
      <w:r w:rsidRPr="00951063">
        <w:t xml:space="preserve"> mechanism in place (government, United Nations, clusters, technical groups, etc.)? </w:t>
      </w:r>
    </w:p>
    <w:p w14:paraId="553506AC" w14:textId="77777777" w:rsidR="004A0E02" w:rsidRPr="00951063" w:rsidRDefault="004A0E02" w:rsidP="00951063">
      <w:pPr>
        <w:pStyle w:val="Heading3"/>
        <w:rPr>
          <w:rFonts w:cs="Arial"/>
        </w:rPr>
      </w:pPr>
      <w:r w:rsidRPr="00951063">
        <w:rPr>
          <w:rFonts w:cs="Arial"/>
        </w:rPr>
        <w:t xml:space="preserve">Social assistance </w:t>
      </w:r>
      <w:proofErr w:type="spellStart"/>
      <w:r w:rsidRPr="00951063">
        <w:rPr>
          <w:rFonts w:cs="Arial"/>
        </w:rPr>
        <w:t>programmes</w:t>
      </w:r>
      <w:proofErr w:type="spellEnd"/>
    </w:p>
    <w:p w14:paraId="6E4DD2AB" w14:textId="77777777" w:rsidR="004A0E02" w:rsidRPr="00951063" w:rsidRDefault="004A0E02" w:rsidP="00951063">
      <w:pPr>
        <w:pStyle w:val="Bullet2"/>
        <w:keepNext/>
      </w:pPr>
      <w:r w:rsidRPr="00951063">
        <w:t>What are the social assistance programmes that have been put in place by the government or other actors?</w:t>
      </w:r>
    </w:p>
    <w:p w14:paraId="3A97D053" w14:textId="77777777" w:rsidR="004A0E02" w:rsidRPr="00951063" w:rsidRDefault="004A0E02" w:rsidP="00951063">
      <w:pPr>
        <w:pStyle w:val="Bullet2"/>
        <w:keepNext/>
      </w:pPr>
      <w:r w:rsidRPr="00951063">
        <w:t xml:space="preserve">How do they work in terms of targeting, registration, distribution, monitoring, etc.? </w:t>
      </w:r>
    </w:p>
    <w:p w14:paraId="6D1FD0B3" w14:textId="77777777" w:rsidR="004A0E02" w:rsidRPr="00951063" w:rsidRDefault="004A0E02" w:rsidP="00951063">
      <w:pPr>
        <w:pStyle w:val="Bullet2"/>
      </w:pPr>
      <w:r w:rsidRPr="00951063">
        <w:t xml:space="preserve">Do you think it would be possible to take advantage of these programme to provide humanitarian assistance to shock-affected households (e.g., expand social assistance programmes or align humanitarian response to existing programmes)? </w:t>
      </w:r>
    </w:p>
    <w:p w14:paraId="382DF103" w14:textId="2B8BF24F" w:rsidR="004A0E02" w:rsidRPr="00951063" w:rsidRDefault="004A0E02" w:rsidP="00BE62FF">
      <w:pPr>
        <w:pStyle w:val="Heading3"/>
        <w:rPr>
          <w:rFonts w:cs="Arial"/>
        </w:rPr>
      </w:pPr>
      <w:r w:rsidRPr="00951063">
        <w:rPr>
          <w:rFonts w:cs="Arial"/>
        </w:rPr>
        <w:lastRenderedPageBreak/>
        <w:t>Risk</w:t>
      </w:r>
    </w:p>
    <w:p w14:paraId="5583D43C" w14:textId="77777777" w:rsidR="004A0E02" w:rsidRPr="00951063" w:rsidRDefault="004A0E02" w:rsidP="00951063">
      <w:pPr>
        <w:pStyle w:val="Bullet2"/>
        <w:rPr>
          <w:sz w:val="24"/>
        </w:rPr>
      </w:pPr>
      <w:r w:rsidRPr="00951063">
        <w:t xml:space="preserve">Are there any risks associated with a potential cash response? </w:t>
      </w:r>
    </w:p>
    <w:p w14:paraId="6340726F" w14:textId="307E4DF0" w:rsidR="00951063" w:rsidRPr="00232DCC" w:rsidRDefault="00951063" w:rsidP="005D44F4">
      <w:pPr>
        <w:pStyle w:val="Bullet2"/>
        <w:numPr>
          <w:ilvl w:val="1"/>
          <w:numId w:val="19"/>
        </w:numPr>
        <w:ind w:left="1134" w:hanging="357"/>
        <w:rPr>
          <w:szCs w:val="20"/>
        </w:rPr>
      </w:pPr>
      <w:r w:rsidRPr="00232DCC">
        <w:rPr>
          <w:szCs w:val="20"/>
        </w:rPr>
        <w:t>Refer to issues such as social unease, security, gender, protection, elderly people, children and minorities.</w:t>
      </w:r>
    </w:p>
    <w:p w14:paraId="7880CA79" w14:textId="3A158707" w:rsidR="00951063" w:rsidRPr="00232DCC" w:rsidRDefault="00951063" w:rsidP="005D44F4">
      <w:pPr>
        <w:pStyle w:val="Bullet2"/>
        <w:numPr>
          <w:ilvl w:val="1"/>
          <w:numId w:val="19"/>
        </w:numPr>
        <w:ind w:left="1134" w:hanging="357"/>
        <w:rPr>
          <w:szCs w:val="20"/>
        </w:rPr>
      </w:pPr>
      <w:r w:rsidRPr="00232DCC">
        <w:rPr>
          <w:szCs w:val="20"/>
        </w:rPr>
        <w:t>Consider also government policies that could be obstacles to a cash response.</w:t>
      </w:r>
    </w:p>
    <w:p w14:paraId="4758C29A" w14:textId="06409551" w:rsidR="006140B7" w:rsidRPr="00951063" w:rsidRDefault="004A0E02" w:rsidP="00951063">
      <w:pPr>
        <w:pStyle w:val="Bullet2"/>
      </w:pPr>
      <w:r w:rsidRPr="00951063">
        <w:t xml:space="preserve">What is the national legislation on personal data protection and privacy? </w:t>
      </w:r>
    </w:p>
    <w:sectPr w:rsidR="006140B7" w:rsidRPr="00951063" w:rsidSect="000738F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8F3B4" w14:textId="77777777" w:rsidR="00473124" w:rsidRDefault="00473124" w:rsidP="00EE622E">
      <w:pPr>
        <w:spacing w:after="0"/>
      </w:pPr>
      <w:r>
        <w:separator/>
      </w:r>
    </w:p>
  </w:endnote>
  <w:endnote w:type="continuationSeparator" w:id="0">
    <w:p w14:paraId="481D31CF" w14:textId="77777777" w:rsidR="00473124" w:rsidRDefault="00473124" w:rsidP="00EE6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57738" w14:textId="77777777" w:rsidR="000738FD" w:rsidRPr="00B45C74" w:rsidRDefault="000738F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4235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8DB79A2" w14:textId="5CE13AF4" w:rsidR="000738FD" w:rsidRPr="003A3500" w:rsidRDefault="000738FD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1.</w:t>
    </w:r>
    <w:r>
      <w:t xml:space="preserve"> Sub-step 4.</w:t>
    </w:r>
    <w:r w:rsidRPr="00107E15"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84235D" w:rsidRPr="0084235D">
      <w:rPr>
        <w:noProof/>
      </w:rPr>
      <w:t>Humanitarian agencies interview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3CFCA" w14:textId="77777777" w:rsidR="00473124" w:rsidRDefault="00473124" w:rsidP="00EE622E">
      <w:pPr>
        <w:spacing w:after="0"/>
      </w:pPr>
      <w:r>
        <w:separator/>
      </w:r>
    </w:p>
  </w:footnote>
  <w:footnote w:type="continuationSeparator" w:id="0">
    <w:p w14:paraId="2D6FF26D" w14:textId="77777777" w:rsidR="00473124" w:rsidRDefault="00473124" w:rsidP="00EE6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F1000" w14:textId="77777777" w:rsidR="000738FD" w:rsidRPr="00074036" w:rsidRDefault="000738FD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3C3D"/>
    <w:multiLevelType w:val="hybridMultilevel"/>
    <w:tmpl w:val="3B92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065"/>
    <w:multiLevelType w:val="hybridMultilevel"/>
    <w:tmpl w:val="4948B820"/>
    <w:lvl w:ilvl="0" w:tplc="5BBE057A">
      <w:start w:val="1"/>
      <w:numFmt w:val="lowerRoman"/>
      <w:lvlText w:val="%1)"/>
      <w:lvlJc w:val="righ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817CF"/>
    <w:multiLevelType w:val="hybridMultilevel"/>
    <w:tmpl w:val="4FCCC6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1DD256B"/>
    <w:multiLevelType w:val="hybridMultilevel"/>
    <w:tmpl w:val="75CEBEEC"/>
    <w:lvl w:ilvl="0" w:tplc="1AF20BF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E7D"/>
    <w:multiLevelType w:val="hybridMultilevel"/>
    <w:tmpl w:val="C95EB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D685D"/>
    <w:multiLevelType w:val="hybridMultilevel"/>
    <w:tmpl w:val="95CC3B2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4C02A8"/>
    <w:multiLevelType w:val="hybridMultilevel"/>
    <w:tmpl w:val="13307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F100B"/>
    <w:multiLevelType w:val="hybridMultilevel"/>
    <w:tmpl w:val="37C60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20BF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400C3"/>
    <w:multiLevelType w:val="hybridMultilevel"/>
    <w:tmpl w:val="EFBCB7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991041"/>
    <w:multiLevelType w:val="hybridMultilevel"/>
    <w:tmpl w:val="A5C02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75D26"/>
    <w:multiLevelType w:val="hybridMultilevel"/>
    <w:tmpl w:val="7E68CEE4"/>
    <w:lvl w:ilvl="0" w:tplc="08FAB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1AF20BF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17"/>
  </w:num>
  <w:num w:numId="7">
    <w:abstractNumId w:val="8"/>
  </w:num>
  <w:num w:numId="8">
    <w:abstractNumId w:val="12"/>
  </w:num>
  <w:num w:numId="9">
    <w:abstractNumId w:val="6"/>
  </w:num>
  <w:num w:numId="10">
    <w:abstractNumId w:val="16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13"/>
  </w:num>
  <w:num w:numId="16">
    <w:abstractNumId w:val="15"/>
  </w:num>
  <w:num w:numId="17">
    <w:abstractNumId w:val="14"/>
  </w:num>
  <w:num w:numId="18">
    <w:abstractNumId w:val="3"/>
  </w:num>
  <w:num w:numId="1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0B"/>
    <w:rsid w:val="00001C37"/>
    <w:rsid w:val="0004475F"/>
    <w:rsid w:val="000512CB"/>
    <w:rsid w:val="00063D30"/>
    <w:rsid w:val="000738FD"/>
    <w:rsid w:val="0009180E"/>
    <w:rsid w:val="00095E90"/>
    <w:rsid w:val="000E4466"/>
    <w:rsid w:val="00114DDD"/>
    <w:rsid w:val="00132FFC"/>
    <w:rsid w:val="0014353E"/>
    <w:rsid w:val="00146566"/>
    <w:rsid w:val="001654D9"/>
    <w:rsid w:val="00166BB1"/>
    <w:rsid w:val="00183D5B"/>
    <w:rsid w:val="00185E41"/>
    <w:rsid w:val="001A28B3"/>
    <w:rsid w:val="001C1076"/>
    <w:rsid w:val="001E04B3"/>
    <w:rsid w:val="001E6BC6"/>
    <w:rsid w:val="00232DCC"/>
    <w:rsid w:val="00247977"/>
    <w:rsid w:val="00270455"/>
    <w:rsid w:val="00287517"/>
    <w:rsid w:val="00291E2D"/>
    <w:rsid w:val="002B61DF"/>
    <w:rsid w:val="002E255B"/>
    <w:rsid w:val="002E50BA"/>
    <w:rsid w:val="003362C9"/>
    <w:rsid w:val="003A138B"/>
    <w:rsid w:val="003B6A06"/>
    <w:rsid w:val="003C410B"/>
    <w:rsid w:val="004060E1"/>
    <w:rsid w:val="0044683E"/>
    <w:rsid w:val="00461EEB"/>
    <w:rsid w:val="00473124"/>
    <w:rsid w:val="0049424D"/>
    <w:rsid w:val="004A0E02"/>
    <w:rsid w:val="004B140A"/>
    <w:rsid w:val="004C159A"/>
    <w:rsid w:val="004E227E"/>
    <w:rsid w:val="005614C5"/>
    <w:rsid w:val="00563DE2"/>
    <w:rsid w:val="00595FCE"/>
    <w:rsid w:val="005D44F4"/>
    <w:rsid w:val="005D5133"/>
    <w:rsid w:val="006140B7"/>
    <w:rsid w:val="00637E64"/>
    <w:rsid w:val="006C0306"/>
    <w:rsid w:val="007049ED"/>
    <w:rsid w:val="007133D5"/>
    <w:rsid w:val="00720285"/>
    <w:rsid w:val="007357C2"/>
    <w:rsid w:val="007402FC"/>
    <w:rsid w:val="0080513D"/>
    <w:rsid w:val="0084235D"/>
    <w:rsid w:val="008426C9"/>
    <w:rsid w:val="00845311"/>
    <w:rsid w:val="00847783"/>
    <w:rsid w:val="00863BD5"/>
    <w:rsid w:val="0087325B"/>
    <w:rsid w:val="0087421E"/>
    <w:rsid w:val="00893E54"/>
    <w:rsid w:val="0093552B"/>
    <w:rsid w:val="00951063"/>
    <w:rsid w:val="00951DD7"/>
    <w:rsid w:val="009537F5"/>
    <w:rsid w:val="0097423B"/>
    <w:rsid w:val="009A1833"/>
    <w:rsid w:val="00A17541"/>
    <w:rsid w:val="00A228E2"/>
    <w:rsid w:val="00A57194"/>
    <w:rsid w:val="00A76491"/>
    <w:rsid w:val="00B0266D"/>
    <w:rsid w:val="00B45E9B"/>
    <w:rsid w:val="00B511D6"/>
    <w:rsid w:val="00B57FBA"/>
    <w:rsid w:val="00B64051"/>
    <w:rsid w:val="00BB4DFC"/>
    <w:rsid w:val="00BD1B05"/>
    <w:rsid w:val="00BE6207"/>
    <w:rsid w:val="00BE62FF"/>
    <w:rsid w:val="00BF3897"/>
    <w:rsid w:val="00C578DD"/>
    <w:rsid w:val="00CD194E"/>
    <w:rsid w:val="00D0267B"/>
    <w:rsid w:val="00D17D58"/>
    <w:rsid w:val="00D21F04"/>
    <w:rsid w:val="00D23F9E"/>
    <w:rsid w:val="00D40E61"/>
    <w:rsid w:val="00D76928"/>
    <w:rsid w:val="00D95F6B"/>
    <w:rsid w:val="00DB2D48"/>
    <w:rsid w:val="00DE5891"/>
    <w:rsid w:val="00DF5DC8"/>
    <w:rsid w:val="00E003B0"/>
    <w:rsid w:val="00E00909"/>
    <w:rsid w:val="00E51CAD"/>
    <w:rsid w:val="00E6585A"/>
    <w:rsid w:val="00EA1A7C"/>
    <w:rsid w:val="00EC053F"/>
    <w:rsid w:val="00ED4D6B"/>
    <w:rsid w:val="00EE2FDF"/>
    <w:rsid w:val="00EE622E"/>
    <w:rsid w:val="00F94D79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9F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5D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423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35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35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8423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235D"/>
  </w:style>
  <w:style w:type="character" w:customStyle="1" w:styleId="Heading2Char">
    <w:name w:val="Heading 2 Char"/>
    <w:basedOn w:val="DefaultParagraphFont"/>
    <w:link w:val="Heading2"/>
    <w:uiPriority w:val="9"/>
    <w:rsid w:val="0084235D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4235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423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0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0B"/>
    <w:rPr>
      <w:rFonts w:ascii="Calibri" w:eastAsiaTheme="minorEastAsia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5D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235D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235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4235D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35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4235D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235D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235D"/>
    <w:rPr>
      <w:rFonts w:ascii="Arial" w:hAnsi="Arial"/>
      <w:sz w:val="20"/>
      <w:lang w:val="en-US"/>
    </w:rPr>
  </w:style>
  <w:style w:type="table" w:styleId="TableGrid">
    <w:name w:val="Table Grid"/>
    <w:basedOn w:val="TableNormal"/>
    <w:uiPriority w:val="59"/>
    <w:rsid w:val="0084235D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2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4235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4235D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84235D"/>
    <w:rPr>
      <w:b/>
    </w:rPr>
  </w:style>
  <w:style w:type="character" w:styleId="Hyperlink">
    <w:name w:val="Hyperlink"/>
    <w:basedOn w:val="DefaultParagraphFont"/>
    <w:uiPriority w:val="99"/>
    <w:unhideWhenUsed/>
    <w:rsid w:val="008423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35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4235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235D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4235D"/>
    <w:rPr>
      <w:vertAlign w:val="superscript"/>
    </w:rPr>
  </w:style>
  <w:style w:type="paragraph" w:styleId="Revision">
    <w:name w:val="Revision"/>
    <w:hidden/>
    <w:uiPriority w:val="99"/>
    <w:semiHidden/>
    <w:rsid w:val="0084235D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84235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4235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4235D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4235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4235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4235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4235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4235D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84235D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4235D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84235D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4235D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4235D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4235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4235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4235D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5D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423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35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35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8423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235D"/>
  </w:style>
  <w:style w:type="character" w:customStyle="1" w:styleId="Heading2Char">
    <w:name w:val="Heading 2 Char"/>
    <w:basedOn w:val="DefaultParagraphFont"/>
    <w:link w:val="Heading2"/>
    <w:uiPriority w:val="9"/>
    <w:rsid w:val="0084235D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4235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423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0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0B"/>
    <w:rPr>
      <w:rFonts w:ascii="Calibri" w:eastAsiaTheme="minorEastAsia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5D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4235D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235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4235D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35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4235D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235D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235D"/>
    <w:rPr>
      <w:rFonts w:ascii="Arial" w:hAnsi="Arial"/>
      <w:sz w:val="20"/>
      <w:lang w:val="en-US"/>
    </w:rPr>
  </w:style>
  <w:style w:type="table" w:styleId="TableGrid">
    <w:name w:val="Table Grid"/>
    <w:basedOn w:val="TableNormal"/>
    <w:uiPriority w:val="59"/>
    <w:rsid w:val="0084235D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2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4235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4235D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84235D"/>
    <w:rPr>
      <w:b/>
    </w:rPr>
  </w:style>
  <w:style w:type="character" w:styleId="Hyperlink">
    <w:name w:val="Hyperlink"/>
    <w:basedOn w:val="DefaultParagraphFont"/>
    <w:uiPriority w:val="99"/>
    <w:unhideWhenUsed/>
    <w:rsid w:val="008423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35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4235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235D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4235D"/>
    <w:rPr>
      <w:vertAlign w:val="superscript"/>
    </w:rPr>
  </w:style>
  <w:style w:type="paragraph" w:styleId="Revision">
    <w:name w:val="Revision"/>
    <w:hidden/>
    <w:uiPriority w:val="99"/>
    <w:semiHidden/>
    <w:rsid w:val="0084235D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84235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4235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4235D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4235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4235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4235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4235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4235D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84235D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4235D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84235D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4235D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4235D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4235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4235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4235D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155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Francoeur</cp:lastModifiedBy>
  <cp:revision>20</cp:revision>
  <cp:lastPrinted>2015-09-23T18:48:00Z</cp:lastPrinted>
  <dcterms:created xsi:type="dcterms:W3CDTF">2015-04-01T15:30:00Z</dcterms:created>
  <dcterms:modified xsi:type="dcterms:W3CDTF">2015-09-29T21:47:00Z</dcterms:modified>
</cp:coreProperties>
</file>