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E0364" w14:textId="01CC8317" w:rsidR="00DC11CA" w:rsidRPr="00E6778B" w:rsidRDefault="00675158" w:rsidP="00DD01F6">
      <w:pPr>
        <w:pStyle w:val="H1"/>
        <w:rPr>
          <w:rFonts w:cs="Arial"/>
        </w:rPr>
      </w:pPr>
      <w:r w:rsidRPr="00E6778B">
        <w:rPr>
          <w:rFonts w:cs="Arial"/>
        </w:rPr>
        <w:t xml:space="preserve">Roadmap </w:t>
      </w:r>
      <w:r w:rsidR="009B1B16" w:rsidRPr="00E6778B">
        <w:rPr>
          <w:rFonts w:cs="Arial"/>
        </w:rPr>
        <w:t xml:space="preserve">for </w:t>
      </w:r>
      <w:r w:rsidR="004B33D9" w:rsidRPr="00E6778B">
        <w:rPr>
          <w:rFonts w:cs="Arial"/>
        </w:rPr>
        <w:t>developing and implementing</w:t>
      </w:r>
    </w:p>
    <w:p w14:paraId="66FF5A11" w14:textId="6BD952BC" w:rsidR="004D2F62" w:rsidRPr="00E6778B" w:rsidRDefault="00E6778B" w:rsidP="00E6778B">
      <w:pPr>
        <w:spacing w:before="360" w:after="240"/>
        <w:ind w:left="-170"/>
        <w:jc w:val="left"/>
        <w:rPr>
          <w:rFonts w:cs="Arial"/>
        </w:rPr>
      </w:pPr>
      <w:r w:rsidRPr="00E6778B">
        <w:rPr>
          <w:rFonts w:cs="Arial"/>
          <w:b/>
          <w:sz w:val="28"/>
          <w:szCs w:val="28"/>
        </w:rPr>
        <w:pict w14:anchorId="69747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49.75pt">
            <v:imagedata r:id="rId8" o:title="01-Preparedness-rodmap-EN2"/>
          </v:shape>
        </w:pict>
      </w:r>
    </w:p>
    <w:p w14:paraId="1DF500A7" w14:textId="77777777" w:rsidR="00DC11CA" w:rsidRPr="00E6778B" w:rsidRDefault="00DC11CA" w:rsidP="00DD01F6">
      <w:pPr>
        <w:pStyle w:val="Heading2"/>
        <w:rPr>
          <w:rFonts w:cs="Arial"/>
        </w:rPr>
      </w:pPr>
      <w:r w:rsidRPr="00E6778B">
        <w:rPr>
          <w:rFonts w:cs="Arial"/>
        </w:rPr>
        <w:t>INTRODUCTION</w:t>
      </w:r>
    </w:p>
    <w:p w14:paraId="2AAE7E05" w14:textId="6338E659" w:rsidR="00C46F40" w:rsidRPr="00E6778B" w:rsidRDefault="00DC11CA" w:rsidP="00D249AE">
      <w:pPr>
        <w:rPr>
          <w:rFonts w:cs="Arial"/>
          <w:lang w:val="en-GB"/>
        </w:rPr>
      </w:pPr>
      <w:r w:rsidRPr="00E6778B">
        <w:rPr>
          <w:rFonts w:cs="Arial"/>
        </w:rPr>
        <w:t xml:space="preserve">In order </w:t>
      </w:r>
      <w:r w:rsidR="003A3FA3" w:rsidRPr="00E6778B">
        <w:rPr>
          <w:rFonts w:cs="Arial"/>
        </w:rPr>
        <w:t>to implement cash-based responses in time and at scale after an emergency</w:t>
      </w:r>
      <w:r w:rsidRPr="00E6778B">
        <w:rPr>
          <w:rFonts w:cs="Arial"/>
        </w:rPr>
        <w:t xml:space="preserve">, </w:t>
      </w:r>
      <w:r w:rsidR="002D7B20" w:rsidRPr="00E6778B">
        <w:rPr>
          <w:rFonts w:cs="Arial"/>
        </w:rPr>
        <w:t>cash-specific issues must be taken into account throughout the</w:t>
      </w:r>
      <w:r w:rsidR="001550A8" w:rsidRPr="00E6778B">
        <w:rPr>
          <w:rFonts w:cs="Arial"/>
        </w:rPr>
        <w:t xml:space="preserve"> preparedness process. </w:t>
      </w:r>
      <w:r w:rsidR="00B51EF7" w:rsidRPr="00E6778B">
        <w:rPr>
          <w:rFonts w:cs="Arial"/>
          <w:lang w:val="en-GB"/>
        </w:rPr>
        <w:t>This road</w:t>
      </w:r>
      <w:r w:rsidR="00311C86" w:rsidRPr="00E6778B">
        <w:rPr>
          <w:rFonts w:cs="Arial"/>
          <w:lang w:val="en-GB"/>
        </w:rPr>
        <w:t xml:space="preserve"> </w:t>
      </w:r>
      <w:r w:rsidR="00B51EF7" w:rsidRPr="00E6778B">
        <w:rPr>
          <w:rFonts w:cs="Arial"/>
          <w:lang w:val="en-GB"/>
        </w:rPr>
        <w:t xml:space="preserve">map will focus on the processes of </w:t>
      </w:r>
      <w:r w:rsidR="00B51EF7" w:rsidRPr="00E6778B">
        <w:rPr>
          <w:rFonts w:cs="Arial"/>
        </w:rPr>
        <w:t>developing the minimum internal conditions for building CTP preparedness, mainstreaming CTP into key areas, and implementing the CTP preparedness Plan of Action</w:t>
      </w:r>
      <w:r w:rsidR="00B51EF7" w:rsidRPr="00E6778B">
        <w:rPr>
          <w:rFonts w:cs="Arial"/>
          <w:lang w:val="en-GB"/>
        </w:rPr>
        <w:t xml:space="preserve">. </w:t>
      </w:r>
    </w:p>
    <w:p w14:paraId="5B26BAAB" w14:textId="56BF352B" w:rsidR="004B33D9" w:rsidRPr="00E6778B" w:rsidRDefault="00B51EF7" w:rsidP="00D249AE">
      <w:pPr>
        <w:rPr>
          <w:rFonts w:cs="Arial"/>
        </w:rPr>
      </w:pPr>
      <w:r w:rsidRPr="00E6778B">
        <w:rPr>
          <w:rFonts w:cs="Arial"/>
          <w:lang w:val="en-GB"/>
        </w:rPr>
        <w:t>The road</w:t>
      </w:r>
      <w:r w:rsidR="00D17487" w:rsidRPr="00E6778B">
        <w:rPr>
          <w:rFonts w:cs="Arial"/>
          <w:lang w:val="en-GB"/>
        </w:rPr>
        <w:t xml:space="preserve"> </w:t>
      </w:r>
      <w:r w:rsidRPr="00E6778B">
        <w:rPr>
          <w:rFonts w:cs="Arial"/>
          <w:lang w:val="en-GB"/>
        </w:rPr>
        <w:t xml:space="preserve">map structure reflects the stage ‘develop and implement’ of the </w:t>
      </w:r>
      <w:r w:rsidR="00DB57DB" w:rsidRPr="00E6778B">
        <w:rPr>
          <w:rFonts w:cs="Arial"/>
          <w:lang w:val="en-GB"/>
        </w:rPr>
        <w:t>International Red Cross and Red Crescent</w:t>
      </w:r>
      <w:r w:rsidR="00DB57DB" w:rsidRPr="00E6778B">
        <w:rPr>
          <w:rFonts w:cs="Arial"/>
        </w:rPr>
        <w:t xml:space="preserve"> Movement </w:t>
      </w:r>
      <w:r w:rsidR="00DB57DB" w:rsidRPr="00E6778B">
        <w:rPr>
          <w:rFonts w:cs="Arial"/>
          <w:i/>
        </w:rPr>
        <w:t>CTP Guidelines for mainstream</w:t>
      </w:r>
      <w:r w:rsidR="00270234" w:rsidRPr="00E6778B">
        <w:rPr>
          <w:rFonts w:cs="Arial"/>
          <w:i/>
        </w:rPr>
        <w:t>ing</w:t>
      </w:r>
      <w:r w:rsidR="00DB57DB" w:rsidRPr="00E6778B">
        <w:rPr>
          <w:rFonts w:cs="Arial"/>
          <w:i/>
        </w:rPr>
        <w:t xml:space="preserve"> and preparedness</w:t>
      </w:r>
      <w:r w:rsidR="00DB57DB" w:rsidRPr="00E6778B">
        <w:rPr>
          <w:rFonts w:cs="Arial"/>
          <w:lang w:val="en-GB"/>
        </w:rPr>
        <w:t xml:space="preserve"> </w:t>
      </w:r>
      <w:r w:rsidR="002F04B7" w:rsidRPr="00E6778B">
        <w:rPr>
          <w:rFonts w:cs="Arial"/>
          <w:lang w:val="en-GB"/>
        </w:rPr>
        <w:t>and covers all its sub-steps asso</w:t>
      </w:r>
      <w:r w:rsidR="00A9210B" w:rsidRPr="00E6778B">
        <w:rPr>
          <w:rFonts w:cs="Arial"/>
          <w:lang w:val="en-GB"/>
        </w:rPr>
        <w:t>ciated with tools that can help</w:t>
      </w:r>
      <w:r w:rsidR="00C46F40" w:rsidRPr="00E6778B">
        <w:rPr>
          <w:rFonts w:cs="Arial"/>
          <w:w w:val="102"/>
        </w:rPr>
        <w:t xml:space="preserve"> you move along the process. You may not be </w:t>
      </w:r>
      <w:r w:rsidR="00C46F40" w:rsidRPr="00E6778B">
        <w:rPr>
          <w:rFonts w:cs="Arial"/>
        </w:rPr>
        <w:t>able to use all the suggested tools, but you should at least comply with the minimum standards set for the process.</w:t>
      </w:r>
      <w:r w:rsidR="0032086A" w:rsidRPr="00E6778B">
        <w:rPr>
          <w:rFonts w:cs="Arial"/>
        </w:rPr>
        <w:t xml:space="preserve"> </w:t>
      </w:r>
      <w:r w:rsidR="00DB57DB" w:rsidRPr="00E6778B">
        <w:rPr>
          <w:rFonts w:cs="Arial"/>
        </w:rPr>
        <w:t xml:space="preserve"> </w:t>
      </w:r>
    </w:p>
    <w:p w14:paraId="54F4469D" w14:textId="77777777" w:rsidR="00DC11CA" w:rsidRPr="00E6778B" w:rsidRDefault="00DC11CA" w:rsidP="00DD01F6">
      <w:pPr>
        <w:pStyle w:val="Heading2"/>
        <w:rPr>
          <w:rFonts w:cs="Arial"/>
        </w:rPr>
      </w:pPr>
      <w:r w:rsidRPr="00E6778B">
        <w:rPr>
          <w:rFonts w:cs="Arial"/>
        </w:rPr>
        <w:t>MINIMUM STANDARDS</w:t>
      </w:r>
    </w:p>
    <w:p w14:paraId="3A45D4F2" w14:textId="7DB1DE60" w:rsidR="00F950FD" w:rsidRPr="00E6778B" w:rsidRDefault="00A32BBB" w:rsidP="00E6778B">
      <w:pPr>
        <w:pStyle w:val="Bullet1"/>
      </w:pPr>
      <w:r w:rsidRPr="00E6778B">
        <w:t>A CTP f</w:t>
      </w:r>
      <w:r w:rsidR="00586CE2" w:rsidRPr="00E6778B">
        <w:t>ocal point</w:t>
      </w:r>
      <w:r w:rsidRPr="00E6778B">
        <w:t xml:space="preserve"> should be appointed at the beginning of the preparedness process.</w:t>
      </w:r>
    </w:p>
    <w:p w14:paraId="24070E93" w14:textId="642F2BB3" w:rsidR="009143C6" w:rsidRPr="00E6778B" w:rsidRDefault="00A32BBB" w:rsidP="00E6778B">
      <w:pPr>
        <w:pStyle w:val="Bullet1"/>
      </w:pPr>
      <w:r w:rsidRPr="00E6778B">
        <w:t xml:space="preserve">A CTP </w:t>
      </w:r>
      <w:r w:rsidR="00586CE2" w:rsidRPr="00E6778B">
        <w:t>T</w:t>
      </w:r>
      <w:r w:rsidRPr="00E6778B">
        <w:t xml:space="preserve">echnical </w:t>
      </w:r>
      <w:r w:rsidR="00586CE2" w:rsidRPr="00E6778B">
        <w:t>W</w:t>
      </w:r>
      <w:r w:rsidRPr="00E6778B">
        <w:t xml:space="preserve">orking </w:t>
      </w:r>
      <w:r w:rsidR="00586CE2" w:rsidRPr="00E6778B">
        <w:t>G</w:t>
      </w:r>
      <w:r w:rsidRPr="00E6778B">
        <w:t xml:space="preserve">roup (TWG) made up of representatives from all departments involved in CTP delivery must be </w:t>
      </w:r>
      <w:r w:rsidR="006048E8" w:rsidRPr="00E6778B">
        <w:t>established</w:t>
      </w:r>
      <w:r w:rsidRPr="00E6778B">
        <w:t xml:space="preserve"> under the leadership of the CTP focal point</w:t>
      </w:r>
      <w:r w:rsidR="006048E8" w:rsidRPr="00E6778B">
        <w:t>.</w:t>
      </w:r>
    </w:p>
    <w:p w14:paraId="3DC6DBE5" w14:textId="2A404AB5" w:rsidR="00586CE2" w:rsidRPr="00E6778B" w:rsidRDefault="006048E8" w:rsidP="00E6778B">
      <w:pPr>
        <w:pStyle w:val="Bullet1"/>
      </w:pPr>
      <w:r w:rsidRPr="00E6778B">
        <w:t xml:space="preserve">The CTP TWG should lead the development of </w:t>
      </w:r>
      <w:proofErr w:type="gramStart"/>
      <w:r w:rsidRPr="00E6778B">
        <w:t>a preparedness</w:t>
      </w:r>
      <w:proofErr w:type="gramEnd"/>
      <w:r w:rsidRPr="00E6778B">
        <w:t xml:space="preserve"> Plan of Action (</w:t>
      </w:r>
      <w:proofErr w:type="spellStart"/>
      <w:r w:rsidRPr="00E6778B">
        <w:t>Po</w:t>
      </w:r>
      <w:r w:rsidR="00586CE2" w:rsidRPr="00E6778B">
        <w:t>A</w:t>
      </w:r>
      <w:proofErr w:type="spellEnd"/>
      <w:r w:rsidRPr="00E6778B">
        <w:t>) that includes activities, outputs</w:t>
      </w:r>
      <w:r w:rsidR="00B47DD6" w:rsidRPr="00E6778B">
        <w:t xml:space="preserve">, </w:t>
      </w:r>
      <w:r w:rsidRPr="00E6778B">
        <w:t>indicators,</w:t>
      </w:r>
      <w:r w:rsidR="00E86FD2" w:rsidRPr="00E6778B">
        <w:t xml:space="preserve"> responsibilities,</w:t>
      </w:r>
      <w:r w:rsidRPr="00E6778B">
        <w:t xml:space="preserve"> timeframe and budget.</w:t>
      </w:r>
    </w:p>
    <w:p w14:paraId="10EEA667" w14:textId="66F32F27" w:rsidR="00586CE2" w:rsidRPr="00E6778B" w:rsidRDefault="006048E8" w:rsidP="00E6778B">
      <w:pPr>
        <w:pStyle w:val="Bullet1"/>
      </w:pPr>
      <w:r w:rsidRPr="00E6778B">
        <w:t xml:space="preserve">The CTP TWG should lead the development of CTP </w:t>
      </w:r>
      <w:r w:rsidR="00DB57DB" w:rsidRPr="00E6778B">
        <w:t>standard operating procedures (SOPs).</w:t>
      </w:r>
    </w:p>
    <w:p w14:paraId="788425CC" w14:textId="228C1C70" w:rsidR="00586CE2" w:rsidRPr="00E6778B" w:rsidRDefault="006048E8" w:rsidP="00E6778B">
      <w:pPr>
        <w:pStyle w:val="Bullet1"/>
      </w:pPr>
      <w:r w:rsidRPr="00E6778B">
        <w:t>CTP should be m</w:t>
      </w:r>
      <w:r w:rsidR="00586CE2" w:rsidRPr="00E6778B">
        <w:t>ainstream</w:t>
      </w:r>
      <w:r w:rsidRPr="00E6778B">
        <w:t>ed</w:t>
      </w:r>
      <w:r w:rsidR="00586CE2" w:rsidRPr="00E6778B">
        <w:t xml:space="preserve"> into strategic, contingency and response plans</w:t>
      </w:r>
      <w:r w:rsidRPr="00E6778B">
        <w:t>, including human resources, finance, monitoring and evaluation, and resource mobilization.</w:t>
      </w:r>
    </w:p>
    <w:p w14:paraId="6B335AD3" w14:textId="742BC768" w:rsidR="00586CE2" w:rsidRPr="00E6778B" w:rsidRDefault="006048E8" w:rsidP="00E6778B">
      <w:pPr>
        <w:pStyle w:val="Bullet1"/>
      </w:pPr>
      <w:r w:rsidRPr="00E6778B">
        <w:t>Simulations or pilots should be conducted to test the CTP operational readiness, and should be repeated over time.</w:t>
      </w:r>
    </w:p>
    <w:p w14:paraId="4FDF8BAE" w14:textId="27B885F6" w:rsidR="004D2F62" w:rsidRPr="00E6778B" w:rsidRDefault="006048E8" w:rsidP="00E6778B">
      <w:pPr>
        <w:pStyle w:val="Bullet1"/>
      </w:pPr>
      <w:r w:rsidRPr="00E6778B">
        <w:lastRenderedPageBreak/>
        <w:t xml:space="preserve">CTP coordination must take place </w:t>
      </w:r>
      <w:r w:rsidR="002F04B7" w:rsidRPr="00E6778B">
        <w:t>internally</w:t>
      </w:r>
      <w:r w:rsidRPr="00E6778B">
        <w:t xml:space="preserve"> and</w:t>
      </w:r>
      <w:r w:rsidR="00DB57DB" w:rsidRPr="00E6778B">
        <w:t>, also,</w:t>
      </w:r>
      <w:r w:rsidRPr="00E6778B">
        <w:t xml:space="preserve"> should involve external stakeholders</w:t>
      </w:r>
      <w:r w:rsidR="004D2F62" w:rsidRPr="00E6778B">
        <w:t xml:space="preserve"> such as government, donors and other humanitarian agencies.</w:t>
      </w:r>
    </w:p>
    <w:p w14:paraId="4873212B" w14:textId="314B1455" w:rsidR="004D2F62" w:rsidRPr="00E6778B" w:rsidRDefault="004D2F62" w:rsidP="00E6778B">
      <w:pPr>
        <w:pStyle w:val="Bullet1"/>
      </w:pPr>
      <w:r w:rsidRPr="00E6778B">
        <w:t>CTP should be mainstreamed into regular communications strategy and plans, particularly into beneficiary communication and accountability systems.</w:t>
      </w:r>
    </w:p>
    <w:p w14:paraId="5D19DEB3" w14:textId="7072590D" w:rsidR="002F04B7" w:rsidRPr="00E6778B" w:rsidRDefault="002F04B7" w:rsidP="00DD01F6">
      <w:pPr>
        <w:pStyle w:val="Heading2"/>
        <w:rPr>
          <w:rFonts w:cs="Arial"/>
          <w:w w:val="102"/>
        </w:rPr>
      </w:pPr>
      <w:r w:rsidRPr="00E6778B">
        <w:rPr>
          <w:rFonts w:cs="Arial"/>
          <w:w w:val="102"/>
        </w:rPr>
        <w:t>SUB-STEPS AND TOOLS</w:t>
      </w:r>
    </w:p>
    <w:p w14:paraId="1369250E" w14:textId="77777777" w:rsidR="00AD05AA" w:rsidRPr="00E6778B" w:rsidRDefault="00AD05AA" w:rsidP="00290958">
      <w:pPr>
        <w:pStyle w:val="Heading3"/>
        <w:rPr>
          <w:rFonts w:cs="Arial"/>
        </w:rPr>
      </w:pPr>
      <w:r w:rsidRPr="00E6778B">
        <w:rPr>
          <w:rFonts w:cs="Arial"/>
        </w:rPr>
        <w:t xml:space="preserve">Appoint a National Society CTP focal point </w:t>
      </w:r>
    </w:p>
    <w:p w14:paraId="7EE4EF33" w14:textId="5EE9BDD6" w:rsidR="007A2F5D" w:rsidRPr="00E6778B" w:rsidRDefault="00C46F40" w:rsidP="00D249AE">
      <w:pPr>
        <w:rPr>
          <w:rFonts w:cs="Arial"/>
        </w:rPr>
      </w:pPr>
      <w:r w:rsidRPr="00E6778B">
        <w:rPr>
          <w:rFonts w:cs="Arial"/>
          <w:b/>
        </w:rPr>
        <w:t>T</w:t>
      </w:r>
      <w:r w:rsidR="0087406A" w:rsidRPr="00E6778B">
        <w:rPr>
          <w:rFonts w:cs="Arial"/>
          <w:lang w:eastAsia="en-GB"/>
        </w:rPr>
        <w:t xml:space="preserve">he decision to strengthen CTP readiness </w:t>
      </w:r>
      <w:r w:rsidRPr="00E6778B">
        <w:rPr>
          <w:rFonts w:cs="Arial"/>
          <w:lang w:eastAsia="en-GB"/>
        </w:rPr>
        <w:t xml:space="preserve">should be followed by the appointment of </w:t>
      </w:r>
      <w:r w:rsidR="0087406A" w:rsidRPr="00E6778B">
        <w:rPr>
          <w:rFonts w:cs="Arial"/>
          <w:lang w:eastAsia="en-GB"/>
        </w:rPr>
        <w:t>a</w:t>
      </w:r>
      <w:r w:rsidR="004F2A15" w:rsidRPr="00E6778B">
        <w:rPr>
          <w:rFonts w:cs="Arial"/>
          <w:lang w:eastAsia="en-GB"/>
        </w:rPr>
        <w:t xml:space="preserve"> CTP focal point</w:t>
      </w:r>
      <w:r w:rsidR="00A1173A" w:rsidRPr="00E6778B">
        <w:rPr>
          <w:rFonts w:cs="Arial"/>
          <w:lang w:eastAsia="en-GB"/>
        </w:rPr>
        <w:t xml:space="preserve">. </w:t>
      </w:r>
      <w:r w:rsidR="0087406A" w:rsidRPr="00E6778B">
        <w:rPr>
          <w:rFonts w:cs="Arial"/>
          <w:lang w:eastAsia="en-GB"/>
        </w:rPr>
        <w:t>This person</w:t>
      </w:r>
      <w:r w:rsidR="004F2A15" w:rsidRPr="00E6778B">
        <w:rPr>
          <w:rFonts w:cs="Arial"/>
          <w:lang w:eastAsia="en-GB"/>
        </w:rPr>
        <w:t xml:space="preserve"> will</w:t>
      </w:r>
      <w:r w:rsidR="00A1173A" w:rsidRPr="00E6778B">
        <w:rPr>
          <w:rFonts w:cs="Arial"/>
          <w:lang w:eastAsia="en-GB"/>
        </w:rPr>
        <w:t xml:space="preserve"> </w:t>
      </w:r>
      <w:r w:rsidR="004F2A15" w:rsidRPr="00E6778B">
        <w:rPr>
          <w:rFonts w:cs="Arial"/>
          <w:lang w:eastAsia="en-GB"/>
        </w:rPr>
        <w:t>promote</w:t>
      </w:r>
      <w:r w:rsidR="00A1173A" w:rsidRPr="00E6778B">
        <w:rPr>
          <w:rFonts w:cs="Arial"/>
          <w:lang w:eastAsia="en-GB"/>
        </w:rPr>
        <w:t xml:space="preserve"> CTP, build engagement and ownership, and establish effective coordination and communication. </w:t>
      </w:r>
      <w:r w:rsidR="004F2A15" w:rsidRPr="00E6778B">
        <w:rPr>
          <w:rFonts w:cs="Arial"/>
          <w:lang w:eastAsia="en-GB"/>
        </w:rPr>
        <w:t xml:space="preserve">She or he will lead the CTP Technical Working Group (TWG), and will work as </w:t>
      </w:r>
      <w:r w:rsidR="00F370A9" w:rsidRPr="00E6778B">
        <w:rPr>
          <w:rFonts w:cs="Arial"/>
          <w:lang w:eastAsia="en-GB"/>
        </w:rPr>
        <w:t>an internal and external advocate for CTP, participating in CTP meetings and networks, inter-</w:t>
      </w:r>
      <w:r w:rsidR="00A1173A" w:rsidRPr="00E6778B">
        <w:rPr>
          <w:rFonts w:cs="Arial"/>
          <w:lang w:eastAsia="en-GB"/>
        </w:rPr>
        <w:t xml:space="preserve">agency technical working groups, </w:t>
      </w:r>
      <w:r w:rsidR="00F370A9" w:rsidRPr="00E6778B">
        <w:rPr>
          <w:rFonts w:cs="Arial"/>
          <w:lang w:eastAsia="en-GB"/>
        </w:rPr>
        <w:t>donor meetings, regional and interna</w:t>
      </w:r>
      <w:r w:rsidR="004F2A15" w:rsidRPr="00E6778B">
        <w:rPr>
          <w:rFonts w:cs="Arial"/>
          <w:lang w:eastAsia="en-GB"/>
        </w:rPr>
        <w:t xml:space="preserve">tional meetings as appropriate. </w:t>
      </w:r>
      <w:r w:rsidR="0087406A" w:rsidRPr="00E6778B">
        <w:rPr>
          <w:rFonts w:cs="Arial"/>
          <w:lang w:eastAsia="en-GB"/>
        </w:rPr>
        <w:t xml:space="preserve">The </w:t>
      </w:r>
      <w:r w:rsidR="0087406A" w:rsidRPr="00E6778B">
        <w:rPr>
          <w:rFonts w:cs="Arial"/>
        </w:rPr>
        <w:t>CiE Toolkit</w:t>
      </w:r>
      <w:r w:rsidR="00AD05AA" w:rsidRPr="00E6778B">
        <w:rPr>
          <w:rFonts w:cs="Arial"/>
        </w:rPr>
        <w:t xml:space="preserve"> makes available </w:t>
      </w:r>
      <w:proofErr w:type="spellStart"/>
      <w:r w:rsidR="004F2A15" w:rsidRPr="00E6778B">
        <w:rPr>
          <w:rFonts w:cs="Arial"/>
        </w:rPr>
        <w:t>To</w:t>
      </w:r>
      <w:r w:rsidR="005809CC" w:rsidRPr="00E6778B">
        <w:rPr>
          <w:rFonts w:cs="Arial"/>
        </w:rPr>
        <w:t>R</w:t>
      </w:r>
      <w:r w:rsidR="00AD05AA" w:rsidRPr="00E6778B">
        <w:rPr>
          <w:rFonts w:cs="Arial"/>
        </w:rPr>
        <w:t>s</w:t>
      </w:r>
      <w:proofErr w:type="spellEnd"/>
      <w:r w:rsidR="005809CC" w:rsidRPr="00E6778B">
        <w:rPr>
          <w:rFonts w:cs="Arial"/>
        </w:rPr>
        <w:t xml:space="preserve"> for a CTP focal point</w:t>
      </w:r>
      <w:r w:rsidR="004F2A15" w:rsidRPr="00E6778B">
        <w:rPr>
          <w:rFonts w:cs="Arial"/>
        </w:rPr>
        <w:t>.</w:t>
      </w:r>
    </w:p>
    <w:p w14:paraId="663B9484" w14:textId="366A2FA9" w:rsidR="004B33D9" w:rsidRPr="00E6778B" w:rsidRDefault="004B33D9" w:rsidP="00290958">
      <w:pPr>
        <w:pStyle w:val="Heading3"/>
        <w:rPr>
          <w:rFonts w:cs="Arial"/>
        </w:rPr>
      </w:pPr>
      <w:r w:rsidRPr="00E6778B">
        <w:rPr>
          <w:rFonts w:cs="Arial"/>
        </w:rPr>
        <w:t xml:space="preserve">Establish a CTP technical working group </w:t>
      </w:r>
      <w:r w:rsidR="004F2A15" w:rsidRPr="00E6778B">
        <w:rPr>
          <w:rFonts w:cs="Arial"/>
        </w:rPr>
        <w:t>(TWG)</w:t>
      </w:r>
    </w:p>
    <w:p w14:paraId="16BD89E9" w14:textId="18F9FA8E" w:rsidR="004F2A15" w:rsidRPr="00E6778B" w:rsidRDefault="000E634D" w:rsidP="00D249AE">
      <w:pPr>
        <w:rPr>
          <w:rFonts w:cs="Arial"/>
          <w:lang w:eastAsia="en-GB"/>
        </w:rPr>
      </w:pPr>
      <w:r w:rsidRPr="00E6778B">
        <w:rPr>
          <w:rFonts w:cs="Arial"/>
          <w:lang w:eastAsia="en-GB"/>
        </w:rPr>
        <w:t xml:space="preserve">A CTP TWG should be established and </w:t>
      </w:r>
      <w:r w:rsidR="00DB57DB" w:rsidRPr="00E6778B">
        <w:rPr>
          <w:rFonts w:cs="Arial"/>
          <w:lang w:eastAsia="en-GB"/>
        </w:rPr>
        <w:t xml:space="preserve">should </w:t>
      </w:r>
      <w:r w:rsidRPr="00E6778B">
        <w:rPr>
          <w:rFonts w:cs="Arial"/>
          <w:lang w:eastAsia="en-GB"/>
        </w:rPr>
        <w:t xml:space="preserve">work to identify and agree upon the activities to be included in the </w:t>
      </w:r>
      <w:r w:rsidR="0045211A" w:rsidRPr="00E6778B">
        <w:rPr>
          <w:rFonts w:cs="Arial"/>
        </w:rPr>
        <w:t>Plan of Action (</w:t>
      </w:r>
      <w:proofErr w:type="spellStart"/>
      <w:r w:rsidR="0045211A" w:rsidRPr="00E6778B">
        <w:rPr>
          <w:rFonts w:cs="Arial"/>
        </w:rPr>
        <w:t>PoA</w:t>
      </w:r>
      <w:proofErr w:type="spellEnd"/>
      <w:r w:rsidR="0045211A" w:rsidRPr="00E6778B">
        <w:rPr>
          <w:rFonts w:cs="Arial"/>
        </w:rPr>
        <w:t>)</w:t>
      </w:r>
      <w:r w:rsidRPr="00E6778B">
        <w:rPr>
          <w:rFonts w:cs="Arial"/>
          <w:lang w:eastAsia="en-GB"/>
        </w:rPr>
        <w:t>. The</w:t>
      </w:r>
      <w:r w:rsidR="004F2A15" w:rsidRPr="00E6778B">
        <w:rPr>
          <w:rFonts w:cs="Arial"/>
          <w:lang w:eastAsia="en-GB"/>
        </w:rPr>
        <w:t xml:space="preserve"> TWG </w:t>
      </w:r>
      <w:r w:rsidRPr="00E6778B">
        <w:rPr>
          <w:rFonts w:cs="Arial"/>
          <w:lang w:eastAsia="en-GB"/>
        </w:rPr>
        <w:t xml:space="preserve">will </w:t>
      </w:r>
      <w:r w:rsidR="00B47DD6" w:rsidRPr="00E6778B">
        <w:rPr>
          <w:rFonts w:cs="Arial"/>
          <w:lang w:eastAsia="en-GB"/>
        </w:rPr>
        <w:t xml:space="preserve">be </w:t>
      </w:r>
      <w:r w:rsidR="0066163D" w:rsidRPr="00E6778B">
        <w:rPr>
          <w:rFonts w:cs="Arial"/>
          <w:lang w:eastAsia="en-GB"/>
        </w:rPr>
        <w:t xml:space="preserve">led by the CTP focal point </w:t>
      </w:r>
      <w:r w:rsidRPr="00E6778B">
        <w:rPr>
          <w:rFonts w:cs="Arial"/>
          <w:lang w:eastAsia="en-GB"/>
        </w:rPr>
        <w:t xml:space="preserve">and will be </w:t>
      </w:r>
      <w:r w:rsidR="004F2A15" w:rsidRPr="00E6778B">
        <w:rPr>
          <w:rFonts w:cs="Arial"/>
          <w:lang w:eastAsia="en-GB"/>
        </w:rPr>
        <w:t xml:space="preserve">made up of appropriate representatives from all departments that will be involved in CTP delivery. Board members, senior managers in </w:t>
      </w:r>
      <w:proofErr w:type="spellStart"/>
      <w:r w:rsidR="004F2A15" w:rsidRPr="00E6778B">
        <w:rPr>
          <w:rFonts w:cs="Arial"/>
          <w:lang w:eastAsia="en-GB"/>
        </w:rPr>
        <w:t>programmes</w:t>
      </w:r>
      <w:proofErr w:type="spellEnd"/>
      <w:r w:rsidR="004F2A15" w:rsidRPr="00E6778B">
        <w:rPr>
          <w:rFonts w:cs="Arial"/>
          <w:lang w:eastAsia="en-GB"/>
        </w:rPr>
        <w:t xml:space="preserve"> or support services, staff and volunteers with CTP experience, branch representatives, Movement partners, and</w:t>
      </w:r>
      <w:r w:rsidR="00DB57DB" w:rsidRPr="00E6778B">
        <w:rPr>
          <w:rFonts w:cs="Arial"/>
          <w:lang w:eastAsia="en-GB"/>
        </w:rPr>
        <w:t>,</w:t>
      </w:r>
      <w:r w:rsidR="004F2A15" w:rsidRPr="00E6778B">
        <w:rPr>
          <w:rFonts w:cs="Arial"/>
          <w:lang w:eastAsia="en-GB"/>
        </w:rPr>
        <w:t xml:space="preserve"> perhaps</w:t>
      </w:r>
      <w:r w:rsidR="00DB57DB" w:rsidRPr="00E6778B">
        <w:rPr>
          <w:rFonts w:cs="Arial"/>
          <w:lang w:eastAsia="en-GB"/>
        </w:rPr>
        <w:t>,</w:t>
      </w:r>
      <w:r w:rsidR="004F2A15" w:rsidRPr="00E6778B">
        <w:rPr>
          <w:rFonts w:cs="Arial"/>
          <w:lang w:eastAsia="en-GB"/>
        </w:rPr>
        <w:t xml:space="preserve"> external participants with </w:t>
      </w:r>
      <w:r w:rsidR="0066163D" w:rsidRPr="00E6778B">
        <w:rPr>
          <w:rFonts w:cs="Arial"/>
          <w:lang w:eastAsia="en-GB"/>
        </w:rPr>
        <w:t>relevant</w:t>
      </w:r>
      <w:r w:rsidR="004F2A15" w:rsidRPr="00E6778B">
        <w:rPr>
          <w:rFonts w:cs="Arial"/>
          <w:lang w:eastAsia="en-GB"/>
        </w:rPr>
        <w:t xml:space="preserve"> experience can be invited to join the TWG</w:t>
      </w:r>
      <w:r w:rsidR="00DB57DB" w:rsidRPr="00E6778B">
        <w:rPr>
          <w:rFonts w:cs="Arial"/>
          <w:lang w:eastAsia="en-GB"/>
        </w:rPr>
        <w:t xml:space="preserve"> also</w:t>
      </w:r>
      <w:r w:rsidR="004F2A15" w:rsidRPr="00E6778B">
        <w:rPr>
          <w:rFonts w:cs="Arial"/>
          <w:lang w:eastAsia="en-GB"/>
        </w:rPr>
        <w:t xml:space="preserve">. </w:t>
      </w:r>
      <w:bookmarkStart w:id="0" w:name="_Toc418509713"/>
      <w:r w:rsidR="0066163D" w:rsidRPr="00E6778B">
        <w:rPr>
          <w:rFonts w:cs="Arial"/>
          <w:lang w:eastAsia="en-GB"/>
        </w:rPr>
        <w:t xml:space="preserve">The tool </w:t>
      </w:r>
      <w:r w:rsidR="0066163D" w:rsidRPr="00E6778B">
        <w:rPr>
          <w:rFonts w:cs="Arial"/>
        </w:rPr>
        <w:t xml:space="preserve">CTP </w:t>
      </w:r>
      <w:bookmarkEnd w:id="0"/>
      <w:r w:rsidR="0099732F" w:rsidRPr="00E6778B">
        <w:rPr>
          <w:rFonts w:cs="Arial"/>
        </w:rPr>
        <w:t>TWG</w:t>
      </w:r>
      <w:r w:rsidR="0066163D" w:rsidRPr="00E6778B">
        <w:rPr>
          <w:rFonts w:cs="Arial"/>
        </w:rPr>
        <w:t xml:space="preserve"> key responsibilities</w:t>
      </w:r>
      <w:r w:rsidR="0066163D" w:rsidRPr="00E6778B">
        <w:rPr>
          <w:rFonts w:cs="Arial"/>
          <w:szCs w:val="24"/>
        </w:rPr>
        <w:t xml:space="preserve"> can be a good starting point </w:t>
      </w:r>
      <w:r w:rsidR="0066163D" w:rsidRPr="00E6778B">
        <w:rPr>
          <w:rFonts w:cs="Arial"/>
          <w:lang w:eastAsia="en-GB"/>
        </w:rPr>
        <w:t xml:space="preserve">for the development of a </w:t>
      </w:r>
      <w:proofErr w:type="spellStart"/>
      <w:r w:rsidR="0066163D" w:rsidRPr="00E6778B">
        <w:rPr>
          <w:rFonts w:cs="Arial"/>
          <w:lang w:eastAsia="en-GB"/>
        </w:rPr>
        <w:t>ToR</w:t>
      </w:r>
      <w:proofErr w:type="spellEnd"/>
      <w:r w:rsidR="0066163D" w:rsidRPr="00E6778B">
        <w:rPr>
          <w:rFonts w:cs="Arial"/>
          <w:lang w:eastAsia="en-GB"/>
        </w:rPr>
        <w:t>.</w:t>
      </w:r>
    </w:p>
    <w:p w14:paraId="00607016" w14:textId="34D9E967" w:rsidR="00DB3355" w:rsidRPr="00E6778B" w:rsidRDefault="004B33D9" w:rsidP="00290958">
      <w:pPr>
        <w:pStyle w:val="Heading3"/>
        <w:rPr>
          <w:rFonts w:cs="Arial"/>
        </w:rPr>
      </w:pPr>
      <w:r w:rsidRPr="00E6778B">
        <w:rPr>
          <w:rFonts w:cs="Arial"/>
        </w:rPr>
        <w:t>Develop the CTP preparedness Plan of Action</w:t>
      </w:r>
      <w:r w:rsidR="002E4C2C" w:rsidRPr="00E6778B">
        <w:rPr>
          <w:rFonts w:cs="Arial"/>
        </w:rPr>
        <w:t xml:space="preserve"> (</w:t>
      </w:r>
      <w:proofErr w:type="spellStart"/>
      <w:r w:rsidR="002E4C2C" w:rsidRPr="00E6778B">
        <w:rPr>
          <w:rFonts w:cs="Arial"/>
        </w:rPr>
        <w:t>PoA</w:t>
      </w:r>
      <w:proofErr w:type="spellEnd"/>
      <w:r w:rsidR="002E4C2C" w:rsidRPr="00E6778B">
        <w:rPr>
          <w:rFonts w:cs="Arial"/>
        </w:rPr>
        <w:t>)</w:t>
      </w:r>
    </w:p>
    <w:p w14:paraId="0EB8B790" w14:textId="4D96831F" w:rsidR="00F370A9" w:rsidRPr="00E6778B" w:rsidRDefault="00F370A9" w:rsidP="00D249AE">
      <w:pPr>
        <w:rPr>
          <w:rFonts w:cs="Arial"/>
          <w:lang w:eastAsia="en-GB"/>
        </w:rPr>
      </w:pPr>
      <w:r w:rsidRPr="00E6778B">
        <w:rPr>
          <w:rFonts w:cs="Arial"/>
          <w:lang w:eastAsia="en-GB"/>
        </w:rPr>
        <w:t xml:space="preserve">The CTP </w:t>
      </w:r>
      <w:r w:rsidR="00DB57DB" w:rsidRPr="00E6778B">
        <w:rPr>
          <w:rFonts w:cs="Arial"/>
          <w:lang w:eastAsia="en-GB"/>
        </w:rPr>
        <w:t>p</w:t>
      </w:r>
      <w:r w:rsidRPr="00E6778B">
        <w:rPr>
          <w:rFonts w:cs="Arial"/>
          <w:lang w:eastAsia="en-GB"/>
        </w:rPr>
        <w:t xml:space="preserve">reparedness </w:t>
      </w:r>
      <w:proofErr w:type="spellStart"/>
      <w:r w:rsidRPr="00E6778B">
        <w:rPr>
          <w:rFonts w:cs="Arial"/>
          <w:lang w:eastAsia="en-GB"/>
        </w:rPr>
        <w:t>PoA</w:t>
      </w:r>
      <w:proofErr w:type="spellEnd"/>
      <w:r w:rsidRPr="00E6778B">
        <w:rPr>
          <w:rFonts w:cs="Arial"/>
          <w:lang w:eastAsia="en-GB"/>
        </w:rPr>
        <w:t xml:space="preserve"> should be reali</w:t>
      </w:r>
      <w:r w:rsidR="002E4C2C" w:rsidRPr="00E6778B">
        <w:rPr>
          <w:rFonts w:cs="Arial"/>
          <w:lang w:eastAsia="en-GB"/>
        </w:rPr>
        <w:t xml:space="preserve">stic, </w:t>
      </w:r>
      <w:r w:rsidRPr="00E6778B">
        <w:rPr>
          <w:rFonts w:cs="Arial"/>
          <w:lang w:eastAsia="en-GB"/>
        </w:rPr>
        <w:t xml:space="preserve">achievable, and </w:t>
      </w:r>
      <w:r w:rsidR="002E4C2C" w:rsidRPr="00E6778B">
        <w:rPr>
          <w:rFonts w:cs="Arial"/>
          <w:lang w:eastAsia="en-GB"/>
        </w:rPr>
        <w:t xml:space="preserve">aligned to </w:t>
      </w:r>
      <w:r w:rsidR="007A2F5D" w:rsidRPr="00E6778B">
        <w:rPr>
          <w:rFonts w:cs="Arial"/>
          <w:lang w:eastAsia="en-GB"/>
        </w:rPr>
        <w:t>any</w:t>
      </w:r>
      <w:r w:rsidR="002E4C2C" w:rsidRPr="00E6778B">
        <w:rPr>
          <w:rFonts w:cs="Arial"/>
          <w:lang w:eastAsia="en-GB"/>
        </w:rPr>
        <w:t xml:space="preserve"> existing contingency and preparedness plans. It should </w:t>
      </w:r>
      <w:r w:rsidRPr="00E6778B">
        <w:rPr>
          <w:rFonts w:cs="Arial"/>
          <w:lang w:eastAsia="en-GB"/>
        </w:rPr>
        <w:t xml:space="preserve">include </w:t>
      </w:r>
      <w:r w:rsidR="00E86FD2" w:rsidRPr="00E6778B">
        <w:rPr>
          <w:rFonts w:cs="Arial"/>
          <w:lang w:eastAsia="en-GB"/>
        </w:rPr>
        <w:t>activities, outputs, indicators, responsibilities, timeframe and budget, in order to</w:t>
      </w:r>
      <w:r w:rsidR="00E86FD2" w:rsidRPr="00E6778B" w:rsidDel="00E86FD2">
        <w:rPr>
          <w:rFonts w:cs="Arial"/>
          <w:lang w:eastAsia="en-GB"/>
        </w:rPr>
        <w:t xml:space="preserve"> </w:t>
      </w:r>
      <w:r w:rsidRPr="00E6778B">
        <w:rPr>
          <w:rFonts w:cs="Arial"/>
          <w:lang w:eastAsia="en-GB"/>
        </w:rPr>
        <w:t xml:space="preserve">enable </w:t>
      </w:r>
      <w:r w:rsidR="002E4C2C" w:rsidRPr="00E6778B">
        <w:rPr>
          <w:rFonts w:cs="Arial"/>
          <w:lang w:eastAsia="en-GB"/>
        </w:rPr>
        <w:t xml:space="preserve">CTP </w:t>
      </w:r>
      <w:r w:rsidR="007A2F5D" w:rsidRPr="00E6778B">
        <w:rPr>
          <w:rFonts w:cs="Arial"/>
          <w:lang w:eastAsia="en-GB"/>
        </w:rPr>
        <w:t xml:space="preserve">delivery </w:t>
      </w:r>
      <w:r w:rsidR="00DB57DB" w:rsidRPr="00E6778B">
        <w:rPr>
          <w:rFonts w:cs="Arial"/>
          <w:lang w:eastAsia="en-GB"/>
        </w:rPr>
        <w:t>in time</w:t>
      </w:r>
      <w:r w:rsidR="002E4C2C" w:rsidRPr="00E6778B">
        <w:rPr>
          <w:rFonts w:cs="Arial"/>
          <w:lang w:eastAsia="en-GB"/>
        </w:rPr>
        <w:t xml:space="preserve"> and</w:t>
      </w:r>
      <w:r w:rsidRPr="00E6778B">
        <w:rPr>
          <w:rFonts w:cs="Arial"/>
          <w:lang w:eastAsia="en-GB"/>
        </w:rPr>
        <w:t xml:space="preserve"> at scale in emergencies. </w:t>
      </w:r>
      <w:r w:rsidR="002E4C2C" w:rsidRPr="00E6778B">
        <w:rPr>
          <w:rFonts w:cs="Arial"/>
          <w:lang w:eastAsia="en-GB"/>
        </w:rPr>
        <w:t xml:space="preserve">The TWG is responsible </w:t>
      </w:r>
      <w:r w:rsidR="007A2F5D" w:rsidRPr="00E6778B">
        <w:rPr>
          <w:rFonts w:cs="Arial"/>
          <w:lang w:eastAsia="en-GB"/>
        </w:rPr>
        <w:t xml:space="preserve">for </w:t>
      </w:r>
      <w:r w:rsidR="002E4C2C" w:rsidRPr="00E6778B">
        <w:rPr>
          <w:rFonts w:cs="Arial"/>
          <w:lang w:eastAsia="en-GB"/>
        </w:rPr>
        <w:t>identify</w:t>
      </w:r>
      <w:r w:rsidR="007A2F5D" w:rsidRPr="00E6778B">
        <w:rPr>
          <w:rFonts w:cs="Arial"/>
          <w:lang w:eastAsia="en-GB"/>
        </w:rPr>
        <w:t>ing</w:t>
      </w:r>
      <w:r w:rsidR="002E4C2C" w:rsidRPr="00E6778B">
        <w:rPr>
          <w:rFonts w:cs="Arial"/>
          <w:lang w:eastAsia="en-GB"/>
        </w:rPr>
        <w:t xml:space="preserve"> the appropriate and relevant objectives and outputs, and present</w:t>
      </w:r>
      <w:r w:rsidR="007A2F5D" w:rsidRPr="00E6778B">
        <w:rPr>
          <w:rFonts w:cs="Arial"/>
          <w:lang w:eastAsia="en-GB"/>
        </w:rPr>
        <w:t>ing</w:t>
      </w:r>
      <w:r w:rsidR="002E4C2C" w:rsidRPr="00E6778B">
        <w:rPr>
          <w:rFonts w:cs="Arial"/>
          <w:lang w:eastAsia="en-GB"/>
        </w:rPr>
        <w:t xml:space="preserve"> the draft </w:t>
      </w:r>
      <w:proofErr w:type="spellStart"/>
      <w:r w:rsidR="002E4C2C" w:rsidRPr="00E6778B">
        <w:rPr>
          <w:rFonts w:cs="Arial"/>
          <w:lang w:eastAsia="en-GB"/>
        </w:rPr>
        <w:t>PoA</w:t>
      </w:r>
      <w:proofErr w:type="spellEnd"/>
      <w:r w:rsidR="002E4C2C" w:rsidRPr="00E6778B">
        <w:rPr>
          <w:rFonts w:cs="Arial"/>
          <w:lang w:eastAsia="en-GB"/>
        </w:rPr>
        <w:t xml:space="preserve"> </w:t>
      </w:r>
      <w:r w:rsidR="007A2F5D" w:rsidRPr="00E6778B">
        <w:rPr>
          <w:rFonts w:cs="Arial"/>
          <w:lang w:eastAsia="en-GB"/>
        </w:rPr>
        <w:t xml:space="preserve">for </w:t>
      </w:r>
      <w:r w:rsidR="002E4C2C" w:rsidRPr="00E6778B">
        <w:rPr>
          <w:rFonts w:cs="Arial"/>
          <w:lang w:eastAsia="en-GB"/>
        </w:rPr>
        <w:t>approval.</w:t>
      </w:r>
      <w:r w:rsidR="002E4C2C" w:rsidRPr="00E6778B">
        <w:rPr>
          <w:rFonts w:cs="Arial"/>
          <w:i/>
          <w:lang w:eastAsia="en-GB"/>
        </w:rPr>
        <w:t xml:space="preserve"> </w:t>
      </w:r>
      <w:r w:rsidR="00EB6117" w:rsidRPr="00E6778B">
        <w:rPr>
          <w:rFonts w:cs="Arial"/>
          <w:lang w:eastAsia="en-GB"/>
        </w:rPr>
        <w:t>The TWG is also responsible for implementing and monitoring the approved</w:t>
      </w:r>
      <w:r w:rsidR="002E4C2C" w:rsidRPr="00E6778B">
        <w:rPr>
          <w:rFonts w:cs="Arial"/>
          <w:lang w:eastAsia="en-GB"/>
        </w:rPr>
        <w:t xml:space="preserve"> </w:t>
      </w:r>
      <w:proofErr w:type="spellStart"/>
      <w:r w:rsidR="002E4C2C" w:rsidRPr="00E6778B">
        <w:rPr>
          <w:rFonts w:cs="Arial"/>
          <w:lang w:eastAsia="en-GB"/>
        </w:rPr>
        <w:t>PoA</w:t>
      </w:r>
      <w:proofErr w:type="spellEnd"/>
      <w:r w:rsidR="002E4C2C" w:rsidRPr="00E6778B">
        <w:rPr>
          <w:rFonts w:cs="Arial"/>
          <w:lang w:eastAsia="en-GB"/>
        </w:rPr>
        <w:t>, with the CTP focal point managing and coordinating the whole process, ensuring coherence between the parts, and reporting to senior management.</w:t>
      </w:r>
      <w:r w:rsidR="00EB6117" w:rsidRPr="00E6778B">
        <w:rPr>
          <w:rFonts w:cs="Arial"/>
          <w:lang w:eastAsia="en-GB"/>
        </w:rPr>
        <w:t xml:space="preserve"> </w:t>
      </w:r>
      <w:r w:rsidR="002E4C2C" w:rsidRPr="00E6778B">
        <w:rPr>
          <w:rFonts w:cs="Arial"/>
          <w:lang w:eastAsia="en-GB"/>
        </w:rPr>
        <w:t xml:space="preserve">The </w:t>
      </w:r>
      <w:r w:rsidR="002E4C2C" w:rsidRPr="00E6778B">
        <w:rPr>
          <w:rFonts w:cs="Arial"/>
        </w:rPr>
        <w:t xml:space="preserve">CiE Toolkit makes available CTP preparedness </w:t>
      </w:r>
      <w:proofErr w:type="spellStart"/>
      <w:r w:rsidR="002E4C2C" w:rsidRPr="00E6778B">
        <w:rPr>
          <w:rFonts w:cs="Arial"/>
        </w:rPr>
        <w:t>PoA</w:t>
      </w:r>
      <w:proofErr w:type="spellEnd"/>
      <w:r w:rsidR="002E4C2C" w:rsidRPr="00E6778B">
        <w:rPr>
          <w:rFonts w:cs="Arial"/>
        </w:rPr>
        <w:t xml:space="preserve"> templates</w:t>
      </w:r>
      <w:r w:rsidR="00DB57DB" w:rsidRPr="00E6778B">
        <w:rPr>
          <w:rFonts w:cs="Arial"/>
        </w:rPr>
        <w:t>, which consist</w:t>
      </w:r>
      <w:r w:rsidR="00AD3909" w:rsidRPr="00E6778B">
        <w:rPr>
          <w:rFonts w:cs="Arial"/>
        </w:rPr>
        <w:t xml:space="preserve"> of</w:t>
      </w:r>
      <w:r w:rsidR="002E4C2C" w:rsidRPr="00E6778B">
        <w:rPr>
          <w:rFonts w:cs="Arial"/>
        </w:rPr>
        <w:t xml:space="preserve"> a logical framework, a plan of activities, a budget spreadsheet, and a Gantt chart. </w:t>
      </w:r>
    </w:p>
    <w:p w14:paraId="5F66D24C" w14:textId="4757A6D2" w:rsidR="00A84F2B" w:rsidRPr="00E6778B" w:rsidRDefault="00DB57DB" w:rsidP="00290958">
      <w:pPr>
        <w:pStyle w:val="Heading3"/>
        <w:rPr>
          <w:rFonts w:cs="Arial"/>
        </w:rPr>
      </w:pPr>
      <w:r w:rsidRPr="00E6778B">
        <w:rPr>
          <w:rFonts w:cs="Arial"/>
        </w:rPr>
        <w:t>Develop CTP standard operating p</w:t>
      </w:r>
      <w:r w:rsidR="004B33D9" w:rsidRPr="00E6778B">
        <w:rPr>
          <w:rFonts w:cs="Arial"/>
        </w:rPr>
        <w:t>rocedures</w:t>
      </w:r>
      <w:r w:rsidR="008C6453" w:rsidRPr="00E6778B">
        <w:rPr>
          <w:rFonts w:cs="Arial"/>
        </w:rPr>
        <w:t xml:space="preserve"> (SOPs)</w:t>
      </w:r>
    </w:p>
    <w:p w14:paraId="069EA4A8" w14:textId="114E05B6" w:rsidR="00F370A9" w:rsidRPr="00E6778B" w:rsidRDefault="008C6453" w:rsidP="00D249AE">
      <w:pPr>
        <w:rPr>
          <w:rFonts w:cs="Arial"/>
          <w:lang w:eastAsia="en-GB"/>
        </w:rPr>
      </w:pPr>
      <w:r w:rsidRPr="00E6778B">
        <w:rPr>
          <w:rFonts w:cs="Arial"/>
        </w:rPr>
        <w:t xml:space="preserve">CTP SOPs </w:t>
      </w:r>
      <w:r w:rsidR="007C7455" w:rsidRPr="00E6778B">
        <w:rPr>
          <w:rFonts w:cs="Arial"/>
        </w:rPr>
        <w:t>can improve the speed, accountability and efficiency of CTP responses by providing</w:t>
      </w:r>
      <w:r w:rsidRPr="00E6778B">
        <w:rPr>
          <w:rFonts w:cs="Arial"/>
        </w:rPr>
        <w:t xml:space="preserve"> simple and clear guidance on the processes related to CTP</w:t>
      </w:r>
      <w:r w:rsidR="007C7455" w:rsidRPr="00E6778B">
        <w:rPr>
          <w:rFonts w:cs="Arial"/>
        </w:rPr>
        <w:t>. They should outline</w:t>
      </w:r>
      <w:r w:rsidRPr="00E6778B">
        <w:rPr>
          <w:rFonts w:cs="Arial"/>
        </w:rPr>
        <w:t xml:space="preserve"> roles and responsibilities,</w:t>
      </w:r>
      <w:r w:rsidR="007C7455" w:rsidRPr="00E6778B">
        <w:rPr>
          <w:rFonts w:cs="Arial"/>
        </w:rPr>
        <w:t xml:space="preserve"> and support</w:t>
      </w:r>
      <w:r w:rsidRPr="00E6778B">
        <w:rPr>
          <w:rFonts w:cs="Arial"/>
        </w:rPr>
        <w:t xml:space="preserve"> decision-making for each of the different departments involved in CTP preparedness and response. The </w:t>
      </w:r>
      <w:r w:rsidR="007C7455" w:rsidRPr="00E6778B">
        <w:rPr>
          <w:rFonts w:cs="Arial"/>
        </w:rPr>
        <w:t xml:space="preserve">CTP TWG should lead the </w:t>
      </w:r>
      <w:r w:rsidRPr="00E6778B">
        <w:rPr>
          <w:rFonts w:cs="Arial"/>
        </w:rPr>
        <w:t>development of CTP SOPs</w:t>
      </w:r>
      <w:r w:rsidR="00A84F2B" w:rsidRPr="00E6778B">
        <w:rPr>
          <w:rFonts w:cs="Arial"/>
          <w:lang w:eastAsia="en-GB"/>
        </w:rPr>
        <w:t xml:space="preserve">. </w:t>
      </w:r>
      <w:r w:rsidR="00A84F2B" w:rsidRPr="00E6778B">
        <w:rPr>
          <w:rFonts w:cs="Arial"/>
        </w:rPr>
        <w:t xml:space="preserve">Once developed and approved, CTP </w:t>
      </w:r>
      <w:proofErr w:type="spellStart"/>
      <w:r w:rsidR="00A84F2B" w:rsidRPr="00E6778B">
        <w:rPr>
          <w:rFonts w:cs="Arial"/>
        </w:rPr>
        <w:t>SoPs</w:t>
      </w:r>
      <w:proofErr w:type="spellEnd"/>
      <w:r w:rsidR="00A84F2B" w:rsidRPr="00E6778B">
        <w:rPr>
          <w:rFonts w:cs="Arial"/>
        </w:rPr>
        <w:t xml:space="preserve"> must be tested and updated</w:t>
      </w:r>
      <w:r w:rsidRPr="00E6778B">
        <w:rPr>
          <w:rFonts w:cs="Arial"/>
        </w:rPr>
        <w:t>. St</w:t>
      </w:r>
      <w:r w:rsidR="00A84F2B" w:rsidRPr="00E6778B">
        <w:rPr>
          <w:rFonts w:cs="Arial"/>
        </w:rPr>
        <w:t xml:space="preserve">aff and volunteers should be trained </w:t>
      </w:r>
      <w:r w:rsidR="00DB57DB" w:rsidRPr="00E6778B">
        <w:rPr>
          <w:rFonts w:cs="Arial"/>
        </w:rPr>
        <w:t xml:space="preserve">continuously </w:t>
      </w:r>
      <w:r w:rsidR="00A84F2B" w:rsidRPr="00E6778B">
        <w:rPr>
          <w:rFonts w:cs="Arial"/>
        </w:rPr>
        <w:t>on their content.</w:t>
      </w:r>
      <w:r w:rsidR="00F370A9" w:rsidRPr="00E6778B">
        <w:rPr>
          <w:rFonts w:cs="Arial"/>
          <w:lang w:eastAsia="en-GB"/>
        </w:rPr>
        <w:t xml:space="preserve"> </w:t>
      </w:r>
      <w:r w:rsidRPr="00E6778B">
        <w:rPr>
          <w:rFonts w:cs="Arial"/>
          <w:lang w:eastAsia="en-GB"/>
        </w:rPr>
        <w:t xml:space="preserve">The </w:t>
      </w:r>
      <w:r w:rsidRPr="00E6778B">
        <w:rPr>
          <w:rFonts w:cs="Arial"/>
        </w:rPr>
        <w:t>sub-step tools</w:t>
      </w:r>
      <w:r w:rsidRPr="00E6778B">
        <w:rPr>
          <w:rFonts w:cs="Arial"/>
          <w:lang w:eastAsia="en-GB"/>
        </w:rPr>
        <w:t xml:space="preserve"> include a CTP SOP template and an example, as well as a training package.</w:t>
      </w:r>
      <w:r w:rsidR="00DB57DB" w:rsidRPr="00E6778B">
        <w:rPr>
          <w:rFonts w:cs="Arial"/>
          <w:lang w:eastAsia="en-GB"/>
        </w:rPr>
        <w:t xml:space="preserve"> </w:t>
      </w:r>
    </w:p>
    <w:p w14:paraId="48249C4C" w14:textId="6998EBB5" w:rsidR="00AD05AA" w:rsidRPr="00E6778B" w:rsidRDefault="00AD05AA" w:rsidP="00290958">
      <w:pPr>
        <w:pStyle w:val="Heading3"/>
        <w:rPr>
          <w:rFonts w:cs="Arial"/>
        </w:rPr>
      </w:pPr>
      <w:r w:rsidRPr="00E6778B">
        <w:rPr>
          <w:rFonts w:cs="Arial"/>
        </w:rPr>
        <w:t>Mainstream CTP into strategic, contingency and response plans</w:t>
      </w:r>
    </w:p>
    <w:p w14:paraId="2A97634F" w14:textId="63C920C4" w:rsidR="00AD05AA" w:rsidRPr="00E6778B" w:rsidRDefault="00AD05AA" w:rsidP="00D249AE">
      <w:pPr>
        <w:rPr>
          <w:rFonts w:cs="Arial"/>
        </w:rPr>
      </w:pPr>
      <w:r w:rsidRPr="00E6778B">
        <w:rPr>
          <w:rFonts w:cs="Arial"/>
          <w:lang w:eastAsia="en-GB"/>
        </w:rPr>
        <w:t>It is</w:t>
      </w:r>
      <w:r w:rsidR="007A2908" w:rsidRPr="00E6778B">
        <w:rPr>
          <w:rFonts w:cs="Arial"/>
          <w:lang w:eastAsia="en-GB"/>
        </w:rPr>
        <w:t xml:space="preserve"> important</w:t>
      </w:r>
      <w:r w:rsidRPr="00E6778B">
        <w:rPr>
          <w:rFonts w:cs="Arial"/>
          <w:lang w:eastAsia="en-GB"/>
        </w:rPr>
        <w:t xml:space="preserve"> to develop and incorporate CTP options at all levels, in general strategic, preparedness and contingency planning and response plans and to promote the strengthening of CTP capacities to build confidence and readiness to deliver CTP at scale. The </w:t>
      </w:r>
      <w:r w:rsidRPr="00E6778B">
        <w:rPr>
          <w:rFonts w:cs="Arial"/>
        </w:rPr>
        <w:t>sub-step tools</w:t>
      </w:r>
      <w:r w:rsidRPr="00E6778B">
        <w:rPr>
          <w:rFonts w:cs="Arial"/>
          <w:lang w:eastAsia="en-GB"/>
        </w:rPr>
        <w:t xml:space="preserve"> include a template to develop contingency plan. </w:t>
      </w:r>
    </w:p>
    <w:p w14:paraId="7B207BA7" w14:textId="0F41D910" w:rsidR="004B33D9" w:rsidRPr="00E6778B" w:rsidRDefault="004B33D9" w:rsidP="00290958">
      <w:pPr>
        <w:pStyle w:val="Heading3"/>
        <w:rPr>
          <w:rFonts w:cs="Arial"/>
        </w:rPr>
      </w:pPr>
      <w:r w:rsidRPr="00E6778B">
        <w:rPr>
          <w:rFonts w:cs="Arial"/>
        </w:rPr>
        <w:t>Incorporate CTP into human resource</w:t>
      </w:r>
      <w:r w:rsidR="006D4D75" w:rsidRPr="00E6778B">
        <w:rPr>
          <w:rFonts w:cs="Arial"/>
        </w:rPr>
        <w:t xml:space="preserve"> systems</w:t>
      </w:r>
    </w:p>
    <w:p w14:paraId="2834C2AF" w14:textId="1FE99FDC" w:rsidR="00F370A9" w:rsidRPr="00E6778B" w:rsidRDefault="00F370A9" w:rsidP="00D249AE">
      <w:pPr>
        <w:rPr>
          <w:rFonts w:cs="Arial"/>
        </w:rPr>
      </w:pPr>
      <w:r w:rsidRPr="00E6778B">
        <w:rPr>
          <w:rFonts w:cs="Arial"/>
        </w:rPr>
        <w:t>Building the CTP capacity of staff and volunteers is critical to improv</w:t>
      </w:r>
      <w:r w:rsidR="004E0162" w:rsidRPr="00E6778B">
        <w:rPr>
          <w:rFonts w:cs="Arial"/>
        </w:rPr>
        <w:t>e</w:t>
      </w:r>
      <w:r w:rsidRPr="00E6778B">
        <w:rPr>
          <w:rFonts w:cs="Arial"/>
        </w:rPr>
        <w:t xml:space="preserve"> </w:t>
      </w:r>
      <w:r w:rsidR="00C46F40" w:rsidRPr="00E6778B">
        <w:rPr>
          <w:rFonts w:cs="Arial"/>
        </w:rPr>
        <w:t>the CTP response capacity</w:t>
      </w:r>
      <w:r w:rsidRPr="00E6778B">
        <w:rPr>
          <w:rFonts w:cs="Arial"/>
        </w:rPr>
        <w:t xml:space="preserve">. </w:t>
      </w:r>
      <w:r w:rsidR="00E90D1C" w:rsidRPr="00E6778B">
        <w:rPr>
          <w:rFonts w:cs="Arial"/>
        </w:rPr>
        <w:t xml:space="preserve">CTP training is needed not only by staff and volunteers of operational disaster response teams, but also by staff from support </w:t>
      </w:r>
      <w:r w:rsidR="004E0162" w:rsidRPr="00E6778B">
        <w:rPr>
          <w:rFonts w:cs="Arial"/>
        </w:rPr>
        <w:t xml:space="preserve">departments </w:t>
      </w:r>
      <w:r w:rsidR="00DB57DB" w:rsidRPr="00E6778B">
        <w:rPr>
          <w:rFonts w:cs="Arial"/>
        </w:rPr>
        <w:t>such as Logistics, Finance and C</w:t>
      </w:r>
      <w:r w:rsidR="00E90D1C" w:rsidRPr="00E6778B">
        <w:rPr>
          <w:rFonts w:cs="Arial"/>
        </w:rPr>
        <w:t>ommunication, to ensure that they have a good understanding of the needs, constraints and processes involved in CTP responses. A</w:t>
      </w:r>
      <w:r w:rsidRPr="00E6778B">
        <w:rPr>
          <w:rFonts w:cs="Arial"/>
        </w:rPr>
        <w:t xml:space="preserve"> range of CTP training material</w:t>
      </w:r>
      <w:r w:rsidR="00DB57DB" w:rsidRPr="00E6778B">
        <w:rPr>
          <w:rFonts w:cs="Arial"/>
        </w:rPr>
        <w:t>s has</w:t>
      </w:r>
      <w:r w:rsidRPr="00E6778B">
        <w:rPr>
          <w:rFonts w:cs="Arial"/>
        </w:rPr>
        <w:t xml:space="preserve"> been developed by the Movement and</w:t>
      </w:r>
      <w:r w:rsidR="00DB57DB" w:rsidRPr="00E6778B">
        <w:rPr>
          <w:rFonts w:cs="Arial"/>
        </w:rPr>
        <w:t xml:space="preserve"> is</w:t>
      </w:r>
      <w:r w:rsidRPr="00E6778B">
        <w:rPr>
          <w:rFonts w:cs="Arial"/>
        </w:rPr>
        <w:t xml:space="preserve"> available </w:t>
      </w:r>
      <w:r w:rsidR="00C46F40" w:rsidRPr="00E6778B">
        <w:rPr>
          <w:rFonts w:cs="Arial"/>
        </w:rPr>
        <w:t xml:space="preserve">for use in </w:t>
      </w:r>
      <w:r w:rsidRPr="00E6778B">
        <w:rPr>
          <w:rFonts w:cs="Arial"/>
        </w:rPr>
        <w:t xml:space="preserve">both online </w:t>
      </w:r>
      <w:r w:rsidR="00C46F40" w:rsidRPr="00E6778B">
        <w:rPr>
          <w:rFonts w:cs="Arial"/>
        </w:rPr>
        <w:t xml:space="preserve">and </w:t>
      </w:r>
      <w:r w:rsidRPr="00E6778B">
        <w:rPr>
          <w:rFonts w:cs="Arial"/>
        </w:rPr>
        <w:t xml:space="preserve">face-to-face trainings. </w:t>
      </w:r>
      <w:r w:rsidR="00E90D1C" w:rsidRPr="00E6778B">
        <w:rPr>
          <w:rFonts w:cs="Arial"/>
        </w:rPr>
        <w:t>It is important that CTP training and capacity building is budgeted for. The sub-step tools include a capacity building plan</w:t>
      </w:r>
      <w:r w:rsidR="006F0744" w:rsidRPr="00E6778B">
        <w:rPr>
          <w:rFonts w:cs="Arial"/>
        </w:rPr>
        <w:t xml:space="preserve"> and competency framework. </w:t>
      </w:r>
    </w:p>
    <w:p w14:paraId="0B1D87B9" w14:textId="338044A8" w:rsidR="004B33D9" w:rsidRPr="00E6778B" w:rsidRDefault="004B33D9" w:rsidP="00290958">
      <w:pPr>
        <w:pStyle w:val="Heading3"/>
        <w:rPr>
          <w:rFonts w:cs="Arial"/>
        </w:rPr>
      </w:pPr>
      <w:r w:rsidRPr="00E6778B">
        <w:rPr>
          <w:rFonts w:cs="Arial"/>
        </w:rPr>
        <w:lastRenderedPageBreak/>
        <w:t>Incorporate CTP into financial systems</w:t>
      </w:r>
    </w:p>
    <w:p w14:paraId="716B1A87" w14:textId="09AB9BC8" w:rsidR="00BE6D4B" w:rsidRPr="00E6778B" w:rsidRDefault="00DB57DB" w:rsidP="00D249AE">
      <w:pPr>
        <w:rPr>
          <w:rFonts w:cs="Arial"/>
        </w:rPr>
      </w:pPr>
      <w:r w:rsidRPr="00E6778B">
        <w:rPr>
          <w:rFonts w:cs="Arial"/>
        </w:rPr>
        <w:t>Typically, l</w:t>
      </w:r>
      <w:r w:rsidR="00F370A9" w:rsidRPr="00E6778B">
        <w:rPr>
          <w:rFonts w:cs="Arial"/>
        </w:rPr>
        <w:t xml:space="preserve">ogistical, administration and financial systems are designed for in-kind responses and may be too restrictive for delivering CTP in </w:t>
      </w:r>
      <w:r w:rsidR="00762657" w:rsidRPr="00E6778B">
        <w:rPr>
          <w:rFonts w:cs="Arial"/>
        </w:rPr>
        <w:t>emergencies</w:t>
      </w:r>
      <w:r w:rsidR="00F370A9" w:rsidRPr="00E6778B">
        <w:rPr>
          <w:rFonts w:cs="Arial"/>
        </w:rPr>
        <w:t xml:space="preserve">. </w:t>
      </w:r>
      <w:r w:rsidR="00BE6D4B" w:rsidRPr="00E6778B">
        <w:rPr>
          <w:rFonts w:cs="Arial"/>
        </w:rPr>
        <w:t xml:space="preserve"> </w:t>
      </w:r>
    </w:p>
    <w:p w14:paraId="06EC7703" w14:textId="4A5CE577" w:rsidR="00F370A9" w:rsidRPr="00E6778B" w:rsidRDefault="00BE6D4B" w:rsidP="00D249AE">
      <w:pPr>
        <w:rPr>
          <w:rFonts w:cs="Arial"/>
        </w:rPr>
      </w:pPr>
      <w:r w:rsidRPr="00E6778B">
        <w:rPr>
          <w:rFonts w:cs="Arial"/>
        </w:rPr>
        <w:t>The implementation of cash transfer programmes often depends on a partnership established with implementing partners and service providers. CTP preparedness should therefore include preliminary steps to identify appropriate partners, establish pre-agreements with them and define potential ways of working (identification, registration, encashment procedures</w:t>
      </w:r>
      <w:r w:rsidR="00DB57DB" w:rsidRPr="00E6778B">
        <w:rPr>
          <w:rFonts w:cs="Arial"/>
        </w:rPr>
        <w:t xml:space="preserve"> and</w:t>
      </w:r>
      <w:r w:rsidR="008E0517" w:rsidRPr="00E6778B">
        <w:rPr>
          <w:rFonts w:cs="Arial"/>
        </w:rPr>
        <w:t xml:space="preserve"> specific control systems</w:t>
      </w:r>
      <w:r w:rsidRPr="00E6778B">
        <w:rPr>
          <w:rFonts w:cs="Arial"/>
        </w:rPr>
        <w:t xml:space="preserve">). It should also include capacity building of both internal staff and </w:t>
      </w:r>
      <w:r w:rsidR="008E0517" w:rsidRPr="00E6778B">
        <w:rPr>
          <w:rFonts w:cs="Arial"/>
        </w:rPr>
        <w:t>partners</w:t>
      </w:r>
      <w:r w:rsidR="00F370A9" w:rsidRPr="00E6778B">
        <w:rPr>
          <w:rFonts w:cs="Arial"/>
        </w:rPr>
        <w:t xml:space="preserve">. The </w:t>
      </w:r>
      <w:r w:rsidR="004E0162" w:rsidRPr="00E6778B">
        <w:rPr>
          <w:rFonts w:cs="Arial"/>
        </w:rPr>
        <w:t>organization may choose to</w:t>
      </w:r>
      <w:r w:rsidR="00F370A9" w:rsidRPr="00E6778B">
        <w:rPr>
          <w:rFonts w:cs="Arial"/>
        </w:rPr>
        <w:t xml:space="preserve"> start by developing the systems for the priority modalities and delivery mechanisms and then expand</w:t>
      </w:r>
      <w:r w:rsidR="00DB57DB" w:rsidRPr="00E6778B">
        <w:rPr>
          <w:rFonts w:cs="Arial"/>
        </w:rPr>
        <w:t>ing</w:t>
      </w:r>
      <w:r w:rsidR="00F370A9" w:rsidRPr="00E6778B">
        <w:rPr>
          <w:rFonts w:cs="Arial"/>
        </w:rPr>
        <w:t xml:space="preserve"> </w:t>
      </w:r>
      <w:r w:rsidR="008E0517" w:rsidRPr="00E6778B">
        <w:rPr>
          <w:rFonts w:cs="Arial"/>
        </w:rPr>
        <w:t>these</w:t>
      </w:r>
      <w:r w:rsidR="00F370A9" w:rsidRPr="00E6778B">
        <w:rPr>
          <w:rFonts w:cs="Arial"/>
        </w:rPr>
        <w:t xml:space="preserve"> systems as</w:t>
      </w:r>
      <w:r w:rsidR="00DB57DB" w:rsidRPr="00E6778B">
        <w:rPr>
          <w:rFonts w:cs="Arial"/>
        </w:rPr>
        <w:t xml:space="preserve"> its</w:t>
      </w:r>
      <w:r w:rsidR="00F370A9" w:rsidRPr="00E6778B">
        <w:rPr>
          <w:rFonts w:cs="Arial"/>
        </w:rPr>
        <w:t xml:space="preserve"> CTP capacity strengthens. This process goes hand in hand with the development of CTP SOPs. </w:t>
      </w:r>
      <w:r w:rsidR="00406A55" w:rsidRPr="00E6778B">
        <w:rPr>
          <w:rFonts w:cs="Arial"/>
        </w:rPr>
        <w:t>The sub-step tools include a roa</w:t>
      </w:r>
      <w:r w:rsidR="005809CC" w:rsidRPr="00E6778B">
        <w:rPr>
          <w:rFonts w:cs="Arial"/>
        </w:rPr>
        <w:t>d</w:t>
      </w:r>
      <w:r w:rsidR="00D17487" w:rsidRPr="00E6778B">
        <w:rPr>
          <w:rFonts w:cs="Arial"/>
        </w:rPr>
        <w:t xml:space="preserve"> </w:t>
      </w:r>
      <w:r w:rsidR="005809CC" w:rsidRPr="00E6778B">
        <w:rPr>
          <w:rFonts w:cs="Arial"/>
        </w:rPr>
        <w:t>map for service provider selection and contracting</w:t>
      </w:r>
      <w:r w:rsidR="00406A55" w:rsidRPr="00E6778B">
        <w:rPr>
          <w:rFonts w:cs="Arial"/>
        </w:rPr>
        <w:t>, a</w:t>
      </w:r>
      <w:r w:rsidR="009710CB" w:rsidRPr="00E6778B">
        <w:rPr>
          <w:rFonts w:cs="Arial"/>
        </w:rPr>
        <w:t xml:space="preserve"> tool to gather information</w:t>
      </w:r>
      <w:r w:rsidR="00E3647F" w:rsidRPr="00E6778B">
        <w:rPr>
          <w:rFonts w:cs="Arial"/>
        </w:rPr>
        <w:t xml:space="preserve"> for</w:t>
      </w:r>
      <w:r w:rsidR="009710CB" w:rsidRPr="00E6778B">
        <w:rPr>
          <w:rFonts w:cs="Arial"/>
        </w:rPr>
        <w:t xml:space="preserve"> help</w:t>
      </w:r>
      <w:r w:rsidR="00E3647F" w:rsidRPr="00E6778B">
        <w:rPr>
          <w:rFonts w:cs="Arial"/>
        </w:rPr>
        <w:t>ing to</w:t>
      </w:r>
      <w:r w:rsidR="009710CB" w:rsidRPr="00E6778B">
        <w:rPr>
          <w:rFonts w:cs="Arial"/>
        </w:rPr>
        <w:t xml:space="preserve"> develop a</w:t>
      </w:r>
      <w:r w:rsidR="00406A55" w:rsidRPr="00E6778B">
        <w:rPr>
          <w:rFonts w:cs="Arial"/>
        </w:rPr>
        <w:t xml:space="preserve"> </w:t>
      </w:r>
      <w:proofErr w:type="spellStart"/>
      <w:r w:rsidR="005809CC" w:rsidRPr="00E6778B">
        <w:rPr>
          <w:rFonts w:cs="Arial"/>
        </w:rPr>
        <w:t>ToR</w:t>
      </w:r>
      <w:proofErr w:type="spellEnd"/>
      <w:r w:rsidR="009710CB" w:rsidRPr="00E6778B">
        <w:rPr>
          <w:rFonts w:cs="Arial"/>
        </w:rPr>
        <w:t xml:space="preserve"> /scope </w:t>
      </w:r>
      <w:r w:rsidR="005809CC" w:rsidRPr="00E6778B">
        <w:rPr>
          <w:rFonts w:cs="Arial"/>
        </w:rPr>
        <w:t>for service provider</w:t>
      </w:r>
      <w:r w:rsidR="009710CB" w:rsidRPr="00E6778B">
        <w:rPr>
          <w:rFonts w:cs="Arial"/>
        </w:rPr>
        <w:t xml:space="preserve"> and the</w:t>
      </w:r>
      <w:r w:rsidR="00406A55" w:rsidRPr="00E6778B">
        <w:rPr>
          <w:rFonts w:cs="Arial"/>
        </w:rPr>
        <w:t xml:space="preserve"> the </w:t>
      </w:r>
      <w:r w:rsidR="005809CC" w:rsidRPr="00E6778B">
        <w:rPr>
          <w:rFonts w:cs="Arial"/>
        </w:rPr>
        <w:t>IFRC standard contract template</w:t>
      </w:r>
      <w:r w:rsidR="00406A55" w:rsidRPr="00E6778B">
        <w:rPr>
          <w:rFonts w:cs="Arial"/>
        </w:rPr>
        <w:t>.</w:t>
      </w:r>
    </w:p>
    <w:p w14:paraId="389E6769" w14:textId="68DBDEA5" w:rsidR="004B33D9" w:rsidRPr="00E6778B" w:rsidRDefault="004B33D9" w:rsidP="00290958">
      <w:pPr>
        <w:pStyle w:val="Heading3"/>
        <w:rPr>
          <w:rFonts w:cs="Arial"/>
        </w:rPr>
      </w:pPr>
      <w:r w:rsidRPr="00E6778B">
        <w:rPr>
          <w:rFonts w:cs="Arial"/>
        </w:rPr>
        <w:t xml:space="preserve">Incorporate CTP into </w:t>
      </w:r>
      <w:r w:rsidR="006D4D75" w:rsidRPr="00E6778B">
        <w:rPr>
          <w:rFonts w:cs="Arial"/>
        </w:rPr>
        <w:t>m</w:t>
      </w:r>
      <w:r w:rsidRPr="00E6778B">
        <w:rPr>
          <w:rFonts w:cs="Arial"/>
        </w:rPr>
        <w:t xml:space="preserve">onitoring and </w:t>
      </w:r>
      <w:r w:rsidR="006D4D75" w:rsidRPr="00E6778B">
        <w:rPr>
          <w:rFonts w:cs="Arial"/>
        </w:rPr>
        <w:t>ev</w:t>
      </w:r>
      <w:r w:rsidRPr="00E6778B">
        <w:rPr>
          <w:rFonts w:cs="Arial"/>
        </w:rPr>
        <w:t>aluation</w:t>
      </w:r>
      <w:r w:rsidR="00E3647F" w:rsidRPr="00E6778B">
        <w:rPr>
          <w:rFonts w:cs="Arial"/>
        </w:rPr>
        <w:t xml:space="preserve"> (M&amp;E)</w:t>
      </w:r>
      <w:r w:rsidRPr="00E6778B">
        <w:rPr>
          <w:rFonts w:cs="Arial"/>
        </w:rPr>
        <w:t xml:space="preserve"> systems</w:t>
      </w:r>
    </w:p>
    <w:p w14:paraId="2FF1FF43" w14:textId="30E60877" w:rsidR="00F370A9" w:rsidRPr="00E6778B" w:rsidRDefault="00F370A9" w:rsidP="00D249AE">
      <w:pPr>
        <w:rPr>
          <w:rFonts w:cs="Arial"/>
        </w:rPr>
      </w:pPr>
      <w:r w:rsidRPr="00E6778B">
        <w:rPr>
          <w:rFonts w:cs="Arial"/>
        </w:rPr>
        <w:t xml:space="preserve">Existing </w:t>
      </w:r>
      <w:r w:rsidR="00406A55" w:rsidRPr="00E6778B">
        <w:rPr>
          <w:rFonts w:cs="Arial"/>
        </w:rPr>
        <w:t>monitoring and evaluation</w:t>
      </w:r>
      <w:r w:rsidRPr="00E6778B">
        <w:rPr>
          <w:rFonts w:cs="Arial"/>
        </w:rPr>
        <w:t xml:space="preserve"> mechanisms and systems will need to be adjusted to incorporate CTP considerations. </w:t>
      </w:r>
      <w:r w:rsidR="00406A55" w:rsidRPr="00E6778B">
        <w:rPr>
          <w:rFonts w:cs="Arial"/>
        </w:rPr>
        <w:t xml:space="preserve">It is possible that some </w:t>
      </w:r>
      <w:r w:rsidRPr="00E6778B">
        <w:rPr>
          <w:rFonts w:cs="Arial"/>
        </w:rPr>
        <w:t xml:space="preserve">specific tools need to be developed. </w:t>
      </w:r>
      <w:r w:rsidR="00406A55" w:rsidRPr="00E6778B">
        <w:rPr>
          <w:rFonts w:cs="Arial"/>
        </w:rPr>
        <w:t>The CiE Toolkit makes available a roa</w:t>
      </w:r>
      <w:r w:rsidR="005809CC" w:rsidRPr="00E6778B">
        <w:rPr>
          <w:rFonts w:cs="Arial"/>
        </w:rPr>
        <w:t>d</w:t>
      </w:r>
      <w:r w:rsidR="00D17487" w:rsidRPr="00E6778B">
        <w:rPr>
          <w:rFonts w:cs="Arial"/>
        </w:rPr>
        <w:t xml:space="preserve"> </w:t>
      </w:r>
      <w:r w:rsidR="005809CC" w:rsidRPr="00E6778B">
        <w:rPr>
          <w:rFonts w:cs="Arial"/>
        </w:rPr>
        <w:t>map for CTP monitoring and evaluation planning</w:t>
      </w:r>
      <w:r w:rsidR="00406A55" w:rsidRPr="00E6778B">
        <w:rPr>
          <w:rFonts w:cs="Arial"/>
        </w:rPr>
        <w:t>, a process that involves developing a comprehensive M&amp;E strategy (including a detailed activity work plan and an M&amp;E matrix with indicators and means of verification) and building the capacity of volunteers and staff.</w:t>
      </w:r>
    </w:p>
    <w:p w14:paraId="71DA7831" w14:textId="6A9D2D2F" w:rsidR="00AC217B" w:rsidRPr="00E6778B" w:rsidRDefault="004B33D9" w:rsidP="00290958">
      <w:pPr>
        <w:pStyle w:val="Heading3"/>
        <w:rPr>
          <w:rFonts w:cs="Arial"/>
        </w:rPr>
      </w:pPr>
      <w:r w:rsidRPr="00E6778B">
        <w:rPr>
          <w:rFonts w:cs="Arial"/>
        </w:rPr>
        <w:t xml:space="preserve">Incorporate CTP into </w:t>
      </w:r>
      <w:r w:rsidR="006D4D75" w:rsidRPr="00E6778B">
        <w:rPr>
          <w:rFonts w:cs="Arial"/>
        </w:rPr>
        <w:t>r</w:t>
      </w:r>
      <w:r w:rsidRPr="00E6778B">
        <w:rPr>
          <w:rFonts w:cs="Arial"/>
        </w:rPr>
        <w:t xml:space="preserve">esource </w:t>
      </w:r>
      <w:r w:rsidR="006D4D75" w:rsidRPr="00E6778B">
        <w:rPr>
          <w:rFonts w:cs="Arial"/>
        </w:rPr>
        <w:t>m</w:t>
      </w:r>
      <w:r w:rsidR="00F34A81" w:rsidRPr="00E6778B">
        <w:rPr>
          <w:rFonts w:cs="Arial"/>
        </w:rPr>
        <w:t>obilization</w:t>
      </w:r>
      <w:r w:rsidRPr="00E6778B">
        <w:rPr>
          <w:rFonts w:cs="Arial"/>
        </w:rPr>
        <w:t xml:space="preserve"> systems</w:t>
      </w:r>
    </w:p>
    <w:p w14:paraId="6541DB3F" w14:textId="704D7F61" w:rsidR="00F370A9" w:rsidRPr="00E6778B" w:rsidRDefault="00F370A9" w:rsidP="00D249AE">
      <w:pPr>
        <w:rPr>
          <w:rFonts w:cs="Arial"/>
        </w:rPr>
      </w:pPr>
      <w:r w:rsidRPr="00E6778B">
        <w:rPr>
          <w:rFonts w:cs="Arial"/>
        </w:rPr>
        <w:t>CTP preparedness plans</w:t>
      </w:r>
      <w:r w:rsidR="007A2F5D" w:rsidRPr="00E6778B">
        <w:rPr>
          <w:rFonts w:cs="Arial"/>
        </w:rPr>
        <w:t xml:space="preserve"> should be kept</w:t>
      </w:r>
      <w:r w:rsidRPr="00E6778B">
        <w:rPr>
          <w:rFonts w:cs="Arial"/>
        </w:rPr>
        <w:t xml:space="preserve"> realistic</w:t>
      </w:r>
      <w:r w:rsidR="004E0162" w:rsidRPr="00E6778B">
        <w:rPr>
          <w:rFonts w:cs="Arial"/>
        </w:rPr>
        <w:t xml:space="preserve"> and consistent with</w:t>
      </w:r>
      <w:r w:rsidRPr="00E6778B">
        <w:rPr>
          <w:rFonts w:cs="Arial"/>
        </w:rPr>
        <w:t xml:space="preserve"> the resources available or potentially accessible</w:t>
      </w:r>
      <w:r w:rsidR="003036FD" w:rsidRPr="00E6778B">
        <w:rPr>
          <w:rFonts w:cs="Arial"/>
        </w:rPr>
        <w:t>. T</w:t>
      </w:r>
      <w:r w:rsidRPr="00E6778B">
        <w:rPr>
          <w:rFonts w:cs="Arial"/>
        </w:rPr>
        <w:t>he sustainability of CTP activities</w:t>
      </w:r>
      <w:r w:rsidR="00E3647F" w:rsidRPr="00E6778B">
        <w:rPr>
          <w:rFonts w:cs="Arial"/>
        </w:rPr>
        <w:t xml:space="preserve"> is more robust</w:t>
      </w:r>
      <w:r w:rsidRPr="00E6778B">
        <w:rPr>
          <w:rFonts w:cs="Arial"/>
        </w:rPr>
        <w:t xml:space="preserve"> if they are integrated into existing </w:t>
      </w:r>
      <w:r w:rsidR="003036FD" w:rsidRPr="00E6778B">
        <w:rPr>
          <w:rFonts w:cs="Arial"/>
        </w:rPr>
        <w:t>processes</w:t>
      </w:r>
      <w:r w:rsidRPr="00E6778B">
        <w:rPr>
          <w:rFonts w:cs="Arial"/>
        </w:rPr>
        <w:t xml:space="preserve"> and </w:t>
      </w:r>
      <w:r w:rsidR="000E621C" w:rsidRPr="00E6778B">
        <w:rPr>
          <w:rFonts w:cs="Arial"/>
        </w:rPr>
        <w:t>earmarked in</w:t>
      </w:r>
      <w:r w:rsidR="003036FD" w:rsidRPr="00E6778B">
        <w:rPr>
          <w:rFonts w:cs="Arial"/>
        </w:rPr>
        <w:t xml:space="preserve"> the annual budget</w:t>
      </w:r>
      <w:r w:rsidRPr="00E6778B">
        <w:rPr>
          <w:rFonts w:cs="Arial"/>
        </w:rPr>
        <w:t xml:space="preserve">. </w:t>
      </w:r>
    </w:p>
    <w:p w14:paraId="33620BFC" w14:textId="5A953668" w:rsidR="004D2F62" w:rsidRPr="00E6778B" w:rsidRDefault="003036FD" w:rsidP="00D249AE">
      <w:pPr>
        <w:rPr>
          <w:rFonts w:cs="Arial"/>
        </w:rPr>
      </w:pPr>
      <w:r w:rsidRPr="00E6778B">
        <w:rPr>
          <w:rFonts w:cs="Arial"/>
        </w:rPr>
        <w:t>D</w:t>
      </w:r>
      <w:r w:rsidR="00F370A9" w:rsidRPr="00E6778B">
        <w:rPr>
          <w:rFonts w:cs="Arial"/>
        </w:rPr>
        <w:t>onors</w:t>
      </w:r>
      <w:r w:rsidRPr="00E6778B">
        <w:rPr>
          <w:rFonts w:cs="Arial"/>
        </w:rPr>
        <w:t>,</w:t>
      </w:r>
      <w:r w:rsidR="00F370A9" w:rsidRPr="00E6778B">
        <w:rPr>
          <w:rFonts w:cs="Arial"/>
        </w:rPr>
        <w:t xml:space="preserve"> especially those with recognized CTP funding streams (e.g.</w:t>
      </w:r>
      <w:r w:rsidR="00E3647F" w:rsidRPr="00E6778B">
        <w:rPr>
          <w:rFonts w:cs="Arial"/>
        </w:rPr>
        <w:t>,</w:t>
      </w:r>
      <w:r w:rsidR="00F370A9" w:rsidRPr="00E6778B">
        <w:rPr>
          <w:rFonts w:cs="Arial"/>
        </w:rPr>
        <w:t xml:space="preserve"> ECHO, USAID, DFID)</w:t>
      </w:r>
      <w:r w:rsidRPr="00E6778B">
        <w:rPr>
          <w:rFonts w:cs="Arial"/>
        </w:rPr>
        <w:t>,</w:t>
      </w:r>
      <w:r w:rsidR="00F370A9" w:rsidRPr="00E6778B">
        <w:rPr>
          <w:rFonts w:cs="Arial"/>
        </w:rPr>
        <w:t xml:space="preserve"> </w:t>
      </w:r>
      <w:r w:rsidR="00E3647F" w:rsidRPr="00E6778B">
        <w:rPr>
          <w:rFonts w:cs="Arial"/>
        </w:rPr>
        <w:t xml:space="preserve">should be approached regularly </w:t>
      </w:r>
      <w:r w:rsidR="00F370A9" w:rsidRPr="00E6778B">
        <w:rPr>
          <w:rFonts w:cs="Arial"/>
        </w:rPr>
        <w:t xml:space="preserve">and CTP should be included in new proposals. </w:t>
      </w:r>
      <w:r w:rsidRPr="00E6778B">
        <w:rPr>
          <w:rFonts w:cs="Arial"/>
        </w:rPr>
        <w:t xml:space="preserve">The </w:t>
      </w:r>
      <w:r w:rsidR="003904A5" w:rsidRPr="00E6778B">
        <w:rPr>
          <w:rFonts w:cs="Arial"/>
        </w:rPr>
        <w:t>sub-step tool</w:t>
      </w:r>
      <w:r w:rsidRPr="00E6778B">
        <w:rPr>
          <w:rFonts w:cs="Arial"/>
        </w:rPr>
        <w:t xml:space="preserve"> </w:t>
      </w:r>
      <w:r w:rsidR="003904A5" w:rsidRPr="00E6778B">
        <w:rPr>
          <w:rFonts w:cs="Arial"/>
        </w:rPr>
        <w:t xml:space="preserve">includes </w:t>
      </w:r>
      <w:r w:rsidR="00E3647F" w:rsidRPr="00E6778B">
        <w:rPr>
          <w:rFonts w:cs="Arial"/>
        </w:rPr>
        <w:t xml:space="preserve">a </w:t>
      </w:r>
      <w:r w:rsidRPr="00E6778B">
        <w:rPr>
          <w:rFonts w:cs="Arial"/>
        </w:rPr>
        <w:t>donors’ mapping matrix that can be helpful to organize information about donors.</w:t>
      </w:r>
    </w:p>
    <w:p w14:paraId="7BC4BF3B" w14:textId="77777777" w:rsidR="004B33D9" w:rsidRPr="00E6778B" w:rsidRDefault="004B33D9" w:rsidP="00290958">
      <w:pPr>
        <w:pStyle w:val="Heading3"/>
        <w:rPr>
          <w:rFonts w:cs="Arial"/>
        </w:rPr>
      </w:pPr>
      <w:r w:rsidRPr="00E6778B">
        <w:rPr>
          <w:rFonts w:cs="Arial"/>
        </w:rPr>
        <w:t>Conduct a simulation and/or a pilot</w:t>
      </w:r>
    </w:p>
    <w:p w14:paraId="45E93DB5" w14:textId="413464B3" w:rsidR="00D1559C" w:rsidRPr="00E6778B" w:rsidRDefault="00D1559C" w:rsidP="00D249AE">
      <w:pPr>
        <w:rPr>
          <w:rFonts w:cs="Arial"/>
        </w:rPr>
      </w:pPr>
      <w:r w:rsidRPr="00E6778B">
        <w:rPr>
          <w:rFonts w:cs="Arial"/>
          <w:b/>
          <w:i/>
        </w:rPr>
        <w:t>S</w:t>
      </w:r>
      <w:r w:rsidR="00D1674A" w:rsidRPr="00E6778B">
        <w:rPr>
          <w:rFonts w:cs="Arial"/>
          <w:b/>
          <w:i/>
        </w:rPr>
        <w:t>imulations</w:t>
      </w:r>
      <w:r w:rsidR="00D1674A" w:rsidRPr="00E6778B">
        <w:rPr>
          <w:rFonts w:cs="Arial"/>
        </w:rPr>
        <w:t xml:space="preserve"> </w:t>
      </w:r>
      <w:r w:rsidRPr="00E6778B">
        <w:rPr>
          <w:rFonts w:cs="Arial"/>
        </w:rPr>
        <w:t>allow for</w:t>
      </w:r>
      <w:r w:rsidR="00F370A9" w:rsidRPr="00E6778B">
        <w:rPr>
          <w:rFonts w:cs="Arial"/>
        </w:rPr>
        <w:t xml:space="preserve"> test</w:t>
      </w:r>
      <w:r w:rsidRPr="00E6778B">
        <w:rPr>
          <w:rFonts w:cs="Arial"/>
        </w:rPr>
        <w:t>ing</w:t>
      </w:r>
      <w:r w:rsidR="00F370A9" w:rsidRPr="00E6778B">
        <w:rPr>
          <w:rFonts w:cs="Arial"/>
        </w:rPr>
        <w:t xml:space="preserve"> the CTP operational readiness and </w:t>
      </w:r>
      <w:r w:rsidR="00D1674A" w:rsidRPr="00E6778B">
        <w:rPr>
          <w:rFonts w:cs="Arial"/>
        </w:rPr>
        <w:t xml:space="preserve">the </w:t>
      </w:r>
      <w:r w:rsidR="00F370A9" w:rsidRPr="00E6778B">
        <w:rPr>
          <w:rFonts w:cs="Arial"/>
        </w:rPr>
        <w:t>outputs developed</w:t>
      </w:r>
      <w:r w:rsidRPr="00E6778B">
        <w:rPr>
          <w:rFonts w:cs="Arial"/>
        </w:rPr>
        <w:t>, and should be repeated over time</w:t>
      </w:r>
      <w:r w:rsidR="00D1674A" w:rsidRPr="00E6778B">
        <w:rPr>
          <w:rFonts w:cs="Arial"/>
        </w:rPr>
        <w:t xml:space="preserve">. </w:t>
      </w:r>
      <w:r w:rsidRPr="00E6778B">
        <w:rPr>
          <w:rFonts w:cs="Arial"/>
        </w:rPr>
        <w:t>L</w:t>
      </w:r>
      <w:r w:rsidR="00D1674A" w:rsidRPr="00E6778B">
        <w:rPr>
          <w:rFonts w:cs="Arial"/>
        </w:rPr>
        <w:t>earning derived from simulation</w:t>
      </w:r>
      <w:r w:rsidRPr="00E6778B">
        <w:rPr>
          <w:rFonts w:cs="Arial"/>
        </w:rPr>
        <w:t>s</w:t>
      </w:r>
      <w:r w:rsidR="00D1674A" w:rsidRPr="00E6778B">
        <w:rPr>
          <w:rFonts w:cs="Arial"/>
        </w:rPr>
        <w:t xml:space="preserve"> should be incorporated into preparedness</w:t>
      </w:r>
      <w:r w:rsidR="00F370A9" w:rsidRPr="00E6778B">
        <w:rPr>
          <w:rFonts w:cs="Arial"/>
        </w:rPr>
        <w:t xml:space="preserve"> process</w:t>
      </w:r>
      <w:r w:rsidRPr="00E6778B">
        <w:rPr>
          <w:rFonts w:cs="Arial"/>
        </w:rPr>
        <w:t>es. Ideally,</w:t>
      </w:r>
      <w:r w:rsidR="00F370A9" w:rsidRPr="00E6778B">
        <w:rPr>
          <w:rFonts w:cs="Arial"/>
        </w:rPr>
        <w:t xml:space="preserve"> CTP simulation exercise</w:t>
      </w:r>
      <w:r w:rsidR="00D1674A" w:rsidRPr="00E6778B">
        <w:rPr>
          <w:rFonts w:cs="Arial"/>
        </w:rPr>
        <w:t>s</w:t>
      </w:r>
      <w:r w:rsidR="00F370A9" w:rsidRPr="00E6778B">
        <w:rPr>
          <w:rFonts w:cs="Arial"/>
        </w:rPr>
        <w:t xml:space="preserve"> </w:t>
      </w:r>
      <w:r w:rsidR="00D1674A" w:rsidRPr="00E6778B">
        <w:rPr>
          <w:rFonts w:cs="Arial"/>
        </w:rPr>
        <w:t>should</w:t>
      </w:r>
      <w:r w:rsidR="00F370A9" w:rsidRPr="00E6778B">
        <w:rPr>
          <w:rFonts w:cs="Arial"/>
        </w:rPr>
        <w:t xml:space="preserve"> be integrated into </w:t>
      </w:r>
      <w:r w:rsidR="00D1674A" w:rsidRPr="00E6778B">
        <w:rPr>
          <w:rFonts w:cs="Arial"/>
        </w:rPr>
        <w:t>regular</w:t>
      </w:r>
      <w:r w:rsidR="00F370A9" w:rsidRPr="00E6778B">
        <w:rPr>
          <w:rFonts w:cs="Arial"/>
        </w:rPr>
        <w:t xml:space="preserve"> contingency planning simulation exercises</w:t>
      </w:r>
      <w:r w:rsidRPr="00E6778B">
        <w:rPr>
          <w:rFonts w:cs="Arial"/>
        </w:rPr>
        <w:t xml:space="preserve"> and</w:t>
      </w:r>
      <w:r w:rsidR="00F370A9" w:rsidRPr="00E6778B">
        <w:rPr>
          <w:rFonts w:cs="Arial"/>
        </w:rPr>
        <w:t xml:space="preserve"> included in the contingency planning budget. If there are budget constraints, it is advisable to develop a desktop simulation. </w:t>
      </w:r>
    </w:p>
    <w:p w14:paraId="1FF12B96" w14:textId="23EFC3C8" w:rsidR="00F370A9" w:rsidRPr="00E6778B" w:rsidRDefault="00D1559C" w:rsidP="00D249AE">
      <w:pPr>
        <w:rPr>
          <w:rFonts w:cs="Arial"/>
          <w:w w:val="102"/>
        </w:rPr>
      </w:pPr>
      <w:r w:rsidRPr="00E6778B">
        <w:rPr>
          <w:rFonts w:cs="Arial"/>
          <w:b/>
          <w:i/>
          <w:w w:val="102"/>
        </w:rPr>
        <w:t>Pilots</w:t>
      </w:r>
      <w:r w:rsidRPr="00E6778B">
        <w:rPr>
          <w:rFonts w:cs="Arial"/>
          <w:w w:val="102"/>
        </w:rPr>
        <w:t xml:space="preserve"> </w:t>
      </w:r>
      <w:r w:rsidR="000E621C" w:rsidRPr="00E6778B">
        <w:rPr>
          <w:rFonts w:cs="Arial"/>
          <w:w w:val="102"/>
        </w:rPr>
        <w:t>can help</w:t>
      </w:r>
      <w:r w:rsidR="00F370A9" w:rsidRPr="00E6778B">
        <w:rPr>
          <w:rFonts w:cs="Arial"/>
          <w:w w:val="102"/>
        </w:rPr>
        <w:t xml:space="preserve"> further develop</w:t>
      </w:r>
      <w:r w:rsidR="00E3647F" w:rsidRPr="00E6778B">
        <w:rPr>
          <w:rFonts w:cs="Arial"/>
          <w:w w:val="102"/>
        </w:rPr>
        <w:t>ment</w:t>
      </w:r>
      <w:r w:rsidR="00F370A9" w:rsidRPr="00E6778B">
        <w:rPr>
          <w:rFonts w:cs="Arial"/>
          <w:w w:val="102"/>
        </w:rPr>
        <w:t xml:space="preserve"> and test</w:t>
      </w:r>
      <w:r w:rsidR="00E3647F" w:rsidRPr="00E6778B">
        <w:rPr>
          <w:rFonts w:cs="Arial"/>
          <w:w w:val="102"/>
        </w:rPr>
        <w:t>ing of</w:t>
      </w:r>
      <w:r w:rsidR="00F370A9" w:rsidRPr="00E6778B">
        <w:rPr>
          <w:rFonts w:cs="Arial"/>
          <w:w w:val="102"/>
        </w:rPr>
        <w:t xml:space="preserve"> CTP preparedness</w:t>
      </w:r>
      <w:r w:rsidR="00E3647F" w:rsidRPr="00E6778B">
        <w:rPr>
          <w:rFonts w:cs="Arial"/>
          <w:w w:val="102"/>
        </w:rPr>
        <w:t>. It consists of</w:t>
      </w:r>
      <w:r w:rsidRPr="00E6778B">
        <w:rPr>
          <w:rFonts w:cs="Arial"/>
          <w:w w:val="102"/>
        </w:rPr>
        <w:t xml:space="preserve"> </w:t>
      </w:r>
      <w:r w:rsidR="00F370A9" w:rsidRPr="00E6778B">
        <w:rPr>
          <w:rFonts w:cs="Arial"/>
          <w:w w:val="102"/>
        </w:rPr>
        <w:t xml:space="preserve">rolling out a limited-scale project in real or near-to-real response circumstances. </w:t>
      </w:r>
      <w:r w:rsidRPr="00E6778B">
        <w:rPr>
          <w:rFonts w:cs="Arial"/>
          <w:w w:val="102"/>
        </w:rPr>
        <w:t xml:space="preserve">A pilot must be planned </w:t>
      </w:r>
      <w:r w:rsidR="00E3647F" w:rsidRPr="00E6778B">
        <w:rPr>
          <w:rFonts w:cs="Arial"/>
          <w:w w:val="102"/>
        </w:rPr>
        <w:t xml:space="preserve">carefully </w:t>
      </w:r>
      <w:r w:rsidRPr="00E6778B">
        <w:rPr>
          <w:rFonts w:cs="Arial"/>
          <w:w w:val="102"/>
        </w:rPr>
        <w:t>and budgeted for. The resource mobilization team would have the responsibility to seek</w:t>
      </w:r>
      <w:r w:rsidR="00F370A9" w:rsidRPr="00E6778B">
        <w:rPr>
          <w:rFonts w:cs="Arial"/>
          <w:w w:val="102"/>
        </w:rPr>
        <w:t xml:space="preserve"> fund</w:t>
      </w:r>
      <w:r w:rsidRPr="00E6778B">
        <w:rPr>
          <w:rFonts w:cs="Arial"/>
          <w:w w:val="102"/>
        </w:rPr>
        <w:t>s for</w:t>
      </w:r>
      <w:r w:rsidR="00F370A9" w:rsidRPr="00E6778B">
        <w:rPr>
          <w:rFonts w:cs="Arial"/>
          <w:w w:val="102"/>
        </w:rPr>
        <w:t xml:space="preserve"> </w:t>
      </w:r>
      <w:r w:rsidR="00E3647F" w:rsidRPr="00E6778B">
        <w:rPr>
          <w:rFonts w:cs="Arial"/>
          <w:w w:val="102"/>
        </w:rPr>
        <w:t xml:space="preserve">a </w:t>
      </w:r>
      <w:r w:rsidR="00F370A9" w:rsidRPr="00E6778B">
        <w:rPr>
          <w:rFonts w:cs="Arial"/>
          <w:w w:val="102"/>
        </w:rPr>
        <w:t xml:space="preserve">pilot.  </w:t>
      </w:r>
      <w:r w:rsidRPr="00E6778B">
        <w:rPr>
          <w:rFonts w:cs="Arial"/>
          <w:w w:val="102"/>
        </w:rPr>
        <w:t>I</w:t>
      </w:r>
      <w:r w:rsidR="00F370A9" w:rsidRPr="00E6778B">
        <w:rPr>
          <w:rFonts w:cs="Arial"/>
          <w:w w:val="102"/>
        </w:rPr>
        <w:t xml:space="preserve">t </w:t>
      </w:r>
      <w:r w:rsidRPr="00E6778B">
        <w:rPr>
          <w:rFonts w:cs="Arial"/>
          <w:w w:val="102"/>
        </w:rPr>
        <w:t>is also</w:t>
      </w:r>
      <w:r w:rsidR="00F370A9" w:rsidRPr="00E6778B">
        <w:rPr>
          <w:rFonts w:cs="Arial"/>
          <w:w w:val="102"/>
        </w:rPr>
        <w:t xml:space="preserve"> possible to </w:t>
      </w:r>
      <w:r w:rsidR="00E3647F" w:rsidRPr="00E6778B">
        <w:rPr>
          <w:rFonts w:cs="Arial"/>
          <w:w w:val="102"/>
        </w:rPr>
        <w:t>conduct a CTP pilot</w:t>
      </w:r>
      <w:r w:rsidR="00F370A9" w:rsidRPr="00E6778B">
        <w:rPr>
          <w:rFonts w:cs="Arial"/>
          <w:w w:val="102"/>
        </w:rPr>
        <w:t xml:space="preserve"> as pa</w:t>
      </w:r>
      <w:r w:rsidRPr="00E6778B">
        <w:rPr>
          <w:rFonts w:cs="Arial"/>
          <w:w w:val="102"/>
        </w:rPr>
        <w:t>rt of an inter-agency exercise.</w:t>
      </w:r>
      <w:r w:rsidR="00F370A9" w:rsidRPr="00E6778B">
        <w:rPr>
          <w:rFonts w:cs="Arial"/>
          <w:w w:val="102"/>
        </w:rPr>
        <w:t xml:space="preserve"> </w:t>
      </w:r>
      <w:r w:rsidR="00E3647F" w:rsidRPr="00E6778B">
        <w:rPr>
          <w:rFonts w:cs="Arial"/>
          <w:w w:val="102"/>
        </w:rPr>
        <w:t xml:space="preserve"> </w:t>
      </w:r>
    </w:p>
    <w:p w14:paraId="0221E360" w14:textId="6C37728F" w:rsidR="005809CC" w:rsidRPr="00E6778B" w:rsidRDefault="00D1559C" w:rsidP="00D249AE">
      <w:pPr>
        <w:rPr>
          <w:rFonts w:cs="Arial"/>
        </w:rPr>
      </w:pPr>
      <w:r w:rsidRPr="00E6778B">
        <w:rPr>
          <w:rFonts w:cs="Arial"/>
        </w:rPr>
        <w:t xml:space="preserve">The sub-step tools include </w:t>
      </w:r>
      <w:r w:rsidR="006167DD" w:rsidRPr="00E6778B">
        <w:rPr>
          <w:rFonts w:cs="Arial"/>
        </w:rPr>
        <w:t>s</w:t>
      </w:r>
      <w:r w:rsidR="00DD770D" w:rsidRPr="00E6778B">
        <w:rPr>
          <w:rFonts w:cs="Arial"/>
        </w:rPr>
        <w:t>imulation scripts for five hazard events</w:t>
      </w:r>
      <w:r w:rsidR="006167DD" w:rsidRPr="00E6778B">
        <w:rPr>
          <w:rFonts w:cs="Arial"/>
        </w:rPr>
        <w:t xml:space="preserve"> and s</w:t>
      </w:r>
      <w:r w:rsidR="00DD770D" w:rsidRPr="00E6778B">
        <w:rPr>
          <w:rFonts w:cs="Arial"/>
        </w:rPr>
        <w:t>im</w:t>
      </w:r>
      <w:r w:rsidR="00D20F06" w:rsidRPr="00E6778B">
        <w:rPr>
          <w:rFonts w:cs="Arial"/>
        </w:rPr>
        <w:t xml:space="preserve">ulation training guide. </w:t>
      </w:r>
    </w:p>
    <w:p w14:paraId="691C9118" w14:textId="69B2E95F" w:rsidR="004B33D9" w:rsidRPr="00E6778B" w:rsidRDefault="004B33D9" w:rsidP="00290958">
      <w:pPr>
        <w:pStyle w:val="Heading3"/>
        <w:rPr>
          <w:rFonts w:cs="Arial"/>
        </w:rPr>
      </w:pPr>
      <w:r w:rsidRPr="00E6778B">
        <w:rPr>
          <w:rFonts w:cs="Arial"/>
        </w:rPr>
        <w:t>Internal and external coordination of CTP actions</w:t>
      </w:r>
    </w:p>
    <w:p w14:paraId="1F051054" w14:textId="06B61C80" w:rsidR="007E1787" w:rsidRPr="00E6778B" w:rsidRDefault="000C724B" w:rsidP="00D249AE">
      <w:pPr>
        <w:rPr>
          <w:rFonts w:cs="Arial"/>
        </w:rPr>
      </w:pPr>
      <w:r w:rsidRPr="00E6778B">
        <w:rPr>
          <w:rFonts w:cs="Arial"/>
        </w:rPr>
        <w:t xml:space="preserve">CTP coordination must take place </w:t>
      </w:r>
      <w:r w:rsidR="004E0162" w:rsidRPr="00E6778B">
        <w:rPr>
          <w:rFonts w:cs="Arial"/>
        </w:rPr>
        <w:t xml:space="preserve">at </w:t>
      </w:r>
      <w:r w:rsidRPr="00E6778B">
        <w:rPr>
          <w:rFonts w:cs="Arial"/>
        </w:rPr>
        <w:t>different levels</w:t>
      </w:r>
      <w:r w:rsidR="007E1787" w:rsidRPr="00E6778B">
        <w:rPr>
          <w:rFonts w:cs="Arial"/>
        </w:rPr>
        <w:t>, both internally and externally</w:t>
      </w:r>
      <w:r w:rsidRPr="00E6778B">
        <w:rPr>
          <w:rFonts w:cs="Arial"/>
        </w:rPr>
        <w:t xml:space="preserve">. </w:t>
      </w:r>
      <w:r w:rsidR="007E1787" w:rsidRPr="00E6778B">
        <w:rPr>
          <w:rFonts w:cs="Arial"/>
        </w:rPr>
        <w:t>Internally, t</w:t>
      </w:r>
      <w:r w:rsidRPr="00E6778B">
        <w:rPr>
          <w:rFonts w:cs="Arial"/>
        </w:rPr>
        <w:t xml:space="preserve">here must be coordination between different staff and departments, and between the headquarters and the affected or targeted branches. </w:t>
      </w:r>
      <w:r w:rsidR="00E753A8" w:rsidRPr="00E6778B">
        <w:rPr>
          <w:rFonts w:cs="Arial"/>
        </w:rPr>
        <w:t>The hosting N</w:t>
      </w:r>
      <w:r w:rsidR="00E3647F" w:rsidRPr="00E6778B">
        <w:rPr>
          <w:rFonts w:cs="Arial"/>
        </w:rPr>
        <w:t xml:space="preserve">ational </w:t>
      </w:r>
      <w:r w:rsidR="00E753A8" w:rsidRPr="00E6778B">
        <w:rPr>
          <w:rFonts w:cs="Arial"/>
        </w:rPr>
        <w:t>S</w:t>
      </w:r>
      <w:r w:rsidR="00E3647F" w:rsidRPr="00E6778B">
        <w:rPr>
          <w:rFonts w:cs="Arial"/>
        </w:rPr>
        <w:t>ociety</w:t>
      </w:r>
      <w:r w:rsidR="00E753A8" w:rsidRPr="00E6778B">
        <w:rPr>
          <w:rFonts w:cs="Arial"/>
        </w:rPr>
        <w:t xml:space="preserve"> should lead t</w:t>
      </w:r>
      <w:r w:rsidRPr="00E6778B">
        <w:rPr>
          <w:rFonts w:cs="Arial"/>
        </w:rPr>
        <w:t xml:space="preserve">he coordination of the Movement partners </w:t>
      </w:r>
      <w:r w:rsidR="00146C67" w:rsidRPr="00E6778B">
        <w:rPr>
          <w:rFonts w:cs="Arial"/>
        </w:rPr>
        <w:t xml:space="preserve">and the CTP response </w:t>
      </w:r>
      <w:r w:rsidRPr="00E6778B">
        <w:rPr>
          <w:rFonts w:cs="Arial"/>
        </w:rPr>
        <w:t>within a country.</w:t>
      </w:r>
      <w:r w:rsidR="007E1787" w:rsidRPr="00E6778B">
        <w:rPr>
          <w:rFonts w:cs="Arial"/>
        </w:rPr>
        <w:t xml:space="preserve"> </w:t>
      </w:r>
    </w:p>
    <w:p w14:paraId="3381C013" w14:textId="37051181" w:rsidR="00E753A8" w:rsidRPr="00E6778B" w:rsidRDefault="00C04768" w:rsidP="00D249AE">
      <w:pPr>
        <w:rPr>
          <w:rFonts w:cs="Arial"/>
        </w:rPr>
      </w:pPr>
      <w:r w:rsidRPr="00E6778B">
        <w:rPr>
          <w:rFonts w:cs="Arial"/>
        </w:rPr>
        <w:t>Th</w:t>
      </w:r>
      <w:r w:rsidR="00146C67" w:rsidRPr="00E6778B">
        <w:rPr>
          <w:rFonts w:cs="Arial"/>
        </w:rPr>
        <w:t xml:space="preserve">e </w:t>
      </w:r>
      <w:r w:rsidR="00F370A9" w:rsidRPr="00E6778B">
        <w:rPr>
          <w:rFonts w:cs="Arial"/>
        </w:rPr>
        <w:t xml:space="preserve">CTP focal point </w:t>
      </w:r>
      <w:r w:rsidRPr="00E6778B">
        <w:rPr>
          <w:rFonts w:cs="Arial"/>
        </w:rPr>
        <w:t xml:space="preserve">should </w:t>
      </w:r>
      <w:r w:rsidR="00F370A9" w:rsidRPr="00E6778B">
        <w:rPr>
          <w:rFonts w:cs="Arial"/>
        </w:rPr>
        <w:t>participate in national and regional CTP coordination meetings when</w:t>
      </w:r>
      <w:r w:rsidRPr="00E6778B">
        <w:rPr>
          <w:rFonts w:cs="Arial"/>
        </w:rPr>
        <w:t xml:space="preserve"> possible and where they exist.</w:t>
      </w:r>
      <w:r w:rsidR="00F370A9" w:rsidRPr="00E6778B">
        <w:rPr>
          <w:rFonts w:cs="Arial"/>
        </w:rPr>
        <w:t xml:space="preserve"> This will help the </w:t>
      </w:r>
      <w:r w:rsidRPr="00E6778B">
        <w:rPr>
          <w:rFonts w:cs="Arial"/>
        </w:rPr>
        <w:t>N</w:t>
      </w:r>
      <w:r w:rsidR="00E3647F" w:rsidRPr="00E6778B">
        <w:rPr>
          <w:rFonts w:cs="Arial"/>
        </w:rPr>
        <w:t xml:space="preserve">ational </w:t>
      </w:r>
      <w:r w:rsidRPr="00E6778B">
        <w:rPr>
          <w:rFonts w:cs="Arial"/>
        </w:rPr>
        <w:t>S</w:t>
      </w:r>
      <w:r w:rsidR="00E3647F" w:rsidRPr="00E6778B">
        <w:rPr>
          <w:rFonts w:cs="Arial"/>
        </w:rPr>
        <w:t>ociety engage in vital information-</w:t>
      </w:r>
      <w:r w:rsidR="00F370A9" w:rsidRPr="00E6778B">
        <w:rPr>
          <w:rFonts w:cs="Arial"/>
        </w:rPr>
        <w:t>sharing, coordination</w:t>
      </w:r>
      <w:r w:rsidR="007E1787" w:rsidRPr="00E6778B">
        <w:rPr>
          <w:rFonts w:cs="Arial"/>
        </w:rPr>
        <w:t xml:space="preserve">, </w:t>
      </w:r>
      <w:r w:rsidR="00F370A9" w:rsidRPr="00E6778B">
        <w:rPr>
          <w:rFonts w:cs="Arial"/>
        </w:rPr>
        <w:t xml:space="preserve">CTP preparedness and capacity building with other organizations in </w:t>
      </w:r>
      <w:r w:rsidR="00E3647F" w:rsidRPr="00E6778B">
        <w:rPr>
          <w:rFonts w:cs="Arial"/>
        </w:rPr>
        <w:t xml:space="preserve">the </w:t>
      </w:r>
      <w:r w:rsidR="00F370A9" w:rsidRPr="00E6778B">
        <w:rPr>
          <w:rFonts w:cs="Arial"/>
        </w:rPr>
        <w:t xml:space="preserve">country and beyond. </w:t>
      </w:r>
      <w:r w:rsidR="000D636F" w:rsidRPr="00E6778B">
        <w:rPr>
          <w:rFonts w:cs="Arial"/>
        </w:rPr>
        <w:t>The sub-step</w:t>
      </w:r>
      <w:r w:rsidR="000D636F" w:rsidRPr="00E6778B">
        <w:rPr>
          <w:rFonts w:cs="Arial"/>
          <w:color w:val="0000FF"/>
          <w:u w:val="single"/>
        </w:rPr>
        <w:t xml:space="preserve"> </w:t>
      </w:r>
      <w:r w:rsidR="000D636F" w:rsidRPr="00E6778B">
        <w:rPr>
          <w:rFonts w:cs="Arial"/>
        </w:rPr>
        <w:t xml:space="preserve">tools include resources relevant for the purpose of Movement coordination. </w:t>
      </w:r>
    </w:p>
    <w:p w14:paraId="3F9DF80F" w14:textId="0FAFE3AA" w:rsidR="004B33D9" w:rsidRPr="00E6778B" w:rsidRDefault="004B33D9" w:rsidP="00290958">
      <w:pPr>
        <w:pStyle w:val="Heading3"/>
        <w:rPr>
          <w:rFonts w:cs="Arial"/>
        </w:rPr>
      </w:pPr>
      <w:r w:rsidRPr="00E6778B">
        <w:rPr>
          <w:rFonts w:cs="Arial"/>
        </w:rPr>
        <w:t>Develop and implement CTP communications strategy and awareness materials</w:t>
      </w:r>
    </w:p>
    <w:p w14:paraId="2A4228E6" w14:textId="0C1F146A" w:rsidR="00BF4481" w:rsidRPr="00E6778B" w:rsidRDefault="00E3647F" w:rsidP="00D249AE">
      <w:pPr>
        <w:rPr>
          <w:rFonts w:cs="Arial"/>
        </w:rPr>
      </w:pPr>
      <w:r w:rsidRPr="00E6778B">
        <w:rPr>
          <w:rFonts w:cs="Arial"/>
        </w:rPr>
        <w:t>C</w:t>
      </w:r>
      <w:r w:rsidR="00F370A9" w:rsidRPr="00E6778B">
        <w:rPr>
          <w:rFonts w:cs="Arial"/>
        </w:rPr>
        <w:t xml:space="preserve">ommunications </w:t>
      </w:r>
      <w:r w:rsidRPr="00E6778B">
        <w:rPr>
          <w:rFonts w:cs="Arial"/>
        </w:rPr>
        <w:t xml:space="preserve">for CTP </w:t>
      </w:r>
      <w:r w:rsidR="00F370A9" w:rsidRPr="00E6778B">
        <w:rPr>
          <w:rFonts w:cs="Arial"/>
        </w:rPr>
        <w:t xml:space="preserve">should be mainstreamed into </w:t>
      </w:r>
      <w:r w:rsidRPr="00E6778B">
        <w:rPr>
          <w:rFonts w:cs="Arial"/>
        </w:rPr>
        <w:t>the regular communication</w:t>
      </w:r>
      <w:r w:rsidR="00F370A9" w:rsidRPr="00E6778B">
        <w:rPr>
          <w:rFonts w:cs="Arial"/>
        </w:rPr>
        <w:t xml:space="preserve"> strategy and plans. Regular updates and reports on CTP activities should be shared internally and externally to promote awareness and understanding across the </w:t>
      </w:r>
      <w:r w:rsidR="007A2F5D" w:rsidRPr="00E6778B">
        <w:rPr>
          <w:rFonts w:cs="Arial"/>
        </w:rPr>
        <w:t>organization</w:t>
      </w:r>
      <w:r w:rsidR="00F370A9" w:rsidRPr="00E6778B">
        <w:rPr>
          <w:rFonts w:cs="Arial"/>
        </w:rPr>
        <w:t xml:space="preserve"> and </w:t>
      </w:r>
      <w:r w:rsidR="00F73AC1" w:rsidRPr="00E6778B">
        <w:rPr>
          <w:rFonts w:cs="Arial"/>
        </w:rPr>
        <w:t>among</w:t>
      </w:r>
      <w:r w:rsidR="00F370A9" w:rsidRPr="00E6778B">
        <w:rPr>
          <w:rFonts w:cs="Arial"/>
        </w:rPr>
        <w:t xml:space="preserve"> external </w:t>
      </w:r>
      <w:r w:rsidR="00F73AC1" w:rsidRPr="00E6778B">
        <w:rPr>
          <w:rFonts w:cs="Arial"/>
        </w:rPr>
        <w:t>stakeholders</w:t>
      </w:r>
      <w:r w:rsidR="00F370A9" w:rsidRPr="00E6778B">
        <w:rPr>
          <w:rFonts w:cs="Arial"/>
        </w:rPr>
        <w:t xml:space="preserve">. </w:t>
      </w:r>
      <w:r w:rsidR="00F73AC1" w:rsidRPr="00E6778B">
        <w:rPr>
          <w:rFonts w:cs="Arial"/>
        </w:rPr>
        <w:t>Besides</w:t>
      </w:r>
      <w:r w:rsidR="00F370A9" w:rsidRPr="00E6778B">
        <w:rPr>
          <w:rFonts w:cs="Arial"/>
        </w:rPr>
        <w:t xml:space="preserve"> tradit</w:t>
      </w:r>
      <w:r w:rsidR="00F73AC1" w:rsidRPr="00E6778B">
        <w:rPr>
          <w:rFonts w:cs="Arial"/>
        </w:rPr>
        <w:t>ional communication materials and channels</w:t>
      </w:r>
      <w:r w:rsidR="00F370A9" w:rsidRPr="00E6778B">
        <w:rPr>
          <w:rFonts w:cs="Arial"/>
        </w:rPr>
        <w:t xml:space="preserve">, it is possible to consider setting up </w:t>
      </w:r>
      <w:r w:rsidR="00F73AC1" w:rsidRPr="00E6778B">
        <w:rPr>
          <w:rFonts w:cs="Arial"/>
        </w:rPr>
        <w:t xml:space="preserve">a </w:t>
      </w:r>
      <w:r w:rsidR="00F370A9" w:rsidRPr="00E6778B">
        <w:rPr>
          <w:rFonts w:cs="Arial"/>
        </w:rPr>
        <w:t xml:space="preserve">web page </w:t>
      </w:r>
      <w:r w:rsidR="004E0162" w:rsidRPr="00E6778B">
        <w:rPr>
          <w:rFonts w:cs="Arial"/>
        </w:rPr>
        <w:t xml:space="preserve">dedicated to </w:t>
      </w:r>
      <w:r w:rsidR="00F370A9" w:rsidRPr="00E6778B">
        <w:rPr>
          <w:rFonts w:cs="Arial"/>
        </w:rPr>
        <w:t xml:space="preserve">CTP </w:t>
      </w:r>
      <w:r w:rsidR="00F370A9" w:rsidRPr="00E6778B">
        <w:rPr>
          <w:rFonts w:cs="Arial"/>
        </w:rPr>
        <w:lastRenderedPageBreak/>
        <w:t>activities</w:t>
      </w:r>
      <w:r w:rsidRPr="00E6778B">
        <w:rPr>
          <w:rFonts w:cs="Arial"/>
        </w:rPr>
        <w:t xml:space="preserve"> which have been</w:t>
      </w:r>
      <w:r w:rsidR="007A2F5D" w:rsidRPr="00E6778B">
        <w:rPr>
          <w:rFonts w:cs="Arial"/>
        </w:rPr>
        <w:t xml:space="preserve"> </w:t>
      </w:r>
      <w:r w:rsidR="004E0162" w:rsidRPr="00E6778B">
        <w:rPr>
          <w:rFonts w:cs="Arial"/>
        </w:rPr>
        <w:t>implemented</w:t>
      </w:r>
      <w:r w:rsidR="00F370A9" w:rsidRPr="00E6778B">
        <w:rPr>
          <w:rFonts w:cs="Arial"/>
        </w:rPr>
        <w:t xml:space="preserve"> and activating social media to promote</w:t>
      </w:r>
      <w:r w:rsidRPr="00E6778B">
        <w:rPr>
          <w:rFonts w:cs="Arial"/>
        </w:rPr>
        <w:t xml:space="preserve"> the</w:t>
      </w:r>
      <w:r w:rsidR="00F370A9" w:rsidRPr="00E6778B">
        <w:rPr>
          <w:rFonts w:cs="Arial"/>
        </w:rPr>
        <w:t xml:space="preserve"> CTP experience to a wider audience.</w:t>
      </w:r>
      <w:r w:rsidR="0061065E" w:rsidRPr="00E6778B">
        <w:rPr>
          <w:rFonts w:cs="Arial"/>
        </w:rPr>
        <w:t xml:space="preserve"> The sub-step tools include FAQs </w:t>
      </w:r>
      <w:r w:rsidR="009710CB" w:rsidRPr="00E6778B">
        <w:rPr>
          <w:rFonts w:cs="Arial"/>
        </w:rPr>
        <w:t>about CTP</w:t>
      </w:r>
      <w:r w:rsidR="000D636F" w:rsidRPr="00E6778B">
        <w:rPr>
          <w:rFonts w:cs="Arial"/>
        </w:rPr>
        <w:t xml:space="preserve">. </w:t>
      </w:r>
    </w:p>
    <w:p w14:paraId="537288D4" w14:textId="634802D1" w:rsidR="004D2F62" w:rsidRPr="00E6778B" w:rsidRDefault="00E3647F" w:rsidP="00003964">
      <w:pPr>
        <w:spacing w:after="360"/>
        <w:rPr>
          <w:rFonts w:cs="Arial"/>
        </w:rPr>
      </w:pPr>
      <w:r w:rsidRPr="00E6778B">
        <w:rPr>
          <w:rFonts w:cs="Arial"/>
        </w:rPr>
        <w:t>Beneficiary communication</w:t>
      </w:r>
      <w:r w:rsidR="00F370A9" w:rsidRPr="00E6778B">
        <w:rPr>
          <w:rFonts w:cs="Arial"/>
        </w:rPr>
        <w:t xml:space="preserve"> materials on CTP, including posters, leaflets and other approaches</w:t>
      </w:r>
      <w:r w:rsidRPr="00E6778B">
        <w:rPr>
          <w:rFonts w:cs="Arial"/>
        </w:rPr>
        <w:t>,</w:t>
      </w:r>
      <w:r w:rsidR="00F370A9" w:rsidRPr="00E6778B">
        <w:rPr>
          <w:rFonts w:cs="Arial"/>
        </w:rPr>
        <w:t xml:space="preserve"> can be developed during the preparedness </w:t>
      </w:r>
      <w:r w:rsidR="00F73AC1" w:rsidRPr="00E6778B">
        <w:rPr>
          <w:rFonts w:cs="Arial"/>
        </w:rPr>
        <w:t>p</w:t>
      </w:r>
      <w:r w:rsidRPr="00E6778B">
        <w:rPr>
          <w:rFonts w:cs="Arial"/>
        </w:rPr>
        <w:t>hase</w:t>
      </w:r>
      <w:r w:rsidR="00F73AC1" w:rsidRPr="00E6778B">
        <w:rPr>
          <w:rFonts w:cs="Arial"/>
        </w:rPr>
        <w:t xml:space="preserve"> and adapted to specific responses.</w:t>
      </w:r>
      <w:r w:rsidR="00F370A9" w:rsidRPr="00E6778B">
        <w:rPr>
          <w:rFonts w:cs="Arial"/>
        </w:rPr>
        <w:t xml:space="preserve"> During an emergency response, beneficiary communication systems and tools should be </w:t>
      </w:r>
      <w:r w:rsidR="0061065E" w:rsidRPr="00E6778B">
        <w:rPr>
          <w:rFonts w:cs="Arial"/>
        </w:rPr>
        <w:t xml:space="preserve">ready for access and use. </w:t>
      </w:r>
      <w:r w:rsidR="00F370A9" w:rsidRPr="00E6778B">
        <w:rPr>
          <w:rFonts w:cs="Arial"/>
        </w:rPr>
        <w:t xml:space="preserve">CTP elements should be </w:t>
      </w:r>
      <w:r w:rsidR="00BF4481" w:rsidRPr="00E6778B">
        <w:rPr>
          <w:rFonts w:cs="Arial"/>
        </w:rPr>
        <w:t>shared directly with the affected population to improve the effectiveness and accountability of the response. The sub-step tools include</w:t>
      </w:r>
      <w:r w:rsidR="00F370A9" w:rsidRPr="00E6778B">
        <w:rPr>
          <w:rFonts w:cs="Arial"/>
        </w:rPr>
        <w:t xml:space="preserve"> </w:t>
      </w:r>
      <w:r w:rsidR="00BF4481" w:rsidRPr="00E6778B">
        <w:rPr>
          <w:rFonts w:cs="Arial"/>
        </w:rPr>
        <w:t>a road</w:t>
      </w:r>
      <w:r w:rsidR="00D17487" w:rsidRPr="00E6778B">
        <w:rPr>
          <w:rFonts w:cs="Arial"/>
        </w:rPr>
        <w:t xml:space="preserve"> </w:t>
      </w:r>
      <w:r w:rsidR="00BF4481" w:rsidRPr="00E6778B">
        <w:rPr>
          <w:rFonts w:cs="Arial"/>
        </w:rPr>
        <w:t xml:space="preserve">map that provides guidance on how to communicate and be </w:t>
      </w:r>
      <w:bookmarkStart w:id="1" w:name="_GoBack"/>
      <w:bookmarkEnd w:id="1"/>
      <w:r w:rsidR="00BF4481" w:rsidRPr="00E6778B">
        <w:rPr>
          <w:rFonts w:cs="Arial"/>
        </w:rPr>
        <w:t>accountable to beneficiaries.</w:t>
      </w:r>
    </w:p>
    <w:tbl>
      <w:tblPr>
        <w:tblStyle w:val="TableGray"/>
        <w:tblW w:w="0" w:type="auto"/>
        <w:tblInd w:w="142" w:type="dxa"/>
        <w:tblLook w:val="04A0" w:firstRow="1" w:lastRow="0" w:firstColumn="1" w:lastColumn="0" w:noHBand="0" w:noVBand="1"/>
      </w:tblPr>
      <w:tblGrid>
        <w:gridCol w:w="9706"/>
      </w:tblGrid>
      <w:tr w:rsidR="00290958" w:rsidRPr="00E6778B" w14:paraId="2CE6D0B8" w14:textId="77777777" w:rsidTr="00290958">
        <w:tc>
          <w:tcPr>
            <w:tcW w:w="9706" w:type="dxa"/>
          </w:tcPr>
          <w:p w14:paraId="1D9D13A1" w14:textId="77777777" w:rsidR="00290958" w:rsidRPr="00E6778B" w:rsidRDefault="00290958" w:rsidP="00290958">
            <w:pPr>
              <w:pStyle w:val="RefTitre"/>
              <w:rPr>
                <w:rFonts w:cs="Arial"/>
              </w:rPr>
            </w:pPr>
            <w:r w:rsidRPr="00E6778B">
              <w:rPr>
                <w:rFonts w:cs="Arial"/>
              </w:rPr>
              <w:t>REFERENCE DOCUMENTS</w:t>
            </w:r>
          </w:p>
          <w:p w14:paraId="2E06D172" w14:textId="77777777" w:rsidR="00290958" w:rsidRPr="00E6778B" w:rsidRDefault="00290958" w:rsidP="00290958">
            <w:pPr>
              <w:pStyle w:val="RefItem1"/>
              <w:rPr>
                <w:rFonts w:cs="Arial"/>
              </w:rPr>
            </w:pPr>
            <w:r w:rsidRPr="00E6778B">
              <w:rPr>
                <w:rFonts w:cs="Arial"/>
              </w:rPr>
              <w:t xml:space="preserve">Cash transfer programming - engaging National Society leadership. Guidance to support internal advocacy. IFRC 2013 </w:t>
            </w:r>
          </w:p>
          <w:p w14:paraId="569DC09A" w14:textId="0DB6D58C" w:rsidR="00290958" w:rsidRPr="00E6778B" w:rsidRDefault="00290958" w:rsidP="00290958">
            <w:pPr>
              <w:pStyle w:val="RefItem1"/>
              <w:rPr>
                <w:rFonts w:cs="Arial"/>
              </w:rPr>
            </w:pPr>
            <w:r w:rsidRPr="00E6778B">
              <w:rPr>
                <w:rFonts w:cs="Arial"/>
              </w:rPr>
              <w:t xml:space="preserve">IFRC (2011) Beneficiary Communication and Accountability </w:t>
            </w:r>
            <w:hyperlink r:id="rId9" w:history="1">
              <w:r w:rsidRPr="00E6778B">
                <w:rPr>
                  <w:rStyle w:val="Hyperlink"/>
                  <w:rFonts w:cs="Arial"/>
                </w:rPr>
                <w:t>http://www.ifrc.org/PageFiles/94411/IFRC%20BCA%20Lesson%20Learned%20doc_final.pdf</w:t>
              </w:r>
            </w:hyperlink>
          </w:p>
          <w:p w14:paraId="7CF2CB01" w14:textId="77777777" w:rsidR="00290958" w:rsidRPr="00E6778B" w:rsidRDefault="00290958" w:rsidP="00290958">
            <w:pPr>
              <w:pStyle w:val="RefItem1"/>
              <w:rPr>
                <w:rFonts w:cs="Arial"/>
              </w:rPr>
            </w:pPr>
            <w:proofErr w:type="spellStart"/>
            <w:r w:rsidRPr="00E6778B">
              <w:rPr>
                <w:rFonts w:cs="Arial"/>
              </w:rPr>
              <w:t>CaLP</w:t>
            </w:r>
            <w:proofErr w:type="spellEnd"/>
            <w:r w:rsidRPr="00E6778B">
              <w:rPr>
                <w:rFonts w:cs="Arial"/>
              </w:rPr>
              <w:t xml:space="preserve"> (2011) Communicating cash: A field guide to beneficiary communications in cash transfer programming</w:t>
            </w:r>
          </w:p>
          <w:p w14:paraId="39AFEB68" w14:textId="0C1AAD3F" w:rsidR="00290958" w:rsidRPr="00E6778B" w:rsidRDefault="0015178D" w:rsidP="00D249AE">
            <w:pPr>
              <w:pStyle w:val="RefItem1"/>
              <w:rPr>
                <w:rFonts w:cs="Arial"/>
              </w:rPr>
            </w:pPr>
            <w:hyperlink r:id="rId10" w:history="1">
              <w:r w:rsidR="00290958" w:rsidRPr="00E6778B">
                <w:rPr>
                  <w:rStyle w:val="Hyperlink"/>
                  <w:rFonts w:cs="Arial"/>
                </w:rPr>
                <w:t>http://www.cashlearning.org/resources/library/28-communicating-cash-a-field-guide-to-beneficiary-communications-in-cash-transfer-programming-screen-version</w:t>
              </w:r>
            </w:hyperlink>
          </w:p>
        </w:tc>
      </w:tr>
    </w:tbl>
    <w:p w14:paraId="4F9EFBCF" w14:textId="77777777" w:rsidR="00D13AC3" w:rsidRPr="00E6778B" w:rsidRDefault="00D13AC3" w:rsidP="00D249AE">
      <w:pPr>
        <w:widowControl w:val="0"/>
        <w:autoSpaceDE w:val="0"/>
        <w:autoSpaceDN w:val="0"/>
        <w:adjustRightInd w:val="0"/>
        <w:spacing w:after="240"/>
        <w:rPr>
          <w:rFonts w:cs="Arial"/>
        </w:rPr>
      </w:pPr>
    </w:p>
    <w:sectPr w:rsidR="00D13AC3" w:rsidRPr="00E6778B" w:rsidSect="00DD01F6">
      <w:headerReference w:type="default" r:id="rId11"/>
      <w:footerReference w:type="even" r:id="rId12"/>
      <w:footerReference w:type="default" r:id="rId13"/>
      <w:headerReference w:type="first" r:id="rId14"/>
      <w:footerReference w:type="first" r:id="rId15"/>
      <w:pgSz w:w="11900" w:h="16840"/>
      <w:pgMar w:top="1134"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594C2" w15:done="0"/>
  <w15:commentEx w15:paraId="1E53B09F" w15:done="0"/>
  <w15:commentEx w15:paraId="4F4BFE5E" w15:done="0"/>
  <w15:commentEx w15:paraId="2DBB573E" w15:done="0"/>
  <w15:commentEx w15:paraId="22F2D524" w15:done="0"/>
  <w15:commentEx w15:paraId="29D51B6A" w15:done="0"/>
  <w15:commentEx w15:paraId="0604D5EF" w15:done="0"/>
  <w15:commentEx w15:paraId="23B1ECBD" w15:done="0"/>
  <w15:commentEx w15:paraId="6A8E7CD1" w15:done="0"/>
  <w15:commentEx w15:paraId="0F3C6D5D" w15:done="0"/>
  <w15:commentEx w15:paraId="19ED33DC" w15:done="0"/>
  <w15:commentEx w15:paraId="2E3A70F2" w15:done="0"/>
  <w15:commentEx w15:paraId="1BD5C03B" w15:done="0"/>
  <w15:commentEx w15:paraId="4CB086A2" w15:done="0"/>
  <w15:commentEx w15:paraId="27C515FA" w15:done="0"/>
  <w15:commentEx w15:paraId="143373BC" w15:done="0"/>
  <w15:commentEx w15:paraId="4DEFDE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86195" w14:textId="77777777" w:rsidR="0015178D" w:rsidRDefault="0015178D" w:rsidP="002D7B20">
      <w:r>
        <w:separator/>
      </w:r>
    </w:p>
  </w:endnote>
  <w:endnote w:type="continuationSeparator" w:id="0">
    <w:p w14:paraId="37B7BF3F" w14:textId="77777777" w:rsidR="0015178D" w:rsidRDefault="0015178D" w:rsidP="002D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E6913" w14:textId="77777777" w:rsidR="00BE6D4B" w:rsidRDefault="00BE6D4B" w:rsidP="004B33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1E335" w14:textId="77777777" w:rsidR="00BE6D4B" w:rsidRDefault="00BE6D4B" w:rsidP="00613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8052" w14:textId="77777777" w:rsidR="00BE6D4B" w:rsidRDefault="00BE6D4B" w:rsidP="004B33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88A">
      <w:rPr>
        <w:rStyle w:val="PageNumber"/>
        <w:noProof/>
      </w:rPr>
      <w:t>4</w:t>
    </w:r>
    <w:r>
      <w:rPr>
        <w:rStyle w:val="PageNumber"/>
      </w:rPr>
      <w:fldChar w:fldCharType="end"/>
    </w:r>
  </w:p>
  <w:p w14:paraId="00B8D157" w14:textId="6A16A7A8" w:rsidR="00BE6D4B" w:rsidRPr="0016388A" w:rsidRDefault="00BE6D4B" w:rsidP="00613753">
    <w:pPr>
      <w:pStyle w:val="Footer"/>
      <w:ind w:right="360"/>
      <w:rPr>
        <w:szCs w:val="16"/>
      </w:rPr>
    </w:pPr>
    <w:r w:rsidRPr="0016388A">
      <w:rPr>
        <w:b/>
        <w:szCs w:val="16"/>
      </w:rPr>
      <w:t xml:space="preserve">Module </w:t>
    </w:r>
    <w:r w:rsidR="00BD3D0D" w:rsidRPr="0016388A">
      <w:rPr>
        <w:b/>
        <w:szCs w:val="16"/>
      </w:rPr>
      <w:t>1.</w:t>
    </w:r>
    <w:r w:rsidR="00BD3D0D" w:rsidRPr="0016388A">
      <w:rPr>
        <w:szCs w:val="16"/>
      </w:rPr>
      <w:t xml:space="preserve"> </w:t>
    </w:r>
    <w:r w:rsidRPr="0016388A">
      <w:rPr>
        <w:szCs w:val="16"/>
      </w:rPr>
      <w:t>Road</w:t>
    </w:r>
    <w:r w:rsidR="00311C86" w:rsidRPr="0016388A">
      <w:rPr>
        <w:szCs w:val="16"/>
      </w:rPr>
      <w:t xml:space="preserve"> </w:t>
    </w:r>
    <w:r w:rsidRPr="0016388A">
      <w:rPr>
        <w:szCs w:val="16"/>
      </w:rPr>
      <w:t>map for developing and implementing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4439B" w14:textId="77777777" w:rsidR="0016388A" w:rsidRPr="00B45C74" w:rsidRDefault="0016388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Pr>
        <w:b/>
        <w:noProof/>
        <w:color w:val="808080" w:themeColor="background1" w:themeShade="80"/>
        <w:sz w:val="18"/>
        <w:szCs w:val="18"/>
      </w:rPr>
      <w:t>1</w:t>
    </w:r>
    <w:r w:rsidRPr="00B45C74">
      <w:rPr>
        <w:b/>
        <w:color w:val="808080" w:themeColor="background1" w:themeShade="80"/>
        <w:sz w:val="18"/>
        <w:szCs w:val="18"/>
      </w:rPr>
      <w:fldChar w:fldCharType="end"/>
    </w:r>
  </w:p>
  <w:p w14:paraId="51625FE8" w14:textId="7A6A04ED" w:rsidR="0016388A" w:rsidRPr="003A3500" w:rsidRDefault="0016388A" w:rsidP="00ED1B2B">
    <w:pPr>
      <w:pStyle w:val="Footer"/>
    </w:pPr>
    <w:r w:rsidRPr="00107E15">
      <w:rPr>
        <w:b/>
      </w:rPr>
      <w:t xml:space="preserve">Module </w:t>
    </w:r>
    <w:r>
      <w:rPr>
        <w:b/>
      </w:rPr>
      <w:t>1</w:t>
    </w:r>
    <w:r w:rsidRPr="00107E15">
      <w:rPr>
        <w:b/>
      </w:rPr>
      <w:t>.</w:t>
    </w:r>
    <w:r w:rsidRPr="00107E15">
      <w:t xml:space="preserve"> </w:t>
    </w:r>
    <w:r w:rsidRPr="00107E15">
      <w:rPr>
        <w:i/>
      </w:rPr>
      <w:fldChar w:fldCharType="begin"/>
    </w:r>
    <w:r w:rsidRPr="00107E15">
      <w:rPr>
        <w:i/>
      </w:rPr>
      <w:instrText xml:space="preserve"> STYLEREF  H1 \t  \* MERGEFORMAT </w:instrText>
    </w:r>
    <w:r w:rsidRPr="00107E15">
      <w:rPr>
        <w:i/>
      </w:rPr>
      <w:fldChar w:fldCharType="separate"/>
    </w:r>
    <w:r w:rsidRPr="0016388A">
      <w:rPr>
        <w:noProof/>
      </w:rPr>
      <w:t>Roadmap for developing and implementing</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9F4D9" w14:textId="77777777" w:rsidR="0015178D" w:rsidRDefault="0015178D" w:rsidP="002D7B20">
      <w:r>
        <w:separator/>
      </w:r>
    </w:p>
  </w:footnote>
  <w:footnote w:type="continuationSeparator" w:id="0">
    <w:p w14:paraId="4AE67FAE" w14:textId="77777777" w:rsidR="0015178D" w:rsidRDefault="0015178D" w:rsidP="002D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2B2E" w14:textId="77777777" w:rsidR="00DD01F6" w:rsidRPr="00074036" w:rsidRDefault="00DD01F6"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5216" w14:textId="77777777" w:rsidR="00DD01F6" w:rsidRDefault="00DD01F6" w:rsidP="00050617">
    <w:pPr>
      <w:pStyle w:val="Header1"/>
    </w:pPr>
    <w:r>
      <w:rPr>
        <w:noProof/>
        <w:lang w:val="en-CA" w:eastAsia="en-CA"/>
      </w:rPr>
      <w:drawing>
        <wp:anchor distT="0" distB="0" distL="114300" distR="114300" simplePos="0" relativeHeight="251663360" behindDoc="0" locked="0" layoutInCell="1" allowOverlap="1" wp14:anchorId="09CF310A" wp14:editId="6C98F850">
          <wp:simplePos x="0" y="0"/>
          <wp:positionH relativeFrom="page">
            <wp:posOffset>1080135</wp:posOffset>
          </wp:positionH>
          <wp:positionV relativeFrom="page">
            <wp:posOffset>377825</wp:posOffset>
          </wp:positionV>
          <wp:extent cx="633730" cy="71951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56DFD3CF" w14:textId="77777777" w:rsidR="00DD01F6" w:rsidRDefault="00DD01F6" w:rsidP="00050617">
    <w:pPr>
      <w:pStyle w:val="Header1"/>
    </w:pPr>
  </w:p>
  <w:p w14:paraId="63CD8ECE" w14:textId="77777777" w:rsidR="00DD01F6" w:rsidRDefault="00DD01F6" w:rsidP="00CB38F7">
    <w:pPr>
      <w:pStyle w:val="Header"/>
      <w:rPr>
        <w:color w:val="DC281E"/>
        <w:sz w:val="24"/>
        <w:szCs w:val="24"/>
      </w:rPr>
    </w:pPr>
    <w:r>
      <w:rPr>
        <w:noProof/>
        <w:lang w:val="en-CA" w:eastAsia="en-CA"/>
      </w:rPr>
      <w:drawing>
        <wp:anchor distT="0" distB="0" distL="114300" distR="114300" simplePos="0" relativeHeight="251662336" behindDoc="0" locked="0" layoutInCell="1" allowOverlap="1" wp14:anchorId="437B114B" wp14:editId="63534A3A">
          <wp:simplePos x="0" y="0"/>
          <wp:positionH relativeFrom="page">
            <wp:posOffset>3366135</wp:posOffset>
          </wp:positionH>
          <wp:positionV relativeFrom="page">
            <wp:posOffset>784225</wp:posOffset>
          </wp:positionV>
          <wp:extent cx="3200400" cy="29986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5FEC502C" w14:textId="77777777" w:rsidR="00DD01F6" w:rsidRDefault="00DD01F6" w:rsidP="00C16D71">
    <w:pPr>
      <w:pStyle w:val="Header"/>
      <w:spacing w:line="240" w:lineRule="auto"/>
      <w:rPr>
        <w:b/>
        <w:color w:val="DC281E"/>
        <w:sz w:val="24"/>
        <w:szCs w:val="24"/>
      </w:rPr>
    </w:pPr>
  </w:p>
  <w:p w14:paraId="07CC91F0" w14:textId="77777777" w:rsidR="00DD01F6" w:rsidRDefault="00DD01F6" w:rsidP="00C16D71">
    <w:pPr>
      <w:pStyle w:val="Header"/>
      <w:spacing w:line="240" w:lineRule="auto"/>
      <w:rPr>
        <w:b/>
        <w:color w:val="DC281E"/>
        <w:sz w:val="24"/>
        <w:szCs w:val="24"/>
      </w:rPr>
    </w:pPr>
  </w:p>
  <w:p w14:paraId="4E075185" w14:textId="77777777" w:rsidR="00DD01F6" w:rsidRPr="002D63CE" w:rsidRDefault="00DD01F6" w:rsidP="00050617">
    <w:pPr>
      <w:pStyle w:val="Header1"/>
      <w:rPr>
        <w:rStyle w:val="Pantone485"/>
      </w:rPr>
    </w:pPr>
    <w:r w:rsidRPr="002D63CE">
      <w:rPr>
        <w:rStyle w:val="Pantone485"/>
      </w:rPr>
      <w:t>Cash in Emergencies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97B22"/>
    <w:multiLevelType w:val="hybridMultilevel"/>
    <w:tmpl w:val="16CA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129AE"/>
    <w:multiLevelType w:val="hybridMultilevel"/>
    <w:tmpl w:val="6F8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40B8A"/>
    <w:multiLevelType w:val="hybridMultilevel"/>
    <w:tmpl w:val="BE6C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319F9"/>
    <w:multiLevelType w:val="hybridMultilevel"/>
    <w:tmpl w:val="44FE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84973"/>
    <w:multiLevelType w:val="hybridMultilevel"/>
    <w:tmpl w:val="F716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361D4"/>
    <w:multiLevelType w:val="hybridMultilevel"/>
    <w:tmpl w:val="9EE2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51017"/>
    <w:multiLevelType w:val="hybridMultilevel"/>
    <w:tmpl w:val="FD2C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A2C90"/>
    <w:multiLevelType w:val="hybridMultilevel"/>
    <w:tmpl w:val="B9D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845E3"/>
    <w:multiLevelType w:val="hybridMultilevel"/>
    <w:tmpl w:val="41DE663E"/>
    <w:lvl w:ilvl="0" w:tplc="C5803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73AA2"/>
    <w:multiLevelType w:val="hybridMultilevel"/>
    <w:tmpl w:val="475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C4288"/>
    <w:multiLevelType w:val="hybridMultilevel"/>
    <w:tmpl w:val="C002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5B361D"/>
    <w:multiLevelType w:val="hybridMultilevel"/>
    <w:tmpl w:val="697E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E6B49"/>
    <w:multiLevelType w:val="hybridMultilevel"/>
    <w:tmpl w:val="1DA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DD4D49"/>
    <w:multiLevelType w:val="hybridMultilevel"/>
    <w:tmpl w:val="51A8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D2622"/>
    <w:multiLevelType w:val="hybridMultilevel"/>
    <w:tmpl w:val="25F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65E0F"/>
    <w:multiLevelType w:val="hybridMultilevel"/>
    <w:tmpl w:val="740EB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1F1D11"/>
    <w:multiLevelType w:val="hybridMultilevel"/>
    <w:tmpl w:val="B46E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2D43A2"/>
    <w:multiLevelType w:val="hybridMultilevel"/>
    <w:tmpl w:val="C47C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A16FB"/>
    <w:multiLevelType w:val="hybridMultilevel"/>
    <w:tmpl w:val="967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17092"/>
    <w:multiLevelType w:val="hybridMultilevel"/>
    <w:tmpl w:val="D3A6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3F7911"/>
    <w:multiLevelType w:val="hybridMultilevel"/>
    <w:tmpl w:val="BDA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15"/>
  </w:num>
  <w:num w:numId="5">
    <w:abstractNumId w:val="10"/>
  </w:num>
  <w:num w:numId="6">
    <w:abstractNumId w:val="3"/>
  </w:num>
  <w:num w:numId="7">
    <w:abstractNumId w:val="19"/>
  </w:num>
  <w:num w:numId="8">
    <w:abstractNumId w:val="27"/>
  </w:num>
  <w:num w:numId="9">
    <w:abstractNumId w:val="8"/>
  </w:num>
  <w:num w:numId="10">
    <w:abstractNumId w:val="29"/>
  </w:num>
  <w:num w:numId="11">
    <w:abstractNumId w:val="25"/>
  </w:num>
  <w:num w:numId="12">
    <w:abstractNumId w:val="0"/>
  </w:num>
  <w:num w:numId="13">
    <w:abstractNumId w:val="13"/>
  </w:num>
  <w:num w:numId="14">
    <w:abstractNumId w:val="2"/>
  </w:num>
  <w:num w:numId="15">
    <w:abstractNumId w:val="20"/>
  </w:num>
  <w:num w:numId="16">
    <w:abstractNumId w:val="26"/>
  </w:num>
  <w:num w:numId="17">
    <w:abstractNumId w:val="21"/>
  </w:num>
  <w:num w:numId="18">
    <w:abstractNumId w:val="11"/>
  </w:num>
  <w:num w:numId="19">
    <w:abstractNumId w:val="6"/>
  </w:num>
  <w:num w:numId="20">
    <w:abstractNumId w:val="16"/>
  </w:num>
  <w:num w:numId="21">
    <w:abstractNumId w:val="12"/>
  </w:num>
  <w:num w:numId="22">
    <w:abstractNumId w:val="9"/>
  </w:num>
  <w:num w:numId="23">
    <w:abstractNumId w:val="28"/>
  </w:num>
  <w:num w:numId="24">
    <w:abstractNumId w:val="14"/>
  </w:num>
  <w:num w:numId="25">
    <w:abstractNumId w:val="1"/>
  </w:num>
  <w:num w:numId="26">
    <w:abstractNumId w:val="18"/>
  </w:num>
  <w:num w:numId="27">
    <w:abstractNumId w:val="4"/>
  </w:num>
  <w:num w:numId="28">
    <w:abstractNumId w:val="22"/>
  </w:num>
  <w:num w:numId="29">
    <w:abstractNumId w:val="24"/>
  </w:num>
  <w:num w:numId="3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58"/>
    <w:rsid w:val="00003964"/>
    <w:rsid w:val="00003B3D"/>
    <w:rsid w:val="0001446C"/>
    <w:rsid w:val="0003763D"/>
    <w:rsid w:val="0008124D"/>
    <w:rsid w:val="000C1CAA"/>
    <w:rsid w:val="000C724B"/>
    <w:rsid w:val="000D636F"/>
    <w:rsid w:val="000E621C"/>
    <w:rsid w:val="000E634D"/>
    <w:rsid w:val="0011165A"/>
    <w:rsid w:val="001358BB"/>
    <w:rsid w:val="00146C67"/>
    <w:rsid w:val="0015178D"/>
    <w:rsid w:val="001550A8"/>
    <w:rsid w:val="00162C10"/>
    <w:rsid w:val="0016388A"/>
    <w:rsid w:val="001F4918"/>
    <w:rsid w:val="0023608F"/>
    <w:rsid w:val="00242688"/>
    <w:rsid w:val="00245C39"/>
    <w:rsid w:val="00263642"/>
    <w:rsid w:val="00270234"/>
    <w:rsid w:val="00290958"/>
    <w:rsid w:val="00296EA2"/>
    <w:rsid w:val="002D29DE"/>
    <w:rsid w:val="002D63CE"/>
    <w:rsid w:val="002D7B20"/>
    <w:rsid w:val="002E4C2C"/>
    <w:rsid w:val="002E5E99"/>
    <w:rsid w:val="002F04B7"/>
    <w:rsid w:val="002F350A"/>
    <w:rsid w:val="002F6DA2"/>
    <w:rsid w:val="00302293"/>
    <w:rsid w:val="003036FD"/>
    <w:rsid w:val="00311C86"/>
    <w:rsid w:val="0031761A"/>
    <w:rsid w:val="0032086A"/>
    <w:rsid w:val="00350E83"/>
    <w:rsid w:val="00371E86"/>
    <w:rsid w:val="003741A5"/>
    <w:rsid w:val="003904A5"/>
    <w:rsid w:val="003A0AAC"/>
    <w:rsid w:val="003A2361"/>
    <w:rsid w:val="003A3FA3"/>
    <w:rsid w:val="003B45A0"/>
    <w:rsid w:val="003E41BC"/>
    <w:rsid w:val="003E45F4"/>
    <w:rsid w:val="003F6457"/>
    <w:rsid w:val="00406A55"/>
    <w:rsid w:val="00427A4B"/>
    <w:rsid w:val="00444D59"/>
    <w:rsid w:val="0045211A"/>
    <w:rsid w:val="00486168"/>
    <w:rsid w:val="004B33D9"/>
    <w:rsid w:val="004C2E03"/>
    <w:rsid w:val="004D28A7"/>
    <w:rsid w:val="004D2F62"/>
    <w:rsid w:val="004E0162"/>
    <w:rsid w:val="004F2A15"/>
    <w:rsid w:val="004F4945"/>
    <w:rsid w:val="00501DDE"/>
    <w:rsid w:val="005107E2"/>
    <w:rsid w:val="00550432"/>
    <w:rsid w:val="005605E1"/>
    <w:rsid w:val="00564155"/>
    <w:rsid w:val="00571809"/>
    <w:rsid w:val="00575DBA"/>
    <w:rsid w:val="005809CC"/>
    <w:rsid w:val="00586CE2"/>
    <w:rsid w:val="005A1F4A"/>
    <w:rsid w:val="005A56D7"/>
    <w:rsid w:val="006048E8"/>
    <w:rsid w:val="0061065E"/>
    <w:rsid w:val="00613753"/>
    <w:rsid w:val="006167DD"/>
    <w:rsid w:val="0066163D"/>
    <w:rsid w:val="00675158"/>
    <w:rsid w:val="00694323"/>
    <w:rsid w:val="00694B31"/>
    <w:rsid w:val="006D2AF6"/>
    <w:rsid w:val="006D4D75"/>
    <w:rsid w:val="006F0744"/>
    <w:rsid w:val="006F26A6"/>
    <w:rsid w:val="006F459D"/>
    <w:rsid w:val="00762657"/>
    <w:rsid w:val="00763CE9"/>
    <w:rsid w:val="00784BBB"/>
    <w:rsid w:val="007A239E"/>
    <w:rsid w:val="007A2908"/>
    <w:rsid w:val="007A2F5D"/>
    <w:rsid w:val="007C7455"/>
    <w:rsid w:val="007C74F6"/>
    <w:rsid w:val="007E1787"/>
    <w:rsid w:val="007F2B1F"/>
    <w:rsid w:val="008078F9"/>
    <w:rsid w:val="0081299C"/>
    <w:rsid w:val="00812EB4"/>
    <w:rsid w:val="00816531"/>
    <w:rsid w:val="00817420"/>
    <w:rsid w:val="0083036C"/>
    <w:rsid w:val="00842A1A"/>
    <w:rsid w:val="0087406A"/>
    <w:rsid w:val="00876F1E"/>
    <w:rsid w:val="008C6453"/>
    <w:rsid w:val="008C6D1C"/>
    <w:rsid w:val="008E0517"/>
    <w:rsid w:val="008F794F"/>
    <w:rsid w:val="009143C6"/>
    <w:rsid w:val="00920B58"/>
    <w:rsid w:val="009538C9"/>
    <w:rsid w:val="00965414"/>
    <w:rsid w:val="009710CB"/>
    <w:rsid w:val="00973DC5"/>
    <w:rsid w:val="0099732F"/>
    <w:rsid w:val="009A0440"/>
    <w:rsid w:val="009A0457"/>
    <w:rsid w:val="009A7DE0"/>
    <w:rsid w:val="009B1B16"/>
    <w:rsid w:val="00A1173A"/>
    <w:rsid w:val="00A1283F"/>
    <w:rsid w:val="00A32BBB"/>
    <w:rsid w:val="00A66049"/>
    <w:rsid w:val="00A72094"/>
    <w:rsid w:val="00A84F2B"/>
    <w:rsid w:val="00A9210B"/>
    <w:rsid w:val="00AC217B"/>
    <w:rsid w:val="00AD05AA"/>
    <w:rsid w:val="00AD3909"/>
    <w:rsid w:val="00AD6DF0"/>
    <w:rsid w:val="00B1590E"/>
    <w:rsid w:val="00B253DA"/>
    <w:rsid w:val="00B44B10"/>
    <w:rsid w:val="00B47DD6"/>
    <w:rsid w:val="00B51EF7"/>
    <w:rsid w:val="00BC3B39"/>
    <w:rsid w:val="00BD3D0D"/>
    <w:rsid w:val="00BE3C0C"/>
    <w:rsid w:val="00BE6B99"/>
    <w:rsid w:val="00BE6D4B"/>
    <w:rsid w:val="00BF4481"/>
    <w:rsid w:val="00C03F5B"/>
    <w:rsid w:val="00C04768"/>
    <w:rsid w:val="00C05699"/>
    <w:rsid w:val="00C05BB4"/>
    <w:rsid w:val="00C25639"/>
    <w:rsid w:val="00C30FE1"/>
    <w:rsid w:val="00C46F40"/>
    <w:rsid w:val="00C87EB4"/>
    <w:rsid w:val="00D06AAC"/>
    <w:rsid w:val="00D13AC3"/>
    <w:rsid w:val="00D1559C"/>
    <w:rsid w:val="00D1674A"/>
    <w:rsid w:val="00D17487"/>
    <w:rsid w:val="00D20F06"/>
    <w:rsid w:val="00D249AE"/>
    <w:rsid w:val="00D47298"/>
    <w:rsid w:val="00D845FC"/>
    <w:rsid w:val="00D918FD"/>
    <w:rsid w:val="00DA0A18"/>
    <w:rsid w:val="00DB3355"/>
    <w:rsid w:val="00DB57DB"/>
    <w:rsid w:val="00DC11CA"/>
    <w:rsid w:val="00DD01F6"/>
    <w:rsid w:val="00DD770D"/>
    <w:rsid w:val="00DF17C2"/>
    <w:rsid w:val="00E13828"/>
    <w:rsid w:val="00E3647F"/>
    <w:rsid w:val="00E6726C"/>
    <w:rsid w:val="00E6778B"/>
    <w:rsid w:val="00E753A8"/>
    <w:rsid w:val="00E847AE"/>
    <w:rsid w:val="00E85C88"/>
    <w:rsid w:val="00E86FD2"/>
    <w:rsid w:val="00E90D1C"/>
    <w:rsid w:val="00EB6117"/>
    <w:rsid w:val="00F245B6"/>
    <w:rsid w:val="00F34A81"/>
    <w:rsid w:val="00F370A9"/>
    <w:rsid w:val="00F73AC1"/>
    <w:rsid w:val="00F772BE"/>
    <w:rsid w:val="00F9081F"/>
    <w:rsid w:val="00F950FD"/>
    <w:rsid w:val="00FC6D2E"/>
    <w:rsid w:val="00FC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CCF7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8B"/>
    <w:pPr>
      <w:spacing w:after="120"/>
      <w:jc w:val="both"/>
    </w:pPr>
    <w:rPr>
      <w:rFonts w:ascii="Arial" w:hAnsi="Arial"/>
      <w:color w:val="auto"/>
      <w:sz w:val="20"/>
      <w:szCs w:val="20"/>
    </w:rPr>
  </w:style>
  <w:style w:type="paragraph" w:styleId="Heading1">
    <w:name w:val="heading 1"/>
    <w:basedOn w:val="H1"/>
    <w:next w:val="Normal"/>
    <w:link w:val="Heading1Char"/>
    <w:uiPriority w:val="9"/>
    <w:rsid w:val="00E6778B"/>
  </w:style>
  <w:style w:type="paragraph" w:styleId="Heading2">
    <w:name w:val="heading 2"/>
    <w:basedOn w:val="Normal"/>
    <w:next w:val="Normal"/>
    <w:link w:val="Heading2Char"/>
    <w:autoRedefine/>
    <w:uiPriority w:val="9"/>
    <w:unhideWhenUsed/>
    <w:qFormat/>
    <w:rsid w:val="00E6778B"/>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E6778B"/>
    <w:pPr>
      <w:keepNext/>
      <w:spacing w:before="240"/>
      <w:jc w:val="left"/>
      <w:outlineLvl w:val="2"/>
    </w:pPr>
    <w:rPr>
      <w:b/>
      <w:sz w:val="22"/>
      <w:szCs w:val="24"/>
    </w:rPr>
  </w:style>
  <w:style w:type="character" w:default="1" w:styleId="DefaultParagraphFont">
    <w:name w:val="Default Paragraph Font"/>
    <w:uiPriority w:val="1"/>
    <w:unhideWhenUsed/>
    <w:rsid w:val="00E677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78B"/>
  </w:style>
  <w:style w:type="paragraph" w:styleId="BodyText2">
    <w:name w:val="Body Text 2"/>
    <w:basedOn w:val="Normal"/>
    <w:link w:val="BodyText2Char"/>
    <w:rsid w:val="00675158"/>
    <w:pPr>
      <w:spacing w:line="480" w:lineRule="auto"/>
    </w:pPr>
    <w:rPr>
      <w:rFonts w:ascii="Times New Roman" w:eastAsia="Times New Roman" w:hAnsi="Times New Roman"/>
      <w:lang w:val="x-none"/>
    </w:rPr>
  </w:style>
  <w:style w:type="character" w:customStyle="1" w:styleId="BodyText2Char">
    <w:name w:val="Body Text 2 Char"/>
    <w:basedOn w:val="DefaultParagraphFont"/>
    <w:link w:val="BodyText2"/>
    <w:rsid w:val="00675158"/>
    <w:rPr>
      <w:rFonts w:ascii="Times New Roman" w:eastAsia="Times New Roman" w:hAnsi="Times New Roman"/>
      <w:color w:val="auto"/>
      <w:sz w:val="20"/>
      <w:szCs w:val="20"/>
      <w:lang w:val="x-none"/>
    </w:rPr>
  </w:style>
  <w:style w:type="paragraph" w:styleId="ListParagraph">
    <w:name w:val="List Paragraph"/>
    <w:basedOn w:val="Normal"/>
    <w:link w:val="ListParagraphChar"/>
    <w:uiPriority w:val="34"/>
    <w:qFormat/>
    <w:rsid w:val="00E6778B"/>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778B"/>
    <w:rPr>
      <w:rFonts w:ascii="Arial" w:eastAsiaTheme="minorHAnsi" w:hAnsi="Arial" w:cstheme="minorBidi"/>
      <w:color w:val="auto"/>
      <w:sz w:val="20"/>
    </w:rPr>
  </w:style>
  <w:style w:type="table" w:styleId="TableGrid">
    <w:name w:val="Table Grid"/>
    <w:basedOn w:val="TableNormal"/>
    <w:uiPriority w:val="59"/>
    <w:rsid w:val="00E6778B"/>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50A8"/>
    <w:pPr>
      <w:spacing w:before="120"/>
    </w:pPr>
    <w:rPr>
      <w:rFonts w:asciiTheme="minorHAnsi" w:eastAsiaTheme="minorHAnsi" w:hAnsiTheme="minorHAnsi" w:cstheme="minorBidi"/>
      <w:b/>
      <w:bCs/>
      <w:color w:val="943634" w:themeColor="accent2" w:themeShade="BF"/>
      <w:sz w:val="18"/>
      <w:szCs w:val="18"/>
      <w:lang w:val="en-GB"/>
    </w:rPr>
  </w:style>
  <w:style w:type="paragraph" w:styleId="FootnoteText">
    <w:name w:val="footnote text"/>
    <w:basedOn w:val="Normal"/>
    <w:link w:val="FootnoteTextChar"/>
    <w:uiPriority w:val="99"/>
    <w:unhideWhenUsed/>
    <w:rsid w:val="00E6778B"/>
    <w:pPr>
      <w:spacing w:after="0"/>
    </w:pPr>
    <w:rPr>
      <w:sz w:val="16"/>
      <w:szCs w:val="22"/>
    </w:rPr>
  </w:style>
  <w:style w:type="character" w:customStyle="1" w:styleId="FootnoteTextChar">
    <w:name w:val="Footnote Text Char"/>
    <w:basedOn w:val="DefaultParagraphFont"/>
    <w:link w:val="FootnoteText"/>
    <w:uiPriority w:val="99"/>
    <w:rsid w:val="00E6778B"/>
    <w:rPr>
      <w:rFonts w:ascii="Arial" w:hAnsi="Arial"/>
      <w:color w:val="auto"/>
      <w:sz w:val="16"/>
    </w:rPr>
  </w:style>
  <w:style w:type="character" w:styleId="FootnoteReference">
    <w:name w:val="footnote reference"/>
    <w:basedOn w:val="DefaultParagraphFont"/>
    <w:uiPriority w:val="99"/>
    <w:unhideWhenUsed/>
    <w:rsid w:val="00E6778B"/>
    <w:rPr>
      <w:vertAlign w:val="superscript"/>
    </w:rPr>
  </w:style>
  <w:style w:type="paragraph" w:styleId="BalloonText">
    <w:name w:val="Balloon Text"/>
    <w:basedOn w:val="Normal"/>
    <w:link w:val="BalloonTextChar"/>
    <w:uiPriority w:val="99"/>
    <w:semiHidden/>
    <w:unhideWhenUsed/>
    <w:rsid w:val="00E677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78B"/>
    <w:rPr>
      <w:rFonts w:ascii="Lucida Grande" w:hAnsi="Lucida Grande" w:cs="Lucida Grande"/>
      <w:color w:val="auto"/>
      <w:sz w:val="18"/>
      <w:szCs w:val="18"/>
    </w:rPr>
  </w:style>
  <w:style w:type="paragraph" w:styleId="CommentText">
    <w:name w:val="annotation text"/>
    <w:basedOn w:val="Normal"/>
    <w:link w:val="CommentTextChar"/>
    <w:uiPriority w:val="99"/>
    <w:unhideWhenUsed/>
    <w:rsid w:val="004F4945"/>
    <w:pPr>
      <w:spacing w:after="100"/>
    </w:pPr>
    <w:rPr>
      <w:rFonts w:ascii="Calibri" w:hAnsi="Calibri" w:cstheme="minorBidi"/>
      <w:sz w:val="24"/>
      <w:szCs w:val="24"/>
      <w:lang w:val="en-GB" w:eastAsia="ja-JP"/>
    </w:rPr>
  </w:style>
  <w:style w:type="character" w:customStyle="1" w:styleId="CommentTextChar">
    <w:name w:val="Comment Text Char"/>
    <w:basedOn w:val="DefaultParagraphFont"/>
    <w:link w:val="CommentText"/>
    <w:uiPriority w:val="99"/>
    <w:rsid w:val="004F4945"/>
    <w:rPr>
      <w:rFonts w:ascii="Calibri" w:hAnsi="Calibri" w:cstheme="minorBidi"/>
      <w:color w:val="auto"/>
      <w:sz w:val="24"/>
      <w:szCs w:val="24"/>
      <w:lang w:val="en-GB" w:eastAsia="ja-JP"/>
    </w:rPr>
  </w:style>
  <w:style w:type="paragraph" w:styleId="Revision">
    <w:name w:val="Revision"/>
    <w:hidden/>
    <w:uiPriority w:val="99"/>
    <w:semiHidden/>
    <w:rsid w:val="00E6778B"/>
    <w:rPr>
      <w:rFonts w:ascii="Arial" w:hAnsi="Arial" w:cs="Arial"/>
      <w:color w:val="auto"/>
      <w:sz w:val="21"/>
      <w:szCs w:val="21"/>
    </w:rPr>
  </w:style>
  <w:style w:type="paragraph" w:styleId="Header">
    <w:name w:val="header"/>
    <w:basedOn w:val="Normal"/>
    <w:link w:val="HeaderChar"/>
    <w:uiPriority w:val="99"/>
    <w:unhideWhenUsed/>
    <w:rsid w:val="00E6778B"/>
    <w:pPr>
      <w:spacing w:after="0" w:line="288" w:lineRule="auto"/>
      <w:jc w:val="left"/>
    </w:pPr>
    <w:rPr>
      <w:sz w:val="16"/>
    </w:rPr>
  </w:style>
  <w:style w:type="character" w:customStyle="1" w:styleId="HeaderChar">
    <w:name w:val="Header Char"/>
    <w:basedOn w:val="DefaultParagraphFont"/>
    <w:link w:val="Header"/>
    <w:uiPriority w:val="99"/>
    <w:rsid w:val="00E6778B"/>
    <w:rPr>
      <w:rFonts w:ascii="Arial" w:hAnsi="Arial"/>
      <w:color w:val="auto"/>
      <w:sz w:val="16"/>
      <w:szCs w:val="20"/>
    </w:rPr>
  </w:style>
  <w:style w:type="paragraph" w:styleId="Footer">
    <w:name w:val="footer"/>
    <w:basedOn w:val="Normal"/>
    <w:link w:val="FooterChar"/>
    <w:uiPriority w:val="99"/>
    <w:unhideWhenUsed/>
    <w:rsid w:val="00E6778B"/>
    <w:pPr>
      <w:spacing w:after="0"/>
      <w:jc w:val="left"/>
    </w:pPr>
    <w:rPr>
      <w:sz w:val="16"/>
      <w:szCs w:val="18"/>
    </w:rPr>
  </w:style>
  <w:style w:type="character" w:customStyle="1" w:styleId="FooterChar">
    <w:name w:val="Footer Char"/>
    <w:basedOn w:val="DefaultParagraphFont"/>
    <w:link w:val="Footer"/>
    <w:uiPriority w:val="99"/>
    <w:rsid w:val="00E6778B"/>
    <w:rPr>
      <w:rFonts w:ascii="Arial" w:hAnsi="Arial"/>
      <w:color w:val="auto"/>
      <w:sz w:val="16"/>
      <w:szCs w:val="18"/>
    </w:rPr>
  </w:style>
  <w:style w:type="character" w:styleId="PageNumber">
    <w:name w:val="page number"/>
    <w:basedOn w:val="DefaultParagraphFont"/>
    <w:uiPriority w:val="99"/>
    <w:unhideWhenUsed/>
    <w:rsid w:val="00E6778B"/>
    <w:rPr>
      <w:b/>
    </w:rPr>
  </w:style>
  <w:style w:type="character" w:styleId="CommentReference">
    <w:name w:val="annotation reference"/>
    <w:basedOn w:val="DefaultParagraphFont"/>
    <w:uiPriority w:val="99"/>
    <w:semiHidden/>
    <w:unhideWhenUsed/>
    <w:rsid w:val="00E6778B"/>
    <w:rPr>
      <w:sz w:val="18"/>
      <w:szCs w:val="18"/>
    </w:rPr>
  </w:style>
  <w:style w:type="paragraph" w:styleId="CommentSubject">
    <w:name w:val="annotation subject"/>
    <w:basedOn w:val="Normal"/>
    <w:link w:val="CommentSubjectChar"/>
    <w:uiPriority w:val="99"/>
    <w:semiHidden/>
    <w:unhideWhenUsed/>
    <w:rsid w:val="00E6778B"/>
    <w:rPr>
      <w:b/>
      <w:bCs/>
    </w:rPr>
  </w:style>
  <w:style w:type="character" w:customStyle="1" w:styleId="CommentSubjectChar">
    <w:name w:val="Comment Subject Char"/>
    <w:basedOn w:val="DefaultParagraphFont"/>
    <w:link w:val="CommentSubject"/>
    <w:uiPriority w:val="99"/>
    <w:semiHidden/>
    <w:rsid w:val="00E6778B"/>
    <w:rPr>
      <w:rFonts w:ascii="Arial" w:hAnsi="Arial"/>
      <w:b/>
      <w:bCs/>
      <w:color w:val="auto"/>
      <w:sz w:val="20"/>
      <w:szCs w:val="20"/>
    </w:rPr>
  </w:style>
  <w:style w:type="character" w:customStyle="1" w:styleId="Heading1Char">
    <w:name w:val="Heading 1 Char"/>
    <w:basedOn w:val="DefaultParagraphFont"/>
    <w:link w:val="Heading1"/>
    <w:uiPriority w:val="9"/>
    <w:rsid w:val="00E6778B"/>
    <w:rPr>
      <w:rFonts w:ascii="Arial" w:hAnsi="Arial"/>
      <w:b/>
      <w:color w:val="auto"/>
      <w:sz w:val="40"/>
      <w:szCs w:val="52"/>
    </w:rPr>
  </w:style>
  <w:style w:type="character" w:customStyle="1" w:styleId="Heading2Char">
    <w:name w:val="Heading 2 Char"/>
    <w:basedOn w:val="DefaultParagraphFont"/>
    <w:link w:val="Heading2"/>
    <w:uiPriority w:val="9"/>
    <w:rsid w:val="00E6778B"/>
    <w:rPr>
      <w:rFonts w:ascii="Arial" w:hAnsi="Arial"/>
      <w:b/>
      <w:caps/>
      <w:color w:val="auto"/>
      <w:sz w:val="24"/>
      <w:szCs w:val="26"/>
    </w:rPr>
  </w:style>
  <w:style w:type="character" w:customStyle="1" w:styleId="Heading3Char">
    <w:name w:val="Heading 3 Char"/>
    <w:basedOn w:val="DefaultParagraphFont"/>
    <w:link w:val="Heading3"/>
    <w:uiPriority w:val="9"/>
    <w:rsid w:val="00E6778B"/>
    <w:rPr>
      <w:rFonts w:ascii="Arial" w:hAnsi="Arial"/>
      <w:b/>
      <w:color w:val="auto"/>
      <w:szCs w:val="24"/>
    </w:rPr>
  </w:style>
  <w:style w:type="paragraph" w:customStyle="1" w:styleId="Default">
    <w:name w:val="Default"/>
    <w:rsid w:val="00E6778B"/>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E6778B"/>
    <w:rPr>
      <w:color w:val="0000FF" w:themeColor="hyperlink"/>
      <w:u w:val="single"/>
    </w:rPr>
  </w:style>
  <w:style w:type="character" w:styleId="FollowedHyperlink">
    <w:name w:val="FollowedHyperlink"/>
    <w:basedOn w:val="DefaultParagraphFont"/>
    <w:uiPriority w:val="99"/>
    <w:semiHidden/>
    <w:unhideWhenUsed/>
    <w:rsid w:val="00E6778B"/>
    <w:rPr>
      <w:color w:val="800080" w:themeColor="followedHyperlink"/>
      <w:u w:val="single"/>
    </w:rPr>
  </w:style>
  <w:style w:type="paragraph" w:customStyle="1" w:styleId="BasicParagraph">
    <w:name w:val="[Basic Paragraph]"/>
    <w:basedOn w:val="Normal"/>
    <w:uiPriority w:val="99"/>
    <w:rsid w:val="00E6778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6778B"/>
    <w:pPr>
      <w:spacing w:before="360" w:after="240"/>
      <w:jc w:val="left"/>
      <w:outlineLvl w:val="0"/>
    </w:pPr>
    <w:rPr>
      <w:b/>
      <w:sz w:val="40"/>
      <w:szCs w:val="52"/>
    </w:rPr>
  </w:style>
  <w:style w:type="paragraph" w:customStyle="1" w:styleId="Bullet1">
    <w:name w:val="Bullet 1"/>
    <w:basedOn w:val="Normal"/>
    <w:rsid w:val="00E6778B"/>
    <w:pPr>
      <w:numPr>
        <w:numId w:val="27"/>
      </w:numPr>
      <w:spacing w:before="60"/>
      <w:ind w:left="714" w:hanging="357"/>
      <w:jc w:val="left"/>
    </w:pPr>
    <w:rPr>
      <w:rFonts w:eastAsia="Times New Roman"/>
      <w:color w:val="000000"/>
    </w:rPr>
  </w:style>
  <w:style w:type="paragraph" w:customStyle="1" w:styleId="RefItem1">
    <w:name w:val="Ref Item 1"/>
    <w:basedOn w:val="Normal"/>
    <w:rsid w:val="00E6778B"/>
    <w:pPr>
      <w:jc w:val="left"/>
    </w:pPr>
    <w:rPr>
      <w:color w:val="000000"/>
      <w:szCs w:val="24"/>
      <w:lang w:eastAsia="it-IT"/>
    </w:rPr>
  </w:style>
  <w:style w:type="paragraph" w:customStyle="1" w:styleId="RefTitre">
    <w:name w:val="Ref Titre"/>
    <w:basedOn w:val="Normal"/>
    <w:rsid w:val="00E6778B"/>
    <w:pPr>
      <w:jc w:val="left"/>
    </w:pPr>
    <w:rPr>
      <w:rFonts w:eastAsia="Times New Roman"/>
      <w:b/>
      <w:bCs/>
      <w:sz w:val="26"/>
      <w:szCs w:val="26"/>
    </w:rPr>
  </w:style>
  <w:style w:type="paragraph" w:customStyle="1" w:styleId="Header1">
    <w:name w:val="Header 1"/>
    <w:basedOn w:val="Header"/>
    <w:rsid w:val="00E6778B"/>
    <w:rPr>
      <w:b/>
      <w:sz w:val="24"/>
      <w:szCs w:val="24"/>
    </w:rPr>
  </w:style>
  <w:style w:type="character" w:customStyle="1" w:styleId="Pantone485">
    <w:name w:val="Pantone 485"/>
    <w:basedOn w:val="DefaultParagraphFont"/>
    <w:uiPriority w:val="1"/>
    <w:qFormat/>
    <w:rsid w:val="00E6778B"/>
    <w:rPr>
      <w:rFonts w:cs="Caecilia-Light"/>
      <w:color w:val="DC281E"/>
      <w:szCs w:val="16"/>
    </w:rPr>
  </w:style>
  <w:style w:type="character" w:customStyle="1" w:styleId="H1Char">
    <w:name w:val="H1 Char"/>
    <w:basedOn w:val="DefaultParagraphFont"/>
    <w:link w:val="H1"/>
    <w:rsid w:val="00E6778B"/>
    <w:rPr>
      <w:rFonts w:ascii="Arial" w:hAnsi="Arial"/>
      <w:b/>
      <w:color w:val="auto"/>
      <w:sz w:val="40"/>
      <w:szCs w:val="52"/>
    </w:rPr>
  </w:style>
  <w:style w:type="table" w:customStyle="1" w:styleId="TableGray">
    <w:name w:val="Table Gray"/>
    <w:basedOn w:val="TableNormal"/>
    <w:uiPriority w:val="99"/>
    <w:rsid w:val="00E6778B"/>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6778B"/>
    <w:pPr>
      <w:numPr>
        <w:numId w:val="28"/>
      </w:numPr>
      <w:tabs>
        <w:tab w:val="left" w:pos="7230"/>
      </w:tabs>
      <w:spacing w:before="240"/>
    </w:pPr>
    <w:rPr>
      <w:rFonts w:cs="Arial"/>
    </w:rPr>
  </w:style>
  <w:style w:type="paragraph" w:customStyle="1" w:styleId="ListNumber1">
    <w:name w:val="List Number 1"/>
    <w:basedOn w:val="Normal"/>
    <w:rsid w:val="00E6778B"/>
    <w:pPr>
      <w:numPr>
        <w:ilvl w:val="1"/>
        <w:numId w:val="25"/>
      </w:numPr>
      <w:contextualSpacing/>
    </w:pPr>
    <w:rPr>
      <w:rFonts w:eastAsiaTheme="minorHAnsi" w:cstheme="minorHAnsi"/>
      <w:szCs w:val="22"/>
    </w:rPr>
  </w:style>
  <w:style w:type="paragraph" w:customStyle="1" w:styleId="NormalNo">
    <w:name w:val="Normal + No"/>
    <w:basedOn w:val="Normal"/>
    <w:qFormat/>
    <w:rsid w:val="00E6778B"/>
    <w:pPr>
      <w:numPr>
        <w:numId w:val="26"/>
      </w:numPr>
    </w:pPr>
    <w:rPr>
      <w:rFonts w:eastAsia="MS Mincho"/>
      <w:b/>
      <w:sz w:val="22"/>
    </w:rPr>
  </w:style>
  <w:style w:type="paragraph" w:customStyle="1" w:styleId="Bullet3">
    <w:name w:val="Bullet 3"/>
    <w:basedOn w:val="ListParagraph"/>
    <w:qFormat/>
    <w:rsid w:val="00E6778B"/>
    <w:pPr>
      <w:numPr>
        <w:numId w:val="29"/>
      </w:numPr>
      <w:spacing w:before="120" w:after="120"/>
      <w:ind w:right="425"/>
    </w:pPr>
    <w:rPr>
      <w:rFonts w:cs="Arial"/>
      <w:i/>
      <w:iCs/>
    </w:rPr>
  </w:style>
  <w:style w:type="paragraph" w:customStyle="1" w:styleId="Indent">
    <w:name w:val="Indent"/>
    <w:basedOn w:val="Normal"/>
    <w:qFormat/>
    <w:rsid w:val="00E6778B"/>
    <w:pPr>
      <w:ind w:left="567"/>
    </w:pPr>
    <w:rPr>
      <w:rFonts w:cs="Arial"/>
      <w:b/>
    </w:rPr>
  </w:style>
  <w:style w:type="paragraph" w:customStyle="1" w:styleId="Heading3NotBold">
    <w:name w:val="Heading 3 Not Bold"/>
    <w:basedOn w:val="Normal"/>
    <w:qFormat/>
    <w:rsid w:val="002D63CE"/>
    <w:pPr>
      <w:widowControl w:val="0"/>
      <w:spacing w:before="240"/>
    </w:pPr>
    <w:rPr>
      <w:rFonts w:cs="Arial"/>
      <w:sz w:val="22"/>
    </w:rPr>
  </w:style>
  <w:style w:type="paragraph" w:customStyle="1" w:styleId="TitreTableau">
    <w:name w:val="Titre Tableau"/>
    <w:basedOn w:val="Normal"/>
    <w:qFormat/>
    <w:rsid w:val="00E6778B"/>
    <w:pPr>
      <w:spacing w:before="120"/>
      <w:jc w:val="center"/>
    </w:pPr>
    <w:rPr>
      <w:rFonts w:cs="Arial"/>
      <w:b/>
      <w:bCs/>
      <w:color w:val="FFFFFF" w:themeColor="background1"/>
      <w:lang w:val="en-CA"/>
    </w:rPr>
  </w:style>
  <w:style w:type="paragraph" w:customStyle="1" w:styleId="BulletTableau">
    <w:name w:val="Bullet Tableau"/>
    <w:basedOn w:val="Bullet2"/>
    <w:qFormat/>
    <w:rsid w:val="00E6778B"/>
    <w:pPr>
      <w:keepNext/>
      <w:keepLines/>
      <w:framePr w:hSpace="141" w:wrap="around" w:vAnchor="text" w:hAnchor="margin" w:y="402"/>
      <w:numPr>
        <w:numId w:val="3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8B"/>
    <w:pPr>
      <w:spacing w:after="120"/>
      <w:jc w:val="both"/>
    </w:pPr>
    <w:rPr>
      <w:rFonts w:ascii="Arial" w:hAnsi="Arial"/>
      <w:color w:val="auto"/>
      <w:sz w:val="20"/>
      <w:szCs w:val="20"/>
    </w:rPr>
  </w:style>
  <w:style w:type="paragraph" w:styleId="Heading1">
    <w:name w:val="heading 1"/>
    <w:basedOn w:val="H1"/>
    <w:next w:val="Normal"/>
    <w:link w:val="Heading1Char"/>
    <w:uiPriority w:val="9"/>
    <w:rsid w:val="00E6778B"/>
  </w:style>
  <w:style w:type="paragraph" w:styleId="Heading2">
    <w:name w:val="heading 2"/>
    <w:basedOn w:val="Normal"/>
    <w:next w:val="Normal"/>
    <w:link w:val="Heading2Char"/>
    <w:autoRedefine/>
    <w:uiPriority w:val="9"/>
    <w:unhideWhenUsed/>
    <w:qFormat/>
    <w:rsid w:val="00E6778B"/>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E6778B"/>
    <w:pPr>
      <w:keepNext/>
      <w:spacing w:before="240"/>
      <w:jc w:val="left"/>
      <w:outlineLvl w:val="2"/>
    </w:pPr>
    <w:rPr>
      <w:b/>
      <w:sz w:val="22"/>
      <w:szCs w:val="24"/>
    </w:rPr>
  </w:style>
  <w:style w:type="character" w:default="1" w:styleId="DefaultParagraphFont">
    <w:name w:val="Default Paragraph Font"/>
    <w:uiPriority w:val="1"/>
    <w:unhideWhenUsed/>
    <w:rsid w:val="00E677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78B"/>
  </w:style>
  <w:style w:type="paragraph" w:styleId="BodyText2">
    <w:name w:val="Body Text 2"/>
    <w:basedOn w:val="Normal"/>
    <w:link w:val="BodyText2Char"/>
    <w:rsid w:val="00675158"/>
    <w:pPr>
      <w:spacing w:line="480" w:lineRule="auto"/>
    </w:pPr>
    <w:rPr>
      <w:rFonts w:ascii="Times New Roman" w:eastAsia="Times New Roman" w:hAnsi="Times New Roman"/>
      <w:lang w:val="x-none"/>
    </w:rPr>
  </w:style>
  <w:style w:type="character" w:customStyle="1" w:styleId="BodyText2Char">
    <w:name w:val="Body Text 2 Char"/>
    <w:basedOn w:val="DefaultParagraphFont"/>
    <w:link w:val="BodyText2"/>
    <w:rsid w:val="00675158"/>
    <w:rPr>
      <w:rFonts w:ascii="Times New Roman" w:eastAsia="Times New Roman" w:hAnsi="Times New Roman"/>
      <w:color w:val="auto"/>
      <w:sz w:val="20"/>
      <w:szCs w:val="20"/>
      <w:lang w:val="x-none"/>
    </w:rPr>
  </w:style>
  <w:style w:type="paragraph" w:styleId="ListParagraph">
    <w:name w:val="List Paragraph"/>
    <w:basedOn w:val="Normal"/>
    <w:link w:val="ListParagraphChar"/>
    <w:uiPriority w:val="34"/>
    <w:qFormat/>
    <w:rsid w:val="00E6778B"/>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778B"/>
    <w:rPr>
      <w:rFonts w:ascii="Arial" w:eastAsiaTheme="minorHAnsi" w:hAnsi="Arial" w:cstheme="minorBidi"/>
      <w:color w:val="auto"/>
      <w:sz w:val="20"/>
    </w:rPr>
  </w:style>
  <w:style w:type="table" w:styleId="TableGrid">
    <w:name w:val="Table Grid"/>
    <w:basedOn w:val="TableNormal"/>
    <w:uiPriority w:val="59"/>
    <w:rsid w:val="00E6778B"/>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50A8"/>
    <w:pPr>
      <w:spacing w:before="120"/>
    </w:pPr>
    <w:rPr>
      <w:rFonts w:asciiTheme="minorHAnsi" w:eastAsiaTheme="minorHAnsi" w:hAnsiTheme="minorHAnsi" w:cstheme="minorBidi"/>
      <w:b/>
      <w:bCs/>
      <w:color w:val="943634" w:themeColor="accent2" w:themeShade="BF"/>
      <w:sz w:val="18"/>
      <w:szCs w:val="18"/>
      <w:lang w:val="en-GB"/>
    </w:rPr>
  </w:style>
  <w:style w:type="paragraph" w:styleId="FootnoteText">
    <w:name w:val="footnote text"/>
    <w:basedOn w:val="Normal"/>
    <w:link w:val="FootnoteTextChar"/>
    <w:uiPriority w:val="99"/>
    <w:unhideWhenUsed/>
    <w:rsid w:val="00E6778B"/>
    <w:pPr>
      <w:spacing w:after="0"/>
    </w:pPr>
    <w:rPr>
      <w:sz w:val="16"/>
      <w:szCs w:val="22"/>
    </w:rPr>
  </w:style>
  <w:style w:type="character" w:customStyle="1" w:styleId="FootnoteTextChar">
    <w:name w:val="Footnote Text Char"/>
    <w:basedOn w:val="DefaultParagraphFont"/>
    <w:link w:val="FootnoteText"/>
    <w:uiPriority w:val="99"/>
    <w:rsid w:val="00E6778B"/>
    <w:rPr>
      <w:rFonts w:ascii="Arial" w:hAnsi="Arial"/>
      <w:color w:val="auto"/>
      <w:sz w:val="16"/>
    </w:rPr>
  </w:style>
  <w:style w:type="character" w:styleId="FootnoteReference">
    <w:name w:val="footnote reference"/>
    <w:basedOn w:val="DefaultParagraphFont"/>
    <w:uiPriority w:val="99"/>
    <w:unhideWhenUsed/>
    <w:rsid w:val="00E6778B"/>
    <w:rPr>
      <w:vertAlign w:val="superscript"/>
    </w:rPr>
  </w:style>
  <w:style w:type="paragraph" w:styleId="BalloonText">
    <w:name w:val="Balloon Text"/>
    <w:basedOn w:val="Normal"/>
    <w:link w:val="BalloonTextChar"/>
    <w:uiPriority w:val="99"/>
    <w:semiHidden/>
    <w:unhideWhenUsed/>
    <w:rsid w:val="00E677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78B"/>
    <w:rPr>
      <w:rFonts w:ascii="Lucida Grande" w:hAnsi="Lucida Grande" w:cs="Lucida Grande"/>
      <w:color w:val="auto"/>
      <w:sz w:val="18"/>
      <w:szCs w:val="18"/>
    </w:rPr>
  </w:style>
  <w:style w:type="paragraph" w:styleId="CommentText">
    <w:name w:val="annotation text"/>
    <w:basedOn w:val="Normal"/>
    <w:link w:val="CommentTextChar"/>
    <w:uiPriority w:val="99"/>
    <w:unhideWhenUsed/>
    <w:rsid w:val="004F4945"/>
    <w:pPr>
      <w:spacing w:after="100"/>
    </w:pPr>
    <w:rPr>
      <w:rFonts w:ascii="Calibri" w:hAnsi="Calibri" w:cstheme="minorBidi"/>
      <w:sz w:val="24"/>
      <w:szCs w:val="24"/>
      <w:lang w:val="en-GB" w:eastAsia="ja-JP"/>
    </w:rPr>
  </w:style>
  <w:style w:type="character" w:customStyle="1" w:styleId="CommentTextChar">
    <w:name w:val="Comment Text Char"/>
    <w:basedOn w:val="DefaultParagraphFont"/>
    <w:link w:val="CommentText"/>
    <w:uiPriority w:val="99"/>
    <w:rsid w:val="004F4945"/>
    <w:rPr>
      <w:rFonts w:ascii="Calibri" w:hAnsi="Calibri" w:cstheme="minorBidi"/>
      <w:color w:val="auto"/>
      <w:sz w:val="24"/>
      <w:szCs w:val="24"/>
      <w:lang w:val="en-GB" w:eastAsia="ja-JP"/>
    </w:rPr>
  </w:style>
  <w:style w:type="paragraph" w:styleId="Revision">
    <w:name w:val="Revision"/>
    <w:hidden/>
    <w:uiPriority w:val="99"/>
    <w:semiHidden/>
    <w:rsid w:val="00E6778B"/>
    <w:rPr>
      <w:rFonts w:ascii="Arial" w:hAnsi="Arial" w:cs="Arial"/>
      <w:color w:val="auto"/>
      <w:sz w:val="21"/>
      <w:szCs w:val="21"/>
    </w:rPr>
  </w:style>
  <w:style w:type="paragraph" w:styleId="Header">
    <w:name w:val="header"/>
    <w:basedOn w:val="Normal"/>
    <w:link w:val="HeaderChar"/>
    <w:uiPriority w:val="99"/>
    <w:unhideWhenUsed/>
    <w:rsid w:val="00E6778B"/>
    <w:pPr>
      <w:spacing w:after="0" w:line="288" w:lineRule="auto"/>
      <w:jc w:val="left"/>
    </w:pPr>
    <w:rPr>
      <w:sz w:val="16"/>
    </w:rPr>
  </w:style>
  <w:style w:type="character" w:customStyle="1" w:styleId="HeaderChar">
    <w:name w:val="Header Char"/>
    <w:basedOn w:val="DefaultParagraphFont"/>
    <w:link w:val="Header"/>
    <w:uiPriority w:val="99"/>
    <w:rsid w:val="00E6778B"/>
    <w:rPr>
      <w:rFonts w:ascii="Arial" w:hAnsi="Arial"/>
      <w:color w:val="auto"/>
      <w:sz w:val="16"/>
      <w:szCs w:val="20"/>
    </w:rPr>
  </w:style>
  <w:style w:type="paragraph" w:styleId="Footer">
    <w:name w:val="footer"/>
    <w:basedOn w:val="Normal"/>
    <w:link w:val="FooterChar"/>
    <w:uiPriority w:val="99"/>
    <w:unhideWhenUsed/>
    <w:rsid w:val="00E6778B"/>
    <w:pPr>
      <w:spacing w:after="0"/>
      <w:jc w:val="left"/>
    </w:pPr>
    <w:rPr>
      <w:sz w:val="16"/>
      <w:szCs w:val="18"/>
    </w:rPr>
  </w:style>
  <w:style w:type="character" w:customStyle="1" w:styleId="FooterChar">
    <w:name w:val="Footer Char"/>
    <w:basedOn w:val="DefaultParagraphFont"/>
    <w:link w:val="Footer"/>
    <w:uiPriority w:val="99"/>
    <w:rsid w:val="00E6778B"/>
    <w:rPr>
      <w:rFonts w:ascii="Arial" w:hAnsi="Arial"/>
      <w:color w:val="auto"/>
      <w:sz w:val="16"/>
      <w:szCs w:val="18"/>
    </w:rPr>
  </w:style>
  <w:style w:type="character" w:styleId="PageNumber">
    <w:name w:val="page number"/>
    <w:basedOn w:val="DefaultParagraphFont"/>
    <w:uiPriority w:val="99"/>
    <w:unhideWhenUsed/>
    <w:rsid w:val="00E6778B"/>
    <w:rPr>
      <w:b/>
    </w:rPr>
  </w:style>
  <w:style w:type="character" w:styleId="CommentReference">
    <w:name w:val="annotation reference"/>
    <w:basedOn w:val="DefaultParagraphFont"/>
    <w:uiPriority w:val="99"/>
    <w:semiHidden/>
    <w:unhideWhenUsed/>
    <w:rsid w:val="00E6778B"/>
    <w:rPr>
      <w:sz w:val="18"/>
      <w:szCs w:val="18"/>
    </w:rPr>
  </w:style>
  <w:style w:type="paragraph" w:styleId="CommentSubject">
    <w:name w:val="annotation subject"/>
    <w:basedOn w:val="Normal"/>
    <w:link w:val="CommentSubjectChar"/>
    <w:uiPriority w:val="99"/>
    <w:semiHidden/>
    <w:unhideWhenUsed/>
    <w:rsid w:val="00E6778B"/>
    <w:rPr>
      <w:b/>
      <w:bCs/>
    </w:rPr>
  </w:style>
  <w:style w:type="character" w:customStyle="1" w:styleId="CommentSubjectChar">
    <w:name w:val="Comment Subject Char"/>
    <w:basedOn w:val="DefaultParagraphFont"/>
    <w:link w:val="CommentSubject"/>
    <w:uiPriority w:val="99"/>
    <w:semiHidden/>
    <w:rsid w:val="00E6778B"/>
    <w:rPr>
      <w:rFonts w:ascii="Arial" w:hAnsi="Arial"/>
      <w:b/>
      <w:bCs/>
      <w:color w:val="auto"/>
      <w:sz w:val="20"/>
      <w:szCs w:val="20"/>
    </w:rPr>
  </w:style>
  <w:style w:type="character" w:customStyle="1" w:styleId="Heading1Char">
    <w:name w:val="Heading 1 Char"/>
    <w:basedOn w:val="DefaultParagraphFont"/>
    <w:link w:val="Heading1"/>
    <w:uiPriority w:val="9"/>
    <w:rsid w:val="00E6778B"/>
    <w:rPr>
      <w:rFonts w:ascii="Arial" w:hAnsi="Arial"/>
      <w:b/>
      <w:color w:val="auto"/>
      <w:sz w:val="40"/>
      <w:szCs w:val="52"/>
    </w:rPr>
  </w:style>
  <w:style w:type="character" w:customStyle="1" w:styleId="Heading2Char">
    <w:name w:val="Heading 2 Char"/>
    <w:basedOn w:val="DefaultParagraphFont"/>
    <w:link w:val="Heading2"/>
    <w:uiPriority w:val="9"/>
    <w:rsid w:val="00E6778B"/>
    <w:rPr>
      <w:rFonts w:ascii="Arial" w:hAnsi="Arial"/>
      <w:b/>
      <w:caps/>
      <w:color w:val="auto"/>
      <w:sz w:val="24"/>
      <w:szCs w:val="26"/>
    </w:rPr>
  </w:style>
  <w:style w:type="character" w:customStyle="1" w:styleId="Heading3Char">
    <w:name w:val="Heading 3 Char"/>
    <w:basedOn w:val="DefaultParagraphFont"/>
    <w:link w:val="Heading3"/>
    <w:uiPriority w:val="9"/>
    <w:rsid w:val="00E6778B"/>
    <w:rPr>
      <w:rFonts w:ascii="Arial" w:hAnsi="Arial"/>
      <w:b/>
      <w:color w:val="auto"/>
      <w:szCs w:val="24"/>
    </w:rPr>
  </w:style>
  <w:style w:type="paragraph" w:customStyle="1" w:styleId="Default">
    <w:name w:val="Default"/>
    <w:rsid w:val="00E6778B"/>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E6778B"/>
    <w:rPr>
      <w:color w:val="0000FF" w:themeColor="hyperlink"/>
      <w:u w:val="single"/>
    </w:rPr>
  </w:style>
  <w:style w:type="character" w:styleId="FollowedHyperlink">
    <w:name w:val="FollowedHyperlink"/>
    <w:basedOn w:val="DefaultParagraphFont"/>
    <w:uiPriority w:val="99"/>
    <w:semiHidden/>
    <w:unhideWhenUsed/>
    <w:rsid w:val="00E6778B"/>
    <w:rPr>
      <w:color w:val="800080" w:themeColor="followedHyperlink"/>
      <w:u w:val="single"/>
    </w:rPr>
  </w:style>
  <w:style w:type="paragraph" w:customStyle="1" w:styleId="BasicParagraph">
    <w:name w:val="[Basic Paragraph]"/>
    <w:basedOn w:val="Normal"/>
    <w:uiPriority w:val="99"/>
    <w:rsid w:val="00E6778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6778B"/>
    <w:pPr>
      <w:spacing w:before="360" w:after="240"/>
      <w:jc w:val="left"/>
      <w:outlineLvl w:val="0"/>
    </w:pPr>
    <w:rPr>
      <w:b/>
      <w:sz w:val="40"/>
      <w:szCs w:val="52"/>
    </w:rPr>
  </w:style>
  <w:style w:type="paragraph" w:customStyle="1" w:styleId="Bullet1">
    <w:name w:val="Bullet 1"/>
    <w:basedOn w:val="Normal"/>
    <w:rsid w:val="00E6778B"/>
    <w:pPr>
      <w:numPr>
        <w:numId w:val="27"/>
      </w:numPr>
      <w:spacing w:before="60"/>
      <w:ind w:left="714" w:hanging="357"/>
      <w:jc w:val="left"/>
    </w:pPr>
    <w:rPr>
      <w:rFonts w:eastAsia="Times New Roman"/>
      <w:color w:val="000000"/>
    </w:rPr>
  </w:style>
  <w:style w:type="paragraph" w:customStyle="1" w:styleId="RefItem1">
    <w:name w:val="Ref Item 1"/>
    <w:basedOn w:val="Normal"/>
    <w:rsid w:val="00E6778B"/>
    <w:pPr>
      <w:jc w:val="left"/>
    </w:pPr>
    <w:rPr>
      <w:color w:val="000000"/>
      <w:szCs w:val="24"/>
      <w:lang w:eastAsia="it-IT"/>
    </w:rPr>
  </w:style>
  <w:style w:type="paragraph" w:customStyle="1" w:styleId="RefTitre">
    <w:name w:val="Ref Titre"/>
    <w:basedOn w:val="Normal"/>
    <w:rsid w:val="00E6778B"/>
    <w:pPr>
      <w:jc w:val="left"/>
    </w:pPr>
    <w:rPr>
      <w:rFonts w:eastAsia="Times New Roman"/>
      <w:b/>
      <w:bCs/>
      <w:sz w:val="26"/>
      <w:szCs w:val="26"/>
    </w:rPr>
  </w:style>
  <w:style w:type="paragraph" w:customStyle="1" w:styleId="Header1">
    <w:name w:val="Header 1"/>
    <w:basedOn w:val="Header"/>
    <w:rsid w:val="00E6778B"/>
    <w:rPr>
      <w:b/>
      <w:sz w:val="24"/>
      <w:szCs w:val="24"/>
    </w:rPr>
  </w:style>
  <w:style w:type="character" w:customStyle="1" w:styleId="Pantone485">
    <w:name w:val="Pantone 485"/>
    <w:basedOn w:val="DefaultParagraphFont"/>
    <w:uiPriority w:val="1"/>
    <w:qFormat/>
    <w:rsid w:val="00E6778B"/>
    <w:rPr>
      <w:rFonts w:cs="Caecilia-Light"/>
      <w:color w:val="DC281E"/>
      <w:szCs w:val="16"/>
    </w:rPr>
  </w:style>
  <w:style w:type="character" w:customStyle="1" w:styleId="H1Char">
    <w:name w:val="H1 Char"/>
    <w:basedOn w:val="DefaultParagraphFont"/>
    <w:link w:val="H1"/>
    <w:rsid w:val="00E6778B"/>
    <w:rPr>
      <w:rFonts w:ascii="Arial" w:hAnsi="Arial"/>
      <w:b/>
      <w:color w:val="auto"/>
      <w:sz w:val="40"/>
      <w:szCs w:val="52"/>
    </w:rPr>
  </w:style>
  <w:style w:type="table" w:customStyle="1" w:styleId="TableGray">
    <w:name w:val="Table Gray"/>
    <w:basedOn w:val="TableNormal"/>
    <w:uiPriority w:val="99"/>
    <w:rsid w:val="00E6778B"/>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6778B"/>
    <w:pPr>
      <w:numPr>
        <w:numId w:val="28"/>
      </w:numPr>
      <w:tabs>
        <w:tab w:val="left" w:pos="7230"/>
      </w:tabs>
      <w:spacing w:before="240"/>
    </w:pPr>
    <w:rPr>
      <w:rFonts w:cs="Arial"/>
    </w:rPr>
  </w:style>
  <w:style w:type="paragraph" w:customStyle="1" w:styleId="ListNumber1">
    <w:name w:val="List Number 1"/>
    <w:basedOn w:val="Normal"/>
    <w:rsid w:val="00E6778B"/>
    <w:pPr>
      <w:numPr>
        <w:ilvl w:val="1"/>
        <w:numId w:val="25"/>
      </w:numPr>
      <w:contextualSpacing/>
    </w:pPr>
    <w:rPr>
      <w:rFonts w:eastAsiaTheme="minorHAnsi" w:cstheme="minorHAnsi"/>
      <w:szCs w:val="22"/>
    </w:rPr>
  </w:style>
  <w:style w:type="paragraph" w:customStyle="1" w:styleId="NormalNo">
    <w:name w:val="Normal + No"/>
    <w:basedOn w:val="Normal"/>
    <w:qFormat/>
    <w:rsid w:val="00E6778B"/>
    <w:pPr>
      <w:numPr>
        <w:numId w:val="26"/>
      </w:numPr>
    </w:pPr>
    <w:rPr>
      <w:rFonts w:eastAsia="MS Mincho"/>
      <w:b/>
      <w:sz w:val="22"/>
    </w:rPr>
  </w:style>
  <w:style w:type="paragraph" w:customStyle="1" w:styleId="Bullet3">
    <w:name w:val="Bullet 3"/>
    <w:basedOn w:val="ListParagraph"/>
    <w:qFormat/>
    <w:rsid w:val="00E6778B"/>
    <w:pPr>
      <w:numPr>
        <w:numId w:val="29"/>
      </w:numPr>
      <w:spacing w:before="120" w:after="120"/>
      <w:ind w:right="425"/>
    </w:pPr>
    <w:rPr>
      <w:rFonts w:cs="Arial"/>
      <w:i/>
      <w:iCs/>
    </w:rPr>
  </w:style>
  <w:style w:type="paragraph" w:customStyle="1" w:styleId="Indent">
    <w:name w:val="Indent"/>
    <w:basedOn w:val="Normal"/>
    <w:qFormat/>
    <w:rsid w:val="00E6778B"/>
    <w:pPr>
      <w:ind w:left="567"/>
    </w:pPr>
    <w:rPr>
      <w:rFonts w:cs="Arial"/>
      <w:b/>
    </w:rPr>
  </w:style>
  <w:style w:type="paragraph" w:customStyle="1" w:styleId="Heading3NotBold">
    <w:name w:val="Heading 3 Not Bold"/>
    <w:basedOn w:val="Normal"/>
    <w:qFormat/>
    <w:rsid w:val="002D63CE"/>
    <w:pPr>
      <w:widowControl w:val="0"/>
      <w:spacing w:before="240"/>
    </w:pPr>
    <w:rPr>
      <w:rFonts w:cs="Arial"/>
      <w:sz w:val="22"/>
    </w:rPr>
  </w:style>
  <w:style w:type="paragraph" w:customStyle="1" w:styleId="TitreTableau">
    <w:name w:val="Titre Tableau"/>
    <w:basedOn w:val="Normal"/>
    <w:qFormat/>
    <w:rsid w:val="00E6778B"/>
    <w:pPr>
      <w:spacing w:before="120"/>
      <w:jc w:val="center"/>
    </w:pPr>
    <w:rPr>
      <w:rFonts w:cs="Arial"/>
      <w:b/>
      <w:bCs/>
      <w:color w:val="FFFFFF" w:themeColor="background1"/>
      <w:lang w:val="en-CA"/>
    </w:rPr>
  </w:style>
  <w:style w:type="paragraph" w:customStyle="1" w:styleId="BulletTableau">
    <w:name w:val="Bullet Tableau"/>
    <w:basedOn w:val="Bullet2"/>
    <w:qFormat/>
    <w:rsid w:val="00E6778B"/>
    <w:pPr>
      <w:keepNext/>
      <w:keepLines/>
      <w:framePr w:hSpace="141" w:wrap="around" w:vAnchor="text" w:hAnchor="margin" w:y="402"/>
      <w:numPr>
        <w:numId w:val="3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432">
      <w:bodyDiv w:val="1"/>
      <w:marLeft w:val="0"/>
      <w:marRight w:val="0"/>
      <w:marTop w:val="0"/>
      <w:marBottom w:val="0"/>
      <w:divBdr>
        <w:top w:val="none" w:sz="0" w:space="0" w:color="auto"/>
        <w:left w:val="none" w:sz="0" w:space="0" w:color="auto"/>
        <w:bottom w:val="none" w:sz="0" w:space="0" w:color="auto"/>
        <w:right w:val="none" w:sz="0" w:space="0" w:color="auto"/>
      </w:divBdr>
    </w:div>
    <w:div w:id="97222460">
      <w:bodyDiv w:val="1"/>
      <w:marLeft w:val="0"/>
      <w:marRight w:val="0"/>
      <w:marTop w:val="0"/>
      <w:marBottom w:val="0"/>
      <w:divBdr>
        <w:top w:val="none" w:sz="0" w:space="0" w:color="auto"/>
        <w:left w:val="none" w:sz="0" w:space="0" w:color="auto"/>
        <w:bottom w:val="none" w:sz="0" w:space="0" w:color="auto"/>
        <w:right w:val="none" w:sz="0" w:space="0" w:color="auto"/>
      </w:divBdr>
    </w:div>
    <w:div w:id="105933583">
      <w:bodyDiv w:val="1"/>
      <w:marLeft w:val="0"/>
      <w:marRight w:val="0"/>
      <w:marTop w:val="0"/>
      <w:marBottom w:val="0"/>
      <w:divBdr>
        <w:top w:val="none" w:sz="0" w:space="0" w:color="auto"/>
        <w:left w:val="none" w:sz="0" w:space="0" w:color="auto"/>
        <w:bottom w:val="none" w:sz="0" w:space="0" w:color="auto"/>
        <w:right w:val="none" w:sz="0" w:space="0" w:color="auto"/>
      </w:divBdr>
    </w:div>
    <w:div w:id="374698772">
      <w:bodyDiv w:val="1"/>
      <w:marLeft w:val="0"/>
      <w:marRight w:val="0"/>
      <w:marTop w:val="0"/>
      <w:marBottom w:val="0"/>
      <w:divBdr>
        <w:top w:val="none" w:sz="0" w:space="0" w:color="auto"/>
        <w:left w:val="none" w:sz="0" w:space="0" w:color="auto"/>
        <w:bottom w:val="none" w:sz="0" w:space="0" w:color="auto"/>
        <w:right w:val="none" w:sz="0" w:space="0" w:color="auto"/>
      </w:divBdr>
    </w:div>
    <w:div w:id="1476020578">
      <w:bodyDiv w:val="1"/>
      <w:marLeft w:val="0"/>
      <w:marRight w:val="0"/>
      <w:marTop w:val="0"/>
      <w:marBottom w:val="0"/>
      <w:divBdr>
        <w:top w:val="none" w:sz="0" w:space="0" w:color="auto"/>
        <w:left w:val="none" w:sz="0" w:space="0" w:color="auto"/>
        <w:bottom w:val="none" w:sz="0" w:space="0" w:color="auto"/>
        <w:right w:val="none" w:sz="0" w:space="0" w:color="auto"/>
      </w:divBdr>
    </w:div>
    <w:div w:id="1491412062">
      <w:bodyDiv w:val="1"/>
      <w:marLeft w:val="0"/>
      <w:marRight w:val="0"/>
      <w:marTop w:val="0"/>
      <w:marBottom w:val="0"/>
      <w:divBdr>
        <w:top w:val="none" w:sz="0" w:space="0" w:color="auto"/>
        <w:left w:val="none" w:sz="0" w:space="0" w:color="auto"/>
        <w:bottom w:val="none" w:sz="0" w:space="0" w:color="auto"/>
        <w:right w:val="none" w:sz="0" w:space="0" w:color="auto"/>
      </w:divBdr>
      <w:divsChild>
        <w:div w:id="1498686582">
          <w:marLeft w:val="0"/>
          <w:marRight w:val="0"/>
          <w:marTop w:val="0"/>
          <w:marBottom w:val="0"/>
          <w:divBdr>
            <w:top w:val="none" w:sz="0" w:space="0" w:color="auto"/>
            <w:left w:val="none" w:sz="0" w:space="0" w:color="auto"/>
            <w:bottom w:val="none" w:sz="0" w:space="0" w:color="auto"/>
            <w:right w:val="none" w:sz="0" w:space="0" w:color="auto"/>
          </w:divBdr>
          <w:divsChild>
            <w:div w:id="1877619708">
              <w:marLeft w:val="0"/>
              <w:marRight w:val="0"/>
              <w:marTop w:val="0"/>
              <w:marBottom w:val="0"/>
              <w:divBdr>
                <w:top w:val="none" w:sz="0" w:space="0" w:color="auto"/>
                <w:left w:val="none" w:sz="0" w:space="0" w:color="auto"/>
                <w:bottom w:val="none" w:sz="0" w:space="0" w:color="auto"/>
                <w:right w:val="none" w:sz="0" w:space="0" w:color="auto"/>
              </w:divBdr>
              <w:divsChild>
                <w:div w:id="1289165966">
                  <w:marLeft w:val="0"/>
                  <w:marRight w:val="0"/>
                  <w:marTop w:val="0"/>
                  <w:marBottom w:val="0"/>
                  <w:divBdr>
                    <w:top w:val="none" w:sz="0" w:space="0" w:color="auto"/>
                    <w:left w:val="none" w:sz="0" w:space="0" w:color="auto"/>
                    <w:bottom w:val="none" w:sz="0" w:space="0" w:color="auto"/>
                    <w:right w:val="none" w:sz="0" w:space="0" w:color="auto"/>
                  </w:divBdr>
                </w:div>
                <w:div w:id="2130081049">
                  <w:marLeft w:val="0"/>
                  <w:marRight w:val="0"/>
                  <w:marTop w:val="0"/>
                  <w:marBottom w:val="0"/>
                  <w:divBdr>
                    <w:top w:val="none" w:sz="0" w:space="0" w:color="auto"/>
                    <w:left w:val="none" w:sz="0" w:space="0" w:color="auto"/>
                    <w:bottom w:val="none" w:sz="0" w:space="0" w:color="auto"/>
                    <w:right w:val="none" w:sz="0" w:space="0" w:color="auto"/>
                  </w:divBdr>
                </w:div>
                <w:div w:id="1736120620">
                  <w:marLeft w:val="0"/>
                  <w:marRight w:val="0"/>
                  <w:marTop w:val="0"/>
                  <w:marBottom w:val="0"/>
                  <w:divBdr>
                    <w:top w:val="none" w:sz="0" w:space="0" w:color="auto"/>
                    <w:left w:val="none" w:sz="0" w:space="0" w:color="auto"/>
                    <w:bottom w:val="none" w:sz="0" w:space="0" w:color="auto"/>
                    <w:right w:val="none" w:sz="0" w:space="0" w:color="auto"/>
                  </w:divBdr>
                </w:div>
                <w:div w:id="952788740">
                  <w:marLeft w:val="0"/>
                  <w:marRight w:val="0"/>
                  <w:marTop w:val="0"/>
                  <w:marBottom w:val="0"/>
                  <w:divBdr>
                    <w:top w:val="none" w:sz="0" w:space="0" w:color="auto"/>
                    <w:left w:val="none" w:sz="0" w:space="0" w:color="auto"/>
                    <w:bottom w:val="none" w:sz="0" w:space="0" w:color="auto"/>
                    <w:right w:val="none" w:sz="0" w:space="0" w:color="auto"/>
                  </w:divBdr>
                </w:div>
                <w:div w:id="980186499">
                  <w:marLeft w:val="0"/>
                  <w:marRight w:val="0"/>
                  <w:marTop w:val="0"/>
                  <w:marBottom w:val="0"/>
                  <w:divBdr>
                    <w:top w:val="none" w:sz="0" w:space="0" w:color="auto"/>
                    <w:left w:val="none" w:sz="0" w:space="0" w:color="auto"/>
                    <w:bottom w:val="none" w:sz="0" w:space="0" w:color="auto"/>
                    <w:right w:val="none" w:sz="0" w:space="0" w:color="auto"/>
                  </w:divBdr>
                </w:div>
                <w:div w:id="1046485766">
                  <w:marLeft w:val="0"/>
                  <w:marRight w:val="0"/>
                  <w:marTop w:val="0"/>
                  <w:marBottom w:val="0"/>
                  <w:divBdr>
                    <w:top w:val="none" w:sz="0" w:space="0" w:color="auto"/>
                    <w:left w:val="none" w:sz="0" w:space="0" w:color="auto"/>
                    <w:bottom w:val="none" w:sz="0" w:space="0" w:color="auto"/>
                    <w:right w:val="none" w:sz="0" w:space="0" w:color="auto"/>
                  </w:divBdr>
                </w:div>
                <w:div w:id="838689231">
                  <w:marLeft w:val="0"/>
                  <w:marRight w:val="0"/>
                  <w:marTop w:val="0"/>
                  <w:marBottom w:val="0"/>
                  <w:divBdr>
                    <w:top w:val="none" w:sz="0" w:space="0" w:color="auto"/>
                    <w:left w:val="none" w:sz="0" w:space="0" w:color="auto"/>
                    <w:bottom w:val="none" w:sz="0" w:space="0" w:color="auto"/>
                    <w:right w:val="none" w:sz="0" w:space="0" w:color="auto"/>
                  </w:divBdr>
                </w:div>
                <w:div w:id="1841505970">
                  <w:marLeft w:val="0"/>
                  <w:marRight w:val="0"/>
                  <w:marTop w:val="0"/>
                  <w:marBottom w:val="0"/>
                  <w:divBdr>
                    <w:top w:val="none" w:sz="0" w:space="0" w:color="auto"/>
                    <w:left w:val="none" w:sz="0" w:space="0" w:color="auto"/>
                    <w:bottom w:val="none" w:sz="0" w:space="0" w:color="auto"/>
                    <w:right w:val="none" w:sz="0" w:space="0" w:color="auto"/>
                  </w:divBdr>
                </w:div>
                <w:div w:id="271011855">
                  <w:marLeft w:val="0"/>
                  <w:marRight w:val="0"/>
                  <w:marTop w:val="0"/>
                  <w:marBottom w:val="0"/>
                  <w:divBdr>
                    <w:top w:val="none" w:sz="0" w:space="0" w:color="auto"/>
                    <w:left w:val="none" w:sz="0" w:space="0" w:color="auto"/>
                    <w:bottom w:val="none" w:sz="0" w:space="0" w:color="auto"/>
                    <w:right w:val="none" w:sz="0" w:space="0" w:color="auto"/>
                  </w:divBdr>
                </w:div>
                <w:div w:id="1852715522">
                  <w:marLeft w:val="0"/>
                  <w:marRight w:val="0"/>
                  <w:marTop w:val="0"/>
                  <w:marBottom w:val="0"/>
                  <w:divBdr>
                    <w:top w:val="none" w:sz="0" w:space="0" w:color="auto"/>
                    <w:left w:val="none" w:sz="0" w:space="0" w:color="auto"/>
                    <w:bottom w:val="none" w:sz="0" w:space="0" w:color="auto"/>
                    <w:right w:val="none" w:sz="0" w:space="0" w:color="auto"/>
                  </w:divBdr>
                </w:div>
                <w:div w:id="39011945">
                  <w:marLeft w:val="0"/>
                  <w:marRight w:val="0"/>
                  <w:marTop w:val="0"/>
                  <w:marBottom w:val="0"/>
                  <w:divBdr>
                    <w:top w:val="none" w:sz="0" w:space="0" w:color="auto"/>
                    <w:left w:val="none" w:sz="0" w:space="0" w:color="auto"/>
                    <w:bottom w:val="none" w:sz="0" w:space="0" w:color="auto"/>
                    <w:right w:val="none" w:sz="0" w:space="0" w:color="auto"/>
                  </w:divBdr>
                </w:div>
                <w:div w:id="1383555808">
                  <w:marLeft w:val="0"/>
                  <w:marRight w:val="0"/>
                  <w:marTop w:val="0"/>
                  <w:marBottom w:val="0"/>
                  <w:divBdr>
                    <w:top w:val="none" w:sz="0" w:space="0" w:color="auto"/>
                    <w:left w:val="none" w:sz="0" w:space="0" w:color="auto"/>
                    <w:bottom w:val="none" w:sz="0" w:space="0" w:color="auto"/>
                    <w:right w:val="none" w:sz="0" w:space="0" w:color="auto"/>
                  </w:divBdr>
                </w:div>
                <w:div w:id="1291059769">
                  <w:marLeft w:val="0"/>
                  <w:marRight w:val="0"/>
                  <w:marTop w:val="0"/>
                  <w:marBottom w:val="0"/>
                  <w:divBdr>
                    <w:top w:val="none" w:sz="0" w:space="0" w:color="auto"/>
                    <w:left w:val="none" w:sz="0" w:space="0" w:color="auto"/>
                    <w:bottom w:val="none" w:sz="0" w:space="0" w:color="auto"/>
                    <w:right w:val="none" w:sz="0" w:space="0" w:color="auto"/>
                  </w:divBdr>
                </w:div>
                <w:div w:id="11021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7352">
      <w:bodyDiv w:val="1"/>
      <w:marLeft w:val="0"/>
      <w:marRight w:val="0"/>
      <w:marTop w:val="0"/>
      <w:marBottom w:val="0"/>
      <w:divBdr>
        <w:top w:val="none" w:sz="0" w:space="0" w:color="auto"/>
        <w:left w:val="none" w:sz="0" w:space="0" w:color="auto"/>
        <w:bottom w:val="none" w:sz="0" w:space="0" w:color="auto"/>
        <w:right w:val="none" w:sz="0" w:space="0" w:color="auto"/>
      </w:divBdr>
      <w:divsChild>
        <w:div w:id="1830826460">
          <w:marLeft w:val="0"/>
          <w:marRight w:val="0"/>
          <w:marTop w:val="0"/>
          <w:marBottom w:val="0"/>
          <w:divBdr>
            <w:top w:val="none" w:sz="0" w:space="0" w:color="auto"/>
            <w:left w:val="none" w:sz="0" w:space="0" w:color="auto"/>
            <w:bottom w:val="none" w:sz="0" w:space="0" w:color="auto"/>
            <w:right w:val="none" w:sz="0" w:space="0" w:color="auto"/>
          </w:divBdr>
        </w:div>
        <w:div w:id="1359545534">
          <w:marLeft w:val="0"/>
          <w:marRight w:val="0"/>
          <w:marTop w:val="0"/>
          <w:marBottom w:val="0"/>
          <w:divBdr>
            <w:top w:val="none" w:sz="0" w:space="0" w:color="auto"/>
            <w:left w:val="none" w:sz="0" w:space="0" w:color="auto"/>
            <w:bottom w:val="none" w:sz="0" w:space="0" w:color="auto"/>
            <w:right w:val="none" w:sz="0" w:space="0" w:color="auto"/>
          </w:divBdr>
        </w:div>
      </w:divsChild>
    </w:div>
    <w:div w:id="1997873891">
      <w:bodyDiv w:val="1"/>
      <w:marLeft w:val="0"/>
      <w:marRight w:val="0"/>
      <w:marTop w:val="0"/>
      <w:marBottom w:val="0"/>
      <w:divBdr>
        <w:top w:val="none" w:sz="0" w:space="0" w:color="auto"/>
        <w:left w:val="none" w:sz="0" w:space="0" w:color="auto"/>
        <w:bottom w:val="none" w:sz="0" w:space="0" w:color="auto"/>
        <w:right w:val="none" w:sz="0" w:space="0" w:color="auto"/>
      </w:divBdr>
      <w:divsChild>
        <w:div w:id="1414887901">
          <w:marLeft w:val="0"/>
          <w:marRight w:val="0"/>
          <w:marTop w:val="0"/>
          <w:marBottom w:val="0"/>
          <w:divBdr>
            <w:top w:val="none" w:sz="0" w:space="0" w:color="auto"/>
            <w:left w:val="none" w:sz="0" w:space="0" w:color="auto"/>
            <w:bottom w:val="none" w:sz="0" w:space="0" w:color="auto"/>
            <w:right w:val="none" w:sz="0" w:space="0" w:color="auto"/>
          </w:divBdr>
        </w:div>
        <w:div w:id="834106008">
          <w:marLeft w:val="0"/>
          <w:marRight w:val="0"/>
          <w:marTop w:val="0"/>
          <w:marBottom w:val="0"/>
          <w:divBdr>
            <w:top w:val="none" w:sz="0" w:space="0" w:color="auto"/>
            <w:left w:val="none" w:sz="0" w:space="0" w:color="auto"/>
            <w:bottom w:val="none" w:sz="0" w:space="0" w:color="auto"/>
            <w:right w:val="none" w:sz="0" w:space="0" w:color="auto"/>
          </w:divBdr>
        </w:div>
        <w:div w:id="1295411079">
          <w:marLeft w:val="0"/>
          <w:marRight w:val="0"/>
          <w:marTop w:val="0"/>
          <w:marBottom w:val="0"/>
          <w:divBdr>
            <w:top w:val="none" w:sz="0" w:space="0" w:color="auto"/>
            <w:left w:val="none" w:sz="0" w:space="0" w:color="auto"/>
            <w:bottom w:val="none" w:sz="0" w:space="0" w:color="auto"/>
            <w:right w:val="none" w:sz="0" w:space="0" w:color="auto"/>
          </w:divBdr>
        </w:div>
        <w:div w:id="982582442">
          <w:marLeft w:val="0"/>
          <w:marRight w:val="0"/>
          <w:marTop w:val="0"/>
          <w:marBottom w:val="0"/>
          <w:divBdr>
            <w:top w:val="none" w:sz="0" w:space="0" w:color="auto"/>
            <w:left w:val="none" w:sz="0" w:space="0" w:color="auto"/>
            <w:bottom w:val="none" w:sz="0" w:space="0" w:color="auto"/>
            <w:right w:val="none" w:sz="0" w:space="0" w:color="auto"/>
          </w:divBdr>
        </w:div>
        <w:div w:id="1699358593">
          <w:marLeft w:val="0"/>
          <w:marRight w:val="0"/>
          <w:marTop w:val="0"/>
          <w:marBottom w:val="0"/>
          <w:divBdr>
            <w:top w:val="none" w:sz="0" w:space="0" w:color="auto"/>
            <w:left w:val="none" w:sz="0" w:space="0" w:color="auto"/>
            <w:bottom w:val="none" w:sz="0" w:space="0" w:color="auto"/>
            <w:right w:val="none" w:sz="0" w:space="0" w:color="auto"/>
          </w:divBdr>
        </w:div>
        <w:div w:id="51462319">
          <w:marLeft w:val="0"/>
          <w:marRight w:val="0"/>
          <w:marTop w:val="0"/>
          <w:marBottom w:val="0"/>
          <w:divBdr>
            <w:top w:val="none" w:sz="0" w:space="0" w:color="auto"/>
            <w:left w:val="none" w:sz="0" w:space="0" w:color="auto"/>
            <w:bottom w:val="none" w:sz="0" w:space="0" w:color="auto"/>
            <w:right w:val="none" w:sz="0" w:space="0" w:color="auto"/>
          </w:divBdr>
        </w:div>
        <w:div w:id="235822490">
          <w:marLeft w:val="0"/>
          <w:marRight w:val="0"/>
          <w:marTop w:val="0"/>
          <w:marBottom w:val="0"/>
          <w:divBdr>
            <w:top w:val="none" w:sz="0" w:space="0" w:color="auto"/>
            <w:left w:val="none" w:sz="0" w:space="0" w:color="auto"/>
            <w:bottom w:val="none" w:sz="0" w:space="0" w:color="auto"/>
            <w:right w:val="none" w:sz="0" w:space="0" w:color="auto"/>
          </w:divBdr>
        </w:div>
        <w:div w:id="1901279963">
          <w:marLeft w:val="0"/>
          <w:marRight w:val="0"/>
          <w:marTop w:val="0"/>
          <w:marBottom w:val="0"/>
          <w:divBdr>
            <w:top w:val="none" w:sz="0" w:space="0" w:color="auto"/>
            <w:left w:val="none" w:sz="0" w:space="0" w:color="auto"/>
            <w:bottom w:val="none" w:sz="0" w:space="0" w:color="auto"/>
            <w:right w:val="none" w:sz="0" w:space="0" w:color="auto"/>
          </w:divBdr>
        </w:div>
      </w:divsChild>
    </w:div>
    <w:div w:id="1999724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ashlearning.org/resources/library/28-communicating-cash-a-field-guide-to-beneficiary-communications-in-cash-transfer-programming-screen-versio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frc.org/PageFiles/94411/IFRC%20BCA%20Lesson%20Learned%20doc_final.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18</TotalTime>
  <Pages>4</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5</cp:revision>
  <cp:lastPrinted>2015-09-17T01:54:00Z</cp:lastPrinted>
  <dcterms:created xsi:type="dcterms:W3CDTF">2015-09-11T10:38:00Z</dcterms:created>
  <dcterms:modified xsi:type="dcterms:W3CDTF">2015-09-17T01:59:00Z</dcterms:modified>
</cp:coreProperties>
</file>