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20" w:rsidRPr="000B1F7D" w:rsidRDefault="000B1F7D" w:rsidP="00D51550">
      <w:pPr>
        <w:pStyle w:val="H1"/>
        <w:rPr>
          <w:rFonts w:cs="Arial"/>
          <w:lang w:val="fr-FR"/>
        </w:rPr>
      </w:pPr>
      <w:bookmarkStart w:id="0" w:name="_GoBack"/>
      <w:r w:rsidRPr="000B1F7D">
        <w:rPr>
          <w:rFonts w:cs="Arial"/>
          <w:lang w:val="fr-FR"/>
        </w:rPr>
        <w:t>Aspects à prendre en compte pour fixer le montant des transferts</w:t>
      </w:r>
    </w:p>
    <w:p w:rsidR="000111CD" w:rsidRDefault="00EF046D" w:rsidP="00A52F8A">
      <w:pPr>
        <w:rPr>
          <w:rFonts w:cs="Arial"/>
          <w:lang w:val="fr-FR"/>
        </w:rPr>
      </w:pPr>
      <w:r>
        <w:rPr>
          <w:rFonts w:cs="Arial"/>
          <w:lang w:val="fr-FR"/>
        </w:rPr>
        <w:t>Pour définir le</w:t>
      </w:r>
      <w:r w:rsidR="000111CD">
        <w:rPr>
          <w:rFonts w:cs="Arial"/>
          <w:lang w:val="fr-FR"/>
        </w:rPr>
        <w:t xml:space="preserve"> montant d</w:t>
      </w:r>
      <w:r w:rsidR="00181453">
        <w:rPr>
          <w:rFonts w:cs="Arial"/>
          <w:lang w:val="fr-FR"/>
        </w:rPr>
        <w:t>es</w:t>
      </w:r>
      <w:r w:rsidR="000111CD">
        <w:rPr>
          <w:rFonts w:cs="Arial"/>
          <w:lang w:val="fr-FR"/>
        </w:rPr>
        <w:t xml:space="preserve"> transfert</w:t>
      </w:r>
      <w:r w:rsidR="00181453">
        <w:rPr>
          <w:rFonts w:cs="Arial"/>
          <w:lang w:val="fr-FR"/>
        </w:rPr>
        <w:t>s</w:t>
      </w:r>
      <w:r w:rsidR="000111CD">
        <w:rPr>
          <w:rFonts w:cs="Arial"/>
          <w:lang w:val="fr-FR"/>
        </w:rPr>
        <w:t xml:space="preserve"> monétaire</w:t>
      </w:r>
      <w:r w:rsidR="00181453">
        <w:rPr>
          <w:rFonts w:cs="Arial"/>
          <w:lang w:val="fr-FR"/>
        </w:rPr>
        <w:t>s</w:t>
      </w:r>
      <w:r w:rsidR="000111CD">
        <w:rPr>
          <w:rFonts w:cs="Arial"/>
          <w:lang w:val="fr-FR"/>
        </w:rPr>
        <w:t xml:space="preserve"> </w:t>
      </w:r>
      <w:r w:rsidR="00A52F8A">
        <w:rPr>
          <w:rFonts w:cs="Arial"/>
          <w:lang w:val="fr-FR"/>
        </w:rPr>
        <w:t>en gardant à l’esprit</w:t>
      </w:r>
      <w:r w:rsidR="00181453">
        <w:rPr>
          <w:rFonts w:cs="Arial"/>
          <w:lang w:val="fr-FR"/>
        </w:rPr>
        <w:t xml:space="preserve"> votre objectif</w:t>
      </w:r>
      <w:r>
        <w:rPr>
          <w:rFonts w:cs="Arial"/>
          <w:lang w:val="fr-FR"/>
        </w:rPr>
        <w:t>, il s’agira</w:t>
      </w:r>
      <w:r w:rsidR="00181453">
        <w:rPr>
          <w:rFonts w:cs="Arial"/>
          <w:lang w:val="fr-FR"/>
        </w:rPr>
        <w:t xml:space="preserve"> </w:t>
      </w:r>
      <w:r w:rsidR="003D4A5E">
        <w:rPr>
          <w:rFonts w:cs="Arial"/>
          <w:lang w:val="fr-FR"/>
        </w:rPr>
        <w:t>principalement</w:t>
      </w:r>
      <w:r>
        <w:rPr>
          <w:rFonts w:cs="Arial"/>
          <w:lang w:val="fr-FR"/>
        </w:rPr>
        <w:t xml:space="preserve"> de répondre à </w:t>
      </w:r>
      <w:r w:rsidR="00181453">
        <w:rPr>
          <w:rFonts w:cs="Arial"/>
          <w:lang w:val="fr-FR"/>
        </w:rPr>
        <w:t>la question suivante : « </w:t>
      </w:r>
      <w:r w:rsidR="00181453" w:rsidRPr="00181453">
        <w:rPr>
          <w:rFonts w:cs="Arial"/>
          <w:b/>
          <w:lang w:val="fr-FR"/>
        </w:rPr>
        <w:t>Quels</w:t>
      </w:r>
      <w:r w:rsidR="003D4A5E">
        <w:rPr>
          <w:rFonts w:cs="Arial"/>
          <w:b/>
          <w:lang w:val="fr-FR"/>
        </w:rPr>
        <w:t xml:space="preserve"> sont les</w:t>
      </w:r>
      <w:r w:rsidR="00181453" w:rsidRPr="00181453">
        <w:rPr>
          <w:rFonts w:cs="Arial"/>
          <w:b/>
          <w:lang w:val="fr-FR"/>
        </w:rPr>
        <w:t xml:space="preserve"> </w:t>
      </w:r>
      <w:r w:rsidR="003D4A5E">
        <w:rPr>
          <w:rFonts w:cs="Arial"/>
          <w:b/>
          <w:lang w:val="fr-FR"/>
        </w:rPr>
        <w:t xml:space="preserve">besoins que </w:t>
      </w:r>
      <w:r w:rsidR="00181453" w:rsidRPr="00181453">
        <w:rPr>
          <w:rFonts w:cs="Arial"/>
          <w:b/>
          <w:lang w:val="fr-FR"/>
        </w:rPr>
        <w:t>les transferts monétaires</w:t>
      </w:r>
      <w:r w:rsidR="003D4A5E">
        <w:rPr>
          <w:rFonts w:cs="Arial"/>
          <w:b/>
          <w:lang w:val="fr-FR"/>
        </w:rPr>
        <w:t xml:space="preserve"> visent à couvrir</w:t>
      </w:r>
      <w:r w:rsidR="00A52F8A">
        <w:rPr>
          <w:rFonts w:cs="Arial"/>
          <w:b/>
          <w:lang w:val="fr-FR"/>
        </w:rPr>
        <w:t> </w:t>
      </w:r>
      <w:r w:rsidR="00181453" w:rsidRPr="00181453">
        <w:rPr>
          <w:rFonts w:cs="Arial"/>
          <w:b/>
          <w:lang w:val="fr-FR"/>
        </w:rPr>
        <w:t>?</w:t>
      </w:r>
      <w:r w:rsidR="00181453">
        <w:rPr>
          <w:rFonts w:cs="Arial"/>
          <w:lang w:val="fr-FR"/>
        </w:rPr>
        <w:t xml:space="preserve"> ». </w:t>
      </w:r>
    </w:p>
    <w:p w:rsidR="00181453" w:rsidRDefault="00A52F8A" w:rsidP="00A52F8A">
      <w:pPr>
        <w:pStyle w:val="Bullet2"/>
        <w:ind w:left="714" w:hanging="357"/>
        <w:rPr>
          <w:lang w:val="fr-FR"/>
        </w:rPr>
      </w:pPr>
      <w:r>
        <w:rPr>
          <w:lang w:val="fr-FR"/>
        </w:rPr>
        <w:t xml:space="preserve">Combien d’argent les </w:t>
      </w:r>
      <w:r>
        <w:rPr>
          <w:lang w:val="fr-FR"/>
        </w:rPr>
        <w:t>bénéficiaires visés</w:t>
      </w:r>
      <w:r>
        <w:rPr>
          <w:lang w:val="fr-FR"/>
        </w:rPr>
        <w:t xml:space="preserve"> devront-ils dépenser sur </w:t>
      </w:r>
      <w:r>
        <w:rPr>
          <w:lang w:val="fr-FR"/>
        </w:rPr>
        <w:t xml:space="preserve">les marchés locaux </w:t>
      </w:r>
      <w:r>
        <w:rPr>
          <w:lang w:val="fr-FR"/>
        </w:rPr>
        <w:t>pour acheter les articles essentiels </w:t>
      </w:r>
      <w:r w:rsidR="002A5649">
        <w:rPr>
          <w:lang w:val="fr-FR"/>
        </w:rPr>
        <w:t>?</w:t>
      </w:r>
    </w:p>
    <w:p w:rsidR="003952F0" w:rsidRPr="000B1F7D" w:rsidRDefault="002A5649" w:rsidP="00A52F8A">
      <w:pPr>
        <w:pStyle w:val="Bullet2"/>
        <w:ind w:left="714" w:hanging="357"/>
        <w:rPr>
          <w:lang w:val="fr-FR"/>
        </w:rPr>
      </w:pPr>
      <w:r>
        <w:rPr>
          <w:lang w:val="fr-FR"/>
        </w:rPr>
        <w:t xml:space="preserve">Les ménages sont-ils susceptibles de dépenser </w:t>
      </w:r>
      <w:r w:rsidR="00A52F8A">
        <w:rPr>
          <w:lang w:val="fr-FR"/>
        </w:rPr>
        <w:t>l’argent distribué</w:t>
      </w:r>
      <w:r>
        <w:rPr>
          <w:lang w:val="fr-FR"/>
        </w:rPr>
        <w:t xml:space="preserve"> pour l’achat d’autres biens et services ?</w:t>
      </w:r>
    </w:p>
    <w:p w:rsidR="006357F7" w:rsidRDefault="002A5649" w:rsidP="00B65F9B">
      <w:pPr>
        <w:pStyle w:val="Bullet2"/>
        <w:ind w:left="714" w:hanging="357"/>
        <w:rPr>
          <w:lang w:val="fr-FR"/>
        </w:rPr>
      </w:pPr>
      <w:r>
        <w:rPr>
          <w:lang w:val="fr-FR"/>
        </w:rPr>
        <w:t>Quel est le revenu et quelles sont les autres sources de soutien dont disposent les ménages ?</w:t>
      </w:r>
    </w:p>
    <w:p w:rsidR="003952F0" w:rsidRPr="000B1F7D" w:rsidRDefault="002A5649" w:rsidP="00B65F9B">
      <w:pPr>
        <w:pStyle w:val="Bullet2"/>
        <w:spacing w:after="360"/>
        <w:ind w:left="714" w:hanging="357"/>
        <w:rPr>
          <w:lang w:val="fr-FR"/>
        </w:rPr>
      </w:pPr>
      <w:r>
        <w:rPr>
          <w:lang w:val="fr-FR"/>
        </w:rPr>
        <w:t xml:space="preserve">Les prix risquent-ils d’augmenter pendant la durée du projet ? </w:t>
      </w:r>
    </w:p>
    <w:tbl>
      <w:tblPr>
        <w:tblStyle w:val="Tablaconcuadrcula1"/>
        <w:tblW w:w="5000" w:type="pct"/>
        <w:tblLook w:val="04A0" w:firstRow="1" w:lastRow="0" w:firstColumn="1" w:lastColumn="0" w:noHBand="0" w:noVBand="1"/>
      </w:tblPr>
      <w:tblGrid>
        <w:gridCol w:w="1956"/>
        <w:gridCol w:w="7892"/>
      </w:tblGrid>
      <w:tr w:rsidR="00E93B1D" w:rsidRPr="00A52F8A" w:rsidTr="003A4233">
        <w:tc>
          <w:tcPr>
            <w:tcW w:w="993" w:type="pct"/>
            <w:tcBorders>
              <w:bottom w:val="single" w:sz="4" w:space="0" w:color="auto"/>
            </w:tcBorders>
            <w:shd w:val="clear" w:color="auto" w:fill="DC281E"/>
            <w:vAlign w:val="center"/>
          </w:tcPr>
          <w:p w:rsidR="00321BFC" w:rsidRPr="000B1F7D" w:rsidRDefault="00321BFC" w:rsidP="00E93B1D">
            <w:pPr>
              <w:spacing w:before="120" w:line="276" w:lineRule="auto"/>
              <w:jc w:val="center"/>
              <w:rPr>
                <w:rFonts w:cs="Arial"/>
                <w:b/>
                <w:color w:val="FFFFFF" w:themeColor="background1"/>
                <w:sz w:val="20"/>
                <w:szCs w:val="20"/>
                <w:lang w:val="fr-FR"/>
              </w:rPr>
            </w:pPr>
            <w:r w:rsidRPr="000B1F7D">
              <w:rPr>
                <w:rFonts w:cs="Arial"/>
                <w:b/>
                <w:color w:val="FFFFFF" w:themeColor="background1"/>
                <w:sz w:val="20"/>
                <w:szCs w:val="20"/>
                <w:lang w:val="fr-FR"/>
              </w:rPr>
              <w:t>Modalit</w:t>
            </w:r>
            <w:r w:rsidR="000B1F7D">
              <w:rPr>
                <w:rFonts w:cs="Arial"/>
                <w:b/>
                <w:color w:val="FFFFFF" w:themeColor="background1"/>
                <w:sz w:val="20"/>
                <w:szCs w:val="20"/>
                <w:lang w:val="fr-FR"/>
              </w:rPr>
              <w:t>é</w:t>
            </w:r>
          </w:p>
        </w:tc>
        <w:tc>
          <w:tcPr>
            <w:tcW w:w="4007" w:type="pct"/>
            <w:tcBorders>
              <w:bottom w:val="single" w:sz="4" w:space="0" w:color="auto"/>
            </w:tcBorders>
            <w:shd w:val="clear" w:color="auto" w:fill="DC281E"/>
            <w:vAlign w:val="center"/>
          </w:tcPr>
          <w:p w:rsidR="00321BFC" w:rsidRPr="000B1F7D" w:rsidRDefault="000B1F7D" w:rsidP="00E93B1D">
            <w:pPr>
              <w:autoSpaceDE w:val="0"/>
              <w:autoSpaceDN w:val="0"/>
              <w:adjustRightInd w:val="0"/>
              <w:spacing w:before="120"/>
              <w:jc w:val="center"/>
              <w:rPr>
                <w:rFonts w:cs="Arial"/>
                <w:b/>
                <w:color w:val="FFFFFF" w:themeColor="background1"/>
                <w:sz w:val="20"/>
                <w:szCs w:val="20"/>
                <w:lang w:val="fr-FR"/>
              </w:rPr>
            </w:pPr>
            <w:r>
              <w:rPr>
                <w:rFonts w:cs="Arial"/>
                <w:b/>
                <w:color w:val="FFFFFF" w:themeColor="background1"/>
                <w:sz w:val="20"/>
                <w:szCs w:val="20"/>
                <w:lang w:val="fr-FR"/>
              </w:rPr>
              <w:t>Aspects à prendre en compte</w:t>
            </w:r>
          </w:p>
        </w:tc>
      </w:tr>
      <w:tr w:rsidR="009142B0" w:rsidRPr="00A52F8A" w:rsidTr="003A4233">
        <w:tc>
          <w:tcPr>
            <w:tcW w:w="993" w:type="pct"/>
            <w:shd w:val="clear" w:color="auto" w:fill="A6A6A6"/>
            <w:vAlign w:val="center"/>
          </w:tcPr>
          <w:p w:rsidR="009142B0" w:rsidRPr="000B1F7D" w:rsidRDefault="000B1F7D" w:rsidP="00B65F9B">
            <w:pPr>
              <w:spacing w:before="120" w:after="60" w:line="276" w:lineRule="auto"/>
              <w:jc w:val="left"/>
              <w:rPr>
                <w:rFonts w:cs="Arial"/>
                <w:b/>
                <w:sz w:val="20"/>
                <w:szCs w:val="20"/>
                <w:lang w:val="fr-FR"/>
              </w:rPr>
            </w:pPr>
            <w:r>
              <w:rPr>
                <w:rFonts w:cs="Arial"/>
                <w:b/>
                <w:sz w:val="20"/>
                <w:szCs w:val="20"/>
                <w:lang w:val="fr-FR"/>
              </w:rPr>
              <w:t>Applicable à toutes les modalités</w:t>
            </w:r>
          </w:p>
        </w:tc>
        <w:tc>
          <w:tcPr>
            <w:tcW w:w="4007" w:type="pct"/>
            <w:shd w:val="clear" w:color="auto" w:fill="E6E6E6"/>
          </w:tcPr>
          <w:p w:rsidR="000B1F7D" w:rsidRDefault="000B1F7D" w:rsidP="00A52F8A">
            <w:pPr>
              <w:pStyle w:val="BulletTableau"/>
              <w:framePr w:wrap="around"/>
              <w:spacing w:before="144" w:after="48"/>
              <w:rPr>
                <w:sz w:val="20"/>
                <w:szCs w:val="20"/>
                <w:lang w:val="fr-FR"/>
              </w:rPr>
            </w:pPr>
            <w:r>
              <w:rPr>
                <w:sz w:val="20"/>
                <w:szCs w:val="20"/>
                <w:lang w:val="fr-FR"/>
              </w:rPr>
              <w:t xml:space="preserve">Fondez-vous sur l’évaluation et l’analyse des solutions d’intervention pour identifier la population cible et les </w:t>
            </w:r>
            <w:r w:rsidR="00A52F8A">
              <w:rPr>
                <w:sz w:val="20"/>
                <w:szCs w:val="20"/>
                <w:lang w:val="fr-FR"/>
              </w:rPr>
              <w:t>écarts</w:t>
            </w:r>
            <w:r>
              <w:rPr>
                <w:sz w:val="20"/>
                <w:szCs w:val="20"/>
                <w:lang w:val="fr-FR"/>
              </w:rPr>
              <w:t xml:space="preserve"> </w:t>
            </w:r>
            <w:r w:rsidR="00A52F8A">
              <w:rPr>
                <w:sz w:val="20"/>
                <w:szCs w:val="20"/>
                <w:lang w:val="fr-FR"/>
              </w:rPr>
              <w:t>devant être comblé</w:t>
            </w:r>
            <w:r w:rsidR="00516664">
              <w:rPr>
                <w:sz w:val="20"/>
                <w:szCs w:val="20"/>
                <w:lang w:val="fr-FR"/>
              </w:rPr>
              <w:t>s par le</w:t>
            </w:r>
            <w:r>
              <w:rPr>
                <w:sz w:val="20"/>
                <w:szCs w:val="20"/>
                <w:lang w:val="fr-FR"/>
              </w:rPr>
              <w:t xml:space="preserve"> programme. Déterminez</w:t>
            </w:r>
            <w:r w:rsidR="00516664">
              <w:rPr>
                <w:sz w:val="20"/>
                <w:szCs w:val="20"/>
                <w:lang w:val="fr-FR"/>
              </w:rPr>
              <w:t xml:space="preserve"> </w:t>
            </w:r>
            <w:r w:rsidR="00A52F8A">
              <w:rPr>
                <w:sz w:val="20"/>
                <w:szCs w:val="20"/>
                <w:lang w:val="fr-FR"/>
              </w:rPr>
              <w:t>les fins auxquelles</w:t>
            </w:r>
            <w:r w:rsidR="00516664">
              <w:rPr>
                <w:sz w:val="20"/>
                <w:szCs w:val="20"/>
                <w:lang w:val="fr-FR"/>
              </w:rPr>
              <w:t xml:space="preserve"> les espèces distribuées devront être utilisées</w:t>
            </w:r>
            <w:r>
              <w:rPr>
                <w:sz w:val="20"/>
                <w:szCs w:val="20"/>
                <w:lang w:val="fr-FR"/>
              </w:rPr>
              <w:t>, par exemple :</w:t>
            </w:r>
          </w:p>
          <w:p w:rsidR="000B1F7D" w:rsidRDefault="000B1F7D" w:rsidP="00A52F8A">
            <w:pPr>
              <w:pStyle w:val="BulletTableau"/>
              <w:framePr w:wrap="around"/>
              <w:numPr>
                <w:ilvl w:val="1"/>
                <w:numId w:val="30"/>
              </w:numPr>
              <w:spacing w:before="144" w:after="48"/>
              <w:ind w:left="1077" w:hanging="357"/>
              <w:rPr>
                <w:sz w:val="20"/>
                <w:szCs w:val="20"/>
                <w:lang w:val="fr-FR"/>
              </w:rPr>
            </w:pPr>
            <w:r>
              <w:rPr>
                <w:sz w:val="20"/>
                <w:szCs w:val="20"/>
                <w:lang w:val="fr-FR"/>
              </w:rPr>
              <w:t xml:space="preserve">la satisfaction des besoins de consommation quotidiens, tels que les </w:t>
            </w:r>
            <w:r w:rsidR="00EF046D">
              <w:rPr>
                <w:sz w:val="20"/>
                <w:szCs w:val="20"/>
                <w:lang w:val="fr-FR"/>
              </w:rPr>
              <w:t>vivres</w:t>
            </w:r>
            <w:r>
              <w:rPr>
                <w:sz w:val="20"/>
                <w:szCs w:val="20"/>
                <w:lang w:val="fr-FR"/>
              </w:rPr>
              <w:t xml:space="preserve">, l’eau, les combustibles ou </w:t>
            </w:r>
            <w:r w:rsidR="00A52F8A">
              <w:rPr>
                <w:sz w:val="20"/>
                <w:szCs w:val="20"/>
                <w:lang w:val="fr-FR"/>
              </w:rPr>
              <w:t>le</w:t>
            </w:r>
            <w:r w:rsidR="00310522">
              <w:rPr>
                <w:sz w:val="20"/>
                <w:szCs w:val="20"/>
                <w:lang w:val="fr-FR"/>
              </w:rPr>
              <w:t xml:space="preserve"> transport ;</w:t>
            </w:r>
          </w:p>
          <w:p w:rsidR="006B75B1" w:rsidRPr="000B1F7D" w:rsidRDefault="000B1F7D" w:rsidP="00DB3795">
            <w:pPr>
              <w:pStyle w:val="BulletTableau"/>
              <w:framePr w:wrap="around"/>
              <w:numPr>
                <w:ilvl w:val="1"/>
                <w:numId w:val="30"/>
              </w:numPr>
              <w:spacing w:before="144" w:after="48"/>
              <w:ind w:left="1077" w:hanging="357"/>
              <w:rPr>
                <w:sz w:val="20"/>
                <w:szCs w:val="20"/>
                <w:lang w:val="fr-FR"/>
              </w:rPr>
            </w:pPr>
            <w:r>
              <w:rPr>
                <w:sz w:val="20"/>
                <w:szCs w:val="20"/>
                <w:lang w:val="fr-FR"/>
              </w:rPr>
              <w:t>l</w:t>
            </w:r>
            <w:r w:rsidR="00516664">
              <w:rPr>
                <w:sz w:val="20"/>
                <w:szCs w:val="20"/>
                <w:lang w:val="fr-FR"/>
              </w:rPr>
              <w:t>’achat d’</w:t>
            </w:r>
            <w:r>
              <w:rPr>
                <w:sz w:val="20"/>
                <w:szCs w:val="20"/>
                <w:lang w:val="fr-FR"/>
              </w:rPr>
              <w:t>articles ménagers tels que</w:t>
            </w:r>
            <w:r w:rsidR="00310522">
              <w:rPr>
                <w:sz w:val="20"/>
                <w:szCs w:val="20"/>
                <w:lang w:val="fr-FR"/>
              </w:rPr>
              <w:t xml:space="preserve"> des matelas, des équipements de cuisine ou des vêtements ;</w:t>
            </w:r>
          </w:p>
          <w:p w:rsidR="006B75B1" w:rsidRPr="000B1F7D" w:rsidRDefault="00310522" w:rsidP="00DB3795">
            <w:pPr>
              <w:pStyle w:val="BulletTableau"/>
              <w:framePr w:wrap="around"/>
              <w:numPr>
                <w:ilvl w:val="1"/>
                <w:numId w:val="30"/>
              </w:numPr>
              <w:spacing w:before="144" w:after="48"/>
              <w:ind w:left="1077" w:hanging="357"/>
              <w:rPr>
                <w:sz w:val="20"/>
                <w:szCs w:val="20"/>
                <w:lang w:val="fr-FR"/>
              </w:rPr>
            </w:pPr>
            <w:r>
              <w:rPr>
                <w:sz w:val="20"/>
                <w:szCs w:val="20"/>
                <w:lang w:val="fr-FR"/>
              </w:rPr>
              <w:t>le remplacement de biens liés aux moyens de subsistance ;</w:t>
            </w:r>
          </w:p>
          <w:p w:rsidR="006B75B1" w:rsidRPr="000B1F7D" w:rsidRDefault="00516664" w:rsidP="00DB3795">
            <w:pPr>
              <w:pStyle w:val="BulletTableau"/>
              <w:framePr w:wrap="around"/>
              <w:numPr>
                <w:ilvl w:val="1"/>
                <w:numId w:val="30"/>
              </w:numPr>
              <w:spacing w:before="144" w:after="48"/>
              <w:ind w:left="1077" w:hanging="357"/>
              <w:rPr>
                <w:sz w:val="20"/>
                <w:szCs w:val="20"/>
                <w:lang w:val="fr-FR"/>
              </w:rPr>
            </w:pPr>
            <w:r>
              <w:rPr>
                <w:sz w:val="20"/>
                <w:szCs w:val="20"/>
                <w:lang w:val="fr-FR"/>
              </w:rPr>
              <w:t>l’achat de</w:t>
            </w:r>
            <w:r w:rsidR="00310522">
              <w:rPr>
                <w:sz w:val="20"/>
                <w:szCs w:val="20"/>
                <w:lang w:val="fr-FR"/>
              </w:rPr>
              <w:t xml:space="preserve"> matériaux destinés à la reconstruction des logements</w:t>
            </w:r>
            <w:r>
              <w:rPr>
                <w:sz w:val="20"/>
                <w:szCs w:val="20"/>
                <w:lang w:val="fr-FR"/>
              </w:rPr>
              <w:t>.</w:t>
            </w:r>
          </w:p>
          <w:p w:rsidR="00310522" w:rsidRDefault="00EF046D" w:rsidP="00A52F8A">
            <w:pPr>
              <w:pStyle w:val="BulletTableau"/>
              <w:framePr w:wrap="around"/>
              <w:spacing w:before="144" w:after="48"/>
              <w:rPr>
                <w:sz w:val="20"/>
                <w:szCs w:val="20"/>
                <w:lang w:val="fr-FR" w:eastAsia="en-GB"/>
              </w:rPr>
            </w:pPr>
            <w:r>
              <w:rPr>
                <w:sz w:val="20"/>
                <w:szCs w:val="20"/>
                <w:lang w:val="fr-FR" w:eastAsia="en-GB"/>
              </w:rPr>
              <w:t>Calculez</w:t>
            </w:r>
            <w:r w:rsidR="0041007A">
              <w:rPr>
                <w:sz w:val="20"/>
                <w:szCs w:val="20"/>
                <w:lang w:val="fr-FR" w:eastAsia="en-GB"/>
              </w:rPr>
              <w:t xml:space="preserve"> les dépenses minimales des ménages et fixez le montant des transferts monétaires </w:t>
            </w:r>
            <w:r w:rsidR="002C2959">
              <w:rPr>
                <w:sz w:val="20"/>
                <w:szCs w:val="20"/>
                <w:lang w:val="fr-FR" w:eastAsia="en-GB"/>
              </w:rPr>
              <w:t>en fonction</w:t>
            </w:r>
            <w:r w:rsidR="0041007A">
              <w:rPr>
                <w:sz w:val="20"/>
                <w:szCs w:val="20"/>
                <w:lang w:val="fr-FR" w:eastAsia="en-GB"/>
              </w:rPr>
              <w:t xml:space="preserve"> des </w:t>
            </w:r>
            <w:r w:rsidR="00A52F8A">
              <w:rPr>
                <w:sz w:val="20"/>
                <w:szCs w:val="20"/>
                <w:lang w:val="fr-FR" w:eastAsia="en-GB"/>
              </w:rPr>
              <w:t>besoins</w:t>
            </w:r>
            <w:r w:rsidR="0041007A">
              <w:rPr>
                <w:sz w:val="20"/>
                <w:szCs w:val="20"/>
                <w:lang w:val="fr-FR" w:eastAsia="en-GB"/>
              </w:rPr>
              <w:t xml:space="preserve"> que votre programme vise à couvrir, en tenant compte de l’évolution des prix du marché.</w:t>
            </w:r>
          </w:p>
          <w:p w:rsidR="009142B0" w:rsidRPr="000B1F7D" w:rsidRDefault="0041007A" w:rsidP="00E843C4">
            <w:pPr>
              <w:pStyle w:val="BulletTableau"/>
              <w:framePr w:wrap="around"/>
              <w:spacing w:before="144" w:after="48"/>
              <w:rPr>
                <w:sz w:val="20"/>
                <w:szCs w:val="20"/>
                <w:lang w:val="fr-FR" w:eastAsia="en-GB"/>
              </w:rPr>
            </w:pPr>
            <w:r>
              <w:rPr>
                <w:sz w:val="20"/>
                <w:szCs w:val="20"/>
                <w:lang w:val="fr-FR" w:eastAsia="en-GB"/>
              </w:rPr>
              <w:t>Calculez le montant des transferts sur la base des prix futurs prévus, de sorte que les ménages puissent conserver leur pouvoir d’achat.</w:t>
            </w:r>
          </w:p>
          <w:p w:rsidR="006B75B1" w:rsidRPr="000B1F7D" w:rsidRDefault="0041007A" w:rsidP="00D62497">
            <w:pPr>
              <w:pStyle w:val="BulletTableau"/>
              <w:framePr w:wrap="around"/>
              <w:spacing w:before="144" w:after="48"/>
              <w:rPr>
                <w:sz w:val="20"/>
                <w:szCs w:val="20"/>
                <w:lang w:val="fr-FR" w:eastAsia="en-GB"/>
              </w:rPr>
            </w:pPr>
            <w:r>
              <w:rPr>
                <w:sz w:val="20"/>
                <w:szCs w:val="20"/>
                <w:lang w:val="fr-FR"/>
              </w:rPr>
              <w:t>Déterminez si le montant des transferts doit être adapté à la taille des ménages ou</w:t>
            </w:r>
            <w:r w:rsidR="00EF046D">
              <w:rPr>
                <w:sz w:val="20"/>
                <w:szCs w:val="20"/>
                <w:lang w:val="fr-FR"/>
              </w:rPr>
              <w:t xml:space="preserve"> s’il</w:t>
            </w:r>
            <w:r w:rsidR="00A52F8A">
              <w:rPr>
                <w:sz w:val="20"/>
                <w:szCs w:val="20"/>
                <w:lang w:val="fr-FR"/>
              </w:rPr>
              <w:t xml:space="preserve"> doit être fixe (par ex. 10 dollar</w:t>
            </w:r>
            <w:r w:rsidR="00D62497">
              <w:rPr>
                <w:sz w:val="20"/>
                <w:szCs w:val="20"/>
                <w:lang w:val="fr-FR"/>
              </w:rPr>
              <w:t>s</w:t>
            </w:r>
            <w:r w:rsidR="00A52F8A">
              <w:rPr>
                <w:sz w:val="20"/>
                <w:szCs w:val="20"/>
                <w:lang w:val="fr-FR"/>
              </w:rPr>
              <w:t xml:space="preserve"> É.U.</w:t>
            </w:r>
            <w:r>
              <w:rPr>
                <w:sz w:val="20"/>
                <w:szCs w:val="20"/>
                <w:lang w:val="fr-FR"/>
              </w:rPr>
              <w:t xml:space="preserve"> par personne et par mois ou 50 </w:t>
            </w:r>
            <w:r w:rsidR="00D62497" w:rsidRPr="00D62497">
              <w:rPr>
                <w:sz w:val="20"/>
                <w:szCs w:val="20"/>
                <w:lang w:val="fr-FR"/>
              </w:rPr>
              <w:t>dollars É.U.</w:t>
            </w:r>
            <w:r>
              <w:rPr>
                <w:sz w:val="20"/>
                <w:szCs w:val="20"/>
                <w:lang w:val="fr-FR"/>
              </w:rPr>
              <w:t xml:space="preserve"> par ménage pour les </w:t>
            </w:r>
            <w:r w:rsidR="00EF046D">
              <w:rPr>
                <w:sz w:val="20"/>
                <w:szCs w:val="20"/>
                <w:lang w:val="fr-FR"/>
              </w:rPr>
              <w:t>vivres</w:t>
            </w:r>
            <w:r>
              <w:rPr>
                <w:sz w:val="20"/>
                <w:szCs w:val="20"/>
                <w:lang w:val="fr-FR"/>
              </w:rPr>
              <w:t>, l’eau et les combustibles).</w:t>
            </w:r>
          </w:p>
          <w:p w:rsidR="0041007A" w:rsidRDefault="0041007A" w:rsidP="00D62497">
            <w:pPr>
              <w:pStyle w:val="BulletTableau"/>
              <w:framePr w:wrap="around"/>
              <w:spacing w:before="144" w:after="48"/>
              <w:rPr>
                <w:sz w:val="20"/>
                <w:szCs w:val="20"/>
                <w:lang w:val="fr-FR" w:eastAsia="en-GB"/>
              </w:rPr>
            </w:pPr>
            <w:r>
              <w:rPr>
                <w:sz w:val="20"/>
                <w:szCs w:val="20"/>
                <w:lang w:val="fr-FR" w:eastAsia="en-GB"/>
              </w:rPr>
              <w:t>Évaluez les risque</w:t>
            </w:r>
            <w:r w:rsidR="00AA1AA4">
              <w:rPr>
                <w:sz w:val="20"/>
                <w:szCs w:val="20"/>
                <w:lang w:val="fr-FR" w:eastAsia="en-GB"/>
              </w:rPr>
              <w:t xml:space="preserve">s en matière de sécurité </w:t>
            </w:r>
            <w:r w:rsidR="00D62497">
              <w:rPr>
                <w:sz w:val="20"/>
                <w:szCs w:val="20"/>
                <w:lang w:val="fr-FR" w:eastAsia="en-GB"/>
              </w:rPr>
              <w:t>que présentent les</w:t>
            </w:r>
            <w:r w:rsidR="00AA1AA4">
              <w:rPr>
                <w:sz w:val="20"/>
                <w:szCs w:val="20"/>
                <w:lang w:val="fr-FR" w:eastAsia="en-GB"/>
              </w:rPr>
              <w:t xml:space="preserve"> solutions prévoyant le versement de montants importants en une seule fois et </w:t>
            </w:r>
            <w:r w:rsidR="00D62497">
              <w:rPr>
                <w:sz w:val="20"/>
                <w:szCs w:val="20"/>
                <w:lang w:val="fr-FR" w:eastAsia="en-GB"/>
              </w:rPr>
              <w:t>n’</w:t>
            </w:r>
            <w:r w:rsidR="00AA1AA4">
              <w:rPr>
                <w:sz w:val="20"/>
                <w:szCs w:val="20"/>
                <w:lang w:val="fr-FR" w:eastAsia="en-GB"/>
              </w:rPr>
              <w:t xml:space="preserve">exigeant </w:t>
            </w:r>
            <w:r w:rsidR="00D62497">
              <w:rPr>
                <w:sz w:val="20"/>
                <w:szCs w:val="20"/>
                <w:lang w:val="fr-FR" w:eastAsia="en-GB"/>
              </w:rPr>
              <w:t>qu’</w:t>
            </w:r>
            <w:r w:rsidR="00AA1AA4">
              <w:rPr>
                <w:sz w:val="20"/>
                <w:szCs w:val="20"/>
                <w:lang w:val="fr-FR" w:eastAsia="en-GB"/>
              </w:rPr>
              <w:t xml:space="preserve">un seul déplacement de la part des bénéficiaires, en comparaison avec </w:t>
            </w:r>
            <w:r w:rsidR="00D62497">
              <w:rPr>
                <w:sz w:val="20"/>
                <w:szCs w:val="20"/>
                <w:lang w:val="fr-FR" w:eastAsia="en-GB"/>
              </w:rPr>
              <w:t>les</w:t>
            </w:r>
            <w:r w:rsidR="00AA1AA4">
              <w:rPr>
                <w:sz w:val="20"/>
                <w:szCs w:val="20"/>
                <w:lang w:val="fr-FR" w:eastAsia="en-GB"/>
              </w:rPr>
              <w:t xml:space="preserve"> solutions prévoyant le versement de plus petits montants et des déplacements plus fréquents.</w:t>
            </w:r>
          </w:p>
          <w:p w:rsidR="00AA1AA4" w:rsidRDefault="00AA1AA4" w:rsidP="00D62497">
            <w:pPr>
              <w:pStyle w:val="BulletTableau"/>
              <w:framePr w:wrap="around"/>
              <w:spacing w:before="144" w:after="48"/>
              <w:rPr>
                <w:sz w:val="20"/>
                <w:szCs w:val="20"/>
                <w:lang w:val="fr-FR" w:eastAsia="en-GB"/>
              </w:rPr>
            </w:pPr>
            <w:r>
              <w:rPr>
                <w:sz w:val="20"/>
                <w:szCs w:val="20"/>
                <w:lang w:val="fr-FR" w:eastAsia="en-GB"/>
              </w:rPr>
              <w:t xml:space="preserve">Déterminez dans quelle mesure il serait possible </w:t>
            </w:r>
            <w:r w:rsidR="00531D03">
              <w:rPr>
                <w:sz w:val="20"/>
                <w:szCs w:val="20"/>
                <w:lang w:val="fr-FR" w:eastAsia="en-GB"/>
              </w:rPr>
              <w:t xml:space="preserve">d’augmenter </w:t>
            </w:r>
            <w:r w:rsidR="00D62497">
              <w:rPr>
                <w:sz w:val="20"/>
                <w:szCs w:val="20"/>
                <w:lang w:val="fr-FR" w:eastAsia="en-GB"/>
              </w:rPr>
              <w:t>le montant des</w:t>
            </w:r>
            <w:r w:rsidR="00531D03">
              <w:rPr>
                <w:sz w:val="20"/>
                <w:szCs w:val="20"/>
                <w:lang w:val="fr-FR" w:eastAsia="en-GB"/>
              </w:rPr>
              <w:t xml:space="preserve"> transferts </w:t>
            </w:r>
            <w:r w:rsidR="00D62497">
              <w:rPr>
                <w:sz w:val="20"/>
                <w:szCs w:val="20"/>
                <w:lang w:val="fr-FR" w:eastAsia="en-GB"/>
              </w:rPr>
              <w:t>en fonction du</w:t>
            </w:r>
            <w:r>
              <w:rPr>
                <w:sz w:val="20"/>
                <w:szCs w:val="20"/>
                <w:lang w:val="fr-FR" w:eastAsia="en-GB"/>
              </w:rPr>
              <w:t xml:space="preserve"> mécanisme de </w:t>
            </w:r>
            <w:r w:rsidR="00D62497">
              <w:rPr>
                <w:sz w:val="20"/>
                <w:szCs w:val="20"/>
                <w:lang w:val="fr-FR" w:eastAsia="en-GB"/>
              </w:rPr>
              <w:t>distribution</w:t>
            </w:r>
            <w:r>
              <w:rPr>
                <w:sz w:val="20"/>
                <w:szCs w:val="20"/>
                <w:lang w:val="fr-FR" w:eastAsia="en-GB"/>
              </w:rPr>
              <w:t xml:space="preserve"> choisi (dis</w:t>
            </w:r>
            <w:r w:rsidR="00D62497">
              <w:rPr>
                <w:sz w:val="20"/>
                <w:szCs w:val="20"/>
                <w:lang w:val="fr-FR" w:eastAsia="en-GB"/>
              </w:rPr>
              <w:t>tribution directe d’</w:t>
            </w:r>
            <w:r w:rsidR="00814AF8">
              <w:rPr>
                <w:sz w:val="20"/>
                <w:szCs w:val="20"/>
                <w:lang w:val="fr-FR" w:eastAsia="en-GB"/>
              </w:rPr>
              <w:t>espèces/</w:t>
            </w:r>
            <w:r>
              <w:rPr>
                <w:sz w:val="20"/>
                <w:szCs w:val="20"/>
                <w:lang w:val="fr-FR" w:eastAsia="en-GB"/>
              </w:rPr>
              <w:t xml:space="preserve">solutions prévoyant des transferts </w:t>
            </w:r>
            <w:r w:rsidR="00D62497">
              <w:rPr>
                <w:sz w:val="20"/>
                <w:szCs w:val="20"/>
                <w:lang w:val="fr-FR" w:eastAsia="en-GB"/>
              </w:rPr>
              <w:t>par téléphone mobile</w:t>
            </w:r>
            <w:r>
              <w:rPr>
                <w:sz w:val="20"/>
                <w:szCs w:val="20"/>
                <w:lang w:val="fr-FR" w:eastAsia="en-GB"/>
              </w:rPr>
              <w:t>).</w:t>
            </w:r>
          </w:p>
          <w:p w:rsidR="0072465C" w:rsidRDefault="0072465C" w:rsidP="00D62497">
            <w:pPr>
              <w:pStyle w:val="BulletTableau"/>
              <w:framePr w:wrap="around"/>
              <w:spacing w:before="144" w:after="48"/>
              <w:rPr>
                <w:sz w:val="20"/>
                <w:szCs w:val="20"/>
                <w:lang w:val="fr-FR" w:eastAsia="en-GB"/>
              </w:rPr>
            </w:pPr>
            <w:r>
              <w:rPr>
                <w:sz w:val="20"/>
                <w:szCs w:val="20"/>
                <w:lang w:val="fr-FR" w:eastAsia="en-GB"/>
              </w:rPr>
              <w:t xml:space="preserve">Consultez et </w:t>
            </w:r>
            <w:r w:rsidR="00D62497">
              <w:rPr>
                <w:sz w:val="20"/>
                <w:szCs w:val="20"/>
                <w:lang w:val="fr-FR" w:eastAsia="en-GB"/>
              </w:rPr>
              <w:t>associez</w:t>
            </w:r>
            <w:r>
              <w:rPr>
                <w:sz w:val="20"/>
                <w:szCs w:val="20"/>
                <w:lang w:val="fr-FR" w:eastAsia="en-GB"/>
              </w:rPr>
              <w:t xml:space="preserve"> les bénéficiaires, les représentants de la communauté et d’autres parties prenantes clés afin de vous assurer que le montant des transferts correspond à leurs attentes et aux changements </w:t>
            </w:r>
            <w:r w:rsidR="00D62497">
              <w:rPr>
                <w:sz w:val="20"/>
                <w:szCs w:val="20"/>
                <w:lang w:val="fr-FR" w:eastAsia="en-GB"/>
              </w:rPr>
              <w:t>dans le</w:t>
            </w:r>
            <w:r>
              <w:rPr>
                <w:sz w:val="20"/>
                <w:szCs w:val="20"/>
                <w:lang w:val="fr-FR" w:eastAsia="en-GB"/>
              </w:rPr>
              <w:t xml:space="preserve"> contexte opérationnel.</w:t>
            </w:r>
          </w:p>
          <w:p w:rsidR="00743AEB" w:rsidRPr="004B1E75" w:rsidRDefault="004B1E75" w:rsidP="001C75E0">
            <w:pPr>
              <w:pStyle w:val="BulletTableau"/>
              <w:framePr w:wrap="around"/>
              <w:spacing w:before="144" w:after="48"/>
              <w:rPr>
                <w:sz w:val="20"/>
                <w:szCs w:val="20"/>
                <w:lang w:val="fr-FR" w:eastAsia="en-GB"/>
              </w:rPr>
            </w:pPr>
            <w:r>
              <w:rPr>
                <w:sz w:val="20"/>
                <w:szCs w:val="20"/>
                <w:lang w:val="fr-FR" w:eastAsia="en-GB"/>
              </w:rPr>
              <w:t xml:space="preserve">Mettez en place un suivi afin de vous assurer que le montant des transferts monétaires permet aux bénéficiaires de conserver leur pouvoir d’achat sur les marchés locaux et élaborez un plan d’urgence définissant </w:t>
            </w:r>
            <w:r>
              <w:rPr>
                <w:sz w:val="20"/>
                <w:szCs w:val="20"/>
                <w:lang w:val="fr-FR" w:eastAsia="en-GB"/>
              </w:rPr>
              <w:lastRenderedPageBreak/>
              <w:t>la marche à suivre en cas d’inflation (augmenter le montant des transferts, augment</w:t>
            </w:r>
            <w:r w:rsidR="002C2959">
              <w:rPr>
                <w:sz w:val="20"/>
                <w:szCs w:val="20"/>
                <w:lang w:val="fr-FR" w:eastAsia="en-GB"/>
              </w:rPr>
              <w:t xml:space="preserve">er la fréquence des versements ou </w:t>
            </w:r>
            <w:r>
              <w:rPr>
                <w:sz w:val="20"/>
                <w:szCs w:val="20"/>
                <w:lang w:val="fr-FR" w:eastAsia="en-GB"/>
              </w:rPr>
              <w:t xml:space="preserve">opter pour l’apport d’une aide en nature ou pour la distribution de bons </w:t>
            </w:r>
            <w:r w:rsidR="001C75E0">
              <w:rPr>
                <w:sz w:val="20"/>
                <w:szCs w:val="20"/>
                <w:lang w:val="fr-FR" w:eastAsia="en-GB"/>
              </w:rPr>
              <w:t>pour</w:t>
            </w:r>
            <w:r>
              <w:rPr>
                <w:sz w:val="20"/>
                <w:szCs w:val="20"/>
                <w:lang w:val="fr-FR" w:eastAsia="en-GB"/>
              </w:rPr>
              <w:t xml:space="preserve"> provisions</w:t>
            </w:r>
            <w:r w:rsidR="001C75E0">
              <w:rPr>
                <w:sz w:val="20"/>
                <w:szCs w:val="20"/>
                <w:lang w:val="fr-FR" w:eastAsia="en-GB"/>
              </w:rPr>
              <w:t>,</w:t>
            </w:r>
            <w:r>
              <w:rPr>
                <w:sz w:val="20"/>
                <w:szCs w:val="20"/>
                <w:lang w:val="fr-FR" w:eastAsia="en-GB"/>
              </w:rPr>
              <w:t xml:space="preserve"> le cas échéant).</w:t>
            </w:r>
          </w:p>
        </w:tc>
      </w:tr>
      <w:tr w:rsidR="00321BFC" w:rsidRPr="00A52F8A" w:rsidTr="003A4233">
        <w:tc>
          <w:tcPr>
            <w:tcW w:w="993" w:type="pct"/>
            <w:tcBorders>
              <w:bottom w:val="single" w:sz="4" w:space="0" w:color="auto"/>
            </w:tcBorders>
            <w:shd w:val="clear" w:color="auto" w:fill="A6A6A6"/>
            <w:vAlign w:val="center"/>
          </w:tcPr>
          <w:p w:rsidR="00321BFC" w:rsidRPr="000B1F7D" w:rsidRDefault="000B1F7D" w:rsidP="00A52C53">
            <w:pPr>
              <w:spacing w:before="120" w:after="60" w:line="276" w:lineRule="auto"/>
              <w:jc w:val="left"/>
              <w:rPr>
                <w:rFonts w:cs="Arial"/>
                <w:b/>
                <w:sz w:val="20"/>
                <w:szCs w:val="20"/>
                <w:lang w:val="fr-FR"/>
              </w:rPr>
            </w:pPr>
            <w:r>
              <w:rPr>
                <w:rFonts w:cs="Arial"/>
                <w:b/>
                <w:sz w:val="20"/>
                <w:szCs w:val="20"/>
                <w:lang w:val="fr-FR"/>
              </w:rPr>
              <w:lastRenderedPageBreak/>
              <w:t xml:space="preserve">Transferts monétaires </w:t>
            </w:r>
            <w:r w:rsidR="00A52C53">
              <w:rPr>
                <w:rFonts w:cs="Arial"/>
                <w:b/>
                <w:sz w:val="20"/>
                <w:szCs w:val="20"/>
                <w:lang w:val="fr-FR"/>
              </w:rPr>
              <w:t>sans condition</w:t>
            </w:r>
          </w:p>
        </w:tc>
        <w:tc>
          <w:tcPr>
            <w:tcW w:w="4007" w:type="pct"/>
            <w:shd w:val="clear" w:color="auto" w:fill="E6E6E6"/>
          </w:tcPr>
          <w:p w:rsidR="004B1E75" w:rsidRDefault="004B1E75" w:rsidP="00A52C53">
            <w:pPr>
              <w:pStyle w:val="BulletTableau"/>
              <w:framePr w:wrap="around"/>
              <w:spacing w:before="144" w:after="48"/>
              <w:rPr>
                <w:sz w:val="20"/>
                <w:szCs w:val="20"/>
                <w:lang w:val="fr-FR" w:eastAsia="en-GB"/>
              </w:rPr>
            </w:pPr>
            <w:r>
              <w:rPr>
                <w:sz w:val="20"/>
                <w:szCs w:val="20"/>
                <w:lang w:val="fr-FR" w:eastAsia="en-GB"/>
              </w:rPr>
              <w:t>Dé</w:t>
            </w:r>
            <w:r w:rsidR="002C2959">
              <w:rPr>
                <w:sz w:val="20"/>
                <w:szCs w:val="20"/>
                <w:lang w:val="fr-FR" w:eastAsia="en-GB"/>
              </w:rPr>
              <w:t>terminez</w:t>
            </w:r>
            <w:r>
              <w:rPr>
                <w:sz w:val="20"/>
                <w:szCs w:val="20"/>
                <w:lang w:val="fr-FR" w:eastAsia="en-GB"/>
              </w:rPr>
              <w:t xml:space="preserve"> </w:t>
            </w:r>
            <w:r w:rsidR="00D07BC3">
              <w:rPr>
                <w:sz w:val="20"/>
                <w:szCs w:val="20"/>
                <w:lang w:val="fr-FR" w:eastAsia="en-GB"/>
              </w:rPr>
              <w:t>s’</w:t>
            </w:r>
            <w:r w:rsidR="002C2959">
              <w:rPr>
                <w:sz w:val="20"/>
                <w:szCs w:val="20"/>
                <w:lang w:val="fr-FR" w:eastAsia="en-GB"/>
              </w:rPr>
              <w:t>il est préférable</w:t>
            </w:r>
            <w:r w:rsidR="00D07BC3">
              <w:rPr>
                <w:sz w:val="20"/>
                <w:szCs w:val="20"/>
                <w:lang w:val="fr-FR" w:eastAsia="en-GB"/>
              </w:rPr>
              <w:t xml:space="preserve"> d’effectuer un versement unique pour atteindre l’objectif prévu ou si plusieurs versements réguliers seront nécessaires, et fixez le montant d</w:t>
            </w:r>
            <w:r w:rsidR="00A52C53">
              <w:rPr>
                <w:sz w:val="20"/>
                <w:szCs w:val="20"/>
                <w:lang w:val="fr-FR" w:eastAsia="en-GB"/>
              </w:rPr>
              <w:t>es transferts en conséquence (par ex. un versement unique de 200</w:t>
            </w:r>
            <w:r w:rsidR="00A52C53" w:rsidRPr="00A52C53">
              <w:rPr>
                <w:rFonts w:eastAsiaTheme="minorEastAsia" w:cs="Times New Roman"/>
                <w:sz w:val="20"/>
                <w:szCs w:val="20"/>
                <w:lang w:val="fr-FR"/>
              </w:rPr>
              <w:t xml:space="preserve"> </w:t>
            </w:r>
            <w:r w:rsidR="00A52C53" w:rsidRPr="00A52C53">
              <w:rPr>
                <w:sz w:val="20"/>
                <w:szCs w:val="20"/>
                <w:lang w:val="fr-FR" w:eastAsia="en-GB"/>
              </w:rPr>
              <w:t>dollars É.U.</w:t>
            </w:r>
            <w:r w:rsidR="00D07BC3">
              <w:rPr>
                <w:sz w:val="20"/>
                <w:szCs w:val="20"/>
                <w:lang w:val="fr-FR" w:eastAsia="en-GB"/>
              </w:rPr>
              <w:t xml:space="preserve"> ou quatre versements de 50</w:t>
            </w:r>
            <w:r w:rsidR="00A52C53">
              <w:rPr>
                <w:sz w:val="20"/>
                <w:szCs w:val="20"/>
                <w:lang w:val="fr-FR" w:eastAsia="en-GB"/>
              </w:rPr>
              <w:t> </w:t>
            </w:r>
            <w:r w:rsidR="00A52C53" w:rsidRPr="00A52C53">
              <w:rPr>
                <w:sz w:val="20"/>
                <w:szCs w:val="20"/>
                <w:lang w:val="fr-FR" w:eastAsia="en-GB"/>
              </w:rPr>
              <w:t>dollars É.U.</w:t>
            </w:r>
            <w:r w:rsidR="00D07BC3">
              <w:rPr>
                <w:sz w:val="20"/>
                <w:szCs w:val="20"/>
                <w:lang w:val="fr-FR" w:eastAsia="en-GB"/>
              </w:rPr>
              <w:t xml:space="preserve"> effectués chacun à deux semaines d’intervalle afin de couvrir l’ensemble des dépenses des ménages). </w:t>
            </w:r>
          </w:p>
          <w:p w:rsidR="00321BFC" w:rsidRPr="004B1E75" w:rsidRDefault="004B1E75" w:rsidP="00D07BC3">
            <w:pPr>
              <w:pStyle w:val="BulletTableau"/>
              <w:framePr w:wrap="around"/>
              <w:spacing w:before="144" w:after="48"/>
              <w:rPr>
                <w:sz w:val="20"/>
                <w:szCs w:val="20"/>
                <w:lang w:val="fr-FR" w:eastAsia="en-GB"/>
              </w:rPr>
            </w:pPr>
            <w:r>
              <w:rPr>
                <w:sz w:val="20"/>
                <w:szCs w:val="20"/>
                <w:lang w:val="fr-FR" w:eastAsia="en-GB"/>
              </w:rPr>
              <w:t>Rappelez-vous que les ménages lourdement endettés p</w:t>
            </w:r>
            <w:r w:rsidR="00A52C53">
              <w:rPr>
                <w:sz w:val="20"/>
                <w:szCs w:val="20"/>
                <w:lang w:val="fr-FR" w:eastAsia="en-GB"/>
              </w:rPr>
              <w:t>ourraient être tentés d’utiliser</w:t>
            </w:r>
            <w:r>
              <w:rPr>
                <w:sz w:val="20"/>
                <w:szCs w:val="20"/>
                <w:lang w:val="fr-FR" w:eastAsia="en-GB"/>
              </w:rPr>
              <w:t xml:space="preserve"> l’argent distribué pour rembourser leurs dettes plutôt que</w:t>
            </w:r>
            <w:r w:rsidR="00EF046D">
              <w:rPr>
                <w:sz w:val="20"/>
                <w:szCs w:val="20"/>
                <w:lang w:val="fr-FR" w:eastAsia="en-GB"/>
              </w:rPr>
              <w:t xml:space="preserve"> pour</w:t>
            </w:r>
            <w:r>
              <w:rPr>
                <w:sz w:val="20"/>
                <w:szCs w:val="20"/>
                <w:lang w:val="fr-FR" w:eastAsia="en-GB"/>
              </w:rPr>
              <w:t xml:space="preserve"> acheter les biens </w:t>
            </w:r>
            <w:r w:rsidR="00D07BC3">
              <w:rPr>
                <w:sz w:val="20"/>
                <w:szCs w:val="20"/>
                <w:lang w:val="fr-FR" w:eastAsia="en-GB"/>
              </w:rPr>
              <w:t>prévus</w:t>
            </w:r>
            <w:r>
              <w:rPr>
                <w:sz w:val="20"/>
                <w:szCs w:val="20"/>
                <w:lang w:val="fr-FR" w:eastAsia="en-GB"/>
              </w:rPr>
              <w:t>.</w:t>
            </w:r>
          </w:p>
        </w:tc>
      </w:tr>
      <w:tr w:rsidR="006B75B1" w:rsidRPr="00A52F8A" w:rsidTr="003A4233">
        <w:tc>
          <w:tcPr>
            <w:tcW w:w="993" w:type="pct"/>
            <w:shd w:val="clear" w:color="auto" w:fill="A6A6A6"/>
            <w:vAlign w:val="center"/>
          </w:tcPr>
          <w:p w:rsidR="006B75B1" w:rsidRPr="000B1F7D" w:rsidRDefault="000B1F7D" w:rsidP="00B65F9B">
            <w:pPr>
              <w:keepNext/>
              <w:keepLines/>
              <w:spacing w:before="120" w:after="60" w:line="276" w:lineRule="auto"/>
              <w:jc w:val="left"/>
              <w:rPr>
                <w:rFonts w:cs="Arial"/>
                <w:b/>
                <w:sz w:val="20"/>
                <w:szCs w:val="20"/>
                <w:lang w:val="fr-FR"/>
              </w:rPr>
            </w:pPr>
            <w:r>
              <w:rPr>
                <w:rFonts w:cs="Arial"/>
                <w:b/>
                <w:sz w:val="20"/>
                <w:szCs w:val="20"/>
                <w:lang w:val="fr-FR"/>
              </w:rPr>
              <w:t>Transferts monétaires conditionnels</w:t>
            </w:r>
          </w:p>
        </w:tc>
        <w:tc>
          <w:tcPr>
            <w:tcW w:w="4007" w:type="pct"/>
            <w:shd w:val="clear" w:color="auto" w:fill="E6E6E6"/>
          </w:tcPr>
          <w:p w:rsidR="00D07BC3" w:rsidRDefault="00D07BC3" w:rsidP="00E843C4">
            <w:pPr>
              <w:pStyle w:val="BulletTableau"/>
              <w:framePr w:wrap="around"/>
              <w:spacing w:before="144" w:after="48"/>
              <w:rPr>
                <w:sz w:val="20"/>
                <w:szCs w:val="20"/>
                <w:lang w:val="fr-FR"/>
              </w:rPr>
            </w:pPr>
            <w:r>
              <w:rPr>
                <w:sz w:val="20"/>
                <w:szCs w:val="20"/>
                <w:lang w:val="fr-FR"/>
              </w:rPr>
              <w:t>Si vous optez pour des transferts monétaires conditionnels, tenez compte du fait que le coût des biens/matér</w:t>
            </w:r>
            <w:r w:rsidR="001F105D">
              <w:rPr>
                <w:sz w:val="20"/>
                <w:szCs w:val="20"/>
                <w:lang w:val="fr-FR"/>
              </w:rPr>
              <w:t>iaux peut varier en fonction de la région</w:t>
            </w:r>
            <w:r>
              <w:rPr>
                <w:sz w:val="20"/>
                <w:szCs w:val="20"/>
                <w:lang w:val="fr-FR"/>
              </w:rPr>
              <w:t xml:space="preserve"> et des moyens de subsistance ; vous devrez donc adapter le montant des transferts en conséquence.</w:t>
            </w:r>
          </w:p>
          <w:p w:rsidR="006B75B1" w:rsidRPr="000111CD" w:rsidRDefault="001F105D" w:rsidP="00A96FDB">
            <w:pPr>
              <w:pStyle w:val="BulletTableau"/>
              <w:framePr w:wrap="around"/>
              <w:spacing w:before="144" w:after="48"/>
              <w:rPr>
                <w:sz w:val="20"/>
                <w:szCs w:val="20"/>
                <w:lang w:val="fr-FR"/>
              </w:rPr>
            </w:pPr>
            <w:r>
              <w:rPr>
                <w:sz w:val="20"/>
                <w:szCs w:val="20"/>
                <w:lang w:val="fr-FR"/>
              </w:rPr>
              <w:t>Si vous optez pour</w:t>
            </w:r>
            <w:r w:rsidR="000111CD">
              <w:rPr>
                <w:sz w:val="20"/>
                <w:szCs w:val="20"/>
                <w:lang w:val="fr-FR"/>
              </w:rPr>
              <w:t xml:space="preserve"> des transferts monétaires visant</w:t>
            </w:r>
            <w:r w:rsidR="002C2959">
              <w:rPr>
                <w:sz w:val="20"/>
                <w:szCs w:val="20"/>
                <w:lang w:val="fr-FR"/>
              </w:rPr>
              <w:t xml:space="preserve"> à atteindre</w:t>
            </w:r>
            <w:r w:rsidR="000111CD">
              <w:rPr>
                <w:sz w:val="20"/>
                <w:szCs w:val="20"/>
                <w:lang w:val="fr-FR"/>
              </w:rPr>
              <w:t xml:space="preserve"> des objectifs spécifiques, </w:t>
            </w:r>
            <w:r w:rsidR="002C2959">
              <w:rPr>
                <w:sz w:val="20"/>
                <w:szCs w:val="20"/>
                <w:lang w:val="fr-FR"/>
              </w:rPr>
              <w:t>comme</w:t>
            </w:r>
            <w:r>
              <w:rPr>
                <w:sz w:val="20"/>
                <w:szCs w:val="20"/>
                <w:lang w:val="fr-FR"/>
              </w:rPr>
              <w:t xml:space="preserve"> la distribution d’espèces ou de bons destinés </w:t>
            </w:r>
            <w:r w:rsidR="000111CD">
              <w:rPr>
                <w:sz w:val="20"/>
                <w:szCs w:val="20"/>
                <w:lang w:val="fr-FR"/>
              </w:rPr>
              <w:t xml:space="preserve">au soutien des moyens de subsistance ou à la construction de logements, tenez compte </w:t>
            </w:r>
            <w:r w:rsidR="00A96FDB">
              <w:rPr>
                <w:sz w:val="20"/>
                <w:szCs w:val="20"/>
                <w:lang w:val="fr-FR"/>
              </w:rPr>
              <w:t>du coût</w:t>
            </w:r>
            <w:r w:rsidR="000111CD">
              <w:rPr>
                <w:sz w:val="20"/>
                <w:szCs w:val="20"/>
                <w:lang w:val="fr-FR"/>
              </w:rPr>
              <w:t xml:space="preserve"> des matériaux, de la main-d’œuvre et du transport.</w:t>
            </w:r>
            <w:r>
              <w:rPr>
                <w:sz w:val="20"/>
                <w:szCs w:val="20"/>
                <w:lang w:val="fr-FR"/>
              </w:rPr>
              <w:t xml:space="preserve"> </w:t>
            </w:r>
          </w:p>
        </w:tc>
      </w:tr>
      <w:tr w:rsidR="00075E48" w:rsidRPr="00A52F8A" w:rsidTr="003A4233">
        <w:tc>
          <w:tcPr>
            <w:tcW w:w="993" w:type="pct"/>
            <w:shd w:val="clear" w:color="auto" w:fill="A6A6A6"/>
            <w:vAlign w:val="center"/>
          </w:tcPr>
          <w:p w:rsidR="00075E48" w:rsidRPr="000B1F7D" w:rsidRDefault="000B1F7D" w:rsidP="00B65F9B">
            <w:pPr>
              <w:spacing w:before="120" w:after="60" w:line="276" w:lineRule="auto"/>
              <w:jc w:val="left"/>
              <w:rPr>
                <w:rFonts w:cs="Arial"/>
                <w:b/>
                <w:sz w:val="20"/>
                <w:szCs w:val="20"/>
                <w:lang w:val="fr-FR"/>
              </w:rPr>
            </w:pPr>
            <w:r>
              <w:rPr>
                <w:rFonts w:cs="Arial"/>
                <w:b/>
                <w:sz w:val="20"/>
                <w:szCs w:val="20"/>
                <w:lang w:val="fr-FR"/>
              </w:rPr>
              <w:t>Programmes « argent contre travail »</w:t>
            </w:r>
          </w:p>
        </w:tc>
        <w:tc>
          <w:tcPr>
            <w:tcW w:w="4007" w:type="pct"/>
            <w:shd w:val="clear" w:color="auto" w:fill="E6E6E6"/>
          </w:tcPr>
          <w:p w:rsidR="000111CD" w:rsidRPr="000111CD" w:rsidRDefault="00A96FDB" w:rsidP="00A96FDB">
            <w:pPr>
              <w:pStyle w:val="BulletTableau"/>
              <w:framePr w:wrap="around"/>
              <w:spacing w:before="144" w:after="48"/>
              <w:rPr>
                <w:sz w:val="20"/>
                <w:szCs w:val="20"/>
                <w:lang w:val="fr-FR"/>
              </w:rPr>
            </w:pPr>
            <w:r>
              <w:rPr>
                <w:sz w:val="20"/>
                <w:szCs w:val="20"/>
                <w:lang w:val="fr-FR"/>
              </w:rPr>
              <w:t>La rémunération journalière</w:t>
            </w:r>
            <w:r w:rsidR="000111CD" w:rsidRPr="006C17B4">
              <w:rPr>
                <w:sz w:val="20"/>
                <w:szCs w:val="20"/>
                <w:lang w:val="fr-FR"/>
              </w:rPr>
              <w:t xml:space="preserve"> doit être légèrement inférieur</w:t>
            </w:r>
            <w:r>
              <w:rPr>
                <w:sz w:val="20"/>
                <w:szCs w:val="20"/>
                <w:lang w:val="fr-FR"/>
              </w:rPr>
              <w:t>e</w:t>
            </w:r>
            <w:r w:rsidR="000111CD" w:rsidRPr="006C17B4">
              <w:rPr>
                <w:sz w:val="20"/>
                <w:szCs w:val="20"/>
                <w:lang w:val="fr-FR"/>
              </w:rPr>
              <w:t xml:space="preserve"> à </w:t>
            </w:r>
            <w:r>
              <w:rPr>
                <w:sz w:val="20"/>
                <w:szCs w:val="20"/>
                <w:lang w:val="fr-FR"/>
              </w:rPr>
              <w:t>celle</w:t>
            </w:r>
            <w:r w:rsidR="000111CD" w:rsidRPr="006C17B4">
              <w:rPr>
                <w:sz w:val="20"/>
                <w:szCs w:val="20"/>
                <w:lang w:val="fr-FR"/>
              </w:rPr>
              <w:t xml:space="preserve"> pratiqué</w:t>
            </w:r>
            <w:r>
              <w:rPr>
                <w:sz w:val="20"/>
                <w:szCs w:val="20"/>
                <w:lang w:val="fr-FR"/>
              </w:rPr>
              <w:t>e</w:t>
            </w:r>
            <w:r w:rsidR="000111CD" w:rsidRPr="006C17B4">
              <w:rPr>
                <w:sz w:val="20"/>
                <w:szCs w:val="20"/>
                <w:lang w:val="fr-FR"/>
              </w:rPr>
              <w:t xml:space="preserve"> sur le marché officiel du travail. Ainsi, les personnes les plus vulnérables pourront s’auto-sélectionner </w:t>
            </w:r>
            <w:r>
              <w:rPr>
                <w:sz w:val="20"/>
                <w:szCs w:val="20"/>
                <w:lang w:val="fr-FR"/>
              </w:rPr>
              <w:t>pour</w:t>
            </w:r>
            <w:r w:rsidR="000111CD" w:rsidRPr="006C17B4">
              <w:rPr>
                <w:sz w:val="20"/>
                <w:szCs w:val="20"/>
                <w:lang w:val="fr-FR"/>
              </w:rPr>
              <w:t xml:space="preserve"> ces emplois, les personnes travaillant dans des entreprises locales n’en partiront pas et les manœuvres non qualifiés reprendront leurs activités de subsistance habituelles. Les salaires versés dans le cadre des programmes « argent contre travail » ne couvriront</w:t>
            </w:r>
            <w:r w:rsidR="000111CD">
              <w:rPr>
                <w:sz w:val="20"/>
                <w:szCs w:val="20"/>
                <w:lang w:val="fr-FR"/>
              </w:rPr>
              <w:t xml:space="preserve"> </w:t>
            </w:r>
            <w:r w:rsidR="000111CD" w:rsidRPr="006C17B4">
              <w:rPr>
                <w:sz w:val="20"/>
                <w:szCs w:val="20"/>
                <w:lang w:val="fr-FR"/>
              </w:rPr>
              <w:t>pratiquement jamais plus que les besoins essentiels des ménages.</w:t>
            </w:r>
          </w:p>
          <w:p w:rsidR="000111CD" w:rsidRDefault="000111CD" w:rsidP="00E843C4">
            <w:pPr>
              <w:pStyle w:val="BulletTableau"/>
              <w:framePr w:wrap="around"/>
              <w:spacing w:before="144" w:after="48"/>
              <w:rPr>
                <w:sz w:val="20"/>
                <w:szCs w:val="20"/>
                <w:lang w:val="fr-FR"/>
              </w:rPr>
            </w:pPr>
            <w:r>
              <w:rPr>
                <w:sz w:val="20"/>
                <w:szCs w:val="20"/>
                <w:lang w:val="fr-FR"/>
              </w:rPr>
              <w:t>Les rémunérations peuvent varier en fonction du niveau de qualification requis, de la durée du travail et de la durée du projet.</w:t>
            </w:r>
          </w:p>
          <w:p w:rsidR="00075E48" w:rsidRPr="000B1F7D" w:rsidRDefault="000111CD" w:rsidP="00E843C4">
            <w:pPr>
              <w:pStyle w:val="BulletTableau"/>
              <w:framePr w:wrap="around"/>
              <w:spacing w:before="144" w:after="48"/>
              <w:rPr>
                <w:sz w:val="20"/>
                <w:szCs w:val="20"/>
                <w:lang w:val="fr-FR"/>
              </w:rPr>
            </w:pPr>
            <w:r>
              <w:rPr>
                <w:sz w:val="20"/>
                <w:szCs w:val="20"/>
                <w:lang w:val="fr-FR"/>
              </w:rPr>
              <w:t>Il faut tenir compte du coût du transport entre le domicile et le lieu de travail.</w:t>
            </w:r>
          </w:p>
          <w:p w:rsidR="00075E48" w:rsidRPr="000B1F7D" w:rsidRDefault="000111CD" w:rsidP="00E843C4">
            <w:pPr>
              <w:pStyle w:val="BulletTableau"/>
              <w:framePr w:wrap="around"/>
              <w:spacing w:before="144" w:after="48"/>
              <w:rPr>
                <w:sz w:val="20"/>
                <w:szCs w:val="20"/>
                <w:lang w:val="fr-FR"/>
              </w:rPr>
            </w:pPr>
            <w:r>
              <w:rPr>
                <w:sz w:val="20"/>
                <w:szCs w:val="20"/>
                <w:lang w:val="fr-FR"/>
              </w:rPr>
              <w:t>Si plusieurs organisations mettent en œuvre des programmes « argent contre travail », le même taux de rémunération doit s’appliquer partout.</w:t>
            </w:r>
          </w:p>
          <w:p w:rsidR="00075E48" w:rsidRPr="000B1F7D" w:rsidRDefault="000111CD" w:rsidP="00E843C4">
            <w:pPr>
              <w:pStyle w:val="BulletTableau"/>
              <w:framePr w:wrap="around"/>
              <w:spacing w:before="144" w:after="48"/>
              <w:rPr>
                <w:sz w:val="20"/>
                <w:szCs w:val="20"/>
                <w:lang w:val="fr-FR"/>
              </w:rPr>
            </w:pPr>
            <w:r>
              <w:rPr>
                <w:sz w:val="20"/>
                <w:szCs w:val="20"/>
                <w:lang w:val="fr-FR"/>
              </w:rPr>
              <w:t>Il faut vérifier fréquemment que les salaires versés sont conformes aux taux de rémunération pratiqués localement et que les entreprises locales parviennent à recruter de la main-d’œuvre. S’il apparaît que le programme entraîne une pénurie de main-d’œuvre, il faudra envisager de baisser les salaires ou</w:t>
            </w:r>
            <w:r w:rsidR="00EF046D">
              <w:rPr>
                <w:sz w:val="20"/>
                <w:szCs w:val="20"/>
                <w:lang w:val="fr-FR"/>
              </w:rPr>
              <w:t xml:space="preserve"> de</w:t>
            </w:r>
            <w:r>
              <w:rPr>
                <w:sz w:val="20"/>
                <w:szCs w:val="20"/>
                <w:lang w:val="fr-FR"/>
              </w:rPr>
              <w:t xml:space="preserve"> limiter la participation.</w:t>
            </w:r>
          </w:p>
          <w:p w:rsidR="00075E48" w:rsidRPr="000111CD" w:rsidRDefault="006C17B4" w:rsidP="006C17B4">
            <w:pPr>
              <w:pStyle w:val="BulletTableau"/>
              <w:framePr w:wrap="around"/>
              <w:spacing w:before="144" w:after="48"/>
              <w:rPr>
                <w:sz w:val="20"/>
                <w:szCs w:val="20"/>
                <w:lang w:val="fr-FR"/>
              </w:rPr>
            </w:pPr>
            <w:r>
              <w:rPr>
                <w:sz w:val="20"/>
                <w:szCs w:val="20"/>
                <w:lang w:val="fr-FR"/>
              </w:rPr>
              <w:t>Veillez à respecter l</w:t>
            </w:r>
            <w:r w:rsidR="000111CD">
              <w:rPr>
                <w:sz w:val="20"/>
                <w:szCs w:val="20"/>
                <w:lang w:val="fr-FR"/>
              </w:rPr>
              <w:t>a législation nationale, le salaire minimal pouvant être défini par la loi.</w:t>
            </w:r>
          </w:p>
        </w:tc>
      </w:tr>
    </w:tbl>
    <w:p w:rsidR="00321BFC" w:rsidRPr="000B1F7D" w:rsidRDefault="000B1F7D" w:rsidP="00E93B1D">
      <w:pPr>
        <w:spacing w:before="120"/>
        <w:jc w:val="right"/>
        <w:rPr>
          <w:rFonts w:cs="Arial"/>
          <w:sz w:val="18"/>
          <w:szCs w:val="18"/>
          <w:lang w:val="fr-FR"/>
        </w:rPr>
      </w:pPr>
      <w:r>
        <w:rPr>
          <w:rFonts w:cs="Arial"/>
          <w:sz w:val="18"/>
          <w:szCs w:val="18"/>
          <w:lang w:val="fr-FR"/>
        </w:rPr>
        <w:t xml:space="preserve">Adapté de </w:t>
      </w:r>
      <w:r w:rsidR="000B799F" w:rsidRPr="000B1F7D">
        <w:rPr>
          <w:rFonts w:cs="Arial"/>
          <w:sz w:val="18"/>
          <w:szCs w:val="18"/>
          <w:lang w:val="fr-FR"/>
        </w:rPr>
        <w:t>:</w:t>
      </w:r>
      <w:r w:rsidR="00E474BA" w:rsidRPr="000B1F7D">
        <w:rPr>
          <w:rFonts w:cs="Arial"/>
          <w:sz w:val="18"/>
          <w:szCs w:val="18"/>
          <w:lang w:val="fr-FR"/>
        </w:rPr>
        <w:t xml:space="preserve"> </w:t>
      </w:r>
      <w:r>
        <w:rPr>
          <w:rFonts w:cs="Arial"/>
          <w:sz w:val="18"/>
          <w:szCs w:val="18"/>
          <w:lang w:val="fr-FR"/>
        </w:rPr>
        <w:t>Fédération internationale</w:t>
      </w:r>
      <w:r w:rsidR="00E474BA" w:rsidRPr="000B1F7D">
        <w:rPr>
          <w:rFonts w:cs="Arial"/>
          <w:sz w:val="18"/>
          <w:szCs w:val="18"/>
          <w:lang w:val="fr-FR"/>
        </w:rPr>
        <w:t xml:space="preserve"> (2007)</w:t>
      </w:r>
      <w:r>
        <w:rPr>
          <w:rFonts w:cs="Arial"/>
          <w:sz w:val="18"/>
          <w:szCs w:val="18"/>
          <w:lang w:val="fr-FR"/>
        </w:rPr>
        <w:t>,</w:t>
      </w:r>
      <w:r w:rsidR="00E474BA" w:rsidRPr="000B1F7D">
        <w:rPr>
          <w:rFonts w:cs="Arial"/>
          <w:sz w:val="18"/>
          <w:szCs w:val="18"/>
          <w:lang w:val="fr-FR"/>
        </w:rPr>
        <w:t xml:space="preserve"> </w:t>
      </w:r>
      <w:r>
        <w:rPr>
          <w:rFonts w:cs="Arial"/>
          <w:sz w:val="18"/>
          <w:szCs w:val="18"/>
          <w:lang w:val="fr-FR"/>
        </w:rPr>
        <w:t>Lignes directrices sur les programmes de transferts monétaires.</w:t>
      </w:r>
      <w:bookmarkEnd w:id="0"/>
    </w:p>
    <w:sectPr w:rsidR="00321BFC" w:rsidRPr="000B1F7D" w:rsidSect="00D51550">
      <w:headerReference w:type="default" r:id="rId9"/>
      <w:footerReference w:type="even" r:id="rId10"/>
      <w:footerReference w:type="default" r:id="rId11"/>
      <w:pgSz w:w="11900" w:h="16840"/>
      <w:pgMar w:top="1134" w:right="1134" w:bottom="1134" w:left="1134" w:header="708" w:footer="708" w:gutter="0"/>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F4D9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EF" w:rsidRDefault="005345EF" w:rsidP="00EB7075">
      <w:r>
        <w:separator/>
      </w:r>
    </w:p>
  </w:endnote>
  <w:endnote w:type="continuationSeparator" w:id="0">
    <w:p w:rsidR="005345EF" w:rsidRDefault="005345EF" w:rsidP="00EB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80" w:rsidRDefault="009665B9" w:rsidP="00EA3AAF">
    <w:pPr>
      <w:pStyle w:val="Footer"/>
      <w:framePr w:wrap="around" w:vAnchor="text" w:hAnchor="margin" w:xAlign="right" w:y="1"/>
      <w:rPr>
        <w:rStyle w:val="PageNumber"/>
      </w:rPr>
    </w:pPr>
    <w:r>
      <w:rPr>
        <w:rStyle w:val="PageNumber"/>
      </w:rPr>
      <w:fldChar w:fldCharType="begin"/>
    </w:r>
    <w:r w:rsidR="00251B80">
      <w:rPr>
        <w:rStyle w:val="PageNumber"/>
      </w:rPr>
      <w:instrText xml:space="preserve">PAGE  </w:instrText>
    </w:r>
    <w:r>
      <w:rPr>
        <w:rStyle w:val="PageNumber"/>
      </w:rPr>
      <w:fldChar w:fldCharType="end"/>
    </w:r>
  </w:p>
  <w:p w:rsidR="00251B80" w:rsidRDefault="00251B80" w:rsidP="00EB70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50" w:rsidRPr="00B45C74" w:rsidRDefault="009665B9"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D51550"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7E72A8">
      <w:rPr>
        <w:b/>
        <w:noProof/>
        <w:color w:val="808080" w:themeColor="background1" w:themeShade="80"/>
        <w:sz w:val="18"/>
        <w:szCs w:val="18"/>
      </w:rPr>
      <w:t>1</w:t>
    </w:r>
    <w:r w:rsidRPr="00B45C74">
      <w:rPr>
        <w:b/>
        <w:color w:val="808080" w:themeColor="background1" w:themeShade="80"/>
        <w:sz w:val="18"/>
        <w:szCs w:val="18"/>
      </w:rPr>
      <w:fldChar w:fldCharType="end"/>
    </w:r>
  </w:p>
  <w:p w:rsidR="00D51550" w:rsidRPr="000B1F7D" w:rsidRDefault="00D51550" w:rsidP="00ED1B2B">
    <w:pPr>
      <w:pStyle w:val="Footer"/>
      <w:rPr>
        <w:lang w:val="fr-FR"/>
      </w:rPr>
    </w:pPr>
    <w:r w:rsidRPr="000B1F7D">
      <w:rPr>
        <w:b/>
        <w:lang w:val="fr-FR"/>
      </w:rPr>
      <w:t>Module 3.</w:t>
    </w:r>
    <w:r w:rsidRPr="000B1F7D">
      <w:rPr>
        <w:lang w:val="fr-FR"/>
      </w:rPr>
      <w:t xml:space="preserve"> </w:t>
    </w:r>
    <w:r w:rsidR="000B1F7D" w:rsidRPr="000B1F7D">
      <w:rPr>
        <w:lang w:val="fr-FR"/>
      </w:rPr>
      <w:t xml:space="preserve">Étape </w:t>
    </w:r>
    <w:r w:rsidRPr="000B1F7D">
      <w:rPr>
        <w:lang w:val="fr-FR"/>
      </w:rPr>
      <w:t xml:space="preserve">2. </w:t>
    </w:r>
    <w:r w:rsidR="000B1F7D" w:rsidRPr="000B1F7D">
      <w:rPr>
        <w:lang w:val="fr-FR"/>
      </w:rPr>
      <w:t>Étape subsidiaire</w:t>
    </w:r>
    <w:r w:rsidRPr="000B1F7D">
      <w:rPr>
        <w:lang w:val="fr-FR"/>
      </w:rPr>
      <w:t xml:space="preserve"> 1. </w:t>
    </w:r>
    <w:r w:rsidR="007E72A8">
      <w:fldChar w:fldCharType="begin"/>
    </w:r>
    <w:r w:rsidR="007E72A8">
      <w:instrText xml:space="preserve"> STYLEREF  H1 \t  \* MERGEFORMAT </w:instrText>
    </w:r>
    <w:r w:rsidR="007E72A8">
      <w:fldChar w:fldCharType="separate"/>
    </w:r>
    <w:r w:rsidR="007E72A8" w:rsidRPr="007E72A8">
      <w:rPr>
        <w:bCs/>
        <w:noProof/>
        <w:lang w:val="fr-FR"/>
      </w:rPr>
      <w:t>Aspects</w:t>
    </w:r>
    <w:r w:rsidR="007E72A8" w:rsidRPr="007E72A8">
      <w:rPr>
        <w:noProof/>
        <w:lang w:val="fr-FR"/>
      </w:rPr>
      <w:t xml:space="preserve"> à prendre en compte pour fixer le montant des transferts</w:t>
    </w:r>
    <w:r w:rsidR="007E72A8">
      <w:rPr>
        <w:noProof/>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EF" w:rsidRDefault="005345EF" w:rsidP="00EB7075">
      <w:r>
        <w:separator/>
      </w:r>
    </w:p>
  </w:footnote>
  <w:footnote w:type="continuationSeparator" w:id="0">
    <w:p w:rsidR="005345EF" w:rsidRDefault="005345EF" w:rsidP="00EB7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50" w:rsidRPr="000B1F7D" w:rsidRDefault="000B1F7D" w:rsidP="0025239B">
    <w:pPr>
      <w:pStyle w:val="Header"/>
      <w:rPr>
        <w:sz w:val="14"/>
        <w:szCs w:val="14"/>
        <w:lang w:val="fr-FR"/>
      </w:rPr>
    </w:pPr>
    <w:r>
      <w:rPr>
        <w:rStyle w:val="Pantone485"/>
        <w:sz w:val="14"/>
        <w:szCs w:val="14"/>
        <w:lang w:val="fr-FR"/>
      </w:rPr>
      <w:t>Mouvement international de la Croix-Rouge et du Croissant-Rouge</w:t>
    </w:r>
    <w:r w:rsidR="00D51550" w:rsidRPr="000B1F7D">
      <w:rPr>
        <w:rFonts w:cs="Caecilia-Light"/>
        <w:color w:val="FF0000"/>
        <w:sz w:val="14"/>
        <w:szCs w:val="14"/>
        <w:lang w:val="fr-FR"/>
      </w:rPr>
      <w:t xml:space="preserve"> </w:t>
    </w:r>
    <w:r w:rsidR="00D51550" w:rsidRPr="000B1F7D">
      <w:rPr>
        <w:rStyle w:val="PageNumber"/>
        <w:bCs/>
        <w:sz w:val="14"/>
        <w:szCs w:val="14"/>
        <w:lang w:val="fr-FR"/>
      </w:rPr>
      <w:t>I</w:t>
    </w:r>
    <w:r w:rsidR="00D51550" w:rsidRPr="000B1F7D">
      <w:rPr>
        <w:rStyle w:val="PageNumber"/>
        <w:color w:val="FF0000"/>
        <w:sz w:val="14"/>
        <w:szCs w:val="14"/>
        <w:lang w:val="fr-FR"/>
      </w:rPr>
      <w:t xml:space="preserve"> </w:t>
    </w:r>
    <w:r>
      <w:rPr>
        <w:b/>
        <w:sz w:val="14"/>
        <w:szCs w:val="14"/>
        <w:lang w:val="fr-FR"/>
      </w:rPr>
      <w:t xml:space="preserve">Boîte à outils pour </w:t>
    </w:r>
    <w:r w:rsidR="0025239B">
      <w:rPr>
        <w:b/>
        <w:sz w:val="14"/>
        <w:szCs w:val="14"/>
        <w:lang w:val="fr-FR"/>
      </w:rPr>
      <w:t>les transferts monétaires</w:t>
    </w:r>
    <w:r>
      <w:rPr>
        <w:b/>
        <w:sz w:val="14"/>
        <w:szCs w:val="14"/>
        <w:lang w:val="fr-FR"/>
      </w:rPr>
      <w:t xml:space="preserve">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724F2"/>
    <w:multiLevelType w:val="hybridMultilevel"/>
    <w:tmpl w:val="0628A046"/>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8F2DFF"/>
    <w:multiLevelType w:val="hybridMultilevel"/>
    <w:tmpl w:val="9AEE2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F5F5E"/>
    <w:multiLevelType w:val="hybridMultilevel"/>
    <w:tmpl w:val="F06CF9B6"/>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6380B"/>
    <w:multiLevelType w:val="hybridMultilevel"/>
    <w:tmpl w:val="6360EC9E"/>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F42DA6"/>
    <w:multiLevelType w:val="hybridMultilevel"/>
    <w:tmpl w:val="910AA2F8"/>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466826"/>
    <w:multiLevelType w:val="hybridMultilevel"/>
    <w:tmpl w:val="6FFEC100"/>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E82C45"/>
    <w:multiLevelType w:val="hybridMultilevel"/>
    <w:tmpl w:val="1B7A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01563D"/>
    <w:multiLevelType w:val="hybridMultilevel"/>
    <w:tmpl w:val="26003378"/>
    <w:lvl w:ilvl="0" w:tplc="100C0005">
      <w:start w:val="1"/>
      <w:numFmt w:val="bullet"/>
      <w:lvlText w:val=""/>
      <w:lvlJc w:val="left"/>
      <w:pPr>
        <w:ind w:left="720" w:hanging="360"/>
      </w:pPr>
      <w:rPr>
        <w:rFonts w:ascii="Wingdings" w:hAnsi="Wingdings" w:hint="default"/>
      </w:rPr>
    </w:lvl>
    <w:lvl w:ilvl="1" w:tplc="ED4633BE">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E70436"/>
    <w:multiLevelType w:val="hybridMultilevel"/>
    <w:tmpl w:val="51686294"/>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F551FA"/>
    <w:multiLevelType w:val="hybridMultilevel"/>
    <w:tmpl w:val="5A3C141E"/>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A4434F"/>
    <w:multiLevelType w:val="hybridMultilevel"/>
    <w:tmpl w:val="CEAE82E8"/>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7F5CE3"/>
    <w:multiLevelType w:val="hybridMultilevel"/>
    <w:tmpl w:val="6FEADCEC"/>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255657"/>
    <w:multiLevelType w:val="hybridMultilevel"/>
    <w:tmpl w:val="FD50915E"/>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9A183F"/>
    <w:multiLevelType w:val="hybridMultilevel"/>
    <w:tmpl w:val="5A8282C6"/>
    <w:lvl w:ilvl="0" w:tplc="A87E8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1E14CE"/>
    <w:multiLevelType w:val="hybridMultilevel"/>
    <w:tmpl w:val="35661206"/>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663E1D"/>
    <w:multiLevelType w:val="hybridMultilevel"/>
    <w:tmpl w:val="7382CDB2"/>
    <w:lvl w:ilvl="0" w:tplc="A87E8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6F5DC7"/>
    <w:multiLevelType w:val="hybridMultilevel"/>
    <w:tmpl w:val="A8F431E6"/>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6453FB"/>
    <w:multiLevelType w:val="hybridMultilevel"/>
    <w:tmpl w:val="134E0BFC"/>
    <w:lvl w:ilvl="0" w:tplc="A87E8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615D1"/>
    <w:multiLevelType w:val="hybridMultilevel"/>
    <w:tmpl w:val="7404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E0584"/>
    <w:multiLevelType w:val="hybridMultilevel"/>
    <w:tmpl w:val="9606DA82"/>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A66D74"/>
    <w:multiLevelType w:val="hybridMultilevel"/>
    <w:tmpl w:val="A53CA0AC"/>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0B4320"/>
    <w:multiLevelType w:val="hybridMultilevel"/>
    <w:tmpl w:val="CF0E03A4"/>
    <w:lvl w:ilvl="0" w:tplc="611CFDBE">
      <w:start w:val="1"/>
      <w:numFmt w:val="bullet"/>
      <w:lvlText w:val="•"/>
      <w:lvlJc w:val="left"/>
      <w:pPr>
        <w:ind w:left="1032" w:hanging="360"/>
      </w:pPr>
      <w:rPr>
        <w:rFonts w:ascii="Times New Roman" w:hAnsi="Times New Roman" w:cs="Times New Roman"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28">
    <w:nsid w:val="77485F9E"/>
    <w:multiLevelType w:val="hybridMultilevel"/>
    <w:tmpl w:val="FDCADE8E"/>
    <w:lvl w:ilvl="0" w:tplc="3000D4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BC3052"/>
    <w:multiLevelType w:val="hybridMultilevel"/>
    <w:tmpl w:val="02E6A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2"/>
  </w:num>
  <w:num w:numId="4">
    <w:abstractNumId w:val="18"/>
  </w:num>
  <w:num w:numId="5">
    <w:abstractNumId w:val="23"/>
  </w:num>
  <w:num w:numId="6">
    <w:abstractNumId w:val="15"/>
  </w:num>
  <w:num w:numId="7">
    <w:abstractNumId w:val="29"/>
  </w:num>
  <w:num w:numId="8">
    <w:abstractNumId w:val="14"/>
  </w:num>
  <w:num w:numId="9">
    <w:abstractNumId w:val="28"/>
  </w:num>
  <w:num w:numId="10">
    <w:abstractNumId w:val="1"/>
  </w:num>
  <w:num w:numId="11">
    <w:abstractNumId w:val="26"/>
  </w:num>
  <w:num w:numId="12">
    <w:abstractNumId w:val="7"/>
  </w:num>
  <w:num w:numId="13">
    <w:abstractNumId w:val="25"/>
  </w:num>
  <w:num w:numId="14">
    <w:abstractNumId w:val="17"/>
  </w:num>
  <w:num w:numId="15">
    <w:abstractNumId w:val="11"/>
  </w:num>
  <w:num w:numId="16">
    <w:abstractNumId w:val="6"/>
  </w:num>
  <w:num w:numId="17">
    <w:abstractNumId w:val="3"/>
  </w:num>
  <w:num w:numId="18">
    <w:abstractNumId w:val="9"/>
  </w:num>
  <w:num w:numId="19">
    <w:abstractNumId w:val="12"/>
  </w:num>
  <w:num w:numId="20">
    <w:abstractNumId w:val="22"/>
  </w:num>
  <w:num w:numId="21">
    <w:abstractNumId w:val="27"/>
  </w:num>
  <w:num w:numId="22">
    <w:abstractNumId w:val="13"/>
  </w:num>
  <w:num w:numId="23">
    <w:abstractNumId w:val="10"/>
  </w:num>
  <w:num w:numId="24">
    <w:abstractNumId w:val="8"/>
  </w:num>
  <w:num w:numId="25">
    <w:abstractNumId w:val="0"/>
  </w:num>
  <w:num w:numId="26">
    <w:abstractNumId w:val="16"/>
  </w:num>
  <w:num w:numId="27">
    <w:abstractNumId w:val="4"/>
  </w:num>
  <w:num w:numId="28">
    <w:abstractNumId w:val="19"/>
  </w:num>
  <w:num w:numId="29">
    <w:abstractNumId w:val="21"/>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A0620"/>
    <w:rsid w:val="000111CD"/>
    <w:rsid w:val="00052869"/>
    <w:rsid w:val="00075E48"/>
    <w:rsid w:val="00090EFE"/>
    <w:rsid w:val="0009623B"/>
    <w:rsid w:val="000B1F7D"/>
    <w:rsid w:val="000B799F"/>
    <w:rsid w:val="00112ACD"/>
    <w:rsid w:val="00117901"/>
    <w:rsid w:val="001479B4"/>
    <w:rsid w:val="00170CF3"/>
    <w:rsid w:val="00171473"/>
    <w:rsid w:val="00181453"/>
    <w:rsid w:val="001C75E0"/>
    <w:rsid w:val="001F105D"/>
    <w:rsid w:val="002014EE"/>
    <w:rsid w:val="00221EED"/>
    <w:rsid w:val="0024079A"/>
    <w:rsid w:val="00251B80"/>
    <w:rsid w:val="0025239B"/>
    <w:rsid w:val="002564FF"/>
    <w:rsid w:val="00280A6E"/>
    <w:rsid w:val="0028432F"/>
    <w:rsid w:val="002A4CB2"/>
    <w:rsid w:val="002A5649"/>
    <w:rsid w:val="002C2959"/>
    <w:rsid w:val="002C6FB6"/>
    <w:rsid w:val="002F25B8"/>
    <w:rsid w:val="00310522"/>
    <w:rsid w:val="00321BFC"/>
    <w:rsid w:val="003952F0"/>
    <w:rsid w:val="003A4233"/>
    <w:rsid w:val="003A7787"/>
    <w:rsid w:val="003D4A5E"/>
    <w:rsid w:val="003E4D4F"/>
    <w:rsid w:val="0041007A"/>
    <w:rsid w:val="004B1E75"/>
    <w:rsid w:val="00516664"/>
    <w:rsid w:val="00531D03"/>
    <w:rsid w:val="005343E3"/>
    <w:rsid w:val="005344B1"/>
    <w:rsid w:val="005345EF"/>
    <w:rsid w:val="005F7BB1"/>
    <w:rsid w:val="00614878"/>
    <w:rsid w:val="006357F7"/>
    <w:rsid w:val="006A7284"/>
    <w:rsid w:val="006B16ED"/>
    <w:rsid w:val="006B3D70"/>
    <w:rsid w:val="006B75B1"/>
    <w:rsid w:val="006C17B4"/>
    <w:rsid w:val="0072465C"/>
    <w:rsid w:val="00743AEB"/>
    <w:rsid w:val="007D5420"/>
    <w:rsid w:val="007E72A8"/>
    <w:rsid w:val="007F6C03"/>
    <w:rsid w:val="00814AF8"/>
    <w:rsid w:val="00842488"/>
    <w:rsid w:val="0088039A"/>
    <w:rsid w:val="009142B0"/>
    <w:rsid w:val="00933E34"/>
    <w:rsid w:val="009665B9"/>
    <w:rsid w:val="00971D15"/>
    <w:rsid w:val="009C6F67"/>
    <w:rsid w:val="009D61C7"/>
    <w:rsid w:val="00A13267"/>
    <w:rsid w:val="00A43239"/>
    <w:rsid w:val="00A52C53"/>
    <w:rsid w:val="00A52F8A"/>
    <w:rsid w:val="00A55B3D"/>
    <w:rsid w:val="00A96FDB"/>
    <w:rsid w:val="00AA0620"/>
    <w:rsid w:val="00AA1AA4"/>
    <w:rsid w:val="00B65F9B"/>
    <w:rsid w:val="00B77EE4"/>
    <w:rsid w:val="00BB76D0"/>
    <w:rsid w:val="00C14EBD"/>
    <w:rsid w:val="00C83B4D"/>
    <w:rsid w:val="00CD72A3"/>
    <w:rsid w:val="00D07BC3"/>
    <w:rsid w:val="00D51550"/>
    <w:rsid w:val="00D62497"/>
    <w:rsid w:val="00DB20F6"/>
    <w:rsid w:val="00DB3795"/>
    <w:rsid w:val="00DE0307"/>
    <w:rsid w:val="00E21EDD"/>
    <w:rsid w:val="00E474BA"/>
    <w:rsid w:val="00E81BF8"/>
    <w:rsid w:val="00E843C4"/>
    <w:rsid w:val="00E93B1D"/>
    <w:rsid w:val="00EA3AAF"/>
    <w:rsid w:val="00EB7075"/>
    <w:rsid w:val="00EF046D"/>
    <w:rsid w:val="00EF2E5B"/>
    <w:rsid w:val="00F97D16"/>
    <w:rsid w:val="00FB3085"/>
    <w:rsid w:val="00FB4C74"/>
  </w:rsids>
  <m:mathPr>
    <m:mathFont m:val="Cambria Math"/>
    <m:brkBin m:val="before"/>
    <m:brkBinSub m:val="--"/>
    <m:smallFrac/>
    <m:dispDef/>
    <m:lMargin m:val="0"/>
    <m:rMargin m:val="0"/>
    <m:defJc m:val="centerGroup"/>
    <m:wrapRight/>
    <m:intLim m:val="subSup"/>
    <m:naryLim m:val="subSup"/>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C4"/>
    <w:pPr>
      <w:spacing w:after="120"/>
      <w:jc w:val="both"/>
    </w:pPr>
    <w:rPr>
      <w:rFonts w:ascii="Arial" w:hAnsi="Arial" w:cs="Times New Roman"/>
    </w:rPr>
  </w:style>
  <w:style w:type="paragraph" w:styleId="Heading1">
    <w:name w:val="heading 1"/>
    <w:basedOn w:val="H1"/>
    <w:next w:val="Normal"/>
    <w:link w:val="Heading1Char"/>
    <w:uiPriority w:val="9"/>
    <w:rsid w:val="00E843C4"/>
  </w:style>
  <w:style w:type="paragraph" w:styleId="Heading2">
    <w:name w:val="heading 2"/>
    <w:basedOn w:val="Normal"/>
    <w:next w:val="Normal"/>
    <w:link w:val="Heading2Char"/>
    <w:uiPriority w:val="9"/>
    <w:unhideWhenUsed/>
    <w:qFormat/>
    <w:rsid w:val="00E843C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E843C4"/>
    <w:pPr>
      <w:keepNext/>
      <w:spacing w:before="240"/>
      <w:jc w:val="left"/>
      <w:outlineLvl w:val="2"/>
    </w:pPr>
    <w:rPr>
      <w:b/>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3C4"/>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43C4"/>
    <w:pPr>
      <w:spacing w:after="240"/>
      <w:ind w:left="720"/>
      <w:contextualSpacing/>
    </w:pPr>
    <w:rPr>
      <w:rFonts w:eastAsiaTheme="minorHAnsi" w:cstheme="minorBidi"/>
      <w:szCs w:val="22"/>
    </w:rPr>
  </w:style>
  <w:style w:type="paragraph" w:styleId="Header">
    <w:name w:val="header"/>
    <w:basedOn w:val="Normal"/>
    <w:link w:val="HeaderChar"/>
    <w:uiPriority w:val="99"/>
    <w:unhideWhenUsed/>
    <w:rsid w:val="00E843C4"/>
    <w:pPr>
      <w:spacing w:after="0" w:line="288" w:lineRule="auto"/>
      <w:jc w:val="left"/>
    </w:pPr>
    <w:rPr>
      <w:sz w:val="16"/>
    </w:rPr>
  </w:style>
  <w:style w:type="character" w:customStyle="1" w:styleId="HeaderChar">
    <w:name w:val="Header Char"/>
    <w:basedOn w:val="DefaultParagraphFont"/>
    <w:link w:val="Header"/>
    <w:uiPriority w:val="99"/>
    <w:rsid w:val="00E843C4"/>
    <w:rPr>
      <w:rFonts w:ascii="Arial" w:hAnsi="Arial" w:cs="Times New Roman"/>
      <w:sz w:val="16"/>
    </w:rPr>
  </w:style>
  <w:style w:type="paragraph" w:styleId="Footer">
    <w:name w:val="footer"/>
    <w:basedOn w:val="Normal"/>
    <w:link w:val="FooterChar"/>
    <w:uiPriority w:val="99"/>
    <w:unhideWhenUsed/>
    <w:rsid w:val="00E843C4"/>
    <w:pPr>
      <w:spacing w:after="0"/>
      <w:jc w:val="left"/>
    </w:pPr>
    <w:rPr>
      <w:sz w:val="16"/>
      <w:szCs w:val="18"/>
    </w:rPr>
  </w:style>
  <w:style w:type="character" w:customStyle="1" w:styleId="FooterChar">
    <w:name w:val="Footer Char"/>
    <w:basedOn w:val="DefaultParagraphFont"/>
    <w:link w:val="Footer"/>
    <w:uiPriority w:val="99"/>
    <w:rsid w:val="00E843C4"/>
    <w:rPr>
      <w:rFonts w:ascii="Arial" w:hAnsi="Arial" w:cs="Times New Roman"/>
      <w:sz w:val="16"/>
      <w:szCs w:val="18"/>
    </w:rPr>
  </w:style>
  <w:style w:type="character" w:styleId="PageNumber">
    <w:name w:val="page number"/>
    <w:basedOn w:val="DefaultParagraphFont"/>
    <w:uiPriority w:val="99"/>
    <w:unhideWhenUsed/>
    <w:rsid w:val="00E843C4"/>
    <w:rPr>
      <w:b/>
    </w:rPr>
  </w:style>
  <w:style w:type="character" w:styleId="CommentReference">
    <w:name w:val="annotation reference"/>
    <w:basedOn w:val="DefaultParagraphFont"/>
    <w:uiPriority w:val="99"/>
    <w:semiHidden/>
    <w:unhideWhenUsed/>
    <w:rsid w:val="00E843C4"/>
    <w:rPr>
      <w:sz w:val="18"/>
      <w:szCs w:val="18"/>
    </w:rPr>
  </w:style>
  <w:style w:type="paragraph" w:styleId="CommentText">
    <w:name w:val="annotation text"/>
    <w:basedOn w:val="Normal"/>
    <w:link w:val="CommentTextChar"/>
    <w:uiPriority w:val="99"/>
    <w:semiHidden/>
    <w:unhideWhenUsed/>
    <w:rsid w:val="00C83B4D"/>
  </w:style>
  <w:style w:type="character" w:customStyle="1" w:styleId="CommentTextChar">
    <w:name w:val="Comment Text Char"/>
    <w:basedOn w:val="DefaultParagraphFont"/>
    <w:link w:val="CommentText"/>
    <w:uiPriority w:val="99"/>
    <w:semiHidden/>
    <w:rsid w:val="00C83B4D"/>
    <w:rPr>
      <w:lang w:val="en-GB"/>
    </w:rPr>
  </w:style>
  <w:style w:type="paragraph" w:styleId="CommentSubject">
    <w:name w:val="annotation subject"/>
    <w:basedOn w:val="Normal"/>
    <w:link w:val="CommentSubjectChar"/>
    <w:uiPriority w:val="99"/>
    <w:semiHidden/>
    <w:unhideWhenUsed/>
    <w:rsid w:val="00E843C4"/>
    <w:rPr>
      <w:b/>
      <w:bCs/>
    </w:rPr>
  </w:style>
  <w:style w:type="character" w:customStyle="1" w:styleId="CommentSubjectChar">
    <w:name w:val="Comment Subject Char"/>
    <w:basedOn w:val="DefaultParagraphFont"/>
    <w:link w:val="CommentSubject"/>
    <w:uiPriority w:val="99"/>
    <w:semiHidden/>
    <w:rsid w:val="00E843C4"/>
    <w:rPr>
      <w:rFonts w:ascii="Arial" w:hAnsi="Arial" w:cs="Times New Roman"/>
      <w:b/>
      <w:bCs/>
    </w:rPr>
  </w:style>
  <w:style w:type="paragraph" w:styleId="BalloonText">
    <w:name w:val="Balloon Text"/>
    <w:basedOn w:val="Normal"/>
    <w:link w:val="BalloonTextChar"/>
    <w:uiPriority w:val="99"/>
    <w:semiHidden/>
    <w:unhideWhenUsed/>
    <w:rsid w:val="00E843C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3C4"/>
    <w:rPr>
      <w:rFonts w:ascii="Lucida Grande" w:hAnsi="Lucida Grande" w:cs="Lucida Grande"/>
      <w:sz w:val="18"/>
      <w:szCs w:val="18"/>
    </w:rPr>
  </w:style>
  <w:style w:type="table" w:customStyle="1" w:styleId="Tablaconcuadrcula1">
    <w:name w:val="Tabla con cuadrícula1"/>
    <w:basedOn w:val="TableNormal"/>
    <w:next w:val="TableGrid"/>
    <w:uiPriority w:val="59"/>
    <w:rsid w:val="00321BFC"/>
    <w:pPr>
      <w:jc w:val="both"/>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3C4"/>
    <w:rPr>
      <w:color w:val="0000FF" w:themeColor="hyperlink"/>
      <w:u w:val="single"/>
    </w:rPr>
  </w:style>
  <w:style w:type="paragraph" w:styleId="NoSpacing">
    <w:name w:val="No Spacing"/>
    <w:uiPriority w:val="1"/>
    <w:qFormat/>
    <w:rsid w:val="009142B0"/>
    <w:rPr>
      <w:lang w:val="en-GB"/>
    </w:rPr>
  </w:style>
  <w:style w:type="character" w:customStyle="1" w:styleId="Heading1Char">
    <w:name w:val="Heading 1 Char"/>
    <w:basedOn w:val="DefaultParagraphFont"/>
    <w:link w:val="Heading1"/>
    <w:uiPriority w:val="9"/>
    <w:rsid w:val="00E843C4"/>
    <w:rPr>
      <w:rFonts w:ascii="Arial" w:hAnsi="Arial" w:cs="Times New Roman"/>
      <w:b/>
      <w:sz w:val="40"/>
      <w:szCs w:val="52"/>
    </w:rPr>
  </w:style>
  <w:style w:type="character" w:customStyle="1" w:styleId="Heading2Char">
    <w:name w:val="Heading 2 Char"/>
    <w:basedOn w:val="DefaultParagraphFont"/>
    <w:link w:val="Heading2"/>
    <w:uiPriority w:val="9"/>
    <w:rsid w:val="00E843C4"/>
    <w:rPr>
      <w:rFonts w:ascii="Arial" w:hAnsi="Arial" w:cs="Times New Roman"/>
      <w:b/>
      <w:caps/>
      <w:sz w:val="24"/>
      <w:szCs w:val="26"/>
    </w:rPr>
  </w:style>
  <w:style w:type="character" w:customStyle="1" w:styleId="Heading3Char">
    <w:name w:val="Heading 3 Char"/>
    <w:basedOn w:val="DefaultParagraphFont"/>
    <w:link w:val="Heading3"/>
    <w:uiPriority w:val="9"/>
    <w:rsid w:val="00E843C4"/>
    <w:rPr>
      <w:rFonts w:ascii="Arial" w:hAnsi="Arial" w:cs="Times New Roman"/>
      <w:b/>
      <w:sz w:val="22"/>
      <w:szCs w:val="24"/>
    </w:rPr>
  </w:style>
  <w:style w:type="character" w:customStyle="1" w:styleId="ListParagraphChar">
    <w:name w:val="List Paragraph Char"/>
    <w:basedOn w:val="DefaultParagraphFont"/>
    <w:link w:val="ListParagraph"/>
    <w:uiPriority w:val="34"/>
    <w:rsid w:val="00E843C4"/>
    <w:rPr>
      <w:rFonts w:ascii="Arial" w:eastAsiaTheme="minorHAnsi" w:hAnsi="Arial" w:cstheme="minorBidi"/>
      <w:szCs w:val="22"/>
    </w:rPr>
  </w:style>
  <w:style w:type="paragraph" w:customStyle="1" w:styleId="Default">
    <w:name w:val="Default"/>
    <w:rsid w:val="00E843C4"/>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E843C4"/>
    <w:rPr>
      <w:color w:val="800080" w:themeColor="followedHyperlink"/>
      <w:u w:val="single"/>
    </w:rPr>
  </w:style>
  <w:style w:type="paragraph" w:styleId="FootnoteText">
    <w:name w:val="footnote text"/>
    <w:basedOn w:val="Normal"/>
    <w:link w:val="FootnoteTextChar"/>
    <w:uiPriority w:val="99"/>
    <w:unhideWhenUsed/>
    <w:rsid w:val="00E843C4"/>
    <w:pPr>
      <w:spacing w:after="0"/>
    </w:pPr>
    <w:rPr>
      <w:sz w:val="16"/>
      <w:szCs w:val="22"/>
    </w:rPr>
  </w:style>
  <w:style w:type="character" w:customStyle="1" w:styleId="FootnoteTextChar">
    <w:name w:val="Footnote Text Char"/>
    <w:basedOn w:val="DefaultParagraphFont"/>
    <w:link w:val="FootnoteText"/>
    <w:uiPriority w:val="99"/>
    <w:rsid w:val="00E843C4"/>
    <w:rPr>
      <w:rFonts w:ascii="Arial" w:hAnsi="Arial" w:cs="Times New Roman"/>
      <w:sz w:val="16"/>
      <w:szCs w:val="22"/>
    </w:rPr>
  </w:style>
  <w:style w:type="character" w:styleId="FootnoteReference">
    <w:name w:val="footnote reference"/>
    <w:basedOn w:val="DefaultParagraphFont"/>
    <w:uiPriority w:val="99"/>
    <w:unhideWhenUsed/>
    <w:rsid w:val="00E843C4"/>
    <w:rPr>
      <w:vertAlign w:val="superscript"/>
    </w:rPr>
  </w:style>
  <w:style w:type="paragraph" w:styleId="Revision">
    <w:name w:val="Revision"/>
    <w:hidden/>
    <w:uiPriority w:val="99"/>
    <w:semiHidden/>
    <w:rsid w:val="00E843C4"/>
    <w:rPr>
      <w:rFonts w:ascii="Arial" w:hAnsi="Arial" w:cs="Arial"/>
      <w:sz w:val="21"/>
      <w:szCs w:val="21"/>
    </w:rPr>
  </w:style>
  <w:style w:type="paragraph" w:customStyle="1" w:styleId="BasicParagraph">
    <w:name w:val="[Basic Paragraph]"/>
    <w:basedOn w:val="Normal"/>
    <w:uiPriority w:val="99"/>
    <w:rsid w:val="00E843C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E843C4"/>
    <w:pPr>
      <w:spacing w:before="360" w:after="240"/>
      <w:jc w:val="left"/>
      <w:outlineLvl w:val="0"/>
    </w:pPr>
    <w:rPr>
      <w:b/>
      <w:sz w:val="40"/>
      <w:szCs w:val="52"/>
    </w:rPr>
  </w:style>
  <w:style w:type="paragraph" w:customStyle="1" w:styleId="Bullet1">
    <w:name w:val="Bullet 1"/>
    <w:basedOn w:val="Normal"/>
    <w:rsid w:val="00E843C4"/>
    <w:pPr>
      <w:numPr>
        <w:numId w:val="27"/>
      </w:numPr>
      <w:spacing w:before="60"/>
    </w:pPr>
    <w:rPr>
      <w:rFonts w:eastAsia="Times New Roman"/>
      <w:color w:val="000000"/>
    </w:rPr>
  </w:style>
  <w:style w:type="paragraph" w:customStyle="1" w:styleId="RefItem1">
    <w:name w:val="Ref Item 1"/>
    <w:basedOn w:val="Normal"/>
    <w:rsid w:val="00E843C4"/>
    <w:pPr>
      <w:jc w:val="left"/>
    </w:pPr>
    <w:rPr>
      <w:color w:val="000000"/>
      <w:szCs w:val="24"/>
      <w:lang w:eastAsia="it-IT"/>
    </w:rPr>
  </w:style>
  <w:style w:type="paragraph" w:customStyle="1" w:styleId="RefTitre">
    <w:name w:val="Ref Titre"/>
    <w:basedOn w:val="Normal"/>
    <w:rsid w:val="00E843C4"/>
    <w:pPr>
      <w:jc w:val="left"/>
    </w:pPr>
    <w:rPr>
      <w:rFonts w:eastAsia="Times New Roman"/>
      <w:b/>
      <w:bCs/>
      <w:sz w:val="26"/>
      <w:szCs w:val="26"/>
    </w:rPr>
  </w:style>
  <w:style w:type="paragraph" w:customStyle="1" w:styleId="Header1">
    <w:name w:val="Header 1"/>
    <w:basedOn w:val="Header"/>
    <w:rsid w:val="00E843C4"/>
    <w:rPr>
      <w:b/>
      <w:sz w:val="24"/>
      <w:szCs w:val="24"/>
    </w:rPr>
  </w:style>
  <w:style w:type="character" w:customStyle="1" w:styleId="Pantone485">
    <w:name w:val="Pantone 485"/>
    <w:basedOn w:val="DefaultParagraphFont"/>
    <w:uiPriority w:val="1"/>
    <w:qFormat/>
    <w:rsid w:val="00E843C4"/>
    <w:rPr>
      <w:rFonts w:cs="Caecilia-Light"/>
      <w:color w:val="DC281E"/>
      <w:szCs w:val="16"/>
    </w:rPr>
  </w:style>
  <w:style w:type="character" w:customStyle="1" w:styleId="H1Char">
    <w:name w:val="H1 Char"/>
    <w:basedOn w:val="DefaultParagraphFont"/>
    <w:link w:val="H1"/>
    <w:rsid w:val="00E843C4"/>
    <w:rPr>
      <w:rFonts w:ascii="Arial" w:hAnsi="Arial" w:cs="Times New Roman"/>
      <w:b/>
      <w:sz w:val="40"/>
      <w:szCs w:val="52"/>
    </w:rPr>
  </w:style>
  <w:style w:type="table" w:customStyle="1" w:styleId="TableGray">
    <w:name w:val="Table Gray"/>
    <w:basedOn w:val="TableNormal"/>
    <w:uiPriority w:val="99"/>
    <w:rsid w:val="00E843C4"/>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E843C4"/>
    <w:pPr>
      <w:numPr>
        <w:numId w:val="28"/>
      </w:numPr>
      <w:tabs>
        <w:tab w:val="left" w:pos="7230"/>
      </w:tabs>
      <w:spacing w:before="120" w:after="120"/>
      <w:contextualSpacing w:val="0"/>
    </w:pPr>
    <w:rPr>
      <w:rFonts w:cs="Arial"/>
    </w:rPr>
  </w:style>
  <w:style w:type="paragraph" w:customStyle="1" w:styleId="ListNumber1">
    <w:name w:val="List Number 1"/>
    <w:basedOn w:val="Normal"/>
    <w:rsid w:val="00E843C4"/>
    <w:pPr>
      <w:numPr>
        <w:ilvl w:val="1"/>
        <w:numId w:val="25"/>
      </w:numPr>
      <w:contextualSpacing/>
    </w:pPr>
    <w:rPr>
      <w:rFonts w:eastAsiaTheme="minorHAnsi" w:cstheme="minorHAnsi"/>
      <w:szCs w:val="22"/>
    </w:rPr>
  </w:style>
  <w:style w:type="paragraph" w:customStyle="1" w:styleId="NormalNo">
    <w:name w:val="Normal + No"/>
    <w:basedOn w:val="Normal"/>
    <w:qFormat/>
    <w:rsid w:val="00E843C4"/>
    <w:pPr>
      <w:numPr>
        <w:numId w:val="26"/>
      </w:numPr>
    </w:pPr>
    <w:rPr>
      <w:rFonts w:eastAsia="MS Mincho"/>
      <w:b/>
      <w:sz w:val="22"/>
    </w:rPr>
  </w:style>
  <w:style w:type="paragraph" w:customStyle="1" w:styleId="Bullet3">
    <w:name w:val="Bullet 3"/>
    <w:basedOn w:val="ListParagraph"/>
    <w:qFormat/>
    <w:rsid w:val="00E843C4"/>
    <w:pPr>
      <w:numPr>
        <w:numId w:val="29"/>
      </w:numPr>
      <w:spacing w:before="120" w:after="120"/>
      <w:ind w:right="425"/>
    </w:pPr>
    <w:rPr>
      <w:rFonts w:cs="Arial"/>
      <w:i/>
      <w:iCs/>
    </w:rPr>
  </w:style>
  <w:style w:type="paragraph" w:customStyle="1" w:styleId="Indent">
    <w:name w:val="Indent"/>
    <w:basedOn w:val="Normal"/>
    <w:qFormat/>
    <w:rsid w:val="00E843C4"/>
    <w:pPr>
      <w:ind w:left="567"/>
    </w:pPr>
    <w:rPr>
      <w:rFonts w:cs="Arial"/>
      <w:b/>
    </w:rPr>
  </w:style>
  <w:style w:type="paragraph" w:customStyle="1" w:styleId="TitreTableau">
    <w:name w:val="Titre Tableau"/>
    <w:basedOn w:val="Normal"/>
    <w:qFormat/>
    <w:rsid w:val="00E843C4"/>
    <w:pPr>
      <w:spacing w:before="120"/>
      <w:jc w:val="center"/>
    </w:pPr>
    <w:rPr>
      <w:rFonts w:cs="Arial"/>
      <w:b/>
      <w:bCs/>
      <w:color w:val="FFFFFF" w:themeColor="background1"/>
      <w:lang w:val="en-CA"/>
    </w:rPr>
  </w:style>
  <w:style w:type="paragraph" w:customStyle="1" w:styleId="BulletTableau">
    <w:name w:val="Bullet Tableau"/>
    <w:basedOn w:val="Bullet2"/>
    <w:qFormat/>
    <w:rsid w:val="00E843C4"/>
    <w:pPr>
      <w:keepNext/>
      <w:keepLines/>
      <w:framePr w:hSpace="141" w:wrap="around" w:vAnchor="text" w:hAnchor="margin" w:y="402"/>
      <w:numPr>
        <w:numId w:val="30"/>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C4"/>
    <w:pPr>
      <w:spacing w:after="120"/>
      <w:jc w:val="both"/>
    </w:pPr>
    <w:rPr>
      <w:rFonts w:ascii="Arial" w:hAnsi="Arial" w:cs="Times New Roman"/>
    </w:rPr>
  </w:style>
  <w:style w:type="paragraph" w:styleId="Heading1">
    <w:name w:val="heading 1"/>
    <w:basedOn w:val="H1"/>
    <w:next w:val="Normal"/>
    <w:link w:val="Heading1Char"/>
    <w:uiPriority w:val="9"/>
    <w:rsid w:val="00E843C4"/>
  </w:style>
  <w:style w:type="paragraph" w:styleId="Heading2">
    <w:name w:val="heading 2"/>
    <w:basedOn w:val="Normal"/>
    <w:next w:val="Normal"/>
    <w:link w:val="Heading2Char"/>
    <w:uiPriority w:val="9"/>
    <w:unhideWhenUsed/>
    <w:qFormat/>
    <w:rsid w:val="00E843C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E843C4"/>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3C4"/>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43C4"/>
    <w:pPr>
      <w:spacing w:after="240"/>
      <w:ind w:left="720"/>
      <w:contextualSpacing/>
    </w:pPr>
    <w:rPr>
      <w:rFonts w:eastAsiaTheme="minorHAnsi" w:cstheme="minorBidi"/>
      <w:szCs w:val="22"/>
    </w:rPr>
  </w:style>
  <w:style w:type="paragraph" w:styleId="Header">
    <w:name w:val="header"/>
    <w:basedOn w:val="Normal"/>
    <w:link w:val="HeaderChar"/>
    <w:uiPriority w:val="99"/>
    <w:unhideWhenUsed/>
    <w:rsid w:val="00E843C4"/>
    <w:pPr>
      <w:spacing w:after="0" w:line="288" w:lineRule="auto"/>
      <w:jc w:val="left"/>
    </w:pPr>
    <w:rPr>
      <w:sz w:val="16"/>
    </w:rPr>
  </w:style>
  <w:style w:type="character" w:customStyle="1" w:styleId="HeaderChar">
    <w:name w:val="Header Char"/>
    <w:basedOn w:val="DefaultParagraphFont"/>
    <w:link w:val="Header"/>
    <w:uiPriority w:val="99"/>
    <w:rsid w:val="00E843C4"/>
    <w:rPr>
      <w:rFonts w:ascii="Arial" w:hAnsi="Arial" w:cs="Times New Roman"/>
      <w:sz w:val="16"/>
    </w:rPr>
  </w:style>
  <w:style w:type="paragraph" w:styleId="Footer">
    <w:name w:val="footer"/>
    <w:basedOn w:val="Normal"/>
    <w:link w:val="FooterChar"/>
    <w:uiPriority w:val="99"/>
    <w:unhideWhenUsed/>
    <w:rsid w:val="00E843C4"/>
    <w:pPr>
      <w:spacing w:after="0"/>
      <w:jc w:val="left"/>
    </w:pPr>
    <w:rPr>
      <w:sz w:val="16"/>
      <w:szCs w:val="18"/>
    </w:rPr>
  </w:style>
  <w:style w:type="character" w:customStyle="1" w:styleId="FooterChar">
    <w:name w:val="Footer Char"/>
    <w:basedOn w:val="DefaultParagraphFont"/>
    <w:link w:val="Footer"/>
    <w:uiPriority w:val="99"/>
    <w:rsid w:val="00E843C4"/>
    <w:rPr>
      <w:rFonts w:ascii="Arial" w:hAnsi="Arial" w:cs="Times New Roman"/>
      <w:sz w:val="16"/>
      <w:szCs w:val="18"/>
    </w:rPr>
  </w:style>
  <w:style w:type="character" w:styleId="PageNumber">
    <w:name w:val="page number"/>
    <w:basedOn w:val="DefaultParagraphFont"/>
    <w:uiPriority w:val="99"/>
    <w:unhideWhenUsed/>
    <w:rsid w:val="00E843C4"/>
    <w:rPr>
      <w:b/>
    </w:rPr>
  </w:style>
  <w:style w:type="character" w:styleId="CommentReference">
    <w:name w:val="annotation reference"/>
    <w:basedOn w:val="DefaultParagraphFont"/>
    <w:uiPriority w:val="99"/>
    <w:semiHidden/>
    <w:unhideWhenUsed/>
    <w:rsid w:val="00E843C4"/>
    <w:rPr>
      <w:sz w:val="18"/>
      <w:szCs w:val="18"/>
    </w:rPr>
  </w:style>
  <w:style w:type="paragraph" w:styleId="CommentText">
    <w:name w:val="annotation text"/>
    <w:basedOn w:val="Normal"/>
    <w:link w:val="CommentTextChar"/>
    <w:uiPriority w:val="99"/>
    <w:semiHidden/>
    <w:unhideWhenUsed/>
    <w:rsid w:val="00C83B4D"/>
  </w:style>
  <w:style w:type="character" w:customStyle="1" w:styleId="CommentTextChar">
    <w:name w:val="Comment Text Char"/>
    <w:basedOn w:val="DefaultParagraphFont"/>
    <w:link w:val="CommentText"/>
    <w:uiPriority w:val="99"/>
    <w:semiHidden/>
    <w:rsid w:val="00C83B4D"/>
    <w:rPr>
      <w:lang w:val="en-GB"/>
    </w:rPr>
  </w:style>
  <w:style w:type="paragraph" w:styleId="CommentSubject">
    <w:name w:val="annotation subject"/>
    <w:basedOn w:val="Normal"/>
    <w:link w:val="CommentSubjectChar"/>
    <w:uiPriority w:val="99"/>
    <w:semiHidden/>
    <w:unhideWhenUsed/>
    <w:rsid w:val="00E843C4"/>
    <w:rPr>
      <w:b/>
      <w:bCs/>
    </w:rPr>
  </w:style>
  <w:style w:type="character" w:customStyle="1" w:styleId="CommentSubjectChar">
    <w:name w:val="Comment Subject Char"/>
    <w:basedOn w:val="DefaultParagraphFont"/>
    <w:link w:val="CommentSubject"/>
    <w:uiPriority w:val="99"/>
    <w:semiHidden/>
    <w:rsid w:val="00E843C4"/>
    <w:rPr>
      <w:rFonts w:ascii="Arial" w:hAnsi="Arial" w:cs="Times New Roman"/>
      <w:b/>
      <w:bCs/>
    </w:rPr>
  </w:style>
  <w:style w:type="paragraph" w:styleId="BalloonText">
    <w:name w:val="Balloon Text"/>
    <w:basedOn w:val="Normal"/>
    <w:link w:val="BalloonTextChar"/>
    <w:uiPriority w:val="99"/>
    <w:semiHidden/>
    <w:unhideWhenUsed/>
    <w:rsid w:val="00E843C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3C4"/>
    <w:rPr>
      <w:rFonts w:ascii="Lucida Grande" w:hAnsi="Lucida Grande" w:cs="Lucida Grande"/>
      <w:sz w:val="18"/>
      <w:szCs w:val="18"/>
    </w:rPr>
  </w:style>
  <w:style w:type="table" w:customStyle="1" w:styleId="Tablaconcuadrcula1">
    <w:name w:val="Tabla con cuadrícula1"/>
    <w:basedOn w:val="TableNormal"/>
    <w:next w:val="TableGrid"/>
    <w:uiPriority w:val="59"/>
    <w:rsid w:val="00321BFC"/>
    <w:pPr>
      <w:jc w:val="both"/>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3C4"/>
    <w:rPr>
      <w:color w:val="0000FF" w:themeColor="hyperlink"/>
      <w:u w:val="single"/>
    </w:rPr>
  </w:style>
  <w:style w:type="paragraph" w:styleId="NoSpacing">
    <w:name w:val="No Spacing"/>
    <w:uiPriority w:val="1"/>
    <w:qFormat/>
    <w:rsid w:val="009142B0"/>
    <w:rPr>
      <w:lang w:val="en-GB"/>
    </w:rPr>
  </w:style>
  <w:style w:type="character" w:customStyle="1" w:styleId="Heading1Char">
    <w:name w:val="Heading 1 Char"/>
    <w:basedOn w:val="DefaultParagraphFont"/>
    <w:link w:val="Heading1"/>
    <w:uiPriority w:val="9"/>
    <w:rsid w:val="00E843C4"/>
    <w:rPr>
      <w:rFonts w:ascii="Arial" w:hAnsi="Arial" w:cs="Times New Roman"/>
      <w:b/>
      <w:sz w:val="40"/>
      <w:szCs w:val="52"/>
    </w:rPr>
  </w:style>
  <w:style w:type="character" w:customStyle="1" w:styleId="Heading2Char">
    <w:name w:val="Heading 2 Char"/>
    <w:basedOn w:val="DefaultParagraphFont"/>
    <w:link w:val="Heading2"/>
    <w:uiPriority w:val="9"/>
    <w:rsid w:val="00E843C4"/>
    <w:rPr>
      <w:rFonts w:ascii="Arial" w:hAnsi="Arial" w:cs="Times New Roman"/>
      <w:b/>
      <w:caps/>
      <w:sz w:val="24"/>
      <w:szCs w:val="26"/>
    </w:rPr>
  </w:style>
  <w:style w:type="character" w:customStyle="1" w:styleId="Heading3Char">
    <w:name w:val="Heading 3 Char"/>
    <w:basedOn w:val="DefaultParagraphFont"/>
    <w:link w:val="Heading3"/>
    <w:uiPriority w:val="9"/>
    <w:rsid w:val="00E843C4"/>
    <w:rPr>
      <w:rFonts w:ascii="Arial" w:hAnsi="Arial" w:cs="Times New Roman"/>
      <w:b/>
      <w:sz w:val="22"/>
      <w:szCs w:val="24"/>
    </w:rPr>
  </w:style>
  <w:style w:type="character" w:customStyle="1" w:styleId="ListParagraphChar">
    <w:name w:val="List Paragraph Char"/>
    <w:basedOn w:val="DefaultParagraphFont"/>
    <w:link w:val="ListParagraph"/>
    <w:uiPriority w:val="34"/>
    <w:rsid w:val="00E843C4"/>
    <w:rPr>
      <w:rFonts w:ascii="Arial" w:eastAsiaTheme="minorHAnsi" w:hAnsi="Arial" w:cstheme="minorBidi"/>
      <w:szCs w:val="22"/>
    </w:rPr>
  </w:style>
  <w:style w:type="paragraph" w:customStyle="1" w:styleId="Default">
    <w:name w:val="Default"/>
    <w:rsid w:val="00E843C4"/>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E843C4"/>
    <w:rPr>
      <w:color w:val="800080" w:themeColor="followedHyperlink"/>
      <w:u w:val="single"/>
    </w:rPr>
  </w:style>
  <w:style w:type="paragraph" w:styleId="FootnoteText">
    <w:name w:val="footnote text"/>
    <w:basedOn w:val="Normal"/>
    <w:link w:val="FootnoteTextChar"/>
    <w:uiPriority w:val="99"/>
    <w:unhideWhenUsed/>
    <w:rsid w:val="00E843C4"/>
    <w:pPr>
      <w:spacing w:after="0"/>
    </w:pPr>
    <w:rPr>
      <w:sz w:val="16"/>
      <w:szCs w:val="22"/>
    </w:rPr>
  </w:style>
  <w:style w:type="character" w:customStyle="1" w:styleId="FootnoteTextChar">
    <w:name w:val="Footnote Text Char"/>
    <w:basedOn w:val="DefaultParagraphFont"/>
    <w:link w:val="FootnoteText"/>
    <w:uiPriority w:val="99"/>
    <w:rsid w:val="00E843C4"/>
    <w:rPr>
      <w:rFonts w:ascii="Arial" w:hAnsi="Arial" w:cs="Times New Roman"/>
      <w:sz w:val="16"/>
      <w:szCs w:val="22"/>
    </w:rPr>
  </w:style>
  <w:style w:type="character" w:styleId="FootnoteReference">
    <w:name w:val="footnote reference"/>
    <w:basedOn w:val="DefaultParagraphFont"/>
    <w:uiPriority w:val="99"/>
    <w:unhideWhenUsed/>
    <w:rsid w:val="00E843C4"/>
    <w:rPr>
      <w:vertAlign w:val="superscript"/>
    </w:rPr>
  </w:style>
  <w:style w:type="paragraph" w:styleId="Revision">
    <w:name w:val="Revision"/>
    <w:hidden/>
    <w:uiPriority w:val="99"/>
    <w:semiHidden/>
    <w:rsid w:val="00E843C4"/>
    <w:rPr>
      <w:rFonts w:ascii="Arial" w:hAnsi="Arial" w:cs="Arial"/>
      <w:sz w:val="21"/>
      <w:szCs w:val="21"/>
    </w:rPr>
  </w:style>
  <w:style w:type="paragraph" w:customStyle="1" w:styleId="BasicParagraph">
    <w:name w:val="[Basic Paragraph]"/>
    <w:basedOn w:val="Normal"/>
    <w:uiPriority w:val="99"/>
    <w:rsid w:val="00E843C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E843C4"/>
    <w:pPr>
      <w:spacing w:before="360" w:after="240"/>
      <w:jc w:val="left"/>
      <w:outlineLvl w:val="0"/>
    </w:pPr>
    <w:rPr>
      <w:b/>
      <w:sz w:val="40"/>
      <w:szCs w:val="52"/>
    </w:rPr>
  </w:style>
  <w:style w:type="paragraph" w:customStyle="1" w:styleId="Bullet1">
    <w:name w:val="Bullet 1"/>
    <w:basedOn w:val="Normal"/>
    <w:rsid w:val="00E843C4"/>
    <w:pPr>
      <w:numPr>
        <w:numId w:val="27"/>
      </w:numPr>
      <w:spacing w:before="60"/>
    </w:pPr>
    <w:rPr>
      <w:rFonts w:eastAsia="Times New Roman"/>
      <w:color w:val="000000"/>
    </w:rPr>
  </w:style>
  <w:style w:type="paragraph" w:customStyle="1" w:styleId="RefItem1">
    <w:name w:val="Ref Item 1"/>
    <w:basedOn w:val="Normal"/>
    <w:rsid w:val="00E843C4"/>
    <w:pPr>
      <w:jc w:val="left"/>
    </w:pPr>
    <w:rPr>
      <w:color w:val="000000"/>
      <w:szCs w:val="24"/>
      <w:lang w:eastAsia="it-IT"/>
    </w:rPr>
  </w:style>
  <w:style w:type="paragraph" w:customStyle="1" w:styleId="RefTitre">
    <w:name w:val="Ref Titre"/>
    <w:basedOn w:val="Normal"/>
    <w:rsid w:val="00E843C4"/>
    <w:pPr>
      <w:jc w:val="left"/>
    </w:pPr>
    <w:rPr>
      <w:rFonts w:eastAsia="Times New Roman"/>
      <w:b/>
      <w:bCs/>
      <w:sz w:val="26"/>
      <w:szCs w:val="26"/>
    </w:rPr>
  </w:style>
  <w:style w:type="paragraph" w:customStyle="1" w:styleId="Header1">
    <w:name w:val="Header 1"/>
    <w:basedOn w:val="Header"/>
    <w:rsid w:val="00E843C4"/>
    <w:rPr>
      <w:b/>
      <w:sz w:val="24"/>
      <w:szCs w:val="24"/>
    </w:rPr>
  </w:style>
  <w:style w:type="character" w:customStyle="1" w:styleId="Pantone485">
    <w:name w:val="Pantone 485"/>
    <w:basedOn w:val="DefaultParagraphFont"/>
    <w:uiPriority w:val="1"/>
    <w:qFormat/>
    <w:rsid w:val="00E843C4"/>
    <w:rPr>
      <w:rFonts w:cs="Caecilia-Light"/>
      <w:color w:val="DC281E"/>
      <w:szCs w:val="16"/>
    </w:rPr>
  </w:style>
  <w:style w:type="character" w:customStyle="1" w:styleId="H1Char">
    <w:name w:val="H1 Char"/>
    <w:basedOn w:val="DefaultParagraphFont"/>
    <w:link w:val="H1"/>
    <w:rsid w:val="00E843C4"/>
    <w:rPr>
      <w:rFonts w:ascii="Arial" w:hAnsi="Arial" w:cs="Times New Roman"/>
      <w:b/>
      <w:sz w:val="40"/>
      <w:szCs w:val="52"/>
    </w:rPr>
  </w:style>
  <w:style w:type="table" w:customStyle="1" w:styleId="TableGray">
    <w:name w:val="Table Gray"/>
    <w:basedOn w:val="TableNormal"/>
    <w:uiPriority w:val="99"/>
    <w:rsid w:val="00E843C4"/>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E843C4"/>
    <w:pPr>
      <w:numPr>
        <w:numId w:val="28"/>
      </w:numPr>
      <w:tabs>
        <w:tab w:val="left" w:pos="7230"/>
      </w:tabs>
      <w:spacing w:before="120" w:after="120"/>
      <w:contextualSpacing w:val="0"/>
    </w:pPr>
    <w:rPr>
      <w:rFonts w:cs="Arial"/>
    </w:rPr>
  </w:style>
  <w:style w:type="paragraph" w:customStyle="1" w:styleId="ListNumber1">
    <w:name w:val="List Number 1"/>
    <w:basedOn w:val="Normal"/>
    <w:rsid w:val="00E843C4"/>
    <w:pPr>
      <w:numPr>
        <w:ilvl w:val="1"/>
        <w:numId w:val="25"/>
      </w:numPr>
      <w:contextualSpacing/>
    </w:pPr>
    <w:rPr>
      <w:rFonts w:eastAsiaTheme="minorHAnsi" w:cstheme="minorHAnsi"/>
      <w:szCs w:val="22"/>
    </w:rPr>
  </w:style>
  <w:style w:type="paragraph" w:customStyle="1" w:styleId="NormalNo">
    <w:name w:val="Normal + No"/>
    <w:basedOn w:val="Normal"/>
    <w:qFormat/>
    <w:rsid w:val="00E843C4"/>
    <w:pPr>
      <w:numPr>
        <w:numId w:val="26"/>
      </w:numPr>
    </w:pPr>
    <w:rPr>
      <w:rFonts w:eastAsia="MS Mincho"/>
      <w:b/>
      <w:sz w:val="22"/>
    </w:rPr>
  </w:style>
  <w:style w:type="paragraph" w:customStyle="1" w:styleId="Bullet3">
    <w:name w:val="Bullet 3"/>
    <w:basedOn w:val="ListParagraph"/>
    <w:qFormat/>
    <w:rsid w:val="00E843C4"/>
    <w:pPr>
      <w:numPr>
        <w:numId w:val="29"/>
      </w:numPr>
      <w:spacing w:before="120" w:after="120"/>
      <w:ind w:right="425"/>
    </w:pPr>
    <w:rPr>
      <w:rFonts w:cs="Arial"/>
      <w:i/>
      <w:iCs/>
    </w:rPr>
  </w:style>
  <w:style w:type="paragraph" w:customStyle="1" w:styleId="Indent">
    <w:name w:val="Indent"/>
    <w:basedOn w:val="Normal"/>
    <w:qFormat/>
    <w:rsid w:val="00E843C4"/>
    <w:pPr>
      <w:ind w:left="567"/>
    </w:pPr>
    <w:rPr>
      <w:rFonts w:cs="Arial"/>
      <w:b/>
    </w:rPr>
  </w:style>
  <w:style w:type="paragraph" w:customStyle="1" w:styleId="TitreTableau">
    <w:name w:val="Titre Tableau"/>
    <w:basedOn w:val="Normal"/>
    <w:qFormat/>
    <w:rsid w:val="00E843C4"/>
    <w:pPr>
      <w:spacing w:before="120"/>
      <w:jc w:val="center"/>
    </w:pPr>
    <w:rPr>
      <w:rFonts w:cs="Arial"/>
      <w:b/>
      <w:bCs/>
      <w:color w:val="FFFFFF" w:themeColor="background1"/>
      <w:lang w:val="en-CA"/>
    </w:rPr>
  </w:style>
  <w:style w:type="paragraph" w:customStyle="1" w:styleId="BulletTableau">
    <w:name w:val="Bullet Tableau"/>
    <w:basedOn w:val="Bullet2"/>
    <w:qFormat/>
    <w:rsid w:val="00E843C4"/>
    <w:pPr>
      <w:keepNext/>
      <w:keepLines/>
      <w:framePr w:hSpace="141" w:wrap="around" w:vAnchor="text" w:hAnchor="margin" w:y="402"/>
      <w:numPr>
        <w:numId w:val="30"/>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56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7F20-8D0D-460F-955F-E342594B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294</TotalTime>
  <Pages>2</Pages>
  <Words>859</Words>
  <Characters>4900</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Private</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Florence MAROT</cp:lastModifiedBy>
  <cp:revision>45</cp:revision>
  <cp:lastPrinted>2015-12-09T14:53:00Z</cp:lastPrinted>
  <dcterms:created xsi:type="dcterms:W3CDTF">2015-06-02T16:32:00Z</dcterms:created>
  <dcterms:modified xsi:type="dcterms:W3CDTF">2016-04-07T07:39:00Z</dcterms:modified>
</cp:coreProperties>
</file>