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31" w:rsidRPr="00652F93" w:rsidRDefault="005767CB" w:rsidP="004D4F65">
      <w:pPr>
        <w:pStyle w:val="H1"/>
        <w:rPr>
          <w:lang w:val="fr-FR"/>
        </w:rPr>
      </w:pPr>
      <w:r w:rsidRPr="00652F93">
        <w:rPr>
          <w:lang w:val="fr-FR"/>
        </w:rPr>
        <w:t>Adaptation des montants à la taille des ménages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61"/>
        <w:gridCol w:w="7787"/>
      </w:tblGrid>
      <w:tr w:rsidR="004D4F65" w:rsidRPr="00652F93" w:rsidTr="004D4F65">
        <w:tc>
          <w:tcPr>
            <w:tcW w:w="2061" w:type="dxa"/>
            <w:tcBorders>
              <w:bottom w:val="single" w:sz="4" w:space="0" w:color="auto"/>
            </w:tcBorders>
            <w:shd w:val="clear" w:color="auto" w:fill="DC281E"/>
          </w:tcPr>
          <w:p w:rsidR="00510123" w:rsidRPr="00652F93" w:rsidRDefault="00510123" w:rsidP="005767CB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652F93">
              <w:rPr>
                <w:rFonts w:cs="Arial"/>
                <w:b/>
                <w:color w:val="FFFFFF" w:themeColor="background1"/>
                <w:lang w:val="fr-FR"/>
              </w:rPr>
              <w:t>Type</w:t>
            </w:r>
            <w:r w:rsidR="00F24876" w:rsidRPr="00652F93">
              <w:rPr>
                <w:rFonts w:cs="Arial"/>
                <w:b/>
                <w:color w:val="FFFFFF" w:themeColor="background1"/>
                <w:lang w:val="fr-FR"/>
              </w:rPr>
              <w:t>s</w:t>
            </w:r>
            <w:r w:rsidRPr="00652F93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 w:rsidR="005767CB" w:rsidRPr="00652F93">
              <w:rPr>
                <w:rFonts w:cs="Arial"/>
                <w:b/>
                <w:color w:val="FFFFFF" w:themeColor="background1"/>
                <w:lang w:val="fr-FR"/>
              </w:rPr>
              <w:t>de montant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DC281E"/>
          </w:tcPr>
          <w:p w:rsidR="00510123" w:rsidRPr="00652F93" w:rsidRDefault="005767CB" w:rsidP="005767CB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652F93">
              <w:rPr>
                <w:rFonts w:cs="Arial"/>
                <w:b/>
                <w:color w:val="FFFFFF" w:themeColor="background1"/>
                <w:lang w:val="fr-FR"/>
              </w:rPr>
              <w:t>Aspects à prendre en compte</w:t>
            </w:r>
            <w:r w:rsidR="00C131BA" w:rsidRPr="00652F93">
              <w:rPr>
                <w:rFonts w:cs="Arial"/>
                <w:b/>
                <w:color w:val="FFFFFF" w:themeColor="background1"/>
                <w:lang w:val="fr-FR"/>
              </w:rPr>
              <w:t xml:space="preserve"> (</w:t>
            </w:r>
            <w:r w:rsidRPr="00652F93">
              <w:rPr>
                <w:rFonts w:cs="Arial"/>
                <w:b/>
                <w:color w:val="FFFFFF" w:themeColor="background1"/>
                <w:lang w:val="fr-FR"/>
              </w:rPr>
              <w:t>avantages et inconvénients</w:t>
            </w:r>
            <w:r w:rsidR="00C131BA" w:rsidRPr="00652F93">
              <w:rPr>
                <w:rFonts w:cs="Arial"/>
                <w:b/>
                <w:color w:val="FFFFFF" w:themeColor="background1"/>
                <w:lang w:val="fr-FR"/>
              </w:rPr>
              <w:t>)</w:t>
            </w:r>
          </w:p>
        </w:tc>
      </w:tr>
      <w:tr w:rsidR="00510123" w:rsidRPr="00652F93" w:rsidTr="004D4F65">
        <w:tc>
          <w:tcPr>
            <w:tcW w:w="2061" w:type="dxa"/>
            <w:shd w:val="clear" w:color="auto" w:fill="A6A6A6"/>
          </w:tcPr>
          <w:p w:rsidR="00510123" w:rsidRPr="00652F93" w:rsidRDefault="005767CB" w:rsidP="005767CB">
            <w:pPr>
              <w:spacing w:before="120"/>
              <w:jc w:val="left"/>
              <w:rPr>
                <w:rFonts w:cs="Arial"/>
                <w:b/>
                <w:color w:val="000000"/>
                <w:lang w:val="fr-FR"/>
              </w:rPr>
            </w:pPr>
            <w:r w:rsidRPr="00652F93">
              <w:rPr>
                <w:rFonts w:cs="Arial"/>
                <w:b/>
                <w:color w:val="000000"/>
                <w:lang w:val="fr-FR"/>
              </w:rPr>
              <w:t>Montant fixe</w:t>
            </w:r>
            <w:r w:rsidR="00510123" w:rsidRPr="00652F93">
              <w:rPr>
                <w:rFonts w:cs="Arial"/>
                <w:b/>
                <w:color w:val="000000"/>
                <w:lang w:val="fr-FR"/>
              </w:rPr>
              <w:t xml:space="preserve"> </w:t>
            </w:r>
          </w:p>
        </w:tc>
        <w:tc>
          <w:tcPr>
            <w:tcW w:w="7787" w:type="dxa"/>
            <w:shd w:val="clear" w:color="auto" w:fill="E6E6E6"/>
          </w:tcPr>
          <w:p w:rsidR="00DE211B" w:rsidRPr="00652F93" w:rsidRDefault="00DE211B" w:rsidP="00EF42AF">
            <w:pPr>
              <w:spacing w:before="120"/>
              <w:jc w:val="left"/>
              <w:rPr>
                <w:rFonts w:cs="Arial"/>
                <w:color w:val="000000"/>
                <w:lang w:val="fr-FR"/>
              </w:rPr>
            </w:pPr>
            <w:r w:rsidRPr="00652F93">
              <w:rPr>
                <w:rFonts w:cs="Arial"/>
                <w:color w:val="000000"/>
                <w:lang w:val="fr-FR"/>
              </w:rPr>
              <w:t xml:space="preserve">Plus simple sur le plan administratif, ce qui </w:t>
            </w:r>
            <w:r w:rsidR="00EF42AF" w:rsidRPr="00652F93">
              <w:rPr>
                <w:rFonts w:cs="Arial"/>
                <w:color w:val="000000"/>
                <w:lang w:val="fr-FR"/>
              </w:rPr>
              <w:t xml:space="preserve">peut </w:t>
            </w:r>
            <w:r w:rsidRPr="00652F93">
              <w:rPr>
                <w:rFonts w:cs="Arial"/>
                <w:color w:val="000000"/>
                <w:lang w:val="fr-FR"/>
              </w:rPr>
              <w:t>permet</w:t>
            </w:r>
            <w:r w:rsidR="00EF42AF" w:rsidRPr="00652F93">
              <w:rPr>
                <w:rFonts w:cs="Arial"/>
                <w:color w:val="000000"/>
                <w:lang w:val="fr-FR"/>
              </w:rPr>
              <w:t>tre</w:t>
            </w:r>
            <w:r w:rsidRPr="00652F93">
              <w:rPr>
                <w:rFonts w:cs="Arial"/>
                <w:color w:val="000000"/>
                <w:lang w:val="fr-FR"/>
              </w:rPr>
              <w:t xml:space="preserve"> d’accroître la rapidité avec laquelle les transferts peuvent être effectués.</w:t>
            </w:r>
          </w:p>
          <w:p w:rsidR="00510123" w:rsidRPr="00652F93" w:rsidRDefault="00DE211B" w:rsidP="00BF6DED">
            <w:pPr>
              <w:spacing w:before="120"/>
              <w:jc w:val="left"/>
              <w:rPr>
                <w:rFonts w:cs="Arial"/>
                <w:color w:val="000000"/>
                <w:lang w:val="fr-FR"/>
              </w:rPr>
            </w:pPr>
            <w:r w:rsidRPr="00652F93">
              <w:rPr>
                <w:rFonts w:cs="Arial"/>
                <w:color w:val="000000"/>
                <w:lang w:val="fr-FR"/>
              </w:rPr>
              <w:t>Le montant est relativement moins élevé pour les ménages plus grands et plus élevé pour les ménages plus petits.</w:t>
            </w:r>
          </w:p>
          <w:p w:rsidR="00400660" w:rsidRPr="00652F93" w:rsidRDefault="0024247D" w:rsidP="00EF42AF">
            <w:pPr>
              <w:spacing w:before="120"/>
              <w:jc w:val="left"/>
              <w:rPr>
                <w:rFonts w:cs="Arial"/>
                <w:color w:val="000000"/>
                <w:lang w:val="fr-FR"/>
              </w:rPr>
            </w:pPr>
            <w:r w:rsidRPr="00652F93">
              <w:rPr>
                <w:rFonts w:cs="Arial"/>
                <w:color w:val="000000"/>
                <w:lang w:val="fr-FR"/>
              </w:rPr>
              <w:t>Les employés ou</w:t>
            </w:r>
            <w:r w:rsidR="00400660" w:rsidRPr="00652F93">
              <w:rPr>
                <w:rFonts w:cs="Arial"/>
                <w:color w:val="000000"/>
                <w:lang w:val="fr-FR"/>
              </w:rPr>
              <w:t xml:space="preserve"> les autres personnes </w:t>
            </w:r>
            <w:r w:rsidR="00EF42AF" w:rsidRPr="00652F93">
              <w:rPr>
                <w:rFonts w:cs="Arial"/>
                <w:color w:val="000000"/>
                <w:lang w:val="fr-FR"/>
              </w:rPr>
              <w:t>participant au</w:t>
            </w:r>
            <w:r w:rsidRPr="00652F93">
              <w:rPr>
                <w:rFonts w:cs="Arial"/>
                <w:color w:val="000000"/>
                <w:lang w:val="fr-FR"/>
              </w:rPr>
              <w:t xml:space="preserve"> processus d’</w:t>
            </w:r>
            <w:r w:rsidR="00400660" w:rsidRPr="00652F93">
              <w:rPr>
                <w:rFonts w:cs="Arial"/>
                <w:color w:val="000000"/>
                <w:lang w:val="fr-FR"/>
              </w:rPr>
              <w:t>enregistrement n’ont pas le pouvoir de décider du montant de l’aide que les individus recevront.</w:t>
            </w:r>
          </w:p>
          <w:p w:rsidR="00510123" w:rsidRPr="00652F93" w:rsidRDefault="00400660" w:rsidP="00BF6DED">
            <w:pPr>
              <w:spacing w:before="120"/>
              <w:jc w:val="left"/>
              <w:rPr>
                <w:rFonts w:cs="Arial"/>
                <w:color w:val="000000"/>
                <w:lang w:val="fr-FR"/>
              </w:rPr>
            </w:pPr>
            <w:r w:rsidRPr="00652F93">
              <w:rPr>
                <w:rFonts w:cs="Arial"/>
                <w:color w:val="000000"/>
                <w:lang w:val="fr-FR"/>
              </w:rPr>
              <w:t>Les bénéficiaires peuvent tenter de « scinder » leur ménage lors de l’enregistrement afin de recevoir plus d’une subvention.</w:t>
            </w:r>
          </w:p>
        </w:tc>
      </w:tr>
      <w:tr w:rsidR="00510123" w:rsidRPr="00652F93" w:rsidTr="004D4F65">
        <w:tc>
          <w:tcPr>
            <w:tcW w:w="2061" w:type="dxa"/>
            <w:shd w:val="clear" w:color="auto" w:fill="A6A6A6"/>
          </w:tcPr>
          <w:p w:rsidR="00510123" w:rsidRPr="00652F93" w:rsidRDefault="005767CB" w:rsidP="00BF6D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b/>
                <w:color w:val="000000"/>
                <w:lang w:val="fr-FR"/>
              </w:rPr>
            </w:pPr>
            <w:r w:rsidRPr="00652F93">
              <w:rPr>
                <w:rFonts w:cs="Arial"/>
                <w:b/>
                <w:color w:val="000000"/>
                <w:lang w:val="fr-FR"/>
              </w:rPr>
              <w:t>Montant adapté à la taille des ménages</w:t>
            </w:r>
          </w:p>
          <w:p w:rsidR="00510123" w:rsidRPr="00652F93" w:rsidRDefault="00510123" w:rsidP="00BF6DED">
            <w:pPr>
              <w:spacing w:before="120"/>
              <w:jc w:val="left"/>
              <w:rPr>
                <w:rFonts w:cs="Arial"/>
                <w:b/>
                <w:color w:val="000000"/>
                <w:lang w:val="fr-FR"/>
              </w:rPr>
            </w:pPr>
          </w:p>
        </w:tc>
        <w:tc>
          <w:tcPr>
            <w:tcW w:w="7787" w:type="dxa"/>
            <w:shd w:val="clear" w:color="auto" w:fill="E6E6E6"/>
          </w:tcPr>
          <w:p w:rsidR="00400660" w:rsidRPr="00652F93" w:rsidRDefault="00400660" w:rsidP="00BF6DED">
            <w:pPr>
              <w:spacing w:before="120"/>
              <w:jc w:val="left"/>
              <w:rPr>
                <w:rFonts w:cs="Arial"/>
                <w:color w:val="000000"/>
                <w:lang w:val="fr-FR"/>
              </w:rPr>
            </w:pPr>
            <w:r w:rsidRPr="00652F93">
              <w:rPr>
                <w:rFonts w:cs="Arial"/>
                <w:color w:val="000000"/>
                <w:lang w:val="fr-FR"/>
              </w:rPr>
              <w:t>Plus complexe sur le plan administratif, car ce</w:t>
            </w:r>
            <w:r w:rsidR="0024247D" w:rsidRPr="00652F93">
              <w:rPr>
                <w:rFonts w:cs="Arial"/>
                <w:color w:val="000000"/>
                <w:lang w:val="fr-FR"/>
              </w:rPr>
              <w:t xml:space="preserve"> type de montant</w:t>
            </w:r>
            <w:r w:rsidRPr="00652F93">
              <w:rPr>
                <w:rFonts w:cs="Arial"/>
                <w:color w:val="000000"/>
                <w:lang w:val="fr-FR"/>
              </w:rPr>
              <w:t xml:space="preserve"> exige des procédures d’enregistrement et de distribution particulières. Cela peut retarder la distribution des espèces.</w:t>
            </w:r>
          </w:p>
          <w:p w:rsidR="00510123" w:rsidRPr="00652F93" w:rsidRDefault="00400660" w:rsidP="00EF42AF">
            <w:pPr>
              <w:spacing w:before="120"/>
              <w:jc w:val="left"/>
              <w:rPr>
                <w:rFonts w:cs="Arial"/>
                <w:color w:val="000000"/>
                <w:lang w:val="fr-FR"/>
              </w:rPr>
            </w:pPr>
            <w:r w:rsidRPr="00652F93">
              <w:rPr>
                <w:rFonts w:cs="Arial"/>
                <w:color w:val="000000"/>
                <w:lang w:val="fr-FR"/>
              </w:rPr>
              <w:t xml:space="preserve">Plus indiqué lorsque les subventions visent à répondre </w:t>
            </w:r>
            <w:r w:rsidR="00EF42AF" w:rsidRPr="00652F93">
              <w:rPr>
                <w:rFonts w:cs="Arial"/>
                <w:color w:val="000000"/>
                <w:lang w:val="fr-FR"/>
              </w:rPr>
              <w:t>à des</w:t>
            </w:r>
            <w:r w:rsidRPr="00652F93">
              <w:rPr>
                <w:rFonts w:cs="Arial"/>
                <w:color w:val="000000"/>
                <w:lang w:val="fr-FR"/>
              </w:rPr>
              <w:t xml:space="preserve"> besoins </w:t>
            </w:r>
            <w:r w:rsidR="00EF42AF" w:rsidRPr="00652F93">
              <w:rPr>
                <w:rFonts w:cs="Arial"/>
                <w:color w:val="000000"/>
                <w:lang w:val="fr-FR"/>
              </w:rPr>
              <w:t>essentiels</w:t>
            </w:r>
            <w:r w:rsidR="00D82ACD" w:rsidRPr="00652F93">
              <w:rPr>
                <w:rFonts w:cs="Arial"/>
                <w:color w:val="000000"/>
                <w:lang w:val="fr-FR"/>
              </w:rPr>
              <w:t>, en particulier</w:t>
            </w:r>
            <w:r w:rsidRPr="00652F93">
              <w:rPr>
                <w:rFonts w:cs="Arial"/>
                <w:color w:val="000000"/>
                <w:lang w:val="fr-FR"/>
              </w:rPr>
              <w:t xml:space="preserve"> aux besoins alimentaires, lesquels sont liés à la taille des ménages (un montant maximal peut être fixé). </w:t>
            </w:r>
          </w:p>
          <w:p w:rsidR="004C24AC" w:rsidRPr="00652F93" w:rsidRDefault="00400660" w:rsidP="00EF42AF">
            <w:pPr>
              <w:spacing w:before="120"/>
              <w:jc w:val="left"/>
              <w:rPr>
                <w:rFonts w:cs="Arial"/>
                <w:color w:val="000000"/>
                <w:lang w:val="fr-FR"/>
              </w:rPr>
            </w:pPr>
            <w:r w:rsidRPr="00652F93">
              <w:rPr>
                <w:rFonts w:cs="Arial"/>
                <w:color w:val="000000"/>
                <w:lang w:val="fr-FR"/>
              </w:rPr>
              <w:t xml:space="preserve">Les informations sur la taille des ménages ne </w:t>
            </w:r>
            <w:r w:rsidR="0024247D" w:rsidRPr="00652F93">
              <w:rPr>
                <w:rFonts w:cs="Arial"/>
                <w:color w:val="000000"/>
                <w:lang w:val="fr-FR"/>
              </w:rPr>
              <w:t>sont pas toujours disponibles ni</w:t>
            </w:r>
            <w:r w:rsidRPr="00652F93">
              <w:rPr>
                <w:rFonts w:cs="Arial"/>
                <w:color w:val="000000"/>
                <w:lang w:val="fr-FR"/>
              </w:rPr>
              <w:t xml:space="preserve"> fiables, en particulier dans les situations d’urgence. Une solution consiste à commencer par</w:t>
            </w:r>
            <w:r w:rsidR="0024247D" w:rsidRPr="00652F93">
              <w:rPr>
                <w:rFonts w:cs="Arial"/>
                <w:color w:val="000000"/>
                <w:lang w:val="fr-FR"/>
              </w:rPr>
              <w:t xml:space="preserve"> la distribution de</w:t>
            </w:r>
            <w:r w:rsidRPr="00652F93">
              <w:rPr>
                <w:rFonts w:cs="Arial"/>
                <w:color w:val="000000"/>
                <w:lang w:val="fr-FR"/>
              </w:rPr>
              <w:t xml:space="preserve"> subventions fixes</w:t>
            </w:r>
            <w:r w:rsidR="00EF42AF" w:rsidRPr="00652F93">
              <w:rPr>
                <w:rFonts w:cs="Arial"/>
                <w:color w:val="000000"/>
                <w:lang w:val="fr-FR"/>
              </w:rPr>
              <w:t>, qui seront adaptées</w:t>
            </w:r>
            <w:r w:rsidRPr="00652F93">
              <w:rPr>
                <w:rFonts w:cs="Arial"/>
                <w:color w:val="000000"/>
                <w:lang w:val="fr-FR"/>
              </w:rPr>
              <w:t xml:space="preserve"> à la taille des ménages</w:t>
            </w:r>
            <w:r w:rsidR="0024247D" w:rsidRPr="00652F93">
              <w:rPr>
                <w:rFonts w:cs="Arial"/>
                <w:color w:val="000000"/>
                <w:lang w:val="fr-FR"/>
              </w:rPr>
              <w:t xml:space="preserve"> dans un second temps</w:t>
            </w:r>
            <w:r w:rsidRPr="00652F93">
              <w:rPr>
                <w:rFonts w:cs="Arial"/>
                <w:color w:val="000000"/>
                <w:lang w:val="fr-FR"/>
              </w:rPr>
              <w:t>, lorsque des informations fiables s</w:t>
            </w:r>
            <w:r w:rsidR="00EF42AF" w:rsidRPr="00652F93">
              <w:rPr>
                <w:rFonts w:cs="Arial"/>
                <w:color w:val="000000"/>
                <w:lang w:val="fr-FR"/>
              </w:rPr>
              <w:t>er</w:t>
            </w:r>
            <w:r w:rsidRPr="00652F93">
              <w:rPr>
                <w:rFonts w:cs="Arial"/>
                <w:color w:val="000000"/>
                <w:lang w:val="fr-FR"/>
              </w:rPr>
              <w:t>ont disponibles.</w:t>
            </w:r>
          </w:p>
          <w:p w:rsidR="00D26BB8" w:rsidRPr="00652F93" w:rsidRDefault="00400660" w:rsidP="00BF6DED">
            <w:pPr>
              <w:spacing w:before="120"/>
              <w:jc w:val="left"/>
              <w:rPr>
                <w:rFonts w:cs="Arial"/>
                <w:color w:val="000000"/>
                <w:lang w:val="fr-FR"/>
              </w:rPr>
            </w:pPr>
            <w:r w:rsidRPr="00652F93">
              <w:rPr>
                <w:rFonts w:cs="Arial"/>
                <w:color w:val="000000"/>
                <w:lang w:val="fr-FR"/>
              </w:rPr>
              <w:t>Les ménages peuvent être regroupés e</w:t>
            </w:r>
            <w:r w:rsidR="00EF42AF" w:rsidRPr="00652F93">
              <w:rPr>
                <w:rFonts w:cs="Arial"/>
                <w:color w:val="000000"/>
                <w:lang w:val="fr-FR"/>
              </w:rPr>
              <w:t xml:space="preserve">n trois ou quatre catégories (par </w:t>
            </w:r>
            <w:r w:rsidRPr="00652F93">
              <w:rPr>
                <w:rFonts w:cs="Arial"/>
                <w:color w:val="000000"/>
                <w:lang w:val="fr-FR"/>
              </w:rPr>
              <w:t>ex. les petits ménages comptant entre un et trois membres, les ménages moyens comptant entre quatre et six membres, et les grands ménages comptant sept membres ou plus).</w:t>
            </w:r>
          </w:p>
          <w:p w:rsidR="00510123" w:rsidRPr="00652F93" w:rsidRDefault="00400660" w:rsidP="0024247D">
            <w:pPr>
              <w:spacing w:before="120"/>
              <w:jc w:val="left"/>
              <w:rPr>
                <w:rFonts w:cs="Arial"/>
                <w:color w:val="000000"/>
                <w:lang w:val="fr-FR"/>
              </w:rPr>
            </w:pPr>
            <w:r w:rsidRPr="00652F93">
              <w:rPr>
                <w:rFonts w:cs="Arial"/>
                <w:color w:val="000000"/>
                <w:lang w:val="fr-FR"/>
              </w:rPr>
              <w:t>Un ménage peut tenter d’a</w:t>
            </w:r>
            <w:r w:rsidR="0024247D" w:rsidRPr="00652F93">
              <w:rPr>
                <w:rFonts w:cs="Arial"/>
                <w:color w:val="000000"/>
                <w:lang w:val="fr-FR"/>
              </w:rPr>
              <w:t xml:space="preserve">ugmenter </w:t>
            </w:r>
            <w:r w:rsidRPr="00652F93">
              <w:rPr>
                <w:rFonts w:cs="Arial"/>
                <w:color w:val="000000"/>
                <w:lang w:val="fr-FR"/>
              </w:rPr>
              <w:t>sa taille en « empruntant » des enfants ou d’autres personnes à charge.</w:t>
            </w:r>
          </w:p>
        </w:tc>
      </w:tr>
    </w:tbl>
    <w:p w:rsidR="00420E31" w:rsidRPr="00652F93" w:rsidRDefault="00652F93" w:rsidP="00906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right"/>
        <w:rPr>
          <w:rFonts w:cs="Helvetica"/>
          <w:color w:val="000000"/>
          <w:sz w:val="18"/>
          <w:szCs w:val="16"/>
          <w:lang w:val="en-GB"/>
        </w:rPr>
      </w:pPr>
      <w:proofErr w:type="spellStart"/>
      <w:r w:rsidRPr="00652F93">
        <w:rPr>
          <w:rFonts w:cs="Helvetica"/>
          <w:color w:val="000000"/>
          <w:sz w:val="18"/>
          <w:szCs w:val="16"/>
          <w:lang w:val="en-GB"/>
        </w:rPr>
        <w:t>Adapté</w:t>
      </w:r>
      <w:proofErr w:type="spellEnd"/>
      <w:r w:rsidRPr="00652F93">
        <w:rPr>
          <w:rFonts w:cs="Helvetica"/>
          <w:color w:val="000000"/>
          <w:sz w:val="18"/>
          <w:szCs w:val="16"/>
          <w:lang w:val="en-GB"/>
        </w:rPr>
        <w:t xml:space="preserve"> de </w:t>
      </w:r>
      <w:r w:rsidR="00113F7F" w:rsidRPr="00652F93">
        <w:rPr>
          <w:rFonts w:cs="Helvetica"/>
          <w:color w:val="000000"/>
          <w:sz w:val="18"/>
          <w:szCs w:val="16"/>
          <w:lang w:val="en-GB"/>
        </w:rPr>
        <w:t xml:space="preserve">: </w:t>
      </w:r>
      <w:proofErr w:type="spellStart"/>
      <w:r w:rsidR="00113F7F" w:rsidRPr="00652F93">
        <w:rPr>
          <w:rFonts w:cs="Helvetica"/>
          <w:color w:val="000000"/>
          <w:sz w:val="18"/>
          <w:szCs w:val="16"/>
          <w:lang w:val="en-GB"/>
        </w:rPr>
        <w:t>CaLP</w:t>
      </w:r>
      <w:proofErr w:type="spellEnd"/>
      <w:r w:rsidR="00113F7F" w:rsidRPr="00652F93">
        <w:rPr>
          <w:rFonts w:cs="Helvetica"/>
          <w:color w:val="000000"/>
          <w:sz w:val="18"/>
          <w:szCs w:val="16"/>
          <w:lang w:val="en-GB"/>
        </w:rPr>
        <w:t xml:space="preserve"> (2011)</w:t>
      </w:r>
      <w:r w:rsidR="005767CB" w:rsidRPr="00652F93">
        <w:rPr>
          <w:rFonts w:cs="Helvetica"/>
          <w:color w:val="000000"/>
          <w:sz w:val="18"/>
          <w:szCs w:val="16"/>
          <w:lang w:val="en-GB"/>
        </w:rPr>
        <w:t xml:space="preserve">, </w:t>
      </w:r>
      <w:bookmarkStart w:id="0" w:name="_GoBack"/>
      <w:r w:rsidR="0090681B" w:rsidRPr="0090681B">
        <w:rPr>
          <w:rFonts w:cs="Helvetica"/>
          <w:color w:val="000000"/>
          <w:sz w:val="18"/>
          <w:szCs w:val="16"/>
          <w:lang w:val="fr-FR"/>
        </w:rPr>
        <w:t>Les transferts monétaires dans les situations d’urgence urbaine</w:t>
      </w:r>
      <w:bookmarkEnd w:id="0"/>
    </w:p>
    <w:sectPr w:rsidR="00420E31" w:rsidRPr="00652F93" w:rsidSect="004D4F65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28" w:rsidRDefault="00496128" w:rsidP="00874EB1">
      <w:r>
        <w:separator/>
      </w:r>
    </w:p>
  </w:endnote>
  <w:endnote w:type="continuationSeparator" w:id="0">
    <w:p w:rsidR="00496128" w:rsidRDefault="00496128" w:rsidP="0087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B1" w:rsidRDefault="00872F3F" w:rsidP="00C1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4E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EB1" w:rsidRDefault="00874EB1" w:rsidP="00874E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65" w:rsidRPr="00B45C74" w:rsidRDefault="00872F3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4D4F65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0681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D4F65" w:rsidRPr="005767CB" w:rsidRDefault="004D4F65" w:rsidP="00ED1B2B">
    <w:pPr>
      <w:pStyle w:val="Footer"/>
      <w:rPr>
        <w:lang w:val="fr-FR"/>
      </w:rPr>
    </w:pPr>
    <w:r w:rsidRPr="005767CB">
      <w:rPr>
        <w:b/>
        <w:lang w:val="fr-FR"/>
      </w:rPr>
      <w:t>Module 3.</w:t>
    </w:r>
    <w:r w:rsidRPr="005767CB">
      <w:rPr>
        <w:lang w:val="fr-FR"/>
      </w:rPr>
      <w:t xml:space="preserve"> </w:t>
    </w:r>
    <w:r w:rsidR="005767CB" w:rsidRPr="005767CB">
      <w:rPr>
        <w:lang w:val="fr-FR"/>
      </w:rPr>
      <w:t>Étape</w:t>
    </w:r>
    <w:r w:rsidRPr="005767CB">
      <w:rPr>
        <w:lang w:val="fr-FR"/>
      </w:rPr>
      <w:t xml:space="preserve"> 2. </w:t>
    </w:r>
    <w:r w:rsidR="005767CB" w:rsidRPr="005767CB">
      <w:rPr>
        <w:lang w:val="fr-FR"/>
      </w:rPr>
      <w:t>Étape subsidiaire</w:t>
    </w:r>
    <w:r w:rsidRPr="005767CB">
      <w:rPr>
        <w:lang w:val="fr-FR"/>
      </w:rPr>
      <w:t xml:space="preserve"> 2. </w:t>
    </w:r>
    <w:fldSimple w:instr=" STYLEREF  H1 \t  \* MERGEFORMAT ">
      <w:r w:rsidR="0090681B" w:rsidRPr="0090681B">
        <w:rPr>
          <w:bCs/>
          <w:noProof/>
          <w:lang w:val="fr-FR"/>
        </w:rPr>
        <w:t>Adaptation</w:t>
      </w:r>
      <w:r w:rsidR="0090681B" w:rsidRPr="0090681B">
        <w:rPr>
          <w:i/>
          <w:noProof/>
          <w:lang w:val="fr-FR"/>
        </w:rPr>
        <w:t xml:space="preserve"> </w:t>
      </w:r>
      <w:r w:rsidR="0090681B" w:rsidRPr="0090681B">
        <w:rPr>
          <w:noProof/>
          <w:lang w:val="fr-FR"/>
        </w:rPr>
        <w:t>des montants à la taille des ménages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28" w:rsidRDefault="00496128" w:rsidP="00874EB1">
      <w:r>
        <w:separator/>
      </w:r>
    </w:p>
  </w:footnote>
  <w:footnote w:type="continuationSeparator" w:id="0">
    <w:p w:rsidR="00496128" w:rsidRDefault="00496128" w:rsidP="0087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65" w:rsidRPr="005767CB" w:rsidRDefault="005767CB" w:rsidP="005472B1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4D4F65" w:rsidRPr="005767CB">
      <w:rPr>
        <w:rFonts w:cs="Caecilia-Light"/>
        <w:color w:val="FF0000"/>
        <w:sz w:val="14"/>
        <w:szCs w:val="14"/>
        <w:lang w:val="fr-FR"/>
      </w:rPr>
      <w:t xml:space="preserve"> </w:t>
    </w:r>
    <w:r w:rsidR="004D4F65" w:rsidRPr="005767CB">
      <w:rPr>
        <w:rStyle w:val="PageNumber"/>
        <w:bCs/>
        <w:sz w:val="14"/>
        <w:szCs w:val="14"/>
        <w:lang w:val="fr-FR"/>
      </w:rPr>
      <w:t>I</w:t>
    </w:r>
    <w:r w:rsidR="004D4F65" w:rsidRPr="005767CB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5472B1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E31"/>
    <w:rsid w:val="00113F7F"/>
    <w:rsid w:val="001D702E"/>
    <w:rsid w:val="0024247D"/>
    <w:rsid w:val="002A7BB5"/>
    <w:rsid w:val="002E428B"/>
    <w:rsid w:val="003E5DB8"/>
    <w:rsid w:val="00400660"/>
    <w:rsid w:val="00420E31"/>
    <w:rsid w:val="00496128"/>
    <w:rsid w:val="004C24AC"/>
    <w:rsid w:val="004D4F65"/>
    <w:rsid w:val="004D71B2"/>
    <w:rsid w:val="00510123"/>
    <w:rsid w:val="00515FA7"/>
    <w:rsid w:val="005472B1"/>
    <w:rsid w:val="00553E0E"/>
    <w:rsid w:val="005767CB"/>
    <w:rsid w:val="00581323"/>
    <w:rsid w:val="005B4E2F"/>
    <w:rsid w:val="0062568B"/>
    <w:rsid w:val="00652F93"/>
    <w:rsid w:val="007A6FA7"/>
    <w:rsid w:val="00847B3C"/>
    <w:rsid w:val="00872F3F"/>
    <w:rsid w:val="00874EB1"/>
    <w:rsid w:val="0090681B"/>
    <w:rsid w:val="00A007E2"/>
    <w:rsid w:val="00BF6DED"/>
    <w:rsid w:val="00C11F51"/>
    <w:rsid w:val="00C131BA"/>
    <w:rsid w:val="00C8079A"/>
    <w:rsid w:val="00CA1AED"/>
    <w:rsid w:val="00CC0BE5"/>
    <w:rsid w:val="00D26BB8"/>
    <w:rsid w:val="00D60BCA"/>
    <w:rsid w:val="00D7743B"/>
    <w:rsid w:val="00D82ACD"/>
    <w:rsid w:val="00DC3D82"/>
    <w:rsid w:val="00DE211B"/>
    <w:rsid w:val="00E0566D"/>
    <w:rsid w:val="00E62935"/>
    <w:rsid w:val="00EA7B7F"/>
    <w:rsid w:val="00ED5865"/>
    <w:rsid w:val="00EE0A01"/>
    <w:rsid w:val="00EF42AF"/>
    <w:rsid w:val="00F24876"/>
    <w:rsid w:val="00F91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6256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6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6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8B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68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2568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68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568B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62568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2568B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568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68B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256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568B"/>
    <w:rPr>
      <w:rFonts w:ascii="Arial" w:hAnsi="Arial"/>
      <w:sz w:val="20"/>
      <w:szCs w:val="22"/>
    </w:rPr>
  </w:style>
  <w:style w:type="paragraph" w:customStyle="1" w:styleId="Default">
    <w:name w:val="Default"/>
    <w:rsid w:val="006256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6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2568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2568B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8B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6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2568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68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2568B"/>
    <w:rPr>
      <w:vertAlign w:val="superscript"/>
    </w:rPr>
  </w:style>
  <w:style w:type="paragraph" w:styleId="Revision">
    <w:name w:val="Revision"/>
    <w:hidden/>
    <w:uiPriority w:val="99"/>
    <w:semiHidden/>
    <w:rsid w:val="0062568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256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256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2568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256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256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2568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2568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2568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2568B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2568B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2568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2568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2568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2568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256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2568B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6256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6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6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8B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68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2568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68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568B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62568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2568B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568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68B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256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568B"/>
    <w:rPr>
      <w:rFonts w:ascii="Arial" w:hAnsi="Arial"/>
      <w:sz w:val="20"/>
      <w:szCs w:val="22"/>
    </w:rPr>
  </w:style>
  <w:style w:type="paragraph" w:customStyle="1" w:styleId="Default">
    <w:name w:val="Default"/>
    <w:rsid w:val="006256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6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2568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2568B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8B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6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2568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68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2568B"/>
    <w:rPr>
      <w:vertAlign w:val="superscript"/>
    </w:rPr>
  </w:style>
  <w:style w:type="paragraph" w:styleId="Revision">
    <w:name w:val="Revision"/>
    <w:hidden/>
    <w:uiPriority w:val="99"/>
    <w:semiHidden/>
    <w:rsid w:val="0062568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256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256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2568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256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256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2568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2568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2568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2568B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2568B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2568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2568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2568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2568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256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2568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164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cp:lastModifiedBy>Florence MAROT</cp:lastModifiedBy>
  <cp:revision>23</cp:revision>
  <cp:lastPrinted>2015-12-09T12:14:00Z</cp:lastPrinted>
  <dcterms:created xsi:type="dcterms:W3CDTF">2014-11-20T09:25:00Z</dcterms:created>
  <dcterms:modified xsi:type="dcterms:W3CDTF">2016-04-07T09:35:00Z</dcterms:modified>
</cp:coreProperties>
</file>