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968C" w14:textId="05E4DF6B" w:rsidR="001C6BC7" w:rsidRPr="00D44192" w:rsidRDefault="0075380F" w:rsidP="0098529C">
      <w:pPr>
        <w:pStyle w:val="H1"/>
        <w:rPr>
          <w:lang w:val="es-ES"/>
        </w:rPr>
      </w:pPr>
      <w:bookmarkStart w:id="0" w:name="_Toc418509713"/>
      <w:r>
        <w:rPr>
          <w:lang w:val="es-ES"/>
        </w:rPr>
        <w:t>R</w:t>
      </w:r>
      <w:r w:rsidR="00D44192" w:rsidRPr="00D44192">
        <w:rPr>
          <w:lang w:val="es-ES"/>
        </w:rPr>
        <w:t>espons</w:t>
      </w:r>
      <w:r w:rsidR="00D44192">
        <w:rPr>
          <w:lang w:val="es-ES"/>
        </w:rPr>
        <w:t xml:space="preserve">abilidades </w:t>
      </w:r>
      <w:r w:rsidR="00A268FA">
        <w:rPr>
          <w:lang w:val="es-ES"/>
        </w:rPr>
        <w:t>p</w:t>
      </w:r>
      <w:r w:rsidRPr="00D44192">
        <w:rPr>
          <w:lang w:val="es-ES"/>
        </w:rPr>
        <w:t>rincipales</w:t>
      </w:r>
      <w:r>
        <w:rPr>
          <w:lang w:val="es-ES"/>
        </w:rPr>
        <w:t xml:space="preserve"> </w:t>
      </w:r>
      <w:r w:rsidR="00A268FA">
        <w:rPr>
          <w:lang w:val="es-ES"/>
        </w:rPr>
        <w:t>del G</w:t>
      </w:r>
      <w:r w:rsidR="00D44192">
        <w:rPr>
          <w:lang w:val="es-ES"/>
        </w:rPr>
        <w:t xml:space="preserve">rupo </w:t>
      </w:r>
      <w:r w:rsidR="007C69B6" w:rsidRPr="00D44192">
        <w:rPr>
          <w:lang w:val="es-ES"/>
        </w:rPr>
        <w:t>técnico</w:t>
      </w:r>
      <w:r w:rsidR="007C69B6">
        <w:rPr>
          <w:lang w:val="es-ES"/>
        </w:rPr>
        <w:t xml:space="preserve"> </w:t>
      </w:r>
      <w:r w:rsidR="00D44192">
        <w:rPr>
          <w:lang w:val="es-ES"/>
        </w:rPr>
        <w:t>de trabajo</w:t>
      </w:r>
      <w:r w:rsidR="00D44192" w:rsidRPr="00D44192">
        <w:rPr>
          <w:lang w:val="es-ES"/>
        </w:rPr>
        <w:t xml:space="preserve"> </w:t>
      </w:r>
      <w:r w:rsidR="007C69B6">
        <w:rPr>
          <w:lang w:val="es-ES"/>
        </w:rPr>
        <w:t xml:space="preserve">(GTT) </w:t>
      </w:r>
      <w:r w:rsidR="007311B0">
        <w:rPr>
          <w:lang w:val="es-ES"/>
        </w:rPr>
        <w:t>para</w:t>
      </w:r>
      <w:r w:rsidR="00D44192">
        <w:rPr>
          <w:lang w:val="es-ES"/>
        </w:rPr>
        <w:t xml:space="preserve"> PTE </w:t>
      </w:r>
      <w:bookmarkEnd w:id="0"/>
      <w:r w:rsidR="004E6F53" w:rsidRPr="004E6F53">
        <w:rPr>
          <w:rStyle w:val="FootnoteReference"/>
          <w:rFonts w:asciiTheme="majorHAnsi" w:hAnsiTheme="majorHAnsi"/>
          <w:szCs w:val="24"/>
        </w:rPr>
        <w:footnoteReference w:id="1"/>
      </w:r>
    </w:p>
    <w:p w14:paraId="5F860720" w14:textId="0C7D171C" w:rsidR="00FF3CC9" w:rsidRPr="00A21648" w:rsidRDefault="00D44192" w:rsidP="0098529C">
      <w:pPr>
        <w:pStyle w:val="Heading2"/>
        <w:rPr>
          <w:lang w:eastAsia="en-GB"/>
        </w:rPr>
      </w:pPr>
      <w:r>
        <w:rPr>
          <w:lang w:eastAsia="en-GB"/>
        </w:rPr>
        <w:t xml:space="preserve">Breve </w:t>
      </w:r>
      <w:r w:rsidR="00FF3CC9" w:rsidRPr="00A21648">
        <w:rPr>
          <w:lang w:eastAsia="en-GB"/>
        </w:rPr>
        <w:t>descrip</w:t>
      </w:r>
      <w:r>
        <w:rPr>
          <w:lang w:eastAsia="en-GB"/>
        </w:rPr>
        <w:t xml:space="preserve">ción </w:t>
      </w:r>
    </w:p>
    <w:p w14:paraId="2D671D3D" w14:textId="0D202861" w:rsidR="00D44192" w:rsidRPr="0075380F" w:rsidRDefault="00D44192" w:rsidP="0098529C">
      <w:pPr>
        <w:rPr>
          <w:lang w:val="es-ES" w:eastAsia="en-GB"/>
        </w:rPr>
      </w:pPr>
      <w:r w:rsidRPr="00D44192">
        <w:rPr>
          <w:lang w:val="es-ES" w:eastAsia="en-GB"/>
        </w:rPr>
        <w:t>La Sociedad Nacio</w:t>
      </w:r>
      <w:r w:rsidR="0075380F">
        <w:rPr>
          <w:lang w:val="es-ES" w:eastAsia="en-GB"/>
        </w:rPr>
        <w:t>nal (SN) debería establecer un G</w:t>
      </w:r>
      <w:r w:rsidRPr="00D44192">
        <w:rPr>
          <w:lang w:val="es-ES" w:eastAsia="en-GB"/>
        </w:rPr>
        <w:t>rupo</w:t>
      </w:r>
      <w:r w:rsidR="0075380F">
        <w:rPr>
          <w:lang w:val="es-ES" w:eastAsia="en-GB"/>
        </w:rPr>
        <w:t xml:space="preserve"> </w:t>
      </w:r>
      <w:r w:rsidR="0075380F" w:rsidRPr="00D44192">
        <w:rPr>
          <w:lang w:val="es-ES" w:eastAsia="en-GB"/>
        </w:rPr>
        <w:t xml:space="preserve">técnico </w:t>
      </w:r>
      <w:r w:rsidRPr="00D44192">
        <w:rPr>
          <w:lang w:val="es-ES" w:eastAsia="en-GB"/>
        </w:rPr>
        <w:t xml:space="preserve">de trabajo </w:t>
      </w:r>
      <w:r w:rsidR="00D21262">
        <w:rPr>
          <w:lang w:val="es-ES" w:eastAsia="en-GB"/>
        </w:rPr>
        <w:t>para PTE</w:t>
      </w:r>
      <w:r w:rsidRPr="00D44192">
        <w:rPr>
          <w:lang w:val="es-ES" w:eastAsia="en-GB"/>
        </w:rPr>
        <w:t xml:space="preserve"> compuesto por representantes apropiados de todos los departamentos que estarán involucrados en la </w:t>
      </w:r>
      <w:r w:rsidR="00D21262">
        <w:rPr>
          <w:lang w:val="es-ES" w:eastAsia="en-GB"/>
        </w:rPr>
        <w:t xml:space="preserve">implementación </w:t>
      </w:r>
      <w:r w:rsidRPr="00D44192">
        <w:rPr>
          <w:lang w:val="es-ES" w:eastAsia="en-GB"/>
        </w:rPr>
        <w:t xml:space="preserve">de </w:t>
      </w:r>
      <w:r w:rsidR="00D21262">
        <w:rPr>
          <w:lang w:val="es-ES" w:eastAsia="en-GB"/>
        </w:rPr>
        <w:t>PTE</w:t>
      </w:r>
      <w:r w:rsidRPr="00D44192">
        <w:rPr>
          <w:lang w:val="es-ES" w:eastAsia="en-GB"/>
        </w:rPr>
        <w:t>. Miembros de la Junta</w:t>
      </w:r>
      <w:r w:rsidR="00D21262">
        <w:rPr>
          <w:lang w:val="es-ES" w:eastAsia="en-GB"/>
        </w:rPr>
        <w:t xml:space="preserve"> Directiva, </w:t>
      </w:r>
      <w:r w:rsidRPr="00D44192">
        <w:rPr>
          <w:lang w:val="es-ES" w:eastAsia="en-GB"/>
        </w:rPr>
        <w:t>direct</w:t>
      </w:r>
      <w:r w:rsidR="00D21262">
        <w:rPr>
          <w:lang w:val="es-ES" w:eastAsia="en-GB"/>
        </w:rPr>
        <w:t>ores de</w:t>
      </w:r>
      <w:r w:rsidRPr="00D44192">
        <w:rPr>
          <w:lang w:val="es-ES" w:eastAsia="en-GB"/>
        </w:rPr>
        <w:t xml:space="preserve"> programas o </w:t>
      </w:r>
      <w:r w:rsidR="00D21262">
        <w:rPr>
          <w:lang w:val="es-ES" w:eastAsia="en-GB"/>
        </w:rPr>
        <w:t xml:space="preserve">de </w:t>
      </w:r>
      <w:r w:rsidRPr="00D44192">
        <w:rPr>
          <w:lang w:val="es-ES" w:eastAsia="en-GB"/>
        </w:rPr>
        <w:t xml:space="preserve">servicios de apoyo, personal y voluntarios con experiencia </w:t>
      </w:r>
      <w:r w:rsidR="00D21262">
        <w:rPr>
          <w:lang w:val="es-ES" w:eastAsia="en-GB"/>
        </w:rPr>
        <w:t>en PTE</w:t>
      </w:r>
      <w:r w:rsidRPr="00D44192">
        <w:rPr>
          <w:lang w:val="es-ES" w:eastAsia="en-GB"/>
        </w:rPr>
        <w:t>, representantes de s</w:t>
      </w:r>
      <w:r w:rsidR="00D21262">
        <w:rPr>
          <w:lang w:val="es-ES" w:eastAsia="en-GB"/>
        </w:rPr>
        <w:t>eccionales</w:t>
      </w:r>
      <w:r w:rsidRPr="00D44192">
        <w:rPr>
          <w:lang w:val="es-ES" w:eastAsia="en-GB"/>
        </w:rPr>
        <w:t xml:space="preserve">, </w:t>
      </w:r>
      <w:r w:rsidR="00D21262">
        <w:rPr>
          <w:lang w:val="es-ES" w:eastAsia="en-GB"/>
        </w:rPr>
        <w:t xml:space="preserve">otros miembros </w:t>
      </w:r>
      <w:r w:rsidRPr="00D44192">
        <w:rPr>
          <w:lang w:val="es-ES" w:eastAsia="en-GB"/>
        </w:rPr>
        <w:t xml:space="preserve">del Movimiento, y </w:t>
      </w:r>
      <w:r w:rsidR="00D21262" w:rsidRPr="00D44192">
        <w:rPr>
          <w:lang w:val="es-ES" w:eastAsia="en-GB"/>
        </w:rPr>
        <w:t xml:space="preserve"> quizá</w:t>
      </w:r>
      <w:r w:rsidR="00D21262">
        <w:rPr>
          <w:lang w:val="es-ES" w:eastAsia="en-GB"/>
        </w:rPr>
        <w:t>,</w:t>
      </w:r>
      <w:r w:rsidR="00D21262" w:rsidRPr="00D44192">
        <w:rPr>
          <w:lang w:val="es-ES" w:eastAsia="en-GB"/>
        </w:rPr>
        <w:t xml:space="preserve"> </w:t>
      </w:r>
      <w:r w:rsidRPr="00D44192">
        <w:rPr>
          <w:lang w:val="es-ES" w:eastAsia="en-GB"/>
        </w:rPr>
        <w:t>participantes externos con experiencia</w:t>
      </w:r>
      <w:r w:rsidR="007311B0">
        <w:rPr>
          <w:lang w:val="es-ES" w:eastAsia="en-GB"/>
        </w:rPr>
        <w:t>,</w:t>
      </w:r>
      <w:r w:rsidRPr="00D44192">
        <w:rPr>
          <w:lang w:val="es-ES" w:eastAsia="en-GB"/>
        </w:rPr>
        <w:t xml:space="preserve"> también pueden ser invi</w:t>
      </w:r>
      <w:r w:rsidR="007311B0">
        <w:rPr>
          <w:lang w:val="es-ES" w:eastAsia="en-GB"/>
        </w:rPr>
        <w:t>tados a participar en é</w:t>
      </w:r>
      <w:r w:rsidR="0075380F">
        <w:rPr>
          <w:lang w:val="es-ES" w:eastAsia="en-GB"/>
        </w:rPr>
        <w:t xml:space="preserve">l </w:t>
      </w:r>
      <w:r w:rsidRPr="00D44192">
        <w:rPr>
          <w:lang w:val="es-ES" w:eastAsia="en-GB"/>
        </w:rPr>
        <w:t>como una forma de ampliar la gama de experiencias y promover</w:t>
      </w:r>
      <w:r w:rsidR="0075380F">
        <w:rPr>
          <w:lang w:val="es-ES" w:eastAsia="en-GB"/>
        </w:rPr>
        <w:t xml:space="preserve"> la involucración. </w:t>
      </w:r>
      <w:r w:rsidRPr="00D44192">
        <w:rPr>
          <w:lang w:val="es-ES" w:eastAsia="en-GB"/>
        </w:rPr>
        <w:t>Sin embargo, se debe buscar el equilibrio en</w:t>
      </w:r>
      <w:r w:rsidR="007311B0">
        <w:rPr>
          <w:lang w:val="es-ES" w:eastAsia="en-GB"/>
        </w:rPr>
        <w:t>tre ser incluyente y ser difícil</w:t>
      </w:r>
      <w:r w:rsidRPr="00D44192">
        <w:rPr>
          <w:lang w:val="es-ES" w:eastAsia="en-GB"/>
        </w:rPr>
        <w:t xml:space="preserve"> de manejar. </w:t>
      </w:r>
      <w:r w:rsidRPr="0075380F">
        <w:rPr>
          <w:lang w:val="es-ES" w:eastAsia="en-GB"/>
        </w:rPr>
        <w:t xml:space="preserve">El </w:t>
      </w:r>
      <w:r w:rsidR="0075380F">
        <w:rPr>
          <w:lang w:val="es-ES" w:eastAsia="en-GB"/>
        </w:rPr>
        <w:t>Grupo técnico de t</w:t>
      </w:r>
      <w:r w:rsidR="0075380F" w:rsidRPr="00D44192">
        <w:rPr>
          <w:lang w:val="es-ES" w:eastAsia="en-GB"/>
        </w:rPr>
        <w:t xml:space="preserve">rabajo </w:t>
      </w:r>
      <w:r w:rsidR="0075380F">
        <w:rPr>
          <w:lang w:val="es-ES" w:eastAsia="en-GB"/>
        </w:rPr>
        <w:t xml:space="preserve">para </w:t>
      </w:r>
      <w:r w:rsidR="00D21262" w:rsidRPr="0075380F">
        <w:rPr>
          <w:lang w:val="es-ES" w:eastAsia="en-GB"/>
        </w:rPr>
        <w:t>PTE</w:t>
      </w:r>
      <w:r w:rsidRPr="0075380F">
        <w:rPr>
          <w:lang w:val="es-ES" w:eastAsia="en-GB"/>
        </w:rPr>
        <w:t xml:space="preserve"> </w:t>
      </w:r>
      <w:r w:rsidR="0075380F">
        <w:rPr>
          <w:lang w:val="es-ES" w:eastAsia="en-GB"/>
        </w:rPr>
        <w:t>estará</w:t>
      </w:r>
      <w:r w:rsidR="007311B0">
        <w:rPr>
          <w:lang w:val="es-ES" w:eastAsia="en-GB"/>
        </w:rPr>
        <w:t xml:space="preserve"> liderado</w:t>
      </w:r>
      <w:r w:rsidRPr="0075380F">
        <w:rPr>
          <w:lang w:val="es-ES" w:eastAsia="en-GB"/>
        </w:rPr>
        <w:t xml:space="preserve"> por el punto focal </w:t>
      </w:r>
      <w:r w:rsidR="0075380F">
        <w:rPr>
          <w:lang w:val="es-ES" w:eastAsia="en-GB"/>
        </w:rPr>
        <w:t xml:space="preserve">para </w:t>
      </w:r>
      <w:r w:rsidR="00D21262" w:rsidRPr="0075380F">
        <w:rPr>
          <w:lang w:val="es-ES" w:eastAsia="en-GB"/>
        </w:rPr>
        <w:t>PTE</w:t>
      </w:r>
    </w:p>
    <w:p w14:paraId="6DA3E666" w14:textId="77777777" w:rsidR="00D44192" w:rsidRPr="00A21648" w:rsidRDefault="00D44192" w:rsidP="0098529C">
      <w:pPr>
        <w:rPr>
          <w:color w:val="000000"/>
          <w:lang w:eastAsia="en-GB"/>
        </w:rPr>
      </w:pPr>
    </w:p>
    <w:p w14:paraId="153846C0" w14:textId="6C0A5590" w:rsidR="00A21648" w:rsidRPr="00D44192" w:rsidRDefault="00A21648" w:rsidP="0098529C">
      <w:pPr>
        <w:pStyle w:val="Heading2"/>
        <w:rPr>
          <w:lang w:val="es-ES"/>
        </w:rPr>
      </w:pPr>
      <w:r w:rsidRPr="00D44192">
        <w:rPr>
          <w:lang w:val="es-ES"/>
        </w:rPr>
        <w:t>responsibili</w:t>
      </w:r>
      <w:r w:rsidR="0075380F">
        <w:rPr>
          <w:lang w:val="es-ES"/>
        </w:rPr>
        <w:t>DADES PRINCIPALES</w:t>
      </w:r>
      <w:r w:rsidR="00EA79E5">
        <w:rPr>
          <w:rStyle w:val="FootnoteReference"/>
          <w:sz w:val="22"/>
          <w:szCs w:val="22"/>
        </w:rPr>
        <w:footnoteReference w:id="2"/>
      </w:r>
    </w:p>
    <w:p w14:paraId="72A35464" w14:textId="2C00316A" w:rsidR="0075380F" w:rsidRPr="00BA64A2" w:rsidRDefault="00BA64A2" w:rsidP="0075380F">
      <w:pPr>
        <w:pStyle w:val="Bullet2"/>
        <w:rPr>
          <w:lang w:val="es-ES"/>
        </w:rPr>
      </w:pPr>
      <w:r>
        <w:rPr>
          <w:lang w:val="es-ES"/>
        </w:rPr>
        <w:t xml:space="preserve">Identificar los </w:t>
      </w:r>
      <w:r w:rsidR="0075380F" w:rsidRPr="0075380F">
        <w:rPr>
          <w:lang w:val="es-ES"/>
        </w:rPr>
        <w:t>planes</w:t>
      </w:r>
      <w:r>
        <w:rPr>
          <w:lang w:val="es-ES"/>
        </w:rPr>
        <w:t xml:space="preserve">, </w:t>
      </w:r>
      <w:r w:rsidRPr="0075380F">
        <w:rPr>
          <w:lang w:val="es-ES"/>
        </w:rPr>
        <w:t xml:space="preserve">sistemas, procedimientos, capacidades, herramientas, mecanismos de comunicación y de respuesta de la Sociedad Nacional que están implicados en la preparación y </w:t>
      </w:r>
      <w:r>
        <w:rPr>
          <w:lang w:val="es-ES"/>
        </w:rPr>
        <w:t xml:space="preserve">en la </w:t>
      </w:r>
      <w:r w:rsidRPr="0075380F">
        <w:rPr>
          <w:lang w:val="es-ES"/>
        </w:rPr>
        <w:t xml:space="preserve">respuesta ante emergencias </w:t>
      </w:r>
      <w:r w:rsidR="007311B0">
        <w:rPr>
          <w:lang w:val="es-ES"/>
        </w:rPr>
        <w:t>cuando se usan</w:t>
      </w:r>
      <w:r>
        <w:rPr>
          <w:lang w:val="es-ES"/>
        </w:rPr>
        <w:t xml:space="preserve"> </w:t>
      </w:r>
      <w:r w:rsidRPr="0075380F">
        <w:rPr>
          <w:lang w:val="es-ES"/>
        </w:rPr>
        <w:t>PTE.</w:t>
      </w:r>
      <w:r w:rsidR="0075380F" w:rsidRPr="0075380F">
        <w:rPr>
          <w:lang w:val="es-ES"/>
        </w:rPr>
        <w:t xml:space="preserve"> </w:t>
      </w:r>
      <w:r w:rsidR="0075380F" w:rsidRPr="00BA64A2">
        <w:rPr>
          <w:lang w:val="es-ES"/>
        </w:rPr>
        <w:t>Identificar donde hay una necesidad de:</w:t>
      </w:r>
    </w:p>
    <w:p w14:paraId="7EE96ACC" w14:textId="644772BD" w:rsidR="0075380F" w:rsidRPr="0075380F" w:rsidRDefault="0075380F" w:rsidP="00BA64A2">
      <w:pPr>
        <w:pStyle w:val="Bullet2"/>
        <w:numPr>
          <w:ilvl w:val="0"/>
          <w:numId w:val="0"/>
        </w:numPr>
        <w:ind w:left="1134"/>
        <w:rPr>
          <w:lang w:val="es-ES"/>
        </w:rPr>
      </w:pPr>
      <w:r w:rsidRPr="0075380F">
        <w:rPr>
          <w:lang w:val="es-ES"/>
        </w:rPr>
        <w:t>o Integrar consideraciones</w:t>
      </w:r>
      <w:r w:rsidR="00BA64A2">
        <w:rPr>
          <w:lang w:val="es-ES"/>
        </w:rPr>
        <w:t xml:space="preserve"> sobre</w:t>
      </w:r>
      <w:r w:rsidRPr="0075380F">
        <w:rPr>
          <w:lang w:val="es-ES"/>
        </w:rPr>
        <w:t xml:space="preserve"> PTE en sistemas, planes o herramientas existentes</w:t>
      </w:r>
    </w:p>
    <w:p w14:paraId="5BB318A8" w14:textId="0769D4EA" w:rsidR="0075380F" w:rsidRPr="0075380F" w:rsidRDefault="0075380F" w:rsidP="00BA64A2">
      <w:pPr>
        <w:pStyle w:val="Bullet2"/>
        <w:numPr>
          <w:ilvl w:val="0"/>
          <w:numId w:val="0"/>
        </w:numPr>
        <w:ind w:left="1134"/>
        <w:rPr>
          <w:lang w:val="es-ES"/>
        </w:rPr>
      </w:pPr>
      <w:r w:rsidRPr="0075380F">
        <w:rPr>
          <w:lang w:val="es-ES"/>
        </w:rPr>
        <w:t>o Desarrollar procedimientos</w:t>
      </w:r>
      <w:r w:rsidR="00BA64A2">
        <w:rPr>
          <w:lang w:val="es-ES"/>
        </w:rPr>
        <w:t>,</w:t>
      </w:r>
      <w:r w:rsidRPr="0075380F">
        <w:rPr>
          <w:lang w:val="es-ES"/>
        </w:rPr>
        <w:t xml:space="preserve"> </w:t>
      </w:r>
      <w:r w:rsidR="00BA64A2" w:rsidRPr="0075380F">
        <w:rPr>
          <w:lang w:val="es-ES"/>
        </w:rPr>
        <w:t xml:space="preserve">capacidades, planes o herramientas específicos </w:t>
      </w:r>
      <w:r w:rsidR="00BA64A2">
        <w:rPr>
          <w:lang w:val="es-ES"/>
        </w:rPr>
        <w:t>para PTE</w:t>
      </w:r>
    </w:p>
    <w:p w14:paraId="00C5CB50" w14:textId="1CF3D7F8" w:rsidR="0075380F" w:rsidRPr="0075380F" w:rsidRDefault="00BA64A2" w:rsidP="0075380F">
      <w:pPr>
        <w:pStyle w:val="Bullet2"/>
        <w:rPr>
          <w:lang w:val="es-ES"/>
        </w:rPr>
      </w:pPr>
      <w:r>
        <w:rPr>
          <w:lang w:val="es-ES"/>
        </w:rPr>
        <w:t xml:space="preserve">Ordenar los </w:t>
      </w:r>
      <w:r w:rsidR="0075380F" w:rsidRPr="0075380F">
        <w:rPr>
          <w:lang w:val="es-ES"/>
        </w:rPr>
        <w:t xml:space="preserve">objetivos </w:t>
      </w:r>
      <w:r w:rsidRPr="0075380F">
        <w:rPr>
          <w:lang w:val="es-ES"/>
        </w:rPr>
        <w:t>prioritari</w:t>
      </w:r>
      <w:r>
        <w:rPr>
          <w:lang w:val="es-ES"/>
        </w:rPr>
        <w:t>o</w:t>
      </w:r>
      <w:r w:rsidRPr="0075380F">
        <w:rPr>
          <w:lang w:val="es-ES"/>
        </w:rPr>
        <w:t xml:space="preserve">s de preparación </w:t>
      </w:r>
      <w:r>
        <w:rPr>
          <w:lang w:val="es-ES"/>
        </w:rPr>
        <w:t xml:space="preserve">para </w:t>
      </w:r>
      <w:r w:rsidR="0075380F" w:rsidRPr="0075380F">
        <w:rPr>
          <w:lang w:val="es-ES"/>
        </w:rPr>
        <w:t>PTE</w:t>
      </w:r>
      <w:r>
        <w:rPr>
          <w:lang w:val="es-ES"/>
        </w:rPr>
        <w:t xml:space="preserve"> en</w:t>
      </w:r>
      <w:r w:rsidR="0075380F" w:rsidRPr="0075380F">
        <w:rPr>
          <w:lang w:val="es-ES"/>
        </w:rPr>
        <w:t xml:space="preserve"> bas</w:t>
      </w:r>
      <w:r>
        <w:rPr>
          <w:lang w:val="es-ES"/>
        </w:rPr>
        <w:t>e a</w:t>
      </w:r>
      <w:r w:rsidR="0075380F" w:rsidRPr="0075380F">
        <w:rPr>
          <w:lang w:val="es-ES"/>
        </w:rPr>
        <w:t xml:space="preserve"> las recomendaciones de los talleres </w:t>
      </w:r>
      <w:r>
        <w:rPr>
          <w:lang w:val="es-ES"/>
        </w:rPr>
        <w:t xml:space="preserve">sobre </w:t>
      </w:r>
      <w:r w:rsidR="0075380F" w:rsidRPr="0075380F">
        <w:rPr>
          <w:lang w:val="es-ES"/>
        </w:rPr>
        <w:t xml:space="preserve">PTE, </w:t>
      </w:r>
      <w:r>
        <w:rPr>
          <w:lang w:val="es-ES"/>
        </w:rPr>
        <w:t xml:space="preserve">a </w:t>
      </w:r>
      <w:r w:rsidR="0075380F" w:rsidRPr="0075380F">
        <w:rPr>
          <w:lang w:val="es-ES"/>
        </w:rPr>
        <w:t xml:space="preserve">las prioridades de las Sociedades Nacionales, </w:t>
      </w:r>
      <w:r>
        <w:rPr>
          <w:lang w:val="es-ES"/>
        </w:rPr>
        <w:t xml:space="preserve">a </w:t>
      </w:r>
      <w:r w:rsidR="0075380F" w:rsidRPr="0075380F">
        <w:rPr>
          <w:lang w:val="es-ES"/>
        </w:rPr>
        <w:t>los recursos y compromisos.</w:t>
      </w:r>
    </w:p>
    <w:p w14:paraId="3F156D37" w14:textId="57402CFC" w:rsidR="0075380F" w:rsidRPr="0075380F" w:rsidRDefault="0075380F" w:rsidP="0075380F">
      <w:pPr>
        <w:pStyle w:val="Bullet2"/>
        <w:rPr>
          <w:lang w:val="es-ES"/>
        </w:rPr>
      </w:pPr>
      <w:r w:rsidRPr="0075380F">
        <w:rPr>
          <w:lang w:val="es-ES"/>
        </w:rPr>
        <w:t xml:space="preserve">Desarrollar un Plan </w:t>
      </w:r>
      <w:r w:rsidR="00DF5D91">
        <w:rPr>
          <w:lang w:val="es-ES"/>
        </w:rPr>
        <w:t xml:space="preserve">de acción </w:t>
      </w:r>
      <w:r w:rsidRPr="0075380F">
        <w:rPr>
          <w:lang w:val="es-ES"/>
        </w:rPr>
        <w:t xml:space="preserve">de Preparación para PTE </w:t>
      </w:r>
      <w:r w:rsidR="00DF5D91">
        <w:rPr>
          <w:lang w:val="es-ES"/>
        </w:rPr>
        <w:t>que esté alineado con la</w:t>
      </w:r>
      <w:r w:rsidRPr="0075380F">
        <w:rPr>
          <w:lang w:val="es-ES"/>
        </w:rPr>
        <w:t xml:space="preserve">s cuatro </w:t>
      </w:r>
      <w:r w:rsidR="00DF5D91">
        <w:rPr>
          <w:lang w:val="es-ES"/>
        </w:rPr>
        <w:t xml:space="preserve">vertientes </w:t>
      </w:r>
      <w:r w:rsidR="00DF5D91" w:rsidRPr="0075380F">
        <w:rPr>
          <w:lang w:val="es-ES"/>
        </w:rPr>
        <w:t>de</w:t>
      </w:r>
      <w:r w:rsidR="007311B0">
        <w:rPr>
          <w:lang w:val="es-ES"/>
        </w:rPr>
        <w:t xml:space="preserve"> las Directrices de la FICR</w:t>
      </w:r>
      <w:r w:rsidRPr="0075380F">
        <w:rPr>
          <w:lang w:val="es-ES"/>
        </w:rPr>
        <w:t>:</w:t>
      </w:r>
    </w:p>
    <w:p w14:paraId="340BB6D1" w14:textId="27D893B3" w:rsidR="0075380F" w:rsidRPr="007311B0" w:rsidRDefault="0075380F" w:rsidP="00DF5D91">
      <w:pPr>
        <w:pStyle w:val="Bullet2"/>
        <w:numPr>
          <w:ilvl w:val="0"/>
          <w:numId w:val="0"/>
        </w:numPr>
        <w:ind w:left="1418" w:hanging="279"/>
        <w:rPr>
          <w:lang w:val="es-ES"/>
        </w:rPr>
      </w:pPr>
      <w:r w:rsidRPr="00DF5D91">
        <w:rPr>
          <w:lang w:val="es-ES"/>
        </w:rPr>
        <w:t xml:space="preserve">o </w:t>
      </w:r>
      <w:r w:rsidRPr="007311B0">
        <w:rPr>
          <w:lang w:val="es-ES"/>
        </w:rPr>
        <w:t xml:space="preserve">Sistemas </w:t>
      </w:r>
      <w:r w:rsidR="00DF5D91" w:rsidRPr="007311B0">
        <w:rPr>
          <w:lang w:val="es-ES"/>
        </w:rPr>
        <w:t>adecuados</w:t>
      </w:r>
    </w:p>
    <w:p w14:paraId="40713B14" w14:textId="77777777" w:rsidR="0075380F" w:rsidRPr="007311B0" w:rsidRDefault="0075380F" w:rsidP="00DF5D91">
      <w:pPr>
        <w:pStyle w:val="Bullet2"/>
        <w:numPr>
          <w:ilvl w:val="0"/>
          <w:numId w:val="0"/>
        </w:numPr>
        <w:ind w:left="1418" w:hanging="279"/>
        <w:rPr>
          <w:lang w:val="es-ES"/>
        </w:rPr>
      </w:pPr>
      <w:r w:rsidRPr="007311B0">
        <w:rPr>
          <w:lang w:val="es-ES"/>
        </w:rPr>
        <w:t>o Recursos y capacidad</w:t>
      </w:r>
    </w:p>
    <w:p w14:paraId="52F44F39" w14:textId="1A6E1E8E" w:rsidR="0075380F" w:rsidRPr="007311B0" w:rsidRDefault="00DF5D91" w:rsidP="00DF5D91">
      <w:pPr>
        <w:pStyle w:val="Bullet2"/>
        <w:numPr>
          <w:ilvl w:val="0"/>
          <w:numId w:val="0"/>
        </w:numPr>
        <w:ind w:left="1418" w:hanging="279"/>
        <w:rPr>
          <w:lang w:val="es-ES"/>
        </w:rPr>
      </w:pPr>
      <w:r w:rsidRPr="007311B0">
        <w:rPr>
          <w:lang w:val="es-ES"/>
        </w:rPr>
        <w:t>o H</w:t>
      </w:r>
      <w:r w:rsidR="0075380F" w:rsidRPr="007311B0">
        <w:rPr>
          <w:lang w:val="es-ES"/>
        </w:rPr>
        <w:t>erramientas de</w:t>
      </w:r>
      <w:r w:rsidRPr="007311B0">
        <w:rPr>
          <w:lang w:val="es-ES"/>
        </w:rPr>
        <w:t xml:space="preserve"> </w:t>
      </w:r>
      <w:r w:rsidR="0075380F" w:rsidRPr="007311B0">
        <w:rPr>
          <w:lang w:val="es-ES"/>
        </w:rPr>
        <w:t>programa</w:t>
      </w:r>
      <w:r w:rsidRPr="007311B0">
        <w:rPr>
          <w:lang w:val="es-ES"/>
        </w:rPr>
        <w:t>s</w:t>
      </w:r>
      <w:r w:rsidR="0075380F" w:rsidRPr="007311B0">
        <w:rPr>
          <w:lang w:val="es-ES"/>
        </w:rPr>
        <w:t xml:space="preserve"> </w:t>
      </w:r>
    </w:p>
    <w:p w14:paraId="01901933" w14:textId="77777777" w:rsidR="0075380F" w:rsidRPr="00DF5D91" w:rsidRDefault="0075380F" w:rsidP="00DF5D91">
      <w:pPr>
        <w:pStyle w:val="Bullet2"/>
        <w:numPr>
          <w:ilvl w:val="0"/>
          <w:numId w:val="0"/>
        </w:numPr>
        <w:ind w:left="1418" w:hanging="279"/>
        <w:rPr>
          <w:lang w:val="es-ES"/>
        </w:rPr>
      </w:pPr>
      <w:r w:rsidRPr="007311B0">
        <w:rPr>
          <w:lang w:val="es-ES"/>
        </w:rPr>
        <w:t>o Comunicación y coordinación</w:t>
      </w:r>
    </w:p>
    <w:p w14:paraId="102364B0" w14:textId="4BBAC5EB" w:rsidR="0075380F" w:rsidRPr="0075380F" w:rsidRDefault="0075380F" w:rsidP="0075380F">
      <w:pPr>
        <w:pStyle w:val="Bullet2"/>
        <w:rPr>
          <w:lang w:val="es-ES"/>
        </w:rPr>
      </w:pPr>
      <w:r w:rsidRPr="0075380F">
        <w:rPr>
          <w:lang w:val="es-ES"/>
        </w:rPr>
        <w:t xml:space="preserve">Implementar y </w:t>
      </w:r>
      <w:r w:rsidR="00DF5D91">
        <w:rPr>
          <w:lang w:val="es-ES"/>
        </w:rPr>
        <w:t xml:space="preserve">monitorear </w:t>
      </w:r>
      <w:r w:rsidRPr="0075380F">
        <w:rPr>
          <w:lang w:val="es-ES"/>
        </w:rPr>
        <w:t>las actividades y resultados del P</w:t>
      </w:r>
      <w:r w:rsidR="00DF5D91">
        <w:rPr>
          <w:lang w:val="es-ES"/>
        </w:rPr>
        <w:t>lan d</w:t>
      </w:r>
      <w:r w:rsidRPr="0075380F">
        <w:rPr>
          <w:lang w:val="es-ES"/>
        </w:rPr>
        <w:t xml:space="preserve">e </w:t>
      </w:r>
      <w:r w:rsidR="00DF5D91">
        <w:rPr>
          <w:lang w:val="es-ES"/>
        </w:rPr>
        <w:t>a</w:t>
      </w:r>
      <w:r w:rsidRPr="0075380F">
        <w:rPr>
          <w:lang w:val="es-ES"/>
        </w:rPr>
        <w:t xml:space="preserve">cción de preparación </w:t>
      </w:r>
      <w:r w:rsidR="00DF5D91">
        <w:rPr>
          <w:lang w:val="es-ES"/>
        </w:rPr>
        <w:t xml:space="preserve">para </w:t>
      </w:r>
      <w:r w:rsidRPr="0075380F">
        <w:rPr>
          <w:lang w:val="es-ES"/>
        </w:rPr>
        <w:t>PTE</w:t>
      </w:r>
    </w:p>
    <w:p w14:paraId="38DA7F64" w14:textId="76DB2CD5" w:rsidR="0075380F" w:rsidRPr="0075380F" w:rsidRDefault="0075380F" w:rsidP="0075380F">
      <w:pPr>
        <w:pStyle w:val="Bullet2"/>
        <w:rPr>
          <w:lang w:val="es-ES"/>
        </w:rPr>
      </w:pPr>
      <w:r w:rsidRPr="0075380F">
        <w:rPr>
          <w:lang w:val="es-ES"/>
        </w:rPr>
        <w:t xml:space="preserve">Elaborar un calendario de reuniones y participar en las reuniones internas periódicas para compartir y monitorear el progreso e identificar los cuellos de botella y las </w:t>
      </w:r>
      <w:r w:rsidR="007311B0">
        <w:rPr>
          <w:lang w:val="es-ES"/>
        </w:rPr>
        <w:t>acciones correctivas necesarias</w:t>
      </w:r>
    </w:p>
    <w:p w14:paraId="3156014C" w14:textId="799370E4" w:rsidR="0075380F" w:rsidRPr="0075380F" w:rsidRDefault="0075380F" w:rsidP="0075380F">
      <w:pPr>
        <w:pStyle w:val="Bullet2"/>
        <w:rPr>
          <w:lang w:val="es-ES"/>
        </w:rPr>
      </w:pPr>
      <w:r w:rsidRPr="0075380F">
        <w:rPr>
          <w:lang w:val="es-ES"/>
        </w:rPr>
        <w:t>Participar en las reuniones</w:t>
      </w:r>
      <w:r w:rsidR="00DF5D91">
        <w:rPr>
          <w:lang w:val="es-ES"/>
        </w:rPr>
        <w:t xml:space="preserve"> sobre PTE externa</w:t>
      </w:r>
      <w:r w:rsidRPr="0075380F">
        <w:rPr>
          <w:lang w:val="es-ES"/>
        </w:rPr>
        <w:t>s</w:t>
      </w:r>
      <w:r w:rsidR="00DF5D91">
        <w:rPr>
          <w:lang w:val="es-ES"/>
        </w:rPr>
        <w:t>,</w:t>
      </w:r>
      <w:r w:rsidR="007311B0">
        <w:rPr>
          <w:lang w:val="es-ES"/>
        </w:rPr>
        <w:t xml:space="preserve"> cuando sea pertinente</w:t>
      </w:r>
    </w:p>
    <w:p w14:paraId="4B7C9A39" w14:textId="31E2AB4F" w:rsidR="0075380F" w:rsidRPr="0075380F" w:rsidRDefault="0075380F" w:rsidP="0075380F">
      <w:pPr>
        <w:pStyle w:val="Bullet2"/>
        <w:rPr>
          <w:lang w:val="es-ES"/>
        </w:rPr>
      </w:pPr>
      <w:r w:rsidRPr="0075380F">
        <w:rPr>
          <w:lang w:val="es-ES"/>
        </w:rPr>
        <w:t>Definir las estrategias, criterios y procesos de</w:t>
      </w:r>
      <w:r w:rsidR="00DF5D91">
        <w:rPr>
          <w:lang w:val="es-ES"/>
        </w:rPr>
        <w:t xml:space="preserve"> selección para decidir qué seccionales</w:t>
      </w:r>
      <w:r w:rsidRPr="0075380F">
        <w:rPr>
          <w:lang w:val="es-ES"/>
        </w:rPr>
        <w:t xml:space="preserve"> participarán en la ejecución de las actividades de preparación </w:t>
      </w:r>
      <w:r w:rsidR="00DF5D91">
        <w:rPr>
          <w:lang w:val="es-ES"/>
        </w:rPr>
        <w:t xml:space="preserve">para </w:t>
      </w:r>
      <w:r w:rsidRPr="0075380F">
        <w:rPr>
          <w:lang w:val="es-ES"/>
        </w:rPr>
        <w:t xml:space="preserve">PTE (líneas de base, </w:t>
      </w:r>
      <w:r w:rsidR="00DF5D91">
        <w:rPr>
          <w:lang w:val="es-ES"/>
        </w:rPr>
        <w:t xml:space="preserve">mapeo y </w:t>
      </w:r>
      <w:r w:rsidR="00DF5D91" w:rsidRPr="0075380F">
        <w:rPr>
          <w:lang w:val="es-ES"/>
        </w:rPr>
        <w:t xml:space="preserve">evaluación </w:t>
      </w:r>
      <w:r w:rsidRPr="0075380F">
        <w:rPr>
          <w:lang w:val="es-ES"/>
        </w:rPr>
        <w:t>de mercado</w:t>
      </w:r>
      <w:r w:rsidR="007C1C8E">
        <w:rPr>
          <w:lang w:val="es-ES"/>
        </w:rPr>
        <w:t xml:space="preserve">, identificación </w:t>
      </w:r>
      <w:r w:rsidRPr="0075380F">
        <w:rPr>
          <w:lang w:val="es-ES"/>
        </w:rPr>
        <w:t xml:space="preserve">de los posibles mecanismos </w:t>
      </w:r>
      <w:r w:rsidR="007C1C8E">
        <w:rPr>
          <w:lang w:val="es-ES"/>
        </w:rPr>
        <w:t>de entrega disponibles para PTE</w:t>
      </w:r>
      <w:r w:rsidRPr="0075380F">
        <w:rPr>
          <w:lang w:val="es-ES"/>
        </w:rPr>
        <w:t xml:space="preserve">, </w:t>
      </w:r>
      <w:r w:rsidR="007C1C8E">
        <w:rPr>
          <w:lang w:val="es-ES"/>
        </w:rPr>
        <w:t xml:space="preserve">determinar </w:t>
      </w:r>
      <w:r w:rsidRPr="0075380F">
        <w:rPr>
          <w:lang w:val="es-ES"/>
        </w:rPr>
        <w:t>los valores de</w:t>
      </w:r>
      <w:r w:rsidR="007C1C8E">
        <w:rPr>
          <w:lang w:val="es-ES"/>
        </w:rPr>
        <w:t xml:space="preserve"> las transferencias para distintas intervenciones de emergencia y recuperación</w:t>
      </w:r>
      <w:r w:rsidR="007311B0">
        <w:rPr>
          <w:lang w:val="es-ES"/>
        </w:rPr>
        <w:t>, etc.)</w:t>
      </w:r>
    </w:p>
    <w:p w14:paraId="06355FD7" w14:textId="1D33E6B4" w:rsidR="0075380F" w:rsidRPr="0075380F" w:rsidRDefault="0075380F" w:rsidP="0075380F">
      <w:pPr>
        <w:pStyle w:val="Bullet2"/>
        <w:rPr>
          <w:lang w:val="es-ES"/>
        </w:rPr>
      </w:pPr>
      <w:r w:rsidRPr="0075380F">
        <w:rPr>
          <w:lang w:val="es-ES"/>
        </w:rPr>
        <w:t>Elaborar los términos</w:t>
      </w:r>
      <w:r w:rsidR="007C1C8E">
        <w:rPr>
          <w:lang w:val="es-ES"/>
        </w:rPr>
        <w:t xml:space="preserve"> de referencia y supervisar la </w:t>
      </w:r>
      <w:r w:rsidRPr="0075380F">
        <w:rPr>
          <w:lang w:val="es-ES"/>
        </w:rPr>
        <w:t>evaluación final del P</w:t>
      </w:r>
      <w:r w:rsidR="007C1C8E">
        <w:rPr>
          <w:lang w:val="es-ES"/>
        </w:rPr>
        <w:t xml:space="preserve">lan de acción </w:t>
      </w:r>
      <w:r w:rsidRPr="0075380F">
        <w:rPr>
          <w:lang w:val="es-ES"/>
        </w:rPr>
        <w:t xml:space="preserve">de preparación </w:t>
      </w:r>
      <w:r w:rsidR="007C1C8E">
        <w:rPr>
          <w:lang w:val="es-ES"/>
        </w:rPr>
        <w:t xml:space="preserve">para </w:t>
      </w:r>
      <w:r w:rsidRPr="0075380F">
        <w:rPr>
          <w:lang w:val="es-ES"/>
        </w:rPr>
        <w:t>PTE</w:t>
      </w:r>
    </w:p>
    <w:p w14:paraId="77CE3AE9" w14:textId="12D5AA0A" w:rsidR="00BA64A2" w:rsidRPr="007C1C8E" w:rsidRDefault="0075380F" w:rsidP="0075380F">
      <w:pPr>
        <w:pStyle w:val="Bullet2"/>
        <w:rPr>
          <w:lang w:val="es-ES"/>
        </w:rPr>
      </w:pPr>
      <w:r w:rsidRPr="007C1C8E">
        <w:rPr>
          <w:lang w:val="es-ES"/>
        </w:rPr>
        <w:t xml:space="preserve">Ser </w:t>
      </w:r>
      <w:r w:rsidR="007C1C8E">
        <w:rPr>
          <w:lang w:val="es-ES"/>
        </w:rPr>
        <w:t xml:space="preserve">impulsores de </w:t>
      </w:r>
      <w:r w:rsidR="007311B0">
        <w:rPr>
          <w:lang w:val="es-ES"/>
        </w:rPr>
        <w:t xml:space="preserve">los </w:t>
      </w:r>
      <w:r w:rsidRPr="007C1C8E">
        <w:rPr>
          <w:lang w:val="es-ES"/>
        </w:rPr>
        <w:t xml:space="preserve">PTE y abogar </w:t>
      </w:r>
      <w:r w:rsidR="007C69B6">
        <w:rPr>
          <w:lang w:val="es-ES"/>
        </w:rPr>
        <w:t xml:space="preserve">en el seno de </w:t>
      </w:r>
      <w:r w:rsidRPr="007C1C8E">
        <w:rPr>
          <w:lang w:val="es-ES"/>
        </w:rPr>
        <w:t>la Sociedad Nacio</w:t>
      </w:r>
      <w:r w:rsidR="007311B0">
        <w:rPr>
          <w:lang w:val="es-ES"/>
        </w:rPr>
        <w:t>nal y del Movimiento en el país</w:t>
      </w:r>
      <w:bookmarkStart w:id="1" w:name="_GoBack"/>
      <w:bookmarkEnd w:id="1"/>
    </w:p>
    <w:p w14:paraId="32EC1A9E" w14:textId="2991B1B4" w:rsidR="001C6BC7" w:rsidRPr="007C69B6" w:rsidRDefault="007C69B6" w:rsidP="0098529C">
      <w:pPr>
        <w:rPr>
          <w:color w:val="000000"/>
          <w:lang w:val="es-ES" w:eastAsia="en-GB"/>
        </w:rPr>
      </w:pPr>
      <w:r w:rsidRPr="007C69B6">
        <w:rPr>
          <w:lang w:val="es-ES"/>
        </w:rPr>
        <w:t xml:space="preserve">Cada miembro tendrá </w:t>
      </w:r>
      <w:r>
        <w:rPr>
          <w:lang w:val="es-ES"/>
        </w:rPr>
        <w:t xml:space="preserve">unos resultados específicos asignados dentro del </w:t>
      </w:r>
      <w:r w:rsidRPr="007C69B6">
        <w:rPr>
          <w:lang w:val="es-ES"/>
        </w:rPr>
        <w:t>P</w:t>
      </w:r>
      <w:r>
        <w:rPr>
          <w:lang w:val="es-ES"/>
        </w:rPr>
        <w:t xml:space="preserve">lan de acción </w:t>
      </w:r>
      <w:r w:rsidRPr="007C69B6">
        <w:rPr>
          <w:lang w:val="es-ES"/>
        </w:rPr>
        <w:t xml:space="preserve">de preparación </w:t>
      </w:r>
      <w:r>
        <w:rPr>
          <w:lang w:val="es-ES"/>
        </w:rPr>
        <w:t xml:space="preserve">para </w:t>
      </w:r>
      <w:r w:rsidRPr="007C69B6">
        <w:rPr>
          <w:lang w:val="es-ES"/>
        </w:rPr>
        <w:t xml:space="preserve">PTE y será responsable de supervisar los progresos y </w:t>
      </w:r>
      <w:r>
        <w:rPr>
          <w:lang w:val="es-ES"/>
        </w:rPr>
        <w:t xml:space="preserve">de la </w:t>
      </w:r>
      <w:r w:rsidRPr="007C69B6">
        <w:rPr>
          <w:lang w:val="es-ES"/>
        </w:rPr>
        <w:t>presentación de informes en nombre de su departamento.</w:t>
      </w:r>
    </w:p>
    <w:p w14:paraId="1031964A" w14:textId="7229F158" w:rsidR="001C6BC7" w:rsidRPr="007C69B6" w:rsidRDefault="007C69B6" w:rsidP="00F24AD6">
      <w:pPr>
        <w:pStyle w:val="Heading2"/>
        <w:keepLines/>
        <w:rPr>
          <w:lang w:val="es-ES" w:eastAsia="en-GB"/>
        </w:rPr>
      </w:pPr>
      <w:r w:rsidRPr="007C69B6">
        <w:rPr>
          <w:lang w:val="es-ES" w:eastAsia="en-GB"/>
        </w:rPr>
        <w:t xml:space="preserve">CONSEJOS PARA UN grupo técnico de trabajo EFICAZ </w:t>
      </w:r>
    </w:p>
    <w:p w14:paraId="7B489680" w14:textId="3148E8F9" w:rsidR="007C69B6" w:rsidRPr="007C69B6" w:rsidRDefault="007C69B6" w:rsidP="007C69B6">
      <w:pPr>
        <w:pStyle w:val="Bullet2"/>
        <w:rPr>
          <w:lang w:val="es-ES" w:eastAsia="en-GB"/>
        </w:rPr>
      </w:pPr>
      <w:r>
        <w:rPr>
          <w:lang w:val="es-ES" w:eastAsia="en-GB"/>
        </w:rPr>
        <w:t xml:space="preserve">Todos los miembros del </w:t>
      </w:r>
      <w:r w:rsidR="00A268FA">
        <w:rPr>
          <w:lang w:val="es-ES" w:eastAsia="en-GB"/>
        </w:rPr>
        <w:t xml:space="preserve">GTT </w:t>
      </w:r>
      <w:r w:rsidRPr="007C69B6">
        <w:rPr>
          <w:lang w:val="es-ES" w:eastAsia="en-GB"/>
        </w:rPr>
        <w:t xml:space="preserve">deben tener experiencia </w:t>
      </w:r>
      <w:r w:rsidR="00A268FA">
        <w:rPr>
          <w:lang w:val="es-ES" w:eastAsia="en-GB"/>
        </w:rPr>
        <w:t xml:space="preserve">en </w:t>
      </w:r>
      <w:r w:rsidRPr="007C69B6">
        <w:rPr>
          <w:lang w:val="es-ES" w:eastAsia="en-GB"/>
        </w:rPr>
        <w:t>PTE</w:t>
      </w:r>
      <w:r w:rsidR="00A268FA">
        <w:rPr>
          <w:lang w:val="es-ES" w:eastAsia="en-GB"/>
        </w:rPr>
        <w:t>, o en caso contrario, deben</w:t>
      </w:r>
      <w:r w:rsidRPr="007C69B6">
        <w:rPr>
          <w:lang w:val="es-ES" w:eastAsia="en-GB"/>
        </w:rPr>
        <w:t xml:space="preserve"> recibir una formación básica o de sensibilización, que </w:t>
      </w:r>
      <w:r w:rsidR="00A268FA">
        <w:rPr>
          <w:lang w:val="es-ES" w:eastAsia="en-GB"/>
        </w:rPr>
        <w:t xml:space="preserve">debe ir actualizándose </w:t>
      </w:r>
      <w:r w:rsidRPr="007C69B6">
        <w:rPr>
          <w:lang w:val="es-ES" w:eastAsia="en-GB"/>
        </w:rPr>
        <w:t xml:space="preserve">a través de la formación continua o </w:t>
      </w:r>
      <w:r w:rsidR="00A268FA">
        <w:rPr>
          <w:lang w:val="es-ES" w:eastAsia="en-GB"/>
        </w:rPr>
        <w:t xml:space="preserve">de la </w:t>
      </w:r>
      <w:r w:rsidRPr="007C69B6">
        <w:rPr>
          <w:lang w:val="es-ES" w:eastAsia="en-GB"/>
        </w:rPr>
        <w:t>experiencia.</w:t>
      </w:r>
    </w:p>
    <w:p w14:paraId="2AC29973" w14:textId="74967721" w:rsidR="007C69B6" w:rsidRPr="007C69B6" w:rsidRDefault="00A268FA" w:rsidP="007C69B6">
      <w:pPr>
        <w:pStyle w:val="Bullet2"/>
        <w:rPr>
          <w:lang w:val="es-ES" w:eastAsia="en-GB"/>
        </w:rPr>
      </w:pPr>
      <w:r>
        <w:rPr>
          <w:lang w:val="es-ES" w:eastAsia="en-GB"/>
        </w:rPr>
        <w:lastRenderedPageBreak/>
        <w:t>Se d</w:t>
      </w:r>
      <w:r w:rsidR="007C69B6" w:rsidRPr="007C69B6">
        <w:rPr>
          <w:lang w:val="es-ES" w:eastAsia="en-GB"/>
        </w:rPr>
        <w:t>ebe</w:t>
      </w:r>
      <w:r>
        <w:rPr>
          <w:lang w:val="es-ES" w:eastAsia="en-GB"/>
        </w:rPr>
        <w:t xml:space="preserve">n desarrollar unos términos de referencia claros </w:t>
      </w:r>
      <w:r w:rsidR="007C69B6" w:rsidRPr="007C69B6">
        <w:rPr>
          <w:lang w:val="es-ES" w:eastAsia="en-GB"/>
        </w:rPr>
        <w:t xml:space="preserve">y cada </w:t>
      </w:r>
      <w:r>
        <w:rPr>
          <w:lang w:val="es-ES" w:eastAsia="en-GB"/>
        </w:rPr>
        <w:t>miembro</w:t>
      </w:r>
      <w:r w:rsidR="007C69B6" w:rsidRPr="007C69B6">
        <w:rPr>
          <w:lang w:val="es-ES" w:eastAsia="en-GB"/>
        </w:rPr>
        <w:t xml:space="preserve"> del GTT debe ser capaz de dedicar </w:t>
      </w:r>
      <w:r>
        <w:rPr>
          <w:lang w:val="es-ES" w:eastAsia="en-GB"/>
        </w:rPr>
        <w:t xml:space="preserve">un </w:t>
      </w:r>
      <w:r w:rsidR="007C69B6" w:rsidRPr="007C69B6">
        <w:rPr>
          <w:lang w:val="es-ES" w:eastAsia="en-GB"/>
        </w:rPr>
        <w:t xml:space="preserve">tiempo de trabajo realista para apoyar el proceso, </w:t>
      </w:r>
      <w:r>
        <w:rPr>
          <w:lang w:val="es-ES" w:eastAsia="en-GB"/>
        </w:rPr>
        <w:t xml:space="preserve">y </w:t>
      </w:r>
      <w:r w:rsidR="007C69B6" w:rsidRPr="007C69B6">
        <w:rPr>
          <w:lang w:val="es-ES" w:eastAsia="en-GB"/>
        </w:rPr>
        <w:t xml:space="preserve">para asegurar el progreso integral </w:t>
      </w:r>
      <w:r w:rsidR="009A1F1C">
        <w:rPr>
          <w:lang w:val="es-ES" w:eastAsia="en-GB"/>
        </w:rPr>
        <w:t xml:space="preserve">en toda la </w:t>
      </w:r>
      <w:r w:rsidR="007C69B6" w:rsidRPr="007C69B6">
        <w:rPr>
          <w:lang w:val="es-ES" w:eastAsia="en-GB"/>
        </w:rPr>
        <w:t>S</w:t>
      </w:r>
      <w:r w:rsidR="009A1F1C">
        <w:rPr>
          <w:lang w:val="es-ES" w:eastAsia="en-GB"/>
        </w:rPr>
        <w:t xml:space="preserve">N. </w:t>
      </w:r>
      <w:r w:rsidR="007C69B6" w:rsidRPr="007C69B6">
        <w:rPr>
          <w:lang w:val="es-ES" w:eastAsia="en-GB"/>
        </w:rPr>
        <w:t xml:space="preserve">No todos los miembros </w:t>
      </w:r>
      <w:r w:rsidR="009A1F1C">
        <w:rPr>
          <w:lang w:val="es-ES" w:eastAsia="en-GB"/>
        </w:rPr>
        <w:t xml:space="preserve">se tienen que </w:t>
      </w:r>
      <w:r w:rsidR="007C69B6" w:rsidRPr="007C69B6">
        <w:rPr>
          <w:lang w:val="es-ES" w:eastAsia="en-GB"/>
        </w:rPr>
        <w:t xml:space="preserve">comprometer </w:t>
      </w:r>
      <w:r w:rsidR="009A1F1C">
        <w:rPr>
          <w:lang w:val="es-ES" w:eastAsia="en-GB"/>
        </w:rPr>
        <w:t xml:space="preserve">con la </w:t>
      </w:r>
      <w:r w:rsidR="007C69B6" w:rsidRPr="007C69B6">
        <w:rPr>
          <w:lang w:val="es-ES" w:eastAsia="en-GB"/>
        </w:rPr>
        <w:t xml:space="preserve">misma cantidad de tiempo, </w:t>
      </w:r>
      <w:r w:rsidR="009A1F1C">
        <w:rPr>
          <w:lang w:val="es-ES" w:eastAsia="en-GB"/>
        </w:rPr>
        <w:t xml:space="preserve">si no que va a depender </w:t>
      </w:r>
      <w:r w:rsidR="007C69B6" w:rsidRPr="007C69B6">
        <w:rPr>
          <w:lang w:val="es-ES" w:eastAsia="en-GB"/>
        </w:rPr>
        <w:t>de sus roles.</w:t>
      </w:r>
    </w:p>
    <w:p w14:paraId="06858874" w14:textId="370ABDC9" w:rsidR="007C69B6" w:rsidRPr="007C69B6" w:rsidRDefault="009A1F1C" w:rsidP="007C69B6">
      <w:pPr>
        <w:pStyle w:val="Bullet2"/>
        <w:rPr>
          <w:lang w:val="es-ES" w:eastAsia="en-GB"/>
        </w:rPr>
      </w:pPr>
      <w:r>
        <w:rPr>
          <w:lang w:val="es-ES" w:eastAsia="en-GB"/>
        </w:rPr>
        <w:t>El Grupo técnico de t</w:t>
      </w:r>
      <w:r w:rsidR="007C69B6" w:rsidRPr="007C69B6">
        <w:rPr>
          <w:lang w:val="es-ES" w:eastAsia="en-GB"/>
        </w:rPr>
        <w:t>rabajo debería reunirse regularmente (por ejemplo, mensual</w:t>
      </w:r>
      <w:r>
        <w:rPr>
          <w:lang w:val="es-ES" w:eastAsia="en-GB"/>
        </w:rPr>
        <w:t>mente</w:t>
      </w:r>
      <w:r w:rsidR="007C69B6" w:rsidRPr="007C69B6">
        <w:rPr>
          <w:lang w:val="es-ES" w:eastAsia="en-GB"/>
        </w:rPr>
        <w:t>) para compartir información y monitorear el progres</w:t>
      </w:r>
      <w:r>
        <w:rPr>
          <w:lang w:val="es-ES" w:eastAsia="en-GB"/>
        </w:rPr>
        <w:t>o contra el plan de acción</w:t>
      </w:r>
      <w:r w:rsidR="007C69B6" w:rsidRPr="007C69B6">
        <w:rPr>
          <w:lang w:val="es-ES" w:eastAsia="en-GB"/>
        </w:rPr>
        <w:t xml:space="preserve">. Estas reuniones son importantes para identificar los principales desafíos que </w:t>
      </w:r>
      <w:r>
        <w:rPr>
          <w:lang w:val="es-ES" w:eastAsia="en-GB"/>
        </w:rPr>
        <w:t xml:space="preserve">se </w:t>
      </w:r>
      <w:r w:rsidR="007C69B6" w:rsidRPr="007C69B6">
        <w:rPr>
          <w:lang w:val="es-ES" w:eastAsia="en-GB"/>
        </w:rPr>
        <w:t xml:space="preserve">enfrentan durante la etapa de desarrollo </w:t>
      </w:r>
      <w:r>
        <w:rPr>
          <w:lang w:val="es-ES" w:eastAsia="en-GB"/>
        </w:rPr>
        <w:t xml:space="preserve">e implementación </w:t>
      </w:r>
      <w:r w:rsidR="007C69B6" w:rsidRPr="007C69B6">
        <w:rPr>
          <w:lang w:val="es-ES" w:eastAsia="en-GB"/>
        </w:rPr>
        <w:t xml:space="preserve">y proponer medidas correctivas cuando sea pertinente. </w:t>
      </w:r>
      <w:r>
        <w:rPr>
          <w:lang w:val="es-ES" w:eastAsia="en-GB"/>
        </w:rPr>
        <w:t xml:space="preserve">Cuando </w:t>
      </w:r>
      <w:r w:rsidR="007C69B6" w:rsidRPr="007C69B6">
        <w:rPr>
          <w:lang w:val="es-ES" w:eastAsia="en-GB"/>
        </w:rPr>
        <w:t xml:space="preserve">los miembros no pueden participar, </w:t>
      </w:r>
      <w:r>
        <w:rPr>
          <w:lang w:val="es-ES" w:eastAsia="en-GB"/>
        </w:rPr>
        <w:t>se deben buscar</w:t>
      </w:r>
      <w:r w:rsidRPr="007C69B6">
        <w:rPr>
          <w:lang w:val="es-ES" w:eastAsia="en-GB"/>
        </w:rPr>
        <w:t xml:space="preserve"> </w:t>
      </w:r>
      <w:r>
        <w:rPr>
          <w:lang w:val="es-ES" w:eastAsia="en-GB"/>
        </w:rPr>
        <w:t>representantes alternativo</w:t>
      </w:r>
      <w:r w:rsidR="007C69B6" w:rsidRPr="007C69B6">
        <w:rPr>
          <w:lang w:val="es-ES" w:eastAsia="en-GB"/>
        </w:rPr>
        <w:t xml:space="preserve">s. </w:t>
      </w:r>
      <w:r>
        <w:rPr>
          <w:lang w:val="es-ES" w:eastAsia="en-GB"/>
        </w:rPr>
        <w:t>Se debe rendir cuentas de t</w:t>
      </w:r>
      <w:r w:rsidR="007C69B6" w:rsidRPr="007C69B6">
        <w:rPr>
          <w:lang w:val="es-ES" w:eastAsia="en-GB"/>
        </w:rPr>
        <w:t>odas las reuniones del GTT</w:t>
      </w:r>
      <w:r>
        <w:rPr>
          <w:lang w:val="es-ES" w:eastAsia="en-GB"/>
        </w:rPr>
        <w:t xml:space="preserve">, por lo que las </w:t>
      </w:r>
      <w:r w:rsidR="007C69B6" w:rsidRPr="007C69B6">
        <w:rPr>
          <w:lang w:val="es-ES" w:eastAsia="en-GB"/>
        </w:rPr>
        <w:t xml:space="preserve">decisiones deben ser documentadas y </w:t>
      </w:r>
      <w:r>
        <w:rPr>
          <w:lang w:val="es-ES" w:eastAsia="en-GB"/>
        </w:rPr>
        <w:t xml:space="preserve">la información </w:t>
      </w:r>
      <w:r w:rsidR="007C69B6" w:rsidRPr="007C69B6">
        <w:rPr>
          <w:lang w:val="es-ES" w:eastAsia="en-GB"/>
        </w:rPr>
        <w:t xml:space="preserve">distribuida periódicamente a </w:t>
      </w:r>
      <w:r>
        <w:rPr>
          <w:lang w:val="es-ES" w:eastAsia="en-GB"/>
        </w:rPr>
        <w:t xml:space="preserve">una </w:t>
      </w:r>
      <w:r w:rsidR="007C69B6" w:rsidRPr="007C69B6">
        <w:rPr>
          <w:lang w:val="es-ES" w:eastAsia="en-GB"/>
        </w:rPr>
        <w:t xml:space="preserve">mayor audiencia </w:t>
      </w:r>
      <w:r>
        <w:rPr>
          <w:lang w:val="es-ES" w:eastAsia="en-GB"/>
        </w:rPr>
        <w:t xml:space="preserve">tanto a nivel de </w:t>
      </w:r>
      <w:r w:rsidR="007C69B6" w:rsidRPr="007C69B6">
        <w:rPr>
          <w:lang w:val="es-ES" w:eastAsia="en-GB"/>
        </w:rPr>
        <w:t xml:space="preserve">sede </w:t>
      </w:r>
      <w:r>
        <w:rPr>
          <w:lang w:val="es-ES" w:eastAsia="en-GB"/>
        </w:rPr>
        <w:t>como de seccionales.</w:t>
      </w:r>
    </w:p>
    <w:p w14:paraId="4BD07C0B" w14:textId="1960BBDB" w:rsidR="007C69B6" w:rsidRPr="007C69B6" w:rsidRDefault="009A1F1C" w:rsidP="007C69B6">
      <w:pPr>
        <w:pStyle w:val="Bullet2"/>
        <w:rPr>
          <w:lang w:val="es-ES" w:eastAsia="en-GB"/>
        </w:rPr>
      </w:pPr>
      <w:r>
        <w:rPr>
          <w:lang w:val="es-ES" w:eastAsia="en-GB"/>
        </w:rPr>
        <w:t>El Grupo técnico de t</w:t>
      </w:r>
      <w:r w:rsidR="007C69B6" w:rsidRPr="007C69B6">
        <w:rPr>
          <w:lang w:val="es-ES" w:eastAsia="en-GB"/>
        </w:rPr>
        <w:t xml:space="preserve">rabajo debería identificar los desafíos </w:t>
      </w:r>
      <w:r>
        <w:rPr>
          <w:lang w:val="es-ES" w:eastAsia="en-GB"/>
        </w:rPr>
        <w:t xml:space="preserve">a los </w:t>
      </w:r>
      <w:r w:rsidR="007C69B6" w:rsidRPr="007C69B6">
        <w:rPr>
          <w:lang w:val="es-ES" w:eastAsia="en-GB"/>
        </w:rPr>
        <w:t xml:space="preserve">que </w:t>
      </w:r>
      <w:r>
        <w:rPr>
          <w:lang w:val="es-ES" w:eastAsia="en-GB"/>
        </w:rPr>
        <w:t xml:space="preserve">se </w:t>
      </w:r>
      <w:r w:rsidR="007C69B6" w:rsidRPr="007C69B6">
        <w:rPr>
          <w:lang w:val="es-ES" w:eastAsia="en-GB"/>
        </w:rPr>
        <w:t>enfrentan los diferentes departamentos tan temprano en el proceso como sea posible</w:t>
      </w:r>
      <w:r w:rsidR="00322872">
        <w:rPr>
          <w:lang w:val="es-ES" w:eastAsia="en-GB"/>
        </w:rPr>
        <w:t>,</w:t>
      </w:r>
      <w:r w:rsidR="007C69B6" w:rsidRPr="007C69B6">
        <w:rPr>
          <w:lang w:val="es-ES" w:eastAsia="en-GB"/>
        </w:rPr>
        <w:t xml:space="preserve"> y controlar posibles retrasos en la ejecución. Debe proponer soluciones de manera proactiva para este tipo de problemas: por ejemplo, la revisión del P</w:t>
      </w:r>
      <w:r w:rsidR="00322872">
        <w:rPr>
          <w:lang w:val="es-ES" w:eastAsia="en-GB"/>
        </w:rPr>
        <w:t>lan de a</w:t>
      </w:r>
      <w:r w:rsidR="007C69B6" w:rsidRPr="007C69B6">
        <w:rPr>
          <w:lang w:val="es-ES" w:eastAsia="en-GB"/>
        </w:rPr>
        <w:t xml:space="preserve">cción de preparación </w:t>
      </w:r>
      <w:r w:rsidR="00322872">
        <w:rPr>
          <w:lang w:val="es-ES" w:eastAsia="en-GB"/>
        </w:rPr>
        <w:t xml:space="preserve">para </w:t>
      </w:r>
      <w:r w:rsidR="007C69B6" w:rsidRPr="007C69B6">
        <w:rPr>
          <w:lang w:val="es-ES" w:eastAsia="en-GB"/>
        </w:rPr>
        <w:t xml:space="preserve">PTE, o la movilización de apoyo/recursos adicionales, que </w:t>
      </w:r>
      <w:r w:rsidR="00322872">
        <w:rPr>
          <w:lang w:val="es-ES" w:eastAsia="en-GB"/>
        </w:rPr>
        <w:t xml:space="preserve">se pueden sustentar en </w:t>
      </w:r>
      <w:r w:rsidR="007C69B6" w:rsidRPr="007C69B6">
        <w:rPr>
          <w:lang w:val="es-ES" w:eastAsia="en-GB"/>
        </w:rPr>
        <w:t>el voluntariado.</w:t>
      </w:r>
    </w:p>
    <w:p w14:paraId="6948EC3F" w14:textId="4869493E" w:rsidR="00A268FA" w:rsidRPr="00322872" w:rsidRDefault="007C69B6" w:rsidP="007C69B6">
      <w:pPr>
        <w:pStyle w:val="Bullet2"/>
        <w:rPr>
          <w:lang w:val="es-ES" w:eastAsia="en-GB"/>
        </w:rPr>
      </w:pPr>
      <w:r w:rsidRPr="007C69B6">
        <w:rPr>
          <w:lang w:val="es-ES" w:eastAsia="en-GB"/>
        </w:rPr>
        <w:t xml:space="preserve">Siempre que sea posible, los miembros del Movimiento presentes en el país deben ser incluidos en el </w:t>
      </w:r>
      <w:r w:rsidR="00322872">
        <w:rPr>
          <w:lang w:val="es-ES" w:eastAsia="en-GB"/>
        </w:rPr>
        <w:t xml:space="preserve">GTT para </w:t>
      </w:r>
      <w:r w:rsidR="00322872" w:rsidRPr="007C69B6">
        <w:rPr>
          <w:lang w:val="es-ES" w:eastAsia="en-GB"/>
        </w:rPr>
        <w:t xml:space="preserve">PTE </w:t>
      </w:r>
      <w:r w:rsidR="00322872">
        <w:rPr>
          <w:lang w:val="es-ES" w:eastAsia="en-GB"/>
        </w:rPr>
        <w:t xml:space="preserve">en aras a </w:t>
      </w:r>
      <w:r w:rsidRPr="007C69B6">
        <w:rPr>
          <w:lang w:val="es-ES" w:eastAsia="en-GB"/>
        </w:rPr>
        <w:t xml:space="preserve">promover un </w:t>
      </w:r>
      <w:r w:rsidR="00322872">
        <w:rPr>
          <w:lang w:val="es-ES" w:eastAsia="en-GB"/>
        </w:rPr>
        <w:t xml:space="preserve">único </w:t>
      </w:r>
      <w:r w:rsidRPr="007C69B6">
        <w:rPr>
          <w:lang w:val="es-ES" w:eastAsia="en-GB"/>
        </w:rPr>
        <w:t xml:space="preserve">enfoque </w:t>
      </w:r>
      <w:r w:rsidR="00322872">
        <w:rPr>
          <w:lang w:val="es-ES" w:eastAsia="en-GB"/>
        </w:rPr>
        <w:t xml:space="preserve">para el mismo tipo de </w:t>
      </w:r>
      <w:r w:rsidRPr="007C69B6">
        <w:rPr>
          <w:lang w:val="es-ES" w:eastAsia="en-GB"/>
        </w:rPr>
        <w:t>programa</w:t>
      </w:r>
      <w:r w:rsidR="00322872">
        <w:rPr>
          <w:lang w:val="es-ES" w:eastAsia="en-GB"/>
        </w:rPr>
        <w:t>s</w:t>
      </w:r>
      <w:r w:rsidRPr="007C69B6">
        <w:rPr>
          <w:lang w:val="es-ES" w:eastAsia="en-GB"/>
        </w:rPr>
        <w:t xml:space="preserve"> y fomentar el compromiso y el apoyo al proceso. Puede ser útil, también, invitar a expertos </w:t>
      </w:r>
      <w:r w:rsidR="00322872">
        <w:rPr>
          <w:lang w:val="es-ES" w:eastAsia="en-GB"/>
        </w:rPr>
        <w:t xml:space="preserve">en </w:t>
      </w:r>
      <w:r w:rsidRPr="007C69B6">
        <w:rPr>
          <w:lang w:val="es-ES" w:eastAsia="en-GB"/>
        </w:rPr>
        <w:t xml:space="preserve">PTE de otras organizaciones en el país, tales como organizaciones no gubernamentales, agencias de Naciones Unidas, representantes de gobiernos, donantes y empresas del sector privado, como miembros titulares o para reuniones particulares, eventos o talleres. </w:t>
      </w:r>
      <w:r w:rsidRPr="00322872">
        <w:rPr>
          <w:lang w:val="es-ES" w:eastAsia="en-GB"/>
        </w:rPr>
        <w:t xml:space="preserve">El GTT también debe </w:t>
      </w:r>
      <w:r w:rsidR="00322872" w:rsidRPr="00322872">
        <w:rPr>
          <w:lang w:val="es-ES" w:eastAsia="en-GB"/>
        </w:rPr>
        <w:t xml:space="preserve">conectarse con </w:t>
      </w:r>
      <w:r w:rsidR="00322872">
        <w:rPr>
          <w:lang w:val="es-ES" w:eastAsia="en-GB"/>
        </w:rPr>
        <w:t xml:space="preserve">cualquier estructura de </w:t>
      </w:r>
      <w:r w:rsidRPr="00322872">
        <w:rPr>
          <w:lang w:val="es-ES" w:eastAsia="en-GB"/>
        </w:rPr>
        <w:t xml:space="preserve">coordinación </w:t>
      </w:r>
      <w:r w:rsidR="00322872">
        <w:rPr>
          <w:lang w:val="es-ES" w:eastAsia="en-GB"/>
        </w:rPr>
        <w:t xml:space="preserve">de PTE </w:t>
      </w:r>
      <w:r w:rsidRPr="00322872">
        <w:rPr>
          <w:lang w:val="es-ES" w:eastAsia="en-GB"/>
        </w:rPr>
        <w:t>externa en el país.</w:t>
      </w:r>
    </w:p>
    <w:p w14:paraId="39C210A1" w14:textId="77777777" w:rsidR="00A268FA" w:rsidRPr="00322872" w:rsidRDefault="00A268FA" w:rsidP="00322872">
      <w:pPr>
        <w:pStyle w:val="Bullet2"/>
        <w:numPr>
          <w:ilvl w:val="0"/>
          <w:numId w:val="0"/>
        </w:numPr>
        <w:ind w:left="714"/>
        <w:rPr>
          <w:lang w:val="es-ES" w:eastAsia="en-GB"/>
        </w:rPr>
      </w:pPr>
    </w:p>
    <w:p w14:paraId="550E7147" w14:textId="77777777" w:rsidR="00A268FA" w:rsidRPr="00322872" w:rsidRDefault="00A268FA" w:rsidP="00322872">
      <w:pPr>
        <w:pStyle w:val="Bullet2"/>
        <w:numPr>
          <w:ilvl w:val="0"/>
          <w:numId w:val="0"/>
        </w:numPr>
        <w:ind w:left="714"/>
        <w:rPr>
          <w:lang w:val="es-ES" w:eastAsia="en-GB"/>
        </w:rPr>
      </w:pPr>
    </w:p>
    <w:p w14:paraId="7DAAA739" w14:textId="77777777" w:rsidR="00A268FA" w:rsidRPr="00322872" w:rsidRDefault="00A268FA" w:rsidP="00322872">
      <w:pPr>
        <w:pStyle w:val="Bullet2"/>
        <w:numPr>
          <w:ilvl w:val="0"/>
          <w:numId w:val="0"/>
        </w:numPr>
        <w:ind w:left="714"/>
        <w:rPr>
          <w:lang w:val="es-ES" w:eastAsia="en-GB"/>
        </w:rPr>
      </w:pPr>
    </w:p>
    <w:sectPr w:rsidR="00A268FA" w:rsidRPr="00322872" w:rsidSect="0098529C"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564AE" w14:textId="77777777" w:rsidR="00195C9B" w:rsidRDefault="00195C9B" w:rsidP="00AF5FEA">
      <w:r>
        <w:separator/>
      </w:r>
    </w:p>
    <w:p w14:paraId="3D642B52" w14:textId="77777777" w:rsidR="00195C9B" w:rsidRDefault="00195C9B"/>
  </w:endnote>
  <w:endnote w:type="continuationSeparator" w:id="0">
    <w:p w14:paraId="6B8144C9" w14:textId="77777777" w:rsidR="00195C9B" w:rsidRDefault="00195C9B" w:rsidP="00AF5FEA">
      <w:r>
        <w:continuationSeparator/>
      </w:r>
    </w:p>
    <w:p w14:paraId="5938CE0D" w14:textId="77777777" w:rsidR="00195C9B" w:rsidRDefault="00195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CDC58" w14:textId="77777777" w:rsidR="00A21648" w:rsidRDefault="00A21648" w:rsidP="00B57B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DF058" w14:textId="77777777" w:rsidR="00A21648" w:rsidRDefault="00A21648" w:rsidP="00B57B50">
    <w:pPr>
      <w:pStyle w:val="Footer"/>
      <w:ind w:right="360"/>
    </w:pPr>
  </w:p>
  <w:p w14:paraId="4A640F0E" w14:textId="77777777" w:rsidR="008F3060" w:rsidRDefault="008F30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B1FC1" w14:textId="1BFF6837" w:rsidR="0098529C" w:rsidRPr="00B45C74" w:rsidRDefault="0098529C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311B0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403E29FF" w14:textId="32549DB8" w:rsidR="0098529C" w:rsidRPr="0098529C" w:rsidRDefault="00D44192" w:rsidP="00ED1B2B">
    <w:pPr>
      <w:pStyle w:val="Footer"/>
    </w:pPr>
    <w:r>
      <w:rPr>
        <w:b/>
      </w:rPr>
      <w:t>Módulo</w:t>
    </w:r>
    <w:r w:rsidR="0098529C" w:rsidRPr="00107E15">
      <w:rPr>
        <w:b/>
      </w:rPr>
      <w:t xml:space="preserve"> </w:t>
    </w:r>
    <w:r w:rsidR="0098529C">
      <w:rPr>
        <w:b/>
      </w:rPr>
      <w:t>1</w:t>
    </w:r>
    <w:r w:rsidR="0098529C" w:rsidRPr="00107E15">
      <w:rPr>
        <w:b/>
      </w:rPr>
      <w:t>.</w:t>
    </w:r>
    <w:r>
      <w:t xml:space="preserve"> Etapa</w:t>
    </w:r>
    <w:r w:rsidR="0098529C" w:rsidRPr="00107E15">
      <w:t xml:space="preserve"> </w:t>
    </w:r>
    <w:r w:rsidR="0098529C">
      <w:t>2</w:t>
    </w:r>
    <w:r w:rsidR="0098529C" w:rsidRPr="00107E15">
      <w:t>.</w:t>
    </w:r>
    <w:r w:rsidR="0098529C">
      <w:t xml:space="preserve"> Sub-</w:t>
    </w:r>
    <w:r>
      <w:t>etapa</w:t>
    </w:r>
    <w:r w:rsidR="0098529C">
      <w:t xml:space="preserve"> 2. </w:t>
    </w:r>
    <w:r w:rsidR="00195C9B">
      <w:fldChar w:fldCharType="begin"/>
    </w:r>
    <w:r w:rsidR="00195C9B">
      <w:instrText xml:space="preserve"> STYLEREF  H1 \t  \* MERGEFORMAT </w:instrText>
    </w:r>
    <w:r w:rsidR="00195C9B">
      <w:fldChar w:fldCharType="separate"/>
    </w:r>
    <w:r w:rsidR="007311B0">
      <w:rPr>
        <w:noProof/>
      </w:rPr>
      <w:t>Responsabilidades principales del Grupo técnico de trabajo (GTT) para PTE</w:t>
    </w:r>
    <w:r w:rsidR="00195C9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22515" w14:textId="77777777" w:rsidR="00195C9B" w:rsidRDefault="00195C9B" w:rsidP="00F24AD6">
      <w:pPr>
        <w:spacing w:after="0"/>
      </w:pPr>
      <w:r>
        <w:separator/>
      </w:r>
    </w:p>
  </w:footnote>
  <w:footnote w:type="continuationSeparator" w:id="0">
    <w:p w14:paraId="5B2F1ACF" w14:textId="77777777" w:rsidR="00195C9B" w:rsidRDefault="00195C9B" w:rsidP="00AF5FEA">
      <w:r>
        <w:continuationSeparator/>
      </w:r>
    </w:p>
    <w:p w14:paraId="39244F04" w14:textId="77777777" w:rsidR="00195C9B" w:rsidRDefault="00195C9B"/>
  </w:footnote>
  <w:footnote w:id="1">
    <w:p w14:paraId="075A9C4D" w14:textId="52E0C168" w:rsidR="004E6F53" w:rsidRPr="00D44192" w:rsidRDefault="004E6F53" w:rsidP="0098529C">
      <w:pPr>
        <w:pStyle w:val="FootnoteText"/>
        <w:rPr>
          <w:lang w:val="es-ES"/>
        </w:rPr>
      </w:pPr>
      <w:r w:rsidRPr="00C5530A">
        <w:rPr>
          <w:rStyle w:val="FootnoteReference"/>
        </w:rPr>
        <w:footnoteRef/>
      </w:r>
      <w:r w:rsidR="00F24AD6" w:rsidRPr="00D44192">
        <w:rPr>
          <w:lang w:val="es-ES"/>
        </w:rPr>
        <w:t> </w:t>
      </w:r>
      <w:r w:rsidRPr="00D44192">
        <w:rPr>
          <w:lang w:val="es-ES"/>
        </w:rPr>
        <w:t>Bas</w:t>
      </w:r>
      <w:r w:rsidR="00D44192" w:rsidRPr="00D44192">
        <w:rPr>
          <w:lang w:val="es-ES"/>
        </w:rPr>
        <w:t>ado en las Directrices sobre Preparación para PTE del Movimiento Internaci</w:t>
      </w:r>
      <w:r w:rsidR="00D44192">
        <w:rPr>
          <w:lang w:val="es-ES"/>
        </w:rPr>
        <w:t>o</w:t>
      </w:r>
      <w:r w:rsidR="00D44192" w:rsidRPr="00D44192">
        <w:rPr>
          <w:lang w:val="es-ES"/>
        </w:rPr>
        <w:t xml:space="preserve">nal de la Cruz Roja y </w:t>
      </w:r>
      <w:r w:rsidR="00D44192">
        <w:rPr>
          <w:lang w:val="es-ES"/>
        </w:rPr>
        <w:t xml:space="preserve">de </w:t>
      </w:r>
      <w:r w:rsidR="00D44192" w:rsidRPr="00D44192">
        <w:rPr>
          <w:lang w:val="es-ES"/>
        </w:rPr>
        <w:t>la Media Luna Roja</w:t>
      </w:r>
    </w:p>
  </w:footnote>
  <w:footnote w:id="2">
    <w:p w14:paraId="3A2AE687" w14:textId="4668A98C" w:rsidR="00EA79E5" w:rsidRPr="007C69B6" w:rsidRDefault="00EA79E5" w:rsidP="0098529C">
      <w:pPr>
        <w:pStyle w:val="FootnoteText"/>
        <w:rPr>
          <w:i/>
          <w:lang w:val="es-ES"/>
        </w:rPr>
      </w:pPr>
      <w:r w:rsidRPr="00E27BFE">
        <w:rPr>
          <w:rStyle w:val="FootnoteReference"/>
          <w:i/>
          <w:sz w:val="18"/>
        </w:rPr>
        <w:footnoteRef/>
      </w:r>
      <w:r w:rsidR="00F24AD6" w:rsidRPr="007C69B6">
        <w:rPr>
          <w:i/>
          <w:lang w:val="es-ES"/>
        </w:rPr>
        <w:t> </w:t>
      </w:r>
      <w:r w:rsidR="007C69B6" w:rsidRPr="007C69B6">
        <w:rPr>
          <w:lang w:val="es-ES"/>
        </w:rPr>
        <w:t>Estas responsabilidades pueden ser usadas como la base para los términos de referencia del Grupo Técnico de trabajo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D8150" w14:textId="77777777" w:rsidR="00D44192" w:rsidRPr="00C746A5" w:rsidRDefault="00D44192" w:rsidP="00D44192">
    <w:pPr>
      <w:pStyle w:val="Header"/>
      <w:rPr>
        <w:szCs w:val="16"/>
        <w:lang w:val="es-ES"/>
      </w:rPr>
    </w:pPr>
    <w:r w:rsidRPr="00C746A5">
      <w:rPr>
        <w:rStyle w:val="Pantone485"/>
        <w:lang w:val="es-ES"/>
      </w:rPr>
      <w:t xml:space="preserve">Movimiento Internacional </w:t>
    </w:r>
    <w:r>
      <w:rPr>
        <w:rStyle w:val="Pantone485"/>
        <w:lang w:val="es-ES"/>
      </w:rPr>
      <w:t xml:space="preserve">de </w:t>
    </w:r>
    <w:r w:rsidRPr="00C746A5">
      <w:rPr>
        <w:rStyle w:val="Pantone485"/>
        <w:lang w:val="es-ES"/>
      </w:rPr>
      <w:t xml:space="preserve">la Cruz Roja y </w:t>
    </w:r>
    <w:r>
      <w:rPr>
        <w:rStyle w:val="Pantone485"/>
        <w:lang w:val="es-ES"/>
      </w:rPr>
      <w:t xml:space="preserve">de </w:t>
    </w:r>
    <w:r w:rsidRPr="00C746A5">
      <w:rPr>
        <w:rStyle w:val="Pantone485"/>
        <w:lang w:val="es-ES"/>
      </w:rPr>
      <w:t>la Media Luna Roja</w:t>
    </w:r>
    <w:r w:rsidRPr="00C746A5">
      <w:rPr>
        <w:rFonts w:cs="Caecilia-Light"/>
        <w:color w:val="FF0000"/>
        <w:szCs w:val="16"/>
        <w:lang w:val="es-ES"/>
      </w:rPr>
      <w:t xml:space="preserve"> </w:t>
    </w:r>
    <w:r w:rsidRPr="00C746A5">
      <w:rPr>
        <w:rStyle w:val="PageNumber"/>
        <w:bCs/>
        <w:szCs w:val="16"/>
        <w:lang w:val="es-ES"/>
      </w:rPr>
      <w:t>I</w:t>
    </w:r>
    <w:r w:rsidRPr="00C746A5">
      <w:rPr>
        <w:rStyle w:val="PageNumber"/>
        <w:color w:val="FF0000"/>
        <w:szCs w:val="16"/>
        <w:lang w:val="es-ES"/>
      </w:rPr>
      <w:t xml:space="preserve"> </w:t>
    </w:r>
    <w:r w:rsidRPr="00C746A5">
      <w:rPr>
        <w:b/>
        <w:szCs w:val="16"/>
        <w:lang w:val="es-ES"/>
      </w:rPr>
      <w:t>C</w:t>
    </w:r>
    <w:r>
      <w:rPr>
        <w:b/>
        <w:szCs w:val="16"/>
        <w:lang w:val="es-ES"/>
      </w:rPr>
      <w:t>aja de Herramientas para PTE en emergencias</w:t>
    </w:r>
  </w:p>
  <w:p w14:paraId="2D1A8316" w14:textId="62B01CA7" w:rsidR="0098529C" w:rsidRPr="00D44192" w:rsidRDefault="0098529C" w:rsidP="00D44192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96E2F"/>
    <w:multiLevelType w:val="hybridMultilevel"/>
    <w:tmpl w:val="73062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8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6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11"/>
  </w:num>
  <w:num w:numId="4">
    <w:abstractNumId w:val="17"/>
  </w:num>
  <w:num w:numId="5">
    <w:abstractNumId w:val="25"/>
  </w:num>
  <w:num w:numId="6">
    <w:abstractNumId w:val="33"/>
  </w:num>
  <w:num w:numId="7">
    <w:abstractNumId w:val="15"/>
  </w:num>
  <w:num w:numId="8">
    <w:abstractNumId w:val="27"/>
  </w:num>
  <w:num w:numId="9">
    <w:abstractNumId w:val="42"/>
  </w:num>
  <w:num w:numId="10">
    <w:abstractNumId w:val="26"/>
  </w:num>
  <w:num w:numId="11">
    <w:abstractNumId w:val="31"/>
  </w:num>
  <w:num w:numId="12">
    <w:abstractNumId w:val="21"/>
  </w:num>
  <w:num w:numId="13">
    <w:abstractNumId w:val="44"/>
  </w:num>
  <w:num w:numId="14">
    <w:abstractNumId w:val="34"/>
  </w:num>
  <w:num w:numId="15">
    <w:abstractNumId w:val="35"/>
  </w:num>
  <w:num w:numId="16">
    <w:abstractNumId w:val="39"/>
  </w:num>
  <w:num w:numId="17">
    <w:abstractNumId w:val="41"/>
  </w:num>
  <w:num w:numId="18">
    <w:abstractNumId w:val="40"/>
  </w:num>
  <w:num w:numId="19">
    <w:abstractNumId w:val="14"/>
  </w:num>
  <w:num w:numId="20">
    <w:abstractNumId w:val="13"/>
  </w:num>
  <w:num w:numId="21">
    <w:abstractNumId w:val="43"/>
  </w:num>
  <w:num w:numId="22">
    <w:abstractNumId w:val="30"/>
  </w:num>
  <w:num w:numId="23">
    <w:abstractNumId w:val="22"/>
  </w:num>
  <w:num w:numId="24">
    <w:abstractNumId w:val="16"/>
  </w:num>
  <w:num w:numId="25">
    <w:abstractNumId w:val="23"/>
  </w:num>
  <w:num w:numId="26">
    <w:abstractNumId w:val="28"/>
  </w:num>
  <w:num w:numId="27">
    <w:abstractNumId w:val="20"/>
  </w:num>
  <w:num w:numId="28">
    <w:abstractNumId w:val="18"/>
  </w:num>
  <w:num w:numId="29">
    <w:abstractNumId w:val="24"/>
  </w:num>
  <w:num w:numId="30">
    <w:abstractNumId w:val="45"/>
  </w:num>
  <w:num w:numId="31">
    <w:abstractNumId w:val="10"/>
  </w:num>
  <w:num w:numId="32">
    <w:abstractNumId w:val="29"/>
  </w:num>
  <w:num w:numId="33">
    <w:abstractNumId w:val="1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2"/>
  </w:num>
  <w:num w:numId="45">
    <w:abstractNumId w:val="38"/>
  </w:num>
  <w:num w:numId="46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embedSystemFonts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0E"/>
    <w:rsid w:val="0003746D"/>
    <w:rsid w:val="001705E9"/>
    <w:rsid w:val="00170678"/>
    <w:rsid w:val="00195C9B"/>
    <w:rsid w:val="001B304A"/>
    <w:rsid w:val="001C6BC7"/>
    <w:rsid w:val="00281157"/>
    <w:rsid w:val="00322872"/>
    <w:rsid w:val="003302F9"/>
    <w:rsid w:val="00340AAA"/>
    <w:rsid w:val="00342964"/>
    <w:rsid w:val="003D05DB"/>
    <w:rsid w:val="004131DF"/>
    <w:rsid w:val="00431C6C"/>
    <w:rsid w:val="00447D73"/>
    <w:rsid w:val="00495680"/>
    <w:rsid w:val="004A4558"/>
    <w:rsid w:val="004E6F53"/>
    <w:rsid w:val="004F665C"/>
    <w:rsid w:val="00511FF0"/>
    <w:rsid w:val="0052052A"/>
    <w:rsid w:val="0054634C"/>
    <w:rsid w:val="005F243C"/>
    <w:rsid w:val="00600A49"/>
    <w:rsid w:val="00695B45"/>
    <w:rsid w:val="007036B2"/>
    <w:rsid w:val="007311B0"/>
    <w:rsid w:val="007312DE"/>
    <w:rsid w:val="00751C69"/>
    <w:rsid w:val="0075380F"/>
    <w:rsid w:val="007C1C8E"/>
    <w:rsid w:val="007C69B6"/>
    <w:rsid w:val="007F7D9D"/>
    <w:rsid w:val="008F3060"/>
    <w:rsid w:val="00917FAC"/>
    <w:rsid w:val="0098529C"/>
    <w:rsid w:val="009A1F1C"/>
    <w:rsid w:val="009D683F"/>
    <w:rsid w:val="00A10002"/>
    <w:rsid w:val="00A21648"/>
    <w:rsid w:val="00A268FA"/>
    <w:rsid w:val="00A833A3"/>
    <w:rsid w:val="00A8400E"/>
    <w:rsid w:val="00A853F9"/>
    <w:rsid w:val="00AB21CA"/>
    <w:rsid w:val="00AC7983"/>
    <w:rsid w:val="00AE110C"/>
    <w:rsid w:val="00AF5FEA"/>
    <w:rsid w:val="00B57B50"/>
    <w:rsid w:val="00B6256B"/>
    <w:rsid w:val="00BA64A2"/>
    <w:rsid w:val="00BD352E"/>
    <w:rsid w:val="00BD6921"/>
    <w:rsid w:val="00BD7271"/>
    <w:rsid w:val="00BE131C"/>
    <w:rsid w:val="00BF01EE"/>
    <w:rsid w:val="00C02990"/>
    <w:rsid w:val="00C1718C"/>
    <w:rsid w:val="00C5530A"/>
    <w:rsid w:val="00C62B57"/>
    <w:rsid w:val="00CE6435"/>
    <w:rsid w:val="00D21262"/>
    <w:rsid w:val="00D222A3"/>
    <w:rsid w:val="00D44192"/>
    <w:rsid w:val="00D829A9"/>
    <w:rsid w:val="00DD4F0D"/>
    <w:rsid w:val="00DF5D91"/>
    <w:rsid w:val="00E07E15"/>
    <w:rsid w:val="00E27BFE"/>
    <w:rsid w:val="00E40A2E"/>
    <w:rsid w:val="00E70465"/>
    <w:rsid w:val="00E7193B"/>
    <w:rsid w:val="00EA1CF2"/>
    <w:rsid w:val="00EA79E5"/>
    <w:rsid w:val="00ED4949"/>
    <w:rsid w:val="00F012F5"/>
    <w:rsid w:val="00F24AD6"/>
    <w:rsid w:val="00F25912"/>
    <w:rsid w:val="00F30E98"/>
    <w:rsid w:val="00F80A98"/>
    <w:rsid w:val="00FF3C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8E6AF0"/>
  <w15:docId w15:val="{7CBE172A-A889-44F0-A712-CEFB53E2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18C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C1718C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1718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18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718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1718C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718C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C1718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1718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1718C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C1718C"/>
    <w:rPr>
      <w:b/>
    </w:rPr>
  </w:style>
  <w:style w:type="paragraph" w:styleId="Header">
    <w:name w:val="header"/>
    <w:basedOn w:val="Normal"/>
    <w:link w:val="HeaderChar"/>
    <w:uiPriority w:val="99"/>
    <w:unhideWhenUsed/>
    <w:rsid w:val="00C1718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1718C"/>
    <w:rPr>
      <w:rFonts w:ascii="Arial" w:hAnsi="Arial" w:cs="Times New Roman"/>
      <w:sz w:val="16"/>
    </w:rPr>
  </w:style>
  <w:style w:type="paragraph" w:styleId="NoSpacing">
    <w:name w:val="No Spacing"/>
    <w:uiPriority w:val="1"/>
    <w:qFormat/>
    <w:rsid w:val="00495680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1718C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Bullet3">
    <w:name w:val="Bullet 3"/>
    <w:basedOn w:val="ListParagraph"/>
    <w:qFormat/>
    <w:rsid w:val="00C1718C"/>
    <w:pPr>
      <w:numPr>
        <w:numId w:val="45"/>
      </w:numPr>
      <w:spacing w:before="120" w:after="120"/>
      <w:ind w:right="425"/>
    </w:pPr>
    <w:rPr>
      <w:rFonts w:cs="Arial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1718C"/>
    <w:rPr>
      <w:rFonts w:ascii="Arial" w:hAnsi="Arial" w:cs="Times New Roman"/>
      <w:b/>
      <w:sz w:val="22"/>
      <w:szCs w:val="24"/>
    </w:rPr>
  </w:style>
  <w:style w:type="table" w:styleId="TableGrid">
    <w:name w:val="Table Grid"/>
    <w:basedOn w:val="TableNormal"/>
    <w:uiPriority w:val="59"/>
    <w:rsid w:val="00C1718C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C6BC7"/>
    <w:pPr>
      <w:spacing w:before="120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1718C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1718C"/>
    <w:rPr>
      <w:rFonts w:ascii="Arial" w:hAnsi="Arial" w:cs="Times New Roman"/>
      <w:b/>
      <w:caps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171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2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29C"/>
    <w:rPr>
      <w:rFonts w:ascii="Arial" w:hAnsi="Arial" w:cs="Arial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C1718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1718C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18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18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1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718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1718C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C1718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C1718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autoRedefine/>
    <w:rsid w:val="00C1718C"/>
    <w:pPr>
      <w:numPr>
        <w:numId w:val="1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C1718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C1718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C1718C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C1718C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C1718C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C1718C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F24AD6"/>
    <w:pPr>
      <w:numPr>
        <w:numId w:val="2"/>
      </w:numPr>
      <w:tabs>
        <w:tab w:val="left" w:pos="7230"/>
      </w:tabs>
      <w:spacing w:before="60" w:after="120"/>
      <w:ind w:left="714" w:hanging="357"/>
    </w:pPr>
    <w:rPr>
      <w:rFonts w:cs="Arial"/>
    </w:rPr>
  </w:style>
  <w:style w:type="paragraph" w:customStyle="1" w:styleId="ListNumber1">
    <w:name w:val="List Number 1"/>
    <w:basedOn w:val="Normal"/>
    <w:rsid w:val="00C1718C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718C"/>
    <w:rPr>
      <w:rFonts w:ascii="Arial" w:eastAsiaTheme="minorHAnsi" w:hAnsi="Arial" w:cstheme="minorBidi"/>
      <w:szCs w:val="22"/>
    </w:rPr>
  </w:style>
  <w:style w:type="paragraph" w:customStyle="1" w:styleId="NormalNo">
    <w:name w:val="Normal + No"/>
    <w:basedOn w:val="Normal"/>
    <w:qFormat/>
    <w:rsid w:val="00C1718C"/>
    <w:pPr>
      <w:numPr>
        <w:numId w:val="44"/>
      </w:numPr>
    </w:pPr>
    <w:rPr>
      <w:rFonts w:eastAsia="MS Mincho"/>
      <w:b/>
      <w:sz w:val="22"/>
    </w:rPr>
  </w:style>
  <w:style w:type="paragraph" w:customStyle="1" w:styleId="Indent">
    <w:name w:val="Indent"/>
    <w:basedOn w:val="Normal"/>
    <w:qFormat/>
    <w:rsid w:val="00C1718C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C1718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1718C"/>
    <w:pPr>
      <w:keepNext/>
      <w:keepLines/>
      <w:framePr w:hSpace="141" w:wrap="around" w:vAnchor="text" w:hAnchor="margin" w:y="402"/>
      <w:numPr>
        <w:numId w:val="46"/>
      </w:numPr>
      <w:spacing w:beforeLines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222</TotalTime>
  <Pages>1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Ines DALMAU i GUTSENS</cp:lastModifiedBy>
  <cp:revision>43</cp:revision>
  <cp:lastPrinted>2015-09-17T02:31:00Z</cp:lastPrinted>
  <dcterms:created xsi:type="dcterms:W3CDTF">2015-05-08T09:35:00Z</dcterms:created>
  <dcterms:modified xsi:type="dcterms:W3CDTF">2016-02-10T11:41:00Z</dcterms:modified>
</cp:coreProperties>
</file>