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1513" w14:textId="3F4A41D4" w:rsidR="00D1039B" w:rsidRPr="00F35127" w:rsidRDefault="00383B58" w:rsidP="00F35127">
      <w:pPr>
        <w:pStyle w:val="H1"/>
        <w:rPr>
          <w:rFonts w:cs="Arial"/>
        </w:rPr>
      </w:pPr>
      <w:bookmarkStart w:id="0" w:name="_Toc229742607"/>
      <w:bookmarkStart w:id="1" w:name="_Toc229742967"/>
      <w:bookmarkStart w:id="2" w:name="_Toc229743203"/>
      <w:bookmarkStart w:id="3" w:name="_Toc229743458"/>
      <w:bookmarkStart w:id="4" w:name="_Toc229743673"/>
      <w:bookmarkStart w:id="5" w:name="_Toc229743976"/>
      <w:r w:rsidRPr="00F35127">
        <w:rPr>
          <w:rFonts w:cs="Arial"/>
        </w:rPr>
        <w:t>Community access to and use of financial services</w:t>
      </w:r>
      <w:r w:rsidR="00241246" w:rsidRPr="00F35127">
        <w:rPr>
          <w:rFonts w:cs="Arial"/>
        </w:rPr>
        <w:t xml:space="preserve"> template</w:t>
      </w:r>
      <w:r w:rsidR="007F5360" w:rsidRPr="00F35127">
        <w:rPr>
          <w:rStyle w:val="FootnoteReference"/>
          <w:rFonts w:cs="Arial"/>
          <w:szCs w:val="40"/>
        </w:rPr>
        <w:footnoteReference w:id="1"/>
      </w:r>
      <w:bookmarkEnd w:id="0"/>
      <w:bookmarkEnd w:id="1"/>
      <w:bookmarkEnd w:id="2"/>
      <w:bookmarkEnd w:id="3"/>
      <w:bookmarkEnd w:id="4"/>
      <w:bookmarkEnd w:id="5"/>
    </w:p>
    <w:p w14:paraId="4B825A1C" w14:textId="77777777" w:rsidR="00794A79" w:rsidRPr="00F35127" w:rsidRDefault="00794A79" w:rsidP="00794A79">
      <w:pPr>
        <w:rPr>
          <w:rFonts w:cs="Arial"/>
        </w:rPr>
      </w:pPr>
      <w:r w:rsidRPr="00F35127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B2A8" wp14:editId="03B9D40F">
                <wp:simplePos x="0" y="0"/>
                <wp:positionH relativeFrom="column">
                  <wp:posOffset>-60132</wp:posOffset>
                </wp:positionH>
                <wp:positionV relativeFrom="paragraph">
                  <wp:posOffset>8338</wp:posOffset>
                </wp:positionV>
                <wp:extent cx="6217920" cy="2099144"/>
                <wp:effectExtent l="0" t="0" r="114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099144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6E4B" w14:textId="4819DD34" w:rsidR="00CA2329" w:rsidRPr="00F35127" w:rsidRDefault="00CA2329" w:rsidP="00F35127">
                            <w:pPr>
                              <w:spacing w:before="60" w:afterLines="60" w:after="144"/>
                            </w:pPr>
                            <w:r w:rsidRPr="00F35127">
                              <w:t xml:space="preserve">This is a ready-to-use questionnaire to be used when conducting focus group discussions with community members or representatives. The questions suggested are focused on financial services availability, accessibility and use. </w:t>
                            </w:r>
                          </w:p>
                          <w:p w14:paraId="0B61395C" w14:textId="2347E843" w:rsidR="00CA2329" w:rsidRPr="00F35127" w:rsidRDefault="00CA2329" w:rsidP="00F35127">
                            <w:pPr>
                              <w:spacing w:before="60" w:afterLines="60" w:after="144"/>
                              <w:rPr>
                                <w:b/>
                              </w:rPr>
                            </w:pPr>
                            <w:r w:rsidRPr="00F35127">
                              <w:t>The questionnaire can help you gather and consolidate the following information:</w:t>
                            </w:r>
                          </w:p>
                          <w:p w14:paraId="68FB9EF1" w14:textId="4710A815" w:rsidR="00CA2329" w:rsidRPr="00F35127" w:rsidRDefault="00CA2329" w:rsidP="00FD6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left"/>
                              <w:rPr>
                                <w:szCs w:val="20"/>
                              </w:rPr>
                            </w:pPr>
                            <w:r w:rsidRPr="00F35127">
                              <w:rPr>
                                <w:szCs w:val="20"/>
                              </w:rPr>
                              <w:t>Financial service providers and financial services used by the affected population.</w:t>
                            </w:r>
                          </w:p>
                          <w:p w14:paraId="03B210EF" w14:textId="43157A15" w:rsidR="00CA2329" w:rsidRPr="00F35127" w:rsidRDefault="00CA2329" w:rsidP="00FD6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Cs w:val="20"/>
                              </w:rPr>
                            </w:pPr>
                            <w:r w:rsidRPr="00F35127">
                              <w:rPr>
                                <w:szCs w:val="20"/>
                              </w:rPr>
                              <w:t>Usage of remittance services pre and post shock among the affected population.</w:t>
                            </w:r>
                          </w:p>
                          <w:p w14:paraId="7D3C50A4" w14:textId="15519D94" w:rsidR="00CA2329" w:rsidRPr="00F35127" w:rsidRDefault="00CA2329" w:rsidP="00FD6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Cs w:val="20"/>
                              </w:rPr>
                            </w:pPr>
                            <w:r w:rsidRPr="00F35127">
                              <w:rPr>
                                <w:szCs w:val="20"/>
                              </w:rPr>
                              <w:t>Debt levels and arrangements pre and post shock among the affected population.</w:t>
                            </w:r>
                          </w:p>
                          <w:p w14:paraId="145660B4" w14:textId="1E6E3C74" w:rsidR="00CA2329" w:rsidRPr="00F35127" w:rsidRDefault="00CA2329" w:rsidP="00FD6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Cs w:val="20"/>
                              </w:rPr>
                            </w:pPr>
                            <w:r w:rsidRPr="00F35127">
                              <w:rPr>
                                <w:szCs w:val="20"/>
                              </w:rPr>
                              <w:t>Mobile phone operators working in the affected area, services provided, and community access</w:t>
                            </w:r>
                            <w:r w:rsidR="008824EF" w:rsidRPr="00F35127">
                              <w:rPr>
                                <w:szCs w:val="20"/>
                              </w:rPr>
                              <w:t xml:space="preserve"> to</w:t>
                            </w:r>
                            <w:r w:rsidRPr="00F35127">
                              <w:rPr>
                                <w:szCs w:val="20"/>
                              </w:rPr>
                              <w:t xml:space="preserve"> and use of these services.</w:t>
                            </w:r>
                          </w:p>
                          <w:p w14:paraId="43208CFE" w14:textId="10D46557" w:rsidR="00CA2329" w:rsidRPr="00F35127" w:rsidRDefault="00CA2329" w:rsidP="00FD6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120"/>
                              <w:ind w:left="714" w:hanging="357"/>
                              <w:contextualSpacing w:val="0"/>
                              <w:rPr>
                                <w:szCs w:val="20"/>
                              </w:rPr>
                            </w:pPr>
                            <w:r w:rsidRPr="00F35127">
                              <w:rPr>
                                <w:szCs w:val="20"/>
                              </w:rPr>
                              <w:t xml:space="preserve">An idea of financial service providers to be investigated </w:t>
                            </w:r>
                            <w:r w:rsidR="008824EF" w:rsidRPr="00F35127">
                              <w:rPr>
                                <w:szCs w:val="20"/>
                              </w:rPr>
                              <w:t xml:space="preserve">further </w:t>
                            </w:r>
                            <w:r w:rsidRPr="00F35127">
                              <w:rPr>
                                <w:szCs w:val="20"/>
                              </w:rPr>
                              <w:t>during the financial capacity assessment (</w:t>
                            </w:r>
                            <w:r w:rsidRPr="00F35127">
                              <w:rPr>
                                <w:u w:val="single"/>
                              </w:rPr>
                              <w:t>step 4</w:t>
                            </w:r>
                            <w:r w:rsidRPr="00F35127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.65pt;width:489.6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" fillcolor="#e6e6e6" strokecolor="black [3213]">
                <v:textbox>
                  <w:txbxContent>
                    <w:p w14:paraId="6A576E4B" w14:textId="4819DD34" w:rsidR="00CA2329" w:rsidRPr="00F35127" w:rsidRDefault="00CA2329" w:rsidP="00F35127">
                      <w:pPr>
                        <w:spacing w:before="60" w:afterLines="60" w:after="144"/>
                      </w:pPr>
                      <w:r w:rsidRPr="00F35127">
                        <w:t xml:space="preserve">This is a ready-to-use questionnaire to be used when conducting focus group discussions with community members or representatives. The questions suggested are focused on financial services availability, accessibility and use. </w:t>
                      </w:r>
                    </w:p>
                    <w:p w14:paraId="0B61395C" w14:textId="2347E843" w:rsidR="00CA2329" w:rsidRPr="00F35127" w:rsidRDefault="00CA2329" w:rsidP="00F35127">
                      <w:pPr>
                        <w:spacing w:before="60" w:afterLines="60" w:after="144"/>
                        <w:rPr>
                          <w:b/>
                        </w:rPr>
                      </w:pPr>
                      <w:r w:rsidRPr="00F35127">
                        <w:t>The questionnaire can help you gather and consolidate the following information:</w:t>
                      </w:r>
                    </w:p>
                    <w:p w14:paraId="68FB9EF1" w14:textId="4710A815" w:rsidR="00CA2329" w:rsidRPr="00F35127" w:rsidRDefault="00CA2329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jc w:val="left"/>
                        <w:rPr>
                          <w:szCs w:val="20"/>
                        </w:rPr>
                      </w:pPr>
                      <w:r w:rsidRPr="00F35127">
                        <w:rPr>
                          <w:szCs w:val="20"/>
                        </w:rPr>
                        <w:t>Financial service providers and financial services used by the affected population.</w:t>
                      </w:r>
                    </w:p>
                    <w:p w14:paraId="03B210EF" w14:textId="43157A15" w:rsidR="00CA2329" w:rsidRPr="00F35127" w:rsidRDefault="00CA2329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Cs w:val="20"/>
                        </w:rPr>
                      </w:pPr>
                      <w:r w:rsidRPr="00F35127">
                        <w:rPr>
                          <w:szCs w:val="20"/>
                        </w:rPr>
                        <w:t>Usage of remittance services pre and post shock among the affected population.</w:t>
                      </w:r>
                    </w:p>
                    <w:p w14:paraId="7D3C50A4" w14:textId="15519D94" w:rsidR="00CA2329" w:rsidRPr="00F35127" w:rsidRDefault="00CA2329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Cs w:val="20"/>
                        </w:rPr>
                      </w:pPr>
                      <w:r w:rsidRPr="00F35127">
                        <w:rPr>
                          <w:szCs w:val="20"/>
                        </w:rPr>
                        <w:t>Debt levels and arrangements pre and post shock among the affected population.</w:t>
                      </w:r>
                    </w:p>
                    <w:p w14:paraId="145660B4" w14:textId="1E6E3C74" w:rsidR="00CA2329" w:rsidRPr="00F35127" w:rsidRDefault="00CA2329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Cs w:val="20"/>
                        </w:rPr>
                      </w:pPr>
                      <w:r w:rsidRPr="00F35127">
                        <w:rPr>
                          <w:szCs w:val="20"/>
                        </w:rPr>
                        <w:t>Mobile phone operators working in the affected area, services provided, and community access</w:t>
                      </w:r>
                      <w:r w:rsidR="008824EF" w:rsidRPr="00F35127">
                        <w:rPr>
                          <w:szCs w:val="20"/>
                        </w:rPr>
                        <w:t xml:space="preserve"> to</w:t>
                      </w:r>
                      <w:r w:rsidRPr="00F35127">
                        <w:rPr>
                          <w:szCs w:val="20"/>
                        </w:rPr>
                        <w:t xml:space="preserve"> and use of these services.</w:t>
                      </w:r>
                    </w:p>
                    <w:p w14:paraId="43208CFE" w14:textId="10D46557" w:rsidR="00CA2329" w:rsidRPr="00F35127" w:rsidRDefault="00CA2329" w:rsidP="00FD6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120"/>
                        <w:ind w:left="714" w:hanging="357"/>
                        <w:contextualSpacing w:val="0"/>
                        <w:rPr>
                          <w:szCs w:val="20"/>
                        </w:rPr>
                      </w:pPr>
                      <w:r w:rsidRPr="00F35127">
                        <w:rPr>
                          <w:szCs w:val="20"/>
                        </w:rPr>
                        <w:t xml:space="preserve">An idea of financial service providers to be investigated </w:t>
                      </w:r>
                      <w:r w:rsidR="008824EF" w:rsidRPr="00F35127">
                        <w:rPr>
                          <w:szCs w:val="20"/>
                        </w:rPr>
                        <w:t xml:space="preserve">further </w:t>
                      </w:r>
                      <w:r w:rsidRPr="00F35127">
                        <w:rPr>
                          <w:szCs w:val="20"/>
                        </w:rPr>
                        <w:t>during the financial capacity assessment (</w:t>
                      </w:r>
                      <w:r w:rsidRPr="00F35127">
                        <w:rPr>
                          <w:u w:val="single"/>
                        </w:rPr>
                        <w:t>step 4</w:t>
                      </w:r>
                      <w:r w:rsidRPr="00F35127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62C7C6B3" w14:textId="77777777" w:rsidR="00794A79" w:rsidRPr="00F35127" w:rsidRDefault="00794A79" w:rsidP="00794A79">
      <w:pPr>
        <w:rPr>
          <w:rFonts w:cs="Arial"/>
        </w:rPr>
      </w:pPr>
    </w:p>
    <w:p w14:paraId="251EBBC3" w14:textId="77777777" w:rsidR="00794A79" w:rsidRPr="00F35127" w:rsidRDefault="00794A79" w:rsidP="00794A79">
      <w:pPr>
        <w:rPr>
          <w:rFonts w:cs="Arial"/>
        </w:rPr>
      </w:pPr>
    </w:p>
    <w:p w14:paraId="2715EF8C" w14:textId="77777777" w:rsidR="00794A79" w:rsidRPr="00F35127" w:rsidRDefault="00794A79" w:rsidP="00794A79">
      <w:pPr>
        <w:rPr>
          <w:rFonts w:cs="Arial"/>
        </w:rPr>
      </w:pPr>
    </w:p>
    <w:p w14:paraId="0F93A12F" w14:textId="77777777" w:rsidR="00794A79" w:rsidRPr="00F35127" w:rsidRDefault="00794A79" w:rsidP="00794A79">
      <w:pPr>
        <w:rPr>
          <w:rFonts w:cs="Arial"/>
        </w:rPr>
      </w:pPr>
    </w:p>
    <w:p w14:paraId="2D9B3AF4" w14:textId="77777777" w:rsidR="00794A79" w:rsidRPr="00F35127" w:rsidRDefault="00794A79" w:rsidP="00794A79">
      <w:pPr>
        <w:rPr>
          <w:rFonts w:cs="Arial"/>
        </w:rPr>
      </w:pPr>
    </w:p>
    <w:p w14:paraId="373162EE" w14:textId="77777777" w:rsidR="00794A79" w:rsidRPr="00F35127" w:rsidRDefault="00794A79" w:rsidP="00794A79">
      <w:pPr>
        <w:rPr>
          <w:rFonts w:cs="Arial"/>
        </w:rPr>
      </w:pPr>
    </w:p>
    <w:p w14:paraId="7CAD1874" w14:textId="77777777" w:rsidR="00794A79" w:rsidRPr="00F35127" w:rsidRDefault="00794A79" w:rsidP="00794A79">
      <w:pPr>
        <w:rPr>
          <w:rFonts w:cs="Arial"/>
        </w:rPr>
      </w:pPr>
    </w:p>
    <w:p w14:paraId="17900BBC" w14:textId="77777777" w:rsidR="00794A79" w:rsidRPr="00F35127" w:rsidRDefault="00794A79" w:rsidP="00794A79">
      <w:pPr>
        <w:rPr>
          <w:rFonts w:cs="Arial"/>
        </w:rPr>
      </w:pPr>
    </w:p>
    <w:p w14:paraId="6B924BE4" w14:textId="3CF6C0BB" w:rsidR="00794A79" w:rsidRPr="00F35127" w:rsidRDefault="00794A79" w:rsidP="00E55069">
      <w:pPr>
        <w:spacing w:after="200" w:line="276" w:lineRule="auto"/>
        <w:jc w:val="left"/>
        <w:rPr>
          <w:rFonts w:cs="Arial"/>
        </w:rPr>
      </w:pPr>
    </w:p>
    <w:p w14:paraId="3E1AC1F7" w14:textId="77777777" w:rsidR="00CC66DD" w:rsidRPr="000E3363" w:rsidRDefault="00CC66DD" w:rsidP="00E55069">
      <w:pPr>
        <w:spacing w:after="0"/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7"/>
        <w:gridCol w:w="2670"/>
        <w:gridCol w:w="2605"/>
        <w:gridCol w:w="2322"/>
      </w:tblGrid>
      <w:tr w:rsidR="0054267F" w:rsidRPr="0054267F" w14:paraId="0C511471" w14:textId="77777777" w:rsidTr="0054267F">
        <w:tc>
          <w:tcPr>
            <w:tcW w:w="5000" w:type="pct"/>
            <w:gridSpan w:val="4"/>
            <w:shd w:val="clear" w:color="auto" w:fill="DC281E"/>
          </w:tcPr>
          <w:p w14:paraId="2FAC9EB3" w14:textId="51D2F2E2" w:rsidR="00BF5A99" w:rsidRPr="0054267F" w:rsidRDefault="00BF5A99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</w:rPr>
            </w:pP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>Section 1: Introduction</w:t>
            </w:r>
          </w:p>
        </w:tc>
      </w:tr>
      <w:tr w:rsidR="00E55069" w:rsidRPr="000E3363" w14:paraId="28914176" w14:textId="77777777" w:rsidTr="0084274E">
        <w:tc>
          <w:tcPr>
            <w:tcW w:w="2500" w:type="pct"/>
            <w:gridSpan w:val="2"/>
            <w:shd w:val="clear" w:color="auto" w:fill="E6E6E6"/>
          </w:tcPr>
          <w:p w14:paraId="58D92F76" w14:textId="66A22E9D" w:rsidR="00E55069" w:rsidRPr="000E3363" w:rsidRDefault="00E55069" w:rsidP="00934F81">
            <w:pPr>
              <w:spacing w:before="120"/>
              <w:rPr>
                <w:rFonts w:cs="Arial"/>
              </w:rPr>
            </w:pPr>
            <w:r w:rsidRPr="000E3363">
              <w:rPr>
                <w:rFonts w:cs="Arial"/>
              </w:rPr>
              <w:t>Name of the community</w:t>
            </w:r>
          </w:p>
        </w:tc>
        <w:tc>
          <w:tcPr>
            <w:tcW w:w="2500" w:type="pct"/>
            <w:gridSpan w:val="2"/>
            <w:shd w:val="clear" w:color="auto" w:fill="F3F3F3"/>
          </w:tcPr>
          <w:p w14:paraId="1EFE9B1C" w14:textId="77777777" w:rsidR="00E55069" w:rsidRPr="000E3363" w:rsidRDefault="00E55069" w:rsidP="00934F81">
            <w:pPr>
              <w:spacing w:before="120"/>
              <w:rPr>
                <w:rFonts w:cs="Arial"/>
              </w:rPr>
            </w:pPr>
          </w:p>
        </w:tc>
      </w:tr>
      <w:tr w:rsidR="00E55069" w:rsidRPr="000E3363" w14:paraId="103EF053" w14:textId="77777777" w:rsidTr="0084274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982C84" w14:textId="76E338AA" w:rsidR="00E55069" w:rsidRPr="000E3363" w:rsidRDefault="00E55069" w:rsidP="00934F81">
            <w:pPr>
              <w:spacing w:before="120"/>
              <w:rPr>
                <w:rFonts w:cs="Arial"/>
              </w:rPr>
            </w:pPr>
            <w:r w:rsidRPr="000E3363">
              <w:rPr>
                <w:rFonts w:cs="Arial"/>
              </w:rPr>
              <w:t>Location of the community/ GPS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2F08583" w14:textId="77777777" w:rsidR="00E55069" w:rsidRPr="000E3363" w:rsidRDefault="00E55069" w:rsidP="00934F81">
            <w:pPr>
              <w:spacing w:before="120"/>
              <w:rPr>
                <w:rFonts w:cs="Arial"/>
              </w:rPr>
            </w:pPr>
          </w:p>
        </w:tc>
      </w:tr>
      <w:tr w:rsidR="00E55069" w:rsidRPr="000E3363" w14:paraId="75E8269B" w14:textId="77777777" w:rsidTr="00C611E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59964BD6" w14:textId="2DFDE75C" w:rsidR="00E55069" w:rsidRPr="000E3363" w:rsidRDefault="00E55069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 xml:space="preserve">Q3: Names of members of </w:t>
            </w:r>
            <w:r w:rsidR="008824EF" w:rsidRPr="000E3363">
              <w:rPr>
                <w:rFonts w:cs="Arial"/>
              </w:rPr>
              <w:t xml:space="preserve">the </w:t>
            </w:r>
            <w:r w:rsidRPr="000E3363">
              <w:rPr>
                <w:rFonts w:cs="Arial"/>
              </w:rPr>
              <w:t>focus group discussion and</w:t>
            </w:r>
            <w:r w:rsidR="008824EF" w:rsidRPr="000E3363">
              <w:rPr>
                <w:rFonts w:cs="Arial"/>
              </w:rPr>
              <w:t xml:space="preserve"> their</w:t>
            </w:r>
            <w:r w:rsidRPr="000E3363">
              <w:rPr>
                <w:rFonts w:cs="Arial"/>
              </w:rPr>
              <w:t xml:space="preserve"> positions in the community</w:t>
            </w:r>
          </w:p>
        </w:tc>
      </w:tr>
      <w:tr w:rsidR="00C611EA" w:rsidRPr="00C611EA" w14:paraId="50F7432F" w14:textId="77777777" w:rsidTr="00C611EA">
        <w:tc>
          <w:tcPr>
            <w:tcW w:w="1145" w:type="pct"/>
            <w:tcBorders>
              <w:bottom w:val="single" w:sz="4" w:space="0" w:color="auto"/>
            </w:tcBorders>
            <w:shd w:val="clear" w:color="auto" w:fill="DC281E"/>
          </w:tcPr>
          <w:p w14:paraId="661E0EA7" w14:textId="77777777" w:rsidR="00E55069" w:rsidRPr="00C611EA" w:rsidRDefault="00E55069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Name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DC281E"/>
          </w:tcPr>
          <w:p w14:paraId="2A2510BC" w14:textId="77777777" w:rsidR="00E55069" w:rsidRPr="00C611EA" w:rsidRDefault="00E55069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Position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DC281E"/>
          </w:tcPr>
          <w:p w14:paraId="6AFFBDA2" w14:textId="77777777" w:rsidR="00E55069" w:rsidRPr="00C611EA" w:rsidRDefault="00E55069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Name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shd w:val="clear" w:color="auto" w:fill="DC281E"/>
          </w:tcPr>
          <w:p w14:paraId="701AD8AC" w14:textId="77777777" w:rsidR="00E55069" w:rsidRPr="00C611EA" w:rsidRDefault="00E55069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Position</w:t>
            </w:r>
          </w:p>
        </w:tc>
      </w:tr>
      <w:tr w:rsidR="00E55069" w:rsidRPr="000E3363" w14:paraId="57E0DD7F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7F10665E" w14:textId="0B514947" w:rsidR="00E5506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1.</w:t>
            </w:r>
          </w:p>
        </w:tc>
        <w:tc>
          <w:tcPr>
            <w:tcW w:w="1355" w:type="pct"/>
            <w:shd w:val="clear" w:color="auto" w:fill="F3F3F3"/>
          </w:tcPr>
          <w:p w14:paraId="33342B18" w14:textId="77777777" w:rsidR="00E55069" w:rsidRPr="000E3363" w:rsidRDefault="00E5506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22" w:type="pct"/>
            <w:shd w:val="clear" w:color="auto" w:fill="F3F3F3"/>
          </w:tcPr>
          <w:p w14:paraId="736616CD" w14:textId="05C036AC" w:rsidR="00E5506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5.</w:t>
            </w:r>
          </w:p>
        </w:tc>
        <w:tc>
          <w:tcPr>
            <w:tcW w:w="1178" w:type="pct"/>
            <w:shd w:val="clear" w:color="auto" w:fill="F3F3F3"/>
          </w:tcPr>
          <w:p w14:paraId="2E85A392" w14:textId="77777777" w:rsidR="00E55069" w:rsidRPr="000E3363" w:rsidRDefault="00E55069" w:rsidP="00934F81">
            <w:pPr>
              <w:spacing w:before="100" w:after="100"/>
              <w:rPr>
                <w:rFonts w:cs="Arial"/>
              </w:rPr>
            </w:pPr>
          </w:p>
        </w:tc>
      </w:tr>
      <w:tr w:rsidR="00E55069" w:rsidRPr="000E3363" w14:paraId="352A4D35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19141147" w14:textId="4874DFDD" w:rsidR="00E5506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2.</w:t>
            </w:r>
          </w:p>
        </w:tc>
        <w:tc>
          <w:tcPr>
            <w:tcW w:w="1355" w:type="pct"/>
            <w:shd w:val="clear" w:color="auto" w:fill="F3F3F3"/>
          </w:tcPr>
          <w:p w14:paraId="31E785D8" w14:textId="77777777" w:rsidR="00E55069" w:rsidRPr="000E3363" w:rsidRDefault="00E5506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22" w:type="pct"/>
            <w:shd w:val="clear" w:color="auto" w:fill="F3F3F3"/>
          </w:tcPr>
          <w:p w14:paraId="1A067A06" w14:textId="39FE0D3F" w:rsidR="00E5506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6.</w:t>
            </w:r>
          </w:p>
        </w:tc>
        <w:tc>
          <w:tcPr>
            <w:tcW w:w="1178" w:type="pct"/>
            <w:shd w:val="clear" w:color="auto" w:fill="F3F3F3"/>
          </w:tcPr>
          <w:p w14:paraId="058407C2" w14:textId="77777777" w:rsidR="00E55069" w:rsidRPr="000E3363" w:rsidRDefault="00E55069" w:rsidP="00934F81">
            <w:pPr>
              <w:spacing w:before="100" w:after="100"/>
              <w:rPr>
                <w:rFonts w:cs="Arial"/>
              </w:rPr>
            </w:pPr>
          </w:p>
        </w:tc>
      </w:tr>
      <w:tr w:rsidR="00E55069" w:rsidRPr="000E3363" w14:paraId="10015C02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721D91EB" w14:textId="46BD0E88" w:rsidR="00E5506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3.</w:t>
            </w:r>
          </w:p>
        </w:tc>
        <w:tc>
          <w:tcPr>
            <w:tcW w:w="1355" w:type="pct"/>
            <w:shd w:val="clear" w:color="auto" w:fill="F3F3F3"/>
          </w:tcPr>
          <w:p w14:paraId="7373C63A" w14:textId="77777777" w:rsidR="00E55069" w:rsidRPr="000E3363" w:rsidRDefault="00E5506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22" w:type="pct"/>
            <w:shd w:val="clear" w:color="auto" w:fill="F3F3F3"/>
          </w:tcPr>
          <w:p w14:paraId="3B88819A" w14:textId="624EFC88" w:rsidR="00E5506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7.</w:t>
            </w:r>
          </w:p>
        </w:tc>
        <w:tc>
          <w:tcPr>
            <w:tcW w:w="1178" w:type="pct"/>
            <w:shd w:val="clear" w:color="auto" w:fill="F3F3F3"/>
          </w:tcPr>
          <w:p w14:paraId="7EE0C563" w14:textId="77777777" w:rsidR="00E55069" w:rsidRPr="000E3363" w:rsidRDefault="00E55069" w:rsidP="00934F81">
            <w:pPr>
              <w:spacing w:before="100" w:after="100"/>
              <w:rPr>
                <w:rFonts w:cs="Arial"/>
              </w:rPr>
            </w:pPr>
          </w:p>
        </w:tc>
      </w:tr>
      <w:tr w:rsidR="00E55069" w:rsidRPr="000E3363" w14:paraId="2AD8BA52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11386AAC" w14:textId="5DE34ACD" w:rsidR="00E5506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4.</w:t>
            </w:r>
          </w:p>
        </w:tc>
        <w:tc>
          <w:tcPr>
            <w:tcW w:w="1355" w:type="pct"/>
            <w:shd w:val="clear" w:color="auto" w:fill="F3F3F3"/>
          </w:tcPr>
          <w:p w14:paraId="3C60FD02" w14:textId="77777777" w:rsidR="00E55069" w:rsidRPr="000E3363" w:rsidRDefault="00E5506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22" w:type="pct"/>
            <w:shd w:val="clear" w:color="auto" w:fill="F3F3F3"/>
          </w:tcPr>
          <w:p w14:paraId="6FD71C3A" w14:textId="0B3AD4A9" w:rsidR="00E5506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8.</w:t>
            </w:r>
          </w:p>
        </w:tc>
        <w:tc>
          <w:tcPr>
            <w:tcW w:w="1178" w:type="pct"/>
            <w:shd w:val="clear" w:color="auto" w:fill="F3F3F3"/>
          </w:tcPr>
          <w:p w14:paraId="2A62C97E" w14:textId="77777777" w:rsidR="00E55069" w:rsidRPr="000E3363" w:rsidRDefault="00E55069" w:rsidP="00934F81">
            <w:pPr>
              <w:spacing w:before="100" w:after="100"/>
              <w:rPr>
                <w:rFonts w:cs="Arial"/>
              </w:rPr>
            </w:pPr>
          </w:p>
        </w:tc>
      </w:tr>
    </w:tbl>
    <w:p w14:paraId="51795BCA" w14:textId="77777777" w:rsidR="00E55069" w:rsidRDefault="00E55069" w:rsidP="00E55069">
      <w:pPr>
        <w:spacing w:after="0"/>
        <w:rPr>
          <w:rFonts w:cs="Arial"/>
          <w:b/>
        </w:rPr>
      </w:pPr>
    </w:p>
    <w:p w14:paraId="5D1B8BFD" w14:textId="77777777" w:rsidR="000E3363" w:rsidRPr="000E3363" w:rsidRDefault="000E3363" w:rsidP="00E55069">
      <w:pPr>
        <w:spacing w:after="0"/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487"/>
        <w:gridCol w:w="1498"/>
        <w:gridCol w:w="1273"/>
        <w:gridCol w:w="1385"/>
      </w:tblGrid>
      <w:tr w:rsidR="0054267F" w:rsidRPr="0054267F" w14:paraId="528EACAD" w14:textId="77777777" w:rsidTr="0054267F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C281E"/>
          </w:tcPr>
          <w:p w14:paraId="432737A6" w14:textId="6F8CF190" w:rsidR="00E55069" w:rsidRPr="0054267F" w:rsidRDefault="00BF5A99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</w:rPr>
            </w:pP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>Section 2</w:t>
            </w:r>
            <w:r w:rsidR="00E55069" w:rsidRPr="0054267F">
              <w:rPr>
                <w:rFonts w:ascii="Arial Bold" w:hAnsi="Arial Bold" w:cs="Arial"/>
                <w:b/>
                <w:color w:val="FFFFFF" w:themeColor="background1"/>
              </w:rPr>
              <w:t xml:space="preserve">: Access to </w:t>
            </w: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 xml:space="preserve">financial </w:t>
            </w:r>
            <w:r w:rsidR="00E55069" w:rsidRPr="0054267F">
              <w:rPr>
                <w:rFonts w:ascii="Arial Bold" w:hAnsi="Arial Bold" w:cs="Arial"/>
                <w:b/>
                <w:color w:val="FFFFFF" w:themeColor="background1"/>
              </w:rPr>
              <w:t>service providers</w:t>
            </w:r>
          </w:p>
        </w:tc>
      </w:tr>
      <w:tr w:rsidR="00BF5A99" w:rsidRPr="000E3363" w14:paraId="44C9AD96" w14:textId="77777777" w:rsidTr="0084274E">
        <w:tc>
          <w:tcPr>
            <w:tcW w:w="289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1E9768C" w14:textId="6DB9776A" w:rsidR="00BF5A99" w:rsidRPr="000E3363" w:rsidRDefault="00BF5A99" w:rsidP="000E3363">
            <w:pPr>
              <w:spacing w:before="60" w:after="60"/>
              <w:jc w:val="left"/>
              <w:rPr>
                <w:rFonts w:cs="Arial"/>
              </w:rPr>
            </w:pPr>
            <w:r w:rsidRPr="000E3363">
              <w:rPr>
                <w:rFonts w:cs="Arial"/>
              </w:rPr>
              <w:t xml:space="preserve">Which are most common </w:t>
            </w:r>
            <w:r w:rsidR="00B82DA3" w:rsidRPr="000E3363">
              <w:rPr>
                <w:rFonts w:cs="Arial"/>
              </w:rPr>
              <w:t xml:space="preserve">formal and informal </w:t>
            </w:r>
            <w:r w:rsidRPr="000E3363">
              <w:rPr>
                <w:rFonts w:cs="Arial"/>
              </w:rPr>
              <w:t>financial service providers in order of importance?</w:t>
            </w:r>
          </w:p>
          <w:p w14:paraId="211C50C2" w14:textId="21001C74" w:rsidR="00BF5A99" w:rsidRPr="000E3363" w:rsidRDefault="00774387" w:rsidP="000E3363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 w:rsidR="00BF5A99" w:rsidRPr="000E3363">
              <w:rPr>
                <w:rFonts w:cs="Arial"/>
              </w:rPr>
              <w:t>e.g</w:t>
            </w:r>
            <w:proofErr w:type="gramEnd"/>
            <w:r w:rsidR="00BF5A99" w:rsidRPr="000E3363">
              <w:rPr>
                <w:rFonts w:cs="Arial"/>
              </w:rPr>
              <w:t>. bank</w:t>
            </w:r>
            <w:r w:rsidR="008824EF" w:rsidRPr="000E3363">
              <w:rPr>
                <w:rFonts w:cs="Arial"/>
              </w:rPr>
              <w:t>s</w:t>
            </w:r>
            <w:r w:rsidR="00BF5A99" w:rsidRPr="000E3363">
              <w:rPr>
                <w:rFonts w:cs="Arial"/>
              </w:rPr>
              <w:t>, post office</w:t>
            </w:r>
            <w:r w:rsidR="008824EF" w:rsidRPr="000E3363">
              <w:rPr>
                <w:rFonts w:cs="Arial"/>
              </w:rPr>
              <w:t>s, remittance</w:t>
            </w:r>
            <w:r w:rsidR="00BF5A99" w:rsidRPr="000E3363">
              <w:rPr>
                <w:rFonts w:cs="Arial"/>
              </w:rPr>
              <w:t xml:space="preserve"> office</w:t>
            </w:r>
            <w:r w:rsidR="008824EF" w:rsidRPr="000E3363">
              <w:rPr>
                <w:rFonts w:cs="Arial"/>
              </w:rPr>
              <w:t>s</w:t>
            </w:r>
            <w:r w:rsidR="00BF5A99" w:rsidRPr="000E3363">
              <w:rPr>
                <w:rFonts w:cs="Arial"/>
              </w:rPr>
              <w:t>, mobile phone companies,</w:t>
            </w:r>
            <w:r w:rsidR="00B82DA3" w:rsidRPr="000E3363">
              <w:rPr>
                <w:rFonts w:cs="Arial"/>
              </w:rPr>
              <w:t xml:space="preserve"> cooperatives, saving groups,</w:t>
            </w:r>
            <w:r w:rsidR="00BF5A99" w:rsidRPr="000E3363">
              <w:rPr>
                <w:rFonts w:cs="Arial"/>
              </w:rPr>
              <w:t xml:space="preserve"> etc.</w:t>
            </w:r>
            <w:r>
              <w:rPr>
                <w:rFonts w:cs="Arial"/>
              </w:rPr>
              <w:t>)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D23C1EF" w14:textId="77777777" w:rsidR="00BF5A99" w:rsidRPr="000E3363" w:rsidRDefault="00BF5A99" w:rsidP="000E3363">
            <w:pPr>
              <w:spacing w:before="60" w:after="60"/>
              <w:jc w:val="left"/>
              <w:rPr>
                <w:rFonts w:cs="Arial"/>
              </w:rPr>
            </w:pPr>
            <w:r w:rsidRPr="000E3363">
              <w:rPr>
                <w:rFonts w:cs="Arial"/>
              </w:rPr>
              <w:t>What proportion of shock-affected households has access to these services?</w:t>
            </w:r>
          </w:p>
          <w:p w14:paraId="5652E28A" w14:textId="5D424451" w:rsidR="00BF5A99" w:rsidRPr="000E3363" w:rsidRDefault="00BF5A99" w:rsidP="000E3363">
            <w:pPr>
              <w:spacing w:before="60" w:after="60"/>
              <w:jc w:val="left"/>
              <w:rPr>
                <w:rFonts w:cs="Arial"/>
              </w:rPr>
            </w:pPr>
            <w:r w:rsidRPr="000E3363">
              <w:rPr>
                <w:rFonts w:cs="Arial"/>
              </w:rPr>
              <w:t>All (100%), many (75%), half (50%), few (25%), none (0%)</w:t>
            </w:r>
          </w:p>
        </w:tc>
      </w:tr>
      <w:tr w:rsidR="00BF5A99" w:rsidRPr="000E3363" w14:paraId="00FDC489" w14:textId="77777777" w:rsidTr="0084274E">
        <w:tc>
          <w:tcPr>
            <w:tcW w:w="2891" w:type="pct"/>
            <w:gridSpan w:val="4"/>
            <w:shd w:val="clear" w:color="auto" w:fill="F3F3F3"/>
          </w:tcPr>
          <w:p w14:paraId="11C46630" w14:textId="73B21487" w:rsidR="00BF5A9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1.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1D4F29A8" w14:textId="67DBBCB3" w:rsidR="00BF5A99" w:rsidRPr="000E3363" w:rsidRDefault="00BF5A99" w:rsidP="00934F81">
            <w:pPr>
              <w:spacing w:before="100" w:after="100"/>
              <w:rPr>
                <w:rFonts w:cs="Arial"/>
              </w:rPr>
            </w:pPr>
          </w:p>
        </w:tc>
      </w:tr>
      <w:tr w:rsidR="00BF5A99" w:rsidRPr="000E3363" w14:paraId="6518149D" w14:textId="77777777" w:rsidTr="0084274E">
        <w:tc>
          <w:tcPr>
            <w:tcW w:w="2891" w:type="pct"/>
            <w:gridSpan w:val="4"/>
            <w:shd w:val="clear" w:color="auto" w:fill="F3F3F3"/>
          </w:tcPr>
          <w:p w14:paraId="3C2FC3CB" w14:textId="11CA70CA" w:rsidR="00BF5A9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2.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0F770C1B" w14:textId="77777777" w:rsidR="00BF5A99" w:rsidRPr="000E3363" w:rsidRDefault="00BF5A99" w:rsidP="00934F81">
            <w:pPr>
              <w:spacing w:before="100" w:after="100"/>
              <w:rPr>
                <w:rFonts w:cs="Arial"/>
              </w:rPr>
            </w:pPr>
          </w:p>
        </w:tc>
      </w:tr>
      <w:tr w:rsidR="00BF5A99" w:rsidRPr="000E3363" w14:paraId="12F976F1" w14:textId="77777777" w:rsidTr="0084274E">
        <w:tc>
          <w:tcPr>
            <w:tcW w:w="2891" w:type="pct"/>
            <w:gridSpan w:val="4"/>
            <w:shd w:val="clear" w:color="auto" w:fill="F3F3F3"/>
          </w:tcPr>
          <w:p w14:paraId="2B11D926" w14:textId="1E559EAC" w:rsidR="00BF5A9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3.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66C4478A" w14:textId="77777777" w:rsidR="00BF5A99" w:rsidRPr="000E3363" w:rsidRDefault="00BF5A99" w:rsidP="00934F81">
            <w:pPr>
              <w:spacing w:before="100" w:after="100"/>
              <w:rPr>
                <w:rFonts w:cs="Arial"/>
              </w:rPr>
            </w:pPr>
          </w:p>
        </w:tc>
      </w:tr>
      <w:tr w:rsidR="00BF5A99" w:rsidRPr="000E3363" w14:paraId="0480771C" w14:textId="77777777" w:rsidTr="0084274E">
        <w:tc>
          <w:tcPr>
            <w:tcW w:w="2891" w:type="pct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874DBDA" w14:textId="55B4E32E" w:rsidR="00BF5A99" w:rsidRPr="000E3363" w:rsidRDefault="00BF5A99" w:rsidP="00934F81">
            <w:pPr>
              <w:spacing w:before="100" w:after="100"/>
              <w:rPr>
                <w:rFonts w:cs="Arial"/>
              </w:rPr>
            </w:pPr>
            <w:r w:rsidRPr="000E3363">
              <w:rPr>
                <w:rFonts w:cs="Arial"/>
              </w:rPr>
              <w:t>4.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0622EA3A" w14:textId="77777777" w:rsidR="00BF5A99" w:rsidRPr="000E3363" w:rsidRDefault="00BF5A99" w:rsidP="00934F81">
            <w:pPr>
              <w:spacing w:before="100" w:after="100"/>
              <w:rPr>
                <w:rFonts w:cs="Arial"/>
              </w:rPr>
            </w:pPr>
          </w:p>
        </w:tc>
      </w:tr>
      <w:tr w:rsidR="008C060D" w:rsidRPr="000E3363" w14:paraId="09FAF180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C38BDD9" w14:textId="4F2CE396" w:rsidR="008C060D" w:rsidRPr="000E3363" w:rsidRDefault="008C060D" w:rsidP="00934F81">
            <w:pPr>
              <w:keepNext/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lastRenderedPageBreak/>
              <w:t xml:space="preserve">How do people identify themselves to access </w:t>
            </w:r>
            <w:r w:rsidR="00642559" w:rsidRPr="000E3363">
              <w:rPr>
                <w:rFonts w:cs="Arial"/>
              </w:rPr>
              <w:t xml:space="preserve">these </w:t>
            </w:r>
            <w:r w:rsidRPr="000E3363">
              <w:rPr>
                <w:rFonts w:cs="Arial"/>
              </w:rPr>
              <w:t>financial services?</w:t>
            </w:r>
          </w:p>
          <w:p w14:paraId="07D82473" w14:textId="54A0DBE1" w:rsidR="008C060D" w:rsidRPr="000E3363" w:rsidRDefault="008C060D" w:rsidP="006E2F37">
            <w:pPr>
              <w:keepNext/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(</w:t>
            </w:r>
            <w:r w:rsidR="006E2F37">
              <w:rPr>
                <w:rFonts w:cs="Arial"/>
              </w:rPr>
              <w:t>e</w:t>
            </w:r>
            <w:r w:rsidRPr="000E3363">
              <w:rPr>
                <w:rFonts w:cs="Arial"/>
              </w:rPr>
              <w:t>.g. passport, identity card, with help of guarantor</w:t>
            </w:r>
            <w:r w:rsidR="008824EF" w:rsidRPr="000E3363">
              <w:rPr>
                <w:rFonts w:cs="Arial"/>
              </w:rPr>
              <w:t>,</w:t>
            </w:r>
            <w:r w:rsidRPr="000E3363">
              <w:rPr>
                <w:rFonts w:cs="Arial"/>
              </w:rPr>
              <w:t xml:space="preserve"> etc. Note the identification means that are </w:t>
            </w:r>
            <w:r w:rsidR="008824EF" w:rsidRPr="000E3363">
              <w:rPr>
                <w:rFonts w:cs="Arial"/>
              </w:rPr>
              <w:t xml:space="preserve">used </w:t>
            </w:r>
            <w:r w:rsidRPr="000E3363">
              <w:rPr>
                <w:rFonts w:cs="Arial"/>
              </w:rPr>
              <w:t>most commonly)</w:t>
            </w:r>
          </w:p>
        </w:tc>
      </w:tr>
      <w:tr w:rsidR="008C060D" w:rsidRPr="000E3363" w14:paraId="21A3C35B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18A00FD3" w14:textId="77777777" w:rsidR="008C060D" w:rsidRPr="000E3363" w:rsidRDefault="008C060D" w:rsidP="00934F81">
            <w:pPr>
              <w:keepNext/>
              <w:spacing w:after="0"/>
              <w:rPr>
                <w:rFonts w:cs="Arial"/>
              </w:rPr>
            </w:pPr>
          </w:p>
          <w:p w14:paraId="06F1C35D" w14:textId="77777777" w:rsidR="00CA2329" w:rsidRPr="000E3363" w:rsidRDefault="00CA2329" w:rsidP="00934F81">
            <w:pPr>
              <w:keepNext/>
              <w:spacing w:after="0"/>
              <w:rPr>
                <w:rFonts w:cs="Arial"/>
              </w:rPr>
            </w:pPr>
          </w:p>
          <w:p w14:paraId="03E07851" w14:textId="77777777" w:rsidR="00CA2329" w:rsidRPr="000E3363" w:rsidRDefault="00CA2329" w:rsidP="00934F81">
            <w:pPr>
              <w:keepNext/>
              <w:spacing w:after="0"/>
              <w:rPr>
                <w:rFonts w:cs="Arial"/>
              </w:rPr>
            </w:pPr>
          </w:p>
          <w:p w14:paraId="6F2E4152" w14:textId="77777777" w:rsidR="00CA2329" w:rsidRPr="000E3363" w:rsidRDefault="00CA2329" w:rsidP="00934F81">
            <w:pPr>
              <w:keepNext/>
              <w:spacing w:after="0"/>
              <w:rPr>
                <w:rFonts w:cs="Arial"/>
              </w:rPr>
            </w:pPr>
          </w:p>
          <w:p w14:paraId="5C8CD1A3" w14:textId="77777777" w:rsidR="00CA2329" w:rsidRPr="000E3363" w:rsidRDefault="00CA2329" w:rsidP="00934F81">
            <w:pPr>
              <w:keepNext/>
              <w:spacing w:after="0"/>
              <w:rPr>
                <w:rFonts w:cs="Arial"/>
              </w:rPr>
            </w:pPr>
          </w:p>
          <w:p w14:paraId="4249BB50" w14:textId="77777777" w:rsidR="008C060D" w:rsidRPr="000E3363" w:rsidRDefault="008C060D" w:rsidP="00934F81">
            <w:pPr>
              <w:keepNext/>
              <w:spacing w:after="0"/>
              <w:rPr>
                <w:rFonts w:cs="Arial"/>
              </w:rPr>
            </w:pPr>
          </w:p>
        </w:tc>
      </w:tr>
      <w:tr w:rsidR="008C060D" w:rsidRPr="000E3363" w14:paraId="11E16680" w14:textId="77777777" w:rsidTr="00C611E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3BCED1D" w14:textId="1D579FB5" w:rsidR="008C060D" w:rsidRPr="000E3363" w:rsidRDefault="00B82DA3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 xml:space="preserve">How was the access to these </w:t>
            </w:r>
            <w:r w:rsidR="008C060D" w:rsidRPr="000E3363">
              <w:rPr>
                <w:rFonts w:cs="Arial"/>
              </w:rPr>
              <w:t xml:space="preserve">financial </w:t>
            </w:r>
            <w:r w:rsidRPr="000E3363">
              <w:rPr>
                <w:rFonts w:cs="Arial"/>
              </w:rPr>
              <w:t xml:space="preserve">service providers </w:t>
            </w:r>
            <w:r w:rsidR="008C060D" w:rsidRPr="000E3363">
              <w:rPr>
                <w:rFonts w:cs="Arial"/>
              </w:rPr>
              <w:t>before the shock?</w:t>
            </w:r>
          </w:p>
        </w:tc>
      </w:tr>
      <w:tr w:rsidR="00C611EA" w:rsidRPr="00C611EA" w14:paraId="7A1EEC55" w14:textId="77777777" w:rsidTr="00C611EA">
        <w:tc>
          <w:tcPr>
            <w:tcW w:w="10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2604BC" w14:textId="01FE2CCB" w:rsidR="008C060D" w:rsidRPr="00C611EA" w:rsidRDefault="008C060D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C611EA">
              <w:rPr>
                <w:rFonts w:ascii="Arial Bold" w:hAnsi="Arial Bold" w:cs="Arial"/>
                <w:b/>
                <w:color w:val="FFFFFF" w:themeColor="background1"/>
              </w:rPr>
              <w:t>Name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09057AB" w14:textId="0F091322" w:rsidR="008C060D" w:rsidRPr="00C611EA" w:rsidRDefault="008C060D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C611EA">
              <w:rPr>
                <w:rFonts w:ascii="Arial Bold" w:hAnsi="Arial Bold" w:cs="Arial"/>
                <w:b/>
                <w:color w:val="FFFFFF" w:themeColor="background1"/>
              </w:rPr>
              <w:t>Location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C801DE0" w14:textId="77777777" w:rsidR="008C060D" w:rsidRPr="00C611EA" w:rsidRDefault="008C060D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C611EA">
              <w:rPr>
                <w:rFonts w:ascii="Arial Bold" w:hAnsi="Arial Bold" w:cs="Arial"/>
                <w:b/>
                <w:color w:val="FFFFFF" w:themeColor="background1"/>
              </w:rPr>
              <w:t>Distance</w:t>
            </w: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0703A6" w14:textId="77777777" w:rsidR="008C060D" w:rsidRPr="00C611EA" w:rsidRDefault="008C060D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C611EA">
              <w:rPr>
                <w:rFonts w:ascii="Arial Bold" w:hAnsi="Arial Bold" w:cs="Arial"/>
                <w:b/>
                <w:color w:val="FFFFFF" w:themeColor="background1"/>
              </w:rPr>
              <w:t>Means of transport to access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23D916" w14:textId="77777777" w:rsidR="008C060D" w:rsidRPr="00C611EA" w:rsidRDefault="008C060D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C611EA">
              <w:rPr>
                <w:rFonts w:ascii="Arial Bold" w:hAnsi="Arial Bold" w:cs="Arial"/>
                <w:b/>
                <w:color w:val="FFFFFF" w:themeColor="background1"/>
              </w:rPr>
              <w:t>Time to get there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C4BFC68" w14:textId="77777777" w:rsidR="008C060D" w:rsidRPr="00C611EA" w:rsidRDefault="008C060D" w:rsidP="000E3363">
            <w:pPr>
              <w:spacing w:before="60" w:after="6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C611EA">
              <w:rPr>
                <w:rFonts w:ascii="Arial Bold" w:hAnsi="Arial Bold" w:cs="Arial"/>
                <w:b/>
                <w:color w:val="FFFFFF" w:themeColor="background1"/>
              </w:rPr>
              <w:t>Cost to get there</w:t>
            </w:r>
          </w:p>
        </w:tc>
      </w:tr>
      <w:tr w:rsidR="00C36D98" w:rsidRPr="000E3363" w14:paraId="5F6A2A43" w14:textId="77777777" w:rsidTr="00C36D98"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</w:tcPr>
          <w:p w14:paraId="0F5D6ED2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1.</w:t>
            </w:r>
          </w:p>
          <w:p w14:paraId="0E711E2C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2.</w:t>
            </w:r>
          </w:p>
          <w:p w14:paraId="249F3416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3.</w:t>
            </w:r>
          </w:p>
          <w:p w14:paraId="0A9DE904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4.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3F3F3"/>
          </w:tcPr>
          <w:p w14:paraId="6700FAB2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3F3F3"/>
          </w:tcPr>
          <w:p w14:paraId="2B9E5A01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4EF9BF2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</w:tcPr>
          <w:p w14:paraId="273E8CF9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3F3F3"/>
          </w:tcPr>
          <w:p w14:paraId="25B30240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</w:p>
        </w:tc>
      </w:tr>
      <w:tr w:rsidR="008C060D" w:rsidRPr="000E3363" w14:paraId="189798D2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6E44474" w14:textId="485CA410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Are households able to access the</w:t>
            </w:r>
            <w:r w:rsidR="00B82DA3" w:rsidRPr="000E3363">
              <w:rPr>
                <w:rFonts w:cs="Arial"/>
              </w:rPr>
              <w:t>se</w:t>
            </w:r>
            <w:r w:rsidRPr="000E3363">
              <w:rPr>
                <w:rFonts w:cs="Arial"/>
              </w:rPr>
              <w:t xml:space="preserve"> </w:t>
            </w:r>
            <w:r w:rsidR="00E0399F" w:rsidRPr="000E3363">
              <w:rPr>
                <w:rFonts w:cs="Arial"/>
              </w:rPr>
              <w:t>services</w:t>
            </w:r>
            <w:r w:rsidRPr="000E3363">
              <w:rPr>
                <w:rFonts w:cs="Arial"/>
              </w:rPr>
              <w:t xml:space="preserve"> </w:t>
            </w:r>
            <w:r w:rsidR="00B82DA3" w:rsidRPr="000E3363">
              <w:rPr>
                <w:rFonts w:cs="Arial"/>
              </w:rPr>
              <w:t xml:space="preserve">after </w:t>
            </w:r>
            <w:r w:rsidRPr="000E3363">
              <w:rPr>
                <w:rFonts w:cs="Arial"/>
              </w:rPr>
              <w:t>the shock?</w:t>
            </w:r>
          </w:p>
          <w:p w14:paraId="7E22D022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(Note YES or NO for each of the 4 most common institutions and if the answer is NO, explain WHY)</w:t>
            </w:r>
          </w:p>
        </w:tc>
      </w:tr>
      <w:tr w:rsidR="008C060D" w:rsidRPr="000E3363" w14:paraId="42CD3D7B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ACE7C7F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1.</w:t>
            </w:r>
          </w:p>
          <w:p w14:paraId="2E8ABD33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2.</w:t>
            </w:r>
          </w:p>
          <w:p w14:paraId="1B8915B0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3.</w:t>
            </w:r>
          </w:p>
          <w:p w14:paraId="7511B157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4.</w:t>
            </w:r>
          </w:p>
        </w:tc>
      </w:tr>
      <w:tr w:rsidR="008C060D" w:rsidRPr="000E3363" w14:paraId="64232AFF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6BC80A8" w14:textId="4C4B3034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In general, are</w:t>
            </w:r>
            <w:r w:rsidR="008824EF" w:rsidRPr="000E3363">
              <w:rPr>
                <w:rFonts w:cs="Arial"/>
              </w:rPr>
              <w:t xml:space="preserve"> there security, ethnic, gender</w:t>
            </w:r>
            <w:r w:rsidRPr="000E3363">
              <w:rPr>
                <w:rFonts w:cs="Arial"/>
              </w:rPr>
              <w:t xml:space="preserve"> or social is</w:t>
            </w:r>
            <w:r w:rsidR="00E0399F" w:rsidRPr="000E3363">
              <w:rPr>
                <w:rFonts w:cs="Arial"/>
              </w:rPr>
              <w:t>sues that affect access to these services</w:t>
            </w:r>
            <w:r w:rsidRPr="000E3363">
              <w:rPr>
                <w:rFonts w:cs="Arial"/>
              </w:rPr>
              <w:t>?</w:t>
            </w:r>
          </w:p>
          <w:p w14:paraId="18A0993B" w14:textId="776D7466" w:rsidR="008C060D" w:rsidRPr="000E3363" w:rsidRDefault="008C060D" w:rsidP="00CA1640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(Note YES or NO for each of the 4 most common institutions and if the answer is YES, explain WHAT and</w:t>
            </w:r>
            <w:r w:rsidR="00CA1640">
              <w:rPr>
                <w:rFonts w:cs="Arial"/>
              </w:rPr>
              <w:t> </w:t>
            </w:r>
            <w:r w:rsidRPr="000E3363">
              <w:rPr>
                <w:rFonts w:cs="Arial"/>
              </w:rPr>
              <w:t>WHY)</w:t>
            </w:r>
          </w:p>
        </w:tc>
      </w:tr>
      <w:tr w:rsidR="008C060D" w:rsidRPr="000E3363" w14:paraId="11CC5555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4356C2D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1.</w:t>
            </w:r>
          </w:p>
          <w:p w14:paraId="0083D7A3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2.</w:t>
            </w:r>
          </w:p>
          <w:p w14:paraId="5CF44129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3.</w:t>
            </w:r>
          </w:p>
          <w:p w14:paraId="21749D89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4.</w:t>
            </w:r>
          </w:p>
        </w:tc>
      </w:tr>
      <w:tr w:rsidR="008C060D" w:rsidRPr="000E3363" w14:paraId="6860370F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6F25912" w14:textId="466F77D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 xml:space="preserve">Have other organizations implemented cash transfer </w:t>
            </w:r>
            <w:proofErr w:type="spellStart"/>
            <w:r w:rsidRPr="000E3363">
              <w:rPr>
                <w:rFonts w:cs="Arial"/>
              </w:rPr>
              <w:t>programme</w:t>
            </w:r>
            <w:r w:rsidR="00E0399F" w:rsidRPr="000E3363">
              <w:rPr>
                <w:rFonts w:cs="Arial"/>
              </w:rPr>
              <w:t>s</w:t>
            </w:r>
            <w:proofErr w:type="spellEnd"/>
            <w:r w:rsidR="00E0399F" w:rsidRPr="000E3363">
              <w:rPr>
                <w:rFonts w:cs="Arial"/>
              </w:rPr>
              <w:t xml:space="preserve"> in the past using these services</w:t>
            </w:r>
            <w:r w:rsidRPr="000E3363">
              <w:rPr>
                <w:rFonts w:cs="Arial"/>
              </w:rPr>
              <w:t>?</w:t>
            </w:r>
          </w:p>
          <w:p w14:paraId="7A4FF468" w14:textId="77777777" w:rsidR="008C060D" w:rsidRPr="000E3363" w:rsidRDefault="008C060D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 xml:space="preserve">(Note YES or NO and if the answer is YES not which </w:t>
            </w:r>
            <w:proofErr w:type="spellStart"/>
            <w:r w:rsidRPr="000E3363">
              <w:rPr>
                <w:rFonts w:cs="Arial"/>
              </w:rPr>
              <w:t>organisations</w:t>
            </w:r>
            <w:proofErr w:type="spellEnd"/>
            <w:r w:rsidRPr="000E3363">
              <w:rPr>
                <w:rFonts w:cs="Arial"/>
              </w:rPr>
              <w:t xml:space="preserve"> have used what financial institutions)</w:t>
            </w:r>
          </w:p>
        </w:tc>
      </w:tr>
      <w:tr w:rsidR="008C060D" w:rsidRPr="000E3363" w14:paraId="06BA81F4" w14:textId="77777777" w:rsidTr="0084274E">
        <w:tc>
          <w:tcPr>
            <w:tcW w:w="5000" w:type="pct"/>
            <w:gridSpan w:val="7"/>
            <w:shd w:val="clear" w:color="auto" w:fill="F3F3F3"/>
          </w:tcPr>
          <w:p w14:paraId="4E2D2F43" w14:textId="77777777" w:rsidR="008C060D" w:rsidRPr="000E3363" w:rsidRDefault="008C060D" w:rsidP="008C060D">
            <w:pPr>
              <w:spacing w:after="0"/>
              <w:rPr>
                <w:rFonts w:cs="Arial"/>
              </w:rPr>
            </w:pPr>
          </w:p>
          <w:p w14:paraId="276F059E" w14:textId="77777777" w:rsidR="008C060D" w:rsidRPr="000E3363" w:rsidRDefault="008C060D" w:rsidP="008C060D">
            <w:pPr>
              <w:spacing w:after="0"/>
              <w:rPr>
                <w:rFonts w:cs="Arial"/>
              </w:rPr>
            </w:pPr>
          </w:p>
          <w:p w14:paraId="69373A0A" w14:textId="77777777" w:rsidR="008C060D" w:rsidRPr="000E3363" w:rsidRDefault="008C060D" w:rsidP="008C060D">
            <w:pPr>
              <w:spacing w:after="0"/>
              <w:rPr>
                <w:rFonts w:cs="Arial"/>
              </w:rPr>
            </w:pPr>
          </w:p>
        </w:tc>
      </w:tr>
    </w:tbl>
    <w:p w14:paraId="5DC0BD96" w14:textId="77777777" w:rsidR="006F173F" w:rsidRPr="000E3363" w:rsidRDefault="006F173F" w:rsidP="00D3221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4267F" w:rsidRPr="0054267F" w14:paraId="78CE1F83" w14:textId="77777777" w:rsidTr="0054267F">
        <w:tc>
          <w:tcPr>
            <w:tcW w:w="5000" w:type="pct"/>
            <w:tcBorders>
              <w:bottom w:val="single" w:sz="4" w:space="0" w:color="auto"/>
            </w:tcBorders>
            <w:shd w:val="clear" w:color="auto" w:fill="DC281E"/>
          </w:tcPr>
          <w:p w14:paraId="2C0C8EC6" w14:textId="60C8349A" w:rsidR="008C060D" w:rsidRPr="0054267F" w:rsidRDefault="00BF5A99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</w:rPr>
            </w:pP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>Section 3</w:t>
            </w:r>
            <w:r w:rsidR="008C060D" w:rsidRPr="0054267F">
              <w:rPr>
                <w:rFonts w:ascii="Arial Bold" w:hAnsi="Arial Bold" w:cs="Arial"/>
                <w:b/>
                <w:color w:val="FFFFFF" w:themeColor="background1"/>
              </w:rPr>
              <w:t>: Remittances</w:t>
            </w:r>
          </w:p>
        </w:tc>
      </w:tr>
      <w:tr w:rsidR="00E0399F" w:rsidRPr="000E3363" w14:paraId="6EDAD550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71C801BC" w14:textId="2C0D8135" w:rsidR="00E0399F" w:rsidRPr="000E3363" w:rsidRDefault="00E0399F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How common was it for households in the community to receive remittances before the shock?</w:t>
            </w:r>
          </w:p>
          <w:p w14:paraId="6268F062" w14:textId="476E0739" w:rsidR="00E0399F" w:rsidRPr="000E3363" w:rsidRDefault="00CA1640" w:rsidP="000E33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E0399F" w:rsidRPr="000E3363">
              <w:rPr>
                <w:rFonts w:cs="Arial"/>
              </w:rPr>
              <w:t xml:space="preserve">Describe in terms of proportion or </w:t>
            </w:r>
            <w:r w:rsidR="00CB6B8E" w:rsidRPr="000E3363">
              <w:rPr>
                <w:rFonts w:cs="Arial"/>
              </w:rPr>
              <w:t>percentage: a</w:t>
            </w:r>
            <w:r w:rsidR="00E0399F" w:rsidRPr="000E3363">
              <w:rPr>
                <w:rFonts w:cs="Arial"/>
              </w:rPr>
              <w:t>ll (100%), many (75%), half (50%), few (25%), none (0%)</w:t>
            </w:r>
            <w:r>
              <w:rPr>
                <w:rFonts w:cs="Arial"/>
              </w:rPr>
              <w:t>)</w:t>
            </w:r>
          </w:p>
        </w:tc>
      </w:tr>
      <w:tr w:rsidR="00E0399F" w:rsidRPr="000E3363" w14:paraId="17A06F8F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1C53A799" w14:textId="77777777" w:rsidR="00E0399F" w:rsidRDefault="00E0399F" w:rsidP="008C060D">
            <w:pPr>
              <w:spacing w:after="60"/>
              <w:rPr>
                <w:rFonts w:cs="Arial"/>
              </w:rPr>
            </w:pPr>
          </w:p>
          <w:p w14:paraId="0925A127" w14:textId="77777777" w:rsidR="00265FDD" w:rsidRPr="000E3363" w:rsidRDefault="00265FDD" w:rsidP="008C060D">
            <w:pPr>
              <w:spacing w:after="60"/>
              <w:rPr>
                <w:rFonts w:cs="Arial"/>
              </w:rPr>
            </w:pPr>
          </w:p>
          <w:p w14:paraId="5C0DC737" w14:textId="77777777" w:rsidR="00CA2329" w:rsidRPr="000E3363" w:rsidRDefault="00CA2329" w:rsidP="008C060D">
            <w:pPr>
              <w:spacing w:after="60"/>
              <w:rPr>
                <w:rFonts w:cs="Arial"/>
              </w:rPr>
            </w:pPr>
          </w:p>
        </w:tc>
      </w:tr>
      <w:tr w:rsidR="00E0399F" w:rsidRPr="000E3363" w14:paraId="564CE851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08133F7C" w14:textId="77777777" w:rsidR="00E0399F" w:rsidRPr="000E3363" w:rsidRDefault="00E0399F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Can you describe the types of household that used to receive remittances on a regular basis?</w:t>
            </w:r>
          </w:p>
          <w:p w14:paraId="274D29E4" w14:textId="657727B3" w:rsidR="00E0399F" w:rsidRPr="000E3363" w:rsidRDefault="00E0399F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(Explore wealth groups, education levels, families that have relatives etc…)</w:t>
            </w:r>
          </w:p>
        </w:tc>
      </w:tr>
      <w:tr w:rsidR="00E0399F" w:rsidRPr="000E3363" w14:paraId="5A8AA12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05152A7" w14:textId="77777777" w:rsidR="00E0399F" w:rsidRPr="000E3363" w:rsidRDefault="00E0399F" w:rsidP="00E0399F">
            <w:pPr>
              <w:spacing w:after="60"/>
              <w:rPr>
                <w:rFonts w:cs="Arial"/>
              </w:rPr>
            </w:pPr>
          </w:p>
          <w:p w14:paraId="74AD055C" w14:textId="77777777" w:rsidR="00CA2329" w:rsidRDefault="00CA2329" w:rsidP="00E0399F">
            <w:pPr>
              <w:spacing w:after="60"/>
              <w:rPr>
                <w:rFonts w:cs="Arial"/>
              </w:rPr>
            </w:pPr>
          </w:p>
          <w:p w14:paraId="6F810FFD" w14:textId="77777777" w:rsidR="005738EF" w:rsidRDefault="005738EF" w:rsidP="00E0399F">
            <w:pPr>
              <w:spacing w:after="60"/>
              <w:rPr>
                <w:rFonts w:cs="Arial"/>
              </w:rPr>
            </w:pPr>
          </w:p>
          <w:p w14:paraId="454F5D0A" w14:textId="77777777" w:rsidR="005738EF" w:rsidRPr="000E3363" w:rsidRDefault="005738EF" w:rsidP="00E0399F">
            <w:pPr>
              <w:spacing w:after="60"/>
              <w:rPr>
                <w:rFonts w:cs="Arial"/>
              </w:rPr>
            </w:pPr>
          </w:p>
          <w:p w14:paraId="58E1691F" w14:textId="77777777" w:rsidR="00CA2329" w:rsidRPr="000E3363" w:rsidRDefault="00CA2329" w:rsidP="00E0399F">
            <w:pPr>
              <w:spacing w:after="60"/>
              <w:rPr>
                <w:rFonts w:cs="Arial"/>
              </w:rPr>
            </w:pPr>
          </w:p>
        </w:tc>
      </w:tr>
      <w:tr w:rsidR="00E0399F" w:rsidRPr="000E3363" w14:paraId="36812998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662F0FE1" w14:textId="44AA6434" w:rsidR="00E0399F" w:rsidRPr="000E3363" w:rsidRDefault="00E0399F" w:rsidP="00934F81">
            <w:pPr>
              <w:keepNext/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lastRenderedPageBreak/>
              <w:t>Which remittance company or system is used?</w:t>
            </w:r>
          </w:p>
        </w:tc>
      </w:tr>
      <w:tr w:rsidR="00E0399F" w:rsidRPr="000E3363" w14:paraId="6C82758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ADCA1BD" w14:textId="77777777" w:rsidR="00E0399F" w:rsidRPr="000E3363" w:rsidRDefault="00E0399F" w:rsidP="00934F81">
            <w:pPr>
              <w:keepNext/>
              <w:spacing w:after="60"/>
              <w:rPr>
                <w:rFonts w:cs="Arial"/>
              </w:rPr>
            </w:pPr>
          </w:p>
          <w:p w14:paraId="2CB39D2C" w14:textId="77777777" w:rsidR="00CA2329" w:rsidRPr="000E3363" w:rsidRDefault="00CA2329" w:rsidP="00934F81">
            <w:pPr>
              <w:keepNext/>
              <w:spacing w:after="60"/>
              <w:rPr>
                <w:rFonts w:cs="Arial"/>
              </w:rPr>
            </w:pPr>
          </w:p>
          <w:p w14:paraId="1356302A" w14:textId="77777777" w:rsidR="00CA2329" w:rsidRPr="000E3363" w:rsidRDefault="00CA2329" w:rsidP="00934F81">
            <w:pPr>
              <w:keepNext/>
              <w:spacing w:after="60"/>
              <w:rPr>
                <w:rFonts w:cs="Arial"/>
              </w:rPr>
            </w:pPr>
          </w:p>
        </w:tc>
      </w:tr>
      <w:tr w:rsidR="00E0399F" w:rsidRPr="000E3363" w14:paraId="416CBC03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21793180" w14:textId="43806B46" w:rsidR="00E0399F" w:rsidRPr="000E3363" w:rsidRDefault="00E0399F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How has this situation changed since the shock?</w:t>
            </w:r>
          </w:p>
        </w:tc>
      </w:tr>
      <w:tr w:rsidR="00E0399F" w:rsidRPr="000E3363" w14:paraId="5149EE9C" w14:textId="77777777" w:rsidTr="0084274E">
        <w:tc>
          <w:tcPr>
            <w:tcW w:w="5000" w:type="pct"/>
            <w:shd w:val="clear" w:color="auto" w:fill="F3F3F3"/>
          </w:tcPr>
          <w:p w14:paraId="7F7D7F9D" w14:textId="77777777" w:rsidR="00E0399F" w:rsidRPr="000E3363" w:rsidRDefault="00E0399F" w:rsidP="00E0399F">
            <w:pPr>
              <w:spacing w:after="60"/>
              <w:rPr>
                <w:rFonts w:cs="Arial"/>
              </w:rPr>
            </w:pPr>
          </w:p>
          <w:p w14:paraId="01A1797B" w14:textId="77777777" w:rsidR="00CA2329" w:rsidRPr="000E3363" w:rsidRDefault="00CA2329" w:rsidP="00E0399F">
            <w:pPr>
              <w:spacing w:after="60"/>
              <w:rPr>
                <w:rFonts w:cs="Arial"/>
              </w:rPr>
            </w:pPr>
          </w:p>
          <w:p w14:paraId="63E48833" w14:textId="77777777" w:rsidR="00CA2329" w:rsidRPr="000E3363" w:rsidRDefault="00CA2329" w:rsidP="00E0399F">
            <w:pPr>
              <w:spacing w:after="60"/>
              <w:rPr>
                <w:rFonts w:cs="Arial"/>
              </w:rPr>
            </w:pPr>
          </w:p>
        </w:tc>
      </w:tr>
    </w:tbl>
    <w:p w14:paraId="06565B15" w14:textId="77777777" w:rsidR="008C060D" w:rsidRPr="000E3363" w:rsidRDefault="008C060D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4267F" w:rsidRPr="0054267F" w14:paraId="318A4620" w14:textId="77777777" w:rsidTr="0054267F">
        <w:tc>
          <w:tcPr>
            <w:tcW w:w="5000" w:type="pct"/>
            <w:tcBorders>
              <w:bottom w:val="single" w:sz="4" w:space="0" w:color="auto"/>
            </w:tcBorders>
            <w:shd w:val="clear" w:color="auto" w:fill="DC281E"/>
          </w:tcPr>
          <w:p w14:paraId="4296E2DE" w14:textId="4BD2585C" w:rsidR="0095532F" w:rsidRPr="0054267F" w:rsidRDefault="00BF5A99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</w:rPr>
            </w:pP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>Section 4</w:t>
            </w:r>
            <w:r w:rsidR="0095532F" w:rsidRPr="0054267F">
              <w:rPr>
                <w:rFonts w:ascii="Arial Bold" w:hAnsi="Arial Bold" w:cs="Arial"/>
                <w:b/>
                <w:color w:val="FFFFFF" w:themeColor="background1"/>
              </w:rPr>
              <w:t xml:space="preserve">: </w:t>
            </w: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>Debt</w:t>
            </w:r>
            <w:r w:rsidR="0095532F" w:rsidRPr="0054267F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</w:tr>
      <w:tr w:rsidR="00CB6B8E" w:rsidRPr="000E3363" w14:paraId="45F4C919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4D112FA" w14:textId="5F88C36E" w:rsidR="00CB6B8E" w:rsidRPr="000E3363" w:rsidRDefault="00CB6B8E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How common was it for households in the community to have debts before the shock?</w:t>
            </w:r>
          </w:p>
          <w:p w14:paraId="23D1E2C1" w14:textId="27F4838B" w:rsidR="00CB6B8E" w:rsidRPr="000E3363" w:rsidRDefault="00CA1640" w:rsidP="000E33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B6B8E" w:rsidRPr="000E3363">
              <w:rPr>
                <w:rFonts w:cs="Arial"/>
              </w:rPr>
              <w:t>Describe in terms of proportion or percentage: all (100%), many (75%), half (50%), few (25%), none (0%)</w:t>
            </w:r>
            <w:r>
              <w:rPr>
                <w:rFonts w:cs="Arial"/>
              </w:rPr>
              <w:t>)</w:t>
            </w:r>
          </w:p>
        </w:tc>
      </w:tr>
      <w:tr w:rsidR="00CB6B8E" w:rsidRPr="000E3363" w14:paraId="1B1CAD86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AD3ACC1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  <w:p w14:paraId="05975ECE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</w:tc>
      </w:tr>
      <w:tr w:rsidR="00CB6B8E" w:rsidRPr="000E3363" w14:paraId="15B5D0C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32AA190B" w14:textId="56043FB7" w:rsidR="00CB6B8E" w:rsidRPr="000E3363" w:rsidRDefault="00CB6B8E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Can you describe the types of household that used to have debts?</w:t>
            </w:r>
          </w:p>
          <w:p w14:paraId="428F7CDC" w14:textId="12F0930D" w:rsidR="00CB6B8E" w:rsidRPr="000E3363" w:rsidRDefault="00CA1640" w:rsidP="000E33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B6B8E" w:rsidRPr="000E3363">
              <w:rPr>
                <w:rFonts w:cs="Arial"/>
              </w:rPr>
              <w:t>Explore wealth groups, education levels, families that have relatives etc.</w:t>
            </w:r>
            <w:r>
              <w:rPr>
                <w:rFonts w:cs="Arial"/>
              </w:rPr>
              <w:t>)</w:t>
            </w:r>
          </w:p>
        </w:tc>
      </w:tr>
      <w:tr w:rsidR="00CB6B8E" w:rsidRPr="000E3363" w14:paraId="0921B555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7B1809E2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  <w:p w14:paraId="644012E5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</w:tc>
      </w:tr>
      <w:tr w:rsidR="00CB6B8E" w:rsidRPr="000E3363" w14:paraId="3B08B73C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8854083" w14:textId="76F4BBC5" w:rsidR="00CB6B8E" w:rsidRPr="000E3363" w:rsidRDefault="00A85159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 xml:space="preserve">What were the main reasons for these households to borrow money? </w:t>
            </w:r>
            <w:r w:rsidR="00CB6B8E" w:rsidRPr="000E3363">
              <w:rPr>
                <w:rFonts w:cs="Arial"/>
              </w:rPr>
              <w:t>What was the average debt of these households?</w:t>
            </w:r>
            <w:r w:rsidRPr="000E3363">
              <w:rPr>
                <w:rFonts w:cs="Arial"/>
              </w:rPr>
              <w:t xml:space="preserve"> </w:t>
            </w:r>
          </w:p>
        </w:tc>
      </w:tr>
      <w:tr w:rsidR="00CB6B8E" w:rsidRPr="000E3363" w14:paraId="4D10ABBC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6A7B9F14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  <w:p w14:paraId="2392AD57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</w:tc>
      </w:tr>
      <w:tr w:rsidR="00CB6B8E" w:rsidRPr="000E3363" w14:paraId="2B4BE06E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2EA22F5" w14:textId="41FF16D3" w:rsidR="00CB6B8E" w:rsidRPr="000E3363" w:rsidRDefault="00CB6B8E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 xml:space="preserve">What were common debt arrangements: in terms of type of lenders, interest rates, repayment timeframes and amounts?  </w:t>
            </w:r>
          </w:p>
        </w:tc>
      </w:tr>
      <w:tr w:rsidR="00CB6B8E" w:rsidRPr="000E3363" w14:paraId="5A678AD9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18EDA41F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  <w:p w14:paraId="727700D3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</w:tc>
      </w:tr>
      <w:tr w:rsidR="00CB6B8E" w:rsidRPr="000E3363" w14:paraId="5E261264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211E32E" w14:textId="77777777" w:rsidR="00CB6B8E" w:rsidRPr="000E3363" w:rsidRDefault="00CB6B8E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Has the debt situation in the community changed following the shock?</w:t>
            </w:r>
          </w:p>
          <w:p w14:paraId="392511BB" w14:textId="47356F84" w:rsidR="00CB6B8E" w:rsidRPr="000E3363" w:rsidRDefault="00CA1640" w:rsidP="000E33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A85159" w:rsidRPr="000E3363">
              <w:rPr>
                <w:rFonts w:cs="Arial"/>
              </w:rPr>
              <w:t>Explore number and type of households in debt, reasons to borrow, amount of debt, debt arrangements, type of lenders, etc.</w:t>
            </w:r>
            <w:r>
              <w:rPr>
                <w:rFonts w:cs="Arial"/>
              </w:rPr>
              <w:t>)</w:t>
            </w:r>
          </w:p>
        </w:tc>
      </w:tr>
      <w:tr w:rsidR="00CB6B8E" w:rsidRPr="000E3363" w14:paraId="2280CA4B" w14:textId="77777777" w:rsidTr="0084274E">
        <w:tc>
          <w:tcPr>
            <w:tcW w:w="5000" w:type="pct"/>
            <w:shd w:val="clear" w:color="auto" w:fill="F3F3F3"/>
          </w:tcPr>
          <w:p w14:paraId="759C6FE6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  <w:p w14:paraId="49677F05" w14:textId="77777777" w:rsidR="00CB6B8E" w:rsidRPr="000E3363" w:rsidRDefault="00CB6B8E" w:rsidP="00CB6B8E">
            <w:pPr>
              <w:spacing w:after="60"/>
              <w:rPr>
                <w:rFonts w:cs="Arial"/>
              </w:rPr>
            </w:pPr>
          </w:p>
        </w:tc>
      </w:tr>
    </w:tbl>
    <w:p w14:paraId="1CD4E70B" w14:textId="77777777" w:rsidR="00E45A3C" w:rsidRPr="000E3363" w:rsidRDefault="00E45A3C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254"/>
        <w:gridCol w:w="1945"/>
        <w:gridCol w:w="264"/>
        <w:gridCol w:w="2331"/>
        <w:gridCol w:w="132"/>
        <w:gridCol w:w="2464"/>
      </w:tblGrid>
      <w:tr w:rsidR="0054267F" w:rsidRPr="0054267F" w14:paraId="1831A4B1" w14:textId="77777777" w:rsidTr="0054267F">
        <w:trPr>
          <w:trHeight w:val="198"/>
        </w:trPr>
        <w:tc>
          <w:tcPr>
            <w:tcW w:w="3683" w:type="pct"/>
            <w:gridSpan w:val="5"/>
            <w:tcBorders>
              <w:bottom w:val="single" w:sz="4" w:space="0" w:color="auto"/>
              <w:right w:val="nil"/>
            </w:tcBorders>
            <w:shd w:val="clear" w:color="auto" w:fill="DC281E"/>
          </w:tcPr>
          <w:p w14:paraId="79A0C59F" w14:textId="187D0CB5" w:rsidR="00642559" w:rsidRPr="0054267F" w:rsidRDefault="004875FF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</w:rPr>
            </w:pP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>Section 5</w:t>
            </w:r>
            <w:r w:rsidR="00BF5A99" w:rsidRPr="0054267F">
              <w:rPr>
                <w:rFonts w:ascii="Arial Bold" w:hAnsi="Arial Bold" w:cs="Arial"/>
                <w:b/>
                <w:color w:val="FFFFFF" w:themeColor="background1"/>
              </w:rPr>
              <w:t>: Mobile phone</w:t>
            </w:r>
          </w:p>
        </w:tc>
        <w:tc>
          <w:tcPr>
            <w:tcW w:w="1317" w:type="pct"/>
            <w:gridSpan w:val="2"/>
            <w:tcBorders>
              <w:left w:val="nil"/>
              <w:bottom w:val="single" w:sz="4" w:space="0" w:color="auto"/>
            </w:tcBorders>
            <w:shd w:val="clear" w:color="auto" w:fill="DC281E"/>
          </w:tcPr>
          <w:p w14:paraId="27CA5528" w14:textId="77777777" w:rsidR="00642559" w:rsidRPr="0054267F" w:rsidRDefault="00642559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</w:rPr>
            </w:pPr>
          </w:p>
        </w:tc>
      </w:tr>
      <w:tr w:rsidR="00A85159" w:rsidRPr="000E3363" w14:paraId="78D20C83" w14:textId="77777777" w:rsidTr="00C611EA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30C46135" w14:textId="00B15839" w:rsidR="00A85159" w:rsidRPr="000E3363" w:rsidRDefault="00A85159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Describe the mobile phone operators working in the affected area.</w:t>
            </w:r>
          </w:p>
        </w:tc>
      </w:tr>
      <w:tr w:rsidR="00C611EA" w:rsidRPr="00C611EA" w14:paraId="68E8161E" w14:textId="77777777" w:rsidTr="00C611EA">
        <w:trPr>
          <w:trHeight w:val="364"/>
        </w:trPr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FB111A4" w14:textId="333A555E" w:rsidR="00642559" w:rsidRPr="00C611EA" w:rsidRDefault="00A85159" w:rsidP="000E3363">
            <w:pPr>
              <w:spacing w:before="60" w:after="60"/>
              <w:jc w:val="center"/>
              <w:rPr>
                <w:rFonts w:cs="Arial"/>
                <w:b/>
                <w:bCs/>
                <w:i/>
                <w:color w:val="FFFFFF" w:themeColor="background1"/>
              </w:rPr>
            </w:pPr>
            <w:r w:rsidRPr="00C611EA">
              <w:rPr>
                <w:rFonts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6FE9A7E" w14:textId="279050C2" w:rsidR="00642559" w:rsidRPr="00C611EA" w:rsidRDefault="00A85159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Reliability</w:t>
            </w:r>
          </w:p>
          <w:p w14:paraId="0079AC6B" w14:textId="3E5521A0" w:rsidR="00642559" w:rsidRPr="00C611EA" w:rsidRDefault="008824EF" w:rsidP="000E3363">
            <w:pPr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</w:rPr>
            </w:pPr>
            <w:r w:rsidRPr="00C611EA">
              <w:rPr>
                <w:rFonts w:cs="Arial"/>
                <w:b/>
                <w:i/>
                <w:color w:val="FFFFFF" w:themeColor="background1"/>
              </w:rPr>
              <w:t>Excellent, very good, g</w:t>
            </w:r>
            <w:r w:rsidR="00642559" w:rsidRPr="00C611EA">
              <w:rPr>
                <w:rFonts w:cs="Arial"/>
                <w:b/>
                <w:i/>
                <w:color w:val="FFFFFF" w:themeColor="background1"/>
              </w:rPr>
              <w:t xml:space="preserve">ood, </w:t>
            </w:r>
            <w:r w:rsidRPr="00C611EA">
              <w:rPr>
                <w:rFonts w:cs="Arial"/>
                <w:b/>
                <w:i/>
                <w:color w:val="FFFFFF" w:themeColor="background1"/>
              </w:rPr>
              <w:t>poor, very p</w:t>
            </w:r>
            <w:r w:rsidR="00642559" w:rsidRPr="00C611EA">
              <w:rPr>
                <w:rFonts w:cs="Arial"/>
                <w:b/>
                <w:i/>
                <w:color w:val="FFFFFF" w:themeColor="background1"/>
              </w:rPr>
              <w:t>oor</w:t>
            </w: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F4727E5" w14:textId="4E4C117D" w:rsidR="00642559" w:rsidRPr="00C611EA" w:rsidRDefault="00A85159" w:rsidP="000E3363">
            <w:pPr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Services provided</w:t>
            </w:r>
          </w:p>
          <w:p w14:paraId="27D24FE3" w14:textId="155C65FD" w:rsidR="00642559" w:rsidRPr="00C611EA" w:rsidRDefault="00642559" w:rsidP="000E3363">
            <w:pPr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</w:rPr>
            </w:pPr>
            <w:r w:rsidRPr="00C611EA">
              <w:rPr>
                <w:rFonts w:cs="Arial"/>
                <w:b/>
                <w:i/>
                <w:color w:val="FFFFFF" w:themeColor="background1"/>
              </w:rPr>
              <w:t xml:space="preserve">Pay bills, </w:t>
            </w:r>
            <w:r w:rsidR="008824EF" w:rsidRPr="00C611EA">
              <w:rPr>
                <w:rFonts w:cs="Arial"/>
                <w:b/>
                <w:i/>
                <w:color w:val="FFFFFF" w:themeColor="background1"/>
              </w:rPr>
              <w:t>send money, receive m</w:t>
            </w:r>
            <w:r w:rsidRPr="00C611EA">
              <w:rPr>
                <w:rFonts w:cs="Arial"/>
                <w:b/>
                <w:i/>
                <w:color w:val="FFFFFF" w:themeColor="background1"/>
              </w:rPr>
              <w:t>on</w:t>
            </w:r>
            <w:r w:rsidR="008824EF" w:rsidRPr="00C611EA">
              <w:rPr>
                <w:rFonts w:cs="Arial"/>
                <w:b/>
                <w:i/>
                <w:color w:val="FFFFFF" w:themeColor="background1"/>
              </w:rPr>
              <w:t>ey, make calls, i</w:t>
            </w:r>
            <w:r w:rsidR="00A85159" w:rsidRPr="00C611EA">
              <w:rPr>
                <w:rFonts w:cs="Arial"/>
                <w:b/>
                <w:i/>
                <w:color w:val="FFFFFF" w:themeColor="background1"/>
              </w:rPr>
              <w:t>nternet, Other</w:t>
            </w: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A4F8D2F" w14:textId="514A5C6F" w:rsidR="00642559" w:rsidRPr="00C611EA" w:rsidRDefault="00A85159" w:rsidP="000E3363">
            <w:pPr>
              <w:spacing w:before="60" w:after="6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Situation post-shock</w:t>
            </w:r>
          </w:p>
        </w:tc>
      </w:tr>
      <w:tr w:rsidR="00642559" w:rsidRPr="000E3363" w14:paraId="47B8505F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2AA57922" w14:textId="2CC8EE29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  <w:tc>
          <w:tcPr>
            <w:tcW w:w="987" w:type="pct"/>
            <w:shd w:val="clear" w:color="auto" w:fill="F3F3F3"/>
          </w:tcPr>
          <w:p w14:paraId="2924C6F9" w14:textId="77777777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02F20C16" w14:textId="22460C82" w:rsidR="00642559" w:rsidRPr="000E3363" w:rsidRDefault="00642559" w:rsidP="00934F81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1AC6625D" w14:textId="5250EF1A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</w:tr>
      <w:tr w:rsidR="00642559" w:rsidRPr="000E3363" w14:paraId="02B41775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04F01B0A" w14:textId="33655A96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  <w:tc>
          <w:tcPr>
            <w:tcW w:w="987" w:type="pct"/>
            <w:shd w:val="clear" w:color="auto" w:fill="F3F3F3"/>
          </w:tcPr>
          <w:p w14:paraId="0A4A0FE6" w14:textId="77777777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6EFEFCBD" w14:textId="6A94A285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4732CB75" w14:textId="05F1A4A5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</w:tr>
      <w:tr w:rsidR="00642559" w:rsidRPr="000E3363" w14:paraId="3B0AE3C7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51F48FB6" w14:textId="745AA466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  <w:tc>
          <w:tcPr>
            <w:tcW w:w="987" w:type="pct"/>
            <w:shd w:val="clear" w:color="auto" w:fill="F3F3F3"/>
          </w:tcPr>
          <w:p w14:paraId="2E3A1967" w14:textId="77777777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7E515B21" w14:textId="632BC033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1221F043" w14:textId="05ECE68A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</w:tr>
      <w:tr w:rsidR="00642559" w:rsidRPr="000E3363" w14:paraId="7DD67CF4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2BD10DEE" w14:textId="5461E0B4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  <w:tc>
          <w:tcPr>
            <w:tcW w:w="987" w:type="pct"/>
            <w:shd w:val="clear" w:color="auto" w:fill="F3F3F3"/>
          </w:tcPr>
          <w:p w14:paraId="0E1025A0" w14:textId="77777777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7C5ED1E1" w14:textId="0E3847B2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5CA69607" w14:textId="6C54F11B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</w:tr>
      <w:tr w:rsidR="00642559" w:rsidRPr="000E3363" w14:paraId="26145738" w14:textId="77777777" w:rsidTr="0084274E">
        <w:trPr>
          <w:trHeight w:val="364"/>
        </w:trPr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884AADB" w14:textId="49F638C6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F3F3F3"/>
          </w:tcPr>
          <w:p w14:paraId="049B641C" w14:textId="77777777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6A07584" w14:textId="20232453" w:rsidR="00642559" w:rsidRPr="000E3363" w:rsidRDefault="00642559" w:rsidP="00934F81">
            <w:pPr>
              <w:spacing w:before="100" w:after="100"/>
              <w:rPr>
                <w:rFonts w:cs="Arial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4C93573" w14:textId="11B282C3" w:rsidR="00642559" w:rsidRPr="000E3363" w:rsidRDefault="00642559" w:rsidP="00934F81">
            <w:pPr>
              <w:spacing w:before="100" w:after="100"/>
              <w:rPr>
                <w:rFonts w:cs="Arial"/>
                <w:bCs/>
              </w:rPr>
            </w:pPr>
          </w:p>
        </w:tc>
      </w:tr>
      <w:tr w:rsidR="00A85159" w:rsidRPr="000E3363" w14:paraId="4E24FB32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4ADECD1C" w14:textId="50D79C86" w:rsidR="00A85159" w:rsidRPr="000E3363" w:rsidRDefault="00A85159" w:rsidP="00934F81">
            <w:pPr>
              <w:keepNext/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lastRenderedPageBreak/>
              <w:t xml:space="preserve">What percentage of the community normally </w:t>
            </w:r>
            <w:r w:rsidRPr="000E3363">
              <w:rPr>
                <w:rFonts w:cs="Arial"/>
                <w:b/>
              </w:rPr>
              <w:t>owns and/or uses</w:t>
            </w:r>
            <w:r w:rsidRPr="000E3363">
              <w:rPr>
                <w:rFonts w:cs="Arial"/>
              </w:rPr>
              <w:t xml:space="preserve"> mobile phones? </w:t>
            </w:r>
          </w:p>
          <w:p w14:paraId="74D2982D" w14:textId="606F787F" w:rsidR="00A85159" w:rsidRPr="000E3363" w:rsidRDefault="00A85159" w:rsidP="00934F81">
            <w:pPr>
              <w:keepNext/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All (100%), many (75%), half (50%), few (25%), none (0%)</w:t>
            </w:r>
          </w:p>
        </w:tc>
      </w:tr>
      <w:tr w:rsidR="00A85159" w:rsidRPr="000E3363" w14:paraId="24FCBB9F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73C7261" w14:textId="4A7D0AD1" w:rsidR="00A85159" w:rsidRPr="000E3363" w:rsidRDefault="00A85159" w:rsidP="00A85159">
            <w:pPr>
              <w:spacing w:after="0"/>
              <w:rPr>
                <w:rFonts w:cs="Arial"/>
                <w:bCs/>
              </w:rPr>
            </w:pPr>
          </w:p>
        </w:tc>
      </w:tr>
      <w:tr w:rsidR="00A85159" w:rsidRPr="000E3363" w14:paraId="76F5DACB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3EE51F7D" w14:textId="3B3B9CD1" w:rsidR="00A85159" w:rsidRPr="000E3363" w:rsidRDefault="00A85159" w:rsidP="005A7D12">
            <w:pPr>
              <w:keepNext/>
              <w:spacing w:before="60" w:after="60"/>
              <w:jc w:val="left"/>
              <w:rPr>
                <w:rFonts w:cs="Arial"/>
                <w:highlight w:val="yellow"/>
              </w:rPr>
            </w:pPr>
            <w:r w:rsidRPr="000E3363">
              <w:rPr>
                <w:rFonts w:cs="Arial"/>
              </w:rPr>
              <w:t xml:space="preserve">Are households that </w:t>
            </w:r>
            <w:r w:rsidRPr="000E3363">
              <w:rPr>
                <w:rFonts w:cs="Arial"/>
                <w:b/>
              </w:rPr>
              <w:t>do not own</w:t>
            </w:r>
            <w:r w:rsidRPr="000E3363">
              <w:rPr>
                <w:rFonts w:cs="Arial"/>
              </w:rPr>
              <w:t xml:space="preserve"> a mobile phone able to access mobile phone services? </w:t>
            </w:r>
            <w:r w:rsidR="005A7D12">
              <w:rPr>
                <w:rFonts w:cs="Arial"/>
              </w:rPr>
              <w:br/>
            </w:r>
            <w:r w:rsidRPr="000E3363">
              <w:rPr>
                <w:rFonts w:cs="Arial"/>
              </w:rPr>
              <w:t>If yes, how</w:t>
            </w:r>
            <w:r w:rsidR="00534807" w:rsidRPr="000E3363">
              <w:rPr>
                <w:rFonts w:cs="Arial"/>
              </w:rPr>
              <w:t xml:space="preserve"> (borrowing</w:t>
            </w:r>
            <w:r w:rsidRPr="000E3363">
              <w:rPr>
                <w:rFonts w:cs="Arial"/>
              </w:rPr>
              <w:t xml:space="preserve">, </w:t>
            </w:r>
            <w:r w:rsidR="00534807" w:rsidRPr="000E3363">
              <w:rPr>
                <w:rFonts w:cs="Arial"/>
              </w:rPr>
              <w:t>going to</w:t>
            </w:r>
            <w:r w:rsidRPr="000E3363">
              <w:rPr>
                <w:rFonts w:cs="Arial"/>
              </w:rPr>
              <w:t xml:space="preserve"> shops</w:t>
            </w:r>
            <w:r w:rsidR="00534807" w:rsidRPr="000E3363">
              <w:rPr>
                <w:rFonts w:cs="Arial"/>
              </w:rPr>
              <w:t>, etc.</w:t>
            </w:r>
            <w:r w:rsidRPr="000E3363">
              <w:rPr>
                <w:rFonts w:cs="Arial"/>
              </w:rPr>
              <w:t>)?</w:t>
            </w:r>
          </w:p>
        </w:tc>
      </w:tr>
      <w:tr w:rsidR="00534807" w:rsidRPr="000E3363" w14:paraId="0C5CC847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45092EFF" w14:textId="77777777" w:rsidR="00534807" w:rsidRPr="000E3363" w:rsidRDefault="00534807" w:rsidP="000E3363">
            <w:pPr>
              <w:spacing w:before="120" w:after="0"/>
              <w:rPr>
                <w:rFonts w:cs="Arial"/>
              </w:rPr>
            </w:pPr>
          </w:p>
        </w:tc>
      </w:tr>
      <w:tr w:rsidR="00534807" w:rsidRPr="000E3363" w14:paraId="2CC1F0DA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6D4620A" w14:textId="4C481A1E" w:rsidR="00534807" w:rsidRPr="000E3363" w:rsidRDefault="00534807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If mobile phone services are borrowed or used at shops, what are the costs?</w:t>
            </w:r>
          </w:p>
        </w:tc>
      </w:tr>
      <w:tr w:rsidR="00534807" w:rsidRPr="000E3363" w14:paraId="7AA15801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B3490BD" w14:textId="77777777" w:rsidR="00534807" w:rsidRPr="000E3363" w:rsidRDefault="00534807" w:rsidP="000E3363">
            <w:pPr>
              <w:spacing w:before="120" w:after="0"/>
              <w:rPr>
                <w:rFonts w:cs="Arial"/>
                <w:bCs/>
                <w:highlight w:val="yellow"/>
              </w:rPr>
            </w:pPr>
          </w:p>
        </w:tc>
      </w:tr>
      <w:tr w:rsidR="00534807" w:rsidRPr="000E3363" w14:paraId="3BEEF739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73165CB1" w14:textId="2FC0728C" w:rsidR="00534807" w:rsidRPr="000E3363" w:rsidRDefault="00534807" w:rsidP="000E3363">
            <w:pPr>
              <w:spacing w:before="60" w:after="60"/>
              <w:rPr>
                <w:rFonts w:cs="Arial"/>
                <w:bCs/>
                <w:highlight w:val="yellow"/>
              </w:rPr>
            </w:pPr>
            <w:r w:rsidRPr="000E3363">
              <w:rPr>
                <w:rFonts w:cs="Arial"/>
                <w:bCs/>
              </w:rPr>
              <w:t>If mobile ph</w:t>
            </w:r>
            <w:r w:rsidR="008824EF" w:rsidRPr="000E3363">
              <w:rPr>
                <w:rFonts w:cs="Arial"/>
                <w:bCs/>
              </w:rPr>
              <w:t>ones are shared between family/</w:t>
            </w:r>
            <w:r w:rsidRPr="000E3363">
              <w:rPr>
                <w:rFonts w:cs="Arial"/>
                <w:bCs/>
              </w:rPr>
              <w:t>friends, do</w:t>
            </w:r>
            <w:r w:rsidR="008824EF" w:rsidRPr="000E3363">
              <w:rPr>
                <w:rFonts w:cs="Arial"/>
                <w:bCs/>
              </w:rPr>
              <w:t>es each person</w:t>
            </w:r>
            <w:r w:rsidRPr="000E3363">
              <w:rPr>
                <w:rFonts w:cs="Arial"/>
                <w:bCs/>
              </w:rPr>
              <w:t xml:space="preserve"> use their own SIM card?</w:t>
            </w:r>
          </w:p>
        </w:tc>
      </w:tr>
      <w:tr w:rsidR="00534807" w:rsidRPr="000E3363" w14:paraId="3B3F7D02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616942E" w14:textId="77777777" w:rsidR="00534807" w:rsidRPr="000E3363" w:rsidRDefault="00534807" w:rsidP="00534807">
            <w:pPr>
              <w:spacing w:after="0"/>
              <w:rPr>
                <w:rFonts w:cs="Arial"/>
                <w:bCs/>
              </w:rPr>
            </w:pPr>
          </w:p>
        </w:tc>
      </w:tr>
      <w:tr w:rsidR="00534807" w:rsidRPr="000E3363" w14:paraId="5E90C159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C7B73D2" w14:textId="77777777" w:rsidR="00534807" w:rsidRPr="000E3363" w:rsidRDefault="00534807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Are there any problems associated with owning and using a mobile phone?</w:t>
            </w:r>
          </w:p>
          <w:p w14:paraId="05EC8AAD" w14:textId="78FBDE48" w:rsidR="00534807" w:rsidRPr="00CA1640" w:rsidRDefault="00534807" w:rsidP="00CA1640">
            <w:pPr>
              <w:spacing w:before="60" w:after="60"/>
              <w:jc w:val="left"/>
              <w:rPr>
                <w:rFonts w:cs="Arial"/>
                <w:bCs/>
              </w:rPr>
            </w:pPr>
            <w:r w:rsidRPr="00CA1640">
              <w:rPr>
                <w:rFonts w:cs="Arial"/>
                <w:bCs/>
              </w:rPr>
              <w:t xml:space="preserve">(Put in order of priority – consider literacy, security, costs/ fees, access to airtime sellers, </w:t>
            </w:r>
            <w:r w:rsidR="005A7D12">
              <w:rPr>
                <w:rFonts w:cs="Arial"/>
                <w:bCs/>
              </w:rPr>
              <w:br/>
            </w:r>
            <w:r w:rsidRPr="00CA1640">
              <w:rPr>
                <w:rFonts w:cs="Arial"/>
                <w:bCs/>
              </w:rPr>
              <w:t>poor coverage</w:t>
            </w:r>
            <w:r w:rsidR="008824EF" w:rsidRPr="00CA1640">
              <w:rPr>
                <w:rFonts w:cs="Arial"/>
                <w:bCs/>
              </w:rPr>
              <w:t>,</w:t>
            </w:r>
            <w:r w:rsidRPr="00CA1640">
              <w:rPr>
                <w:rFonts w:cs="Arial"/>
                <w:bCs/>
              </w:rPr>
              <w:t xml:space="preserve"> etc.</w:t>
            </w:r>
            <w:r w:rsidRPr="00CA1640">
              <w:rPr>
                <w:rFonts w:cs="Arial"/>
              </w:rPr>
              <w:t>)</w:t>
            </w:r>
          </w:p>
        </w:tc>
      </w:tr>
      <w:tr w:rsidR="00534807" w:rsidRPr="000E3363" w14:paraId="2A5ACC96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64E0676" w14:textId="77777777" w:rsidR="00534807" w:rsidRPr="000E3363" w:rsidRDefault="00534807" w:rsidP="00534807">
            <w:pPr>
              <w:spacing w:after="0"/>
              <w:rPr>
                <w:rFonts w:cs="Arial"/>
                <w:bCs/>
              </w:rPr>
            </w:pPr>
          </w:p>
        </w:tc>
      </w:tr>
      <w:tr w:rsidR="00534807" w:rsidRPr="000E3363" w14:paraId="0D5AEBA5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9BC6142" w14:textId="77777777" w:rsidR="00534807" w:rsidRPr="000E3363" w:rsidRDefault="00534807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Where do people normally buy airtime?</w:t>
            </w:r>
          </w:p>
          <w:p w14:paraId="0D4E3BDB" w14:textId="78ED1745" w:rsidR="00534807" w:rsidRPr="00CA1640" w:rsidRDefault="00CA1640" w:rsidP="000E3363">
            <w:pPr>
              <w:spacing w:before="60" w:after="60"/>
              <w:rPr>
                <w:rFonts w:cs="Arial"/>
              </w:rPr>
            </w:pPr>
            <w:r w:rsidRPr="00CA1640">
              <w:rPr>
                <w:rFonts w:cs="Arial"/>
              </w:rPr>
              <w:t>(</w:t>
            </w:r>
            <w:r w:rsidR="00534807" w:rsidRPr="00CA1640">
              <w:rPr>
                <w:rFonts w:cs="Arial"/>
              </w:rPr>
              <w:t>Airtime seller, local trader or s</w:t>
            </w:r>
            <w:r w:rsidR="008824EF" w:rsidRPr="00CA1640">
              <w:rPr>
                <w:rFonts w:cs="Arial"/>
              </w:rPr>
              <w:t xml:space="preserve">hop in the </w:t>
            </w:r>
            <w:proofErr w:type="spellStart"/>
            <w:r w:rsidR="008824EF" w:rsidRPr="00CA1640">
              <w:rPr>
                <w:rFonts w:cs="Arial"/>
              </w:rPr>
              <w:t>neighbourhood</w:t>
            </w:r>
            <w:proofErr w:type="spellEnd"/>
            <w:r w:rsidR="008824EF" w:rsidRPr="00CA1640">
              <w:rPr>
                <w:rFonts w:cs="Arial"/>
              </w:rPr>
              <w:t>, other</w:t>
            </w:r>
            <w:r w:rsidRPr="00CA1640">
              <w:rPr>
                <w:rFonts w:cs="Arial"/>
              </w:rPr>
              <w:t>)</w:t>
            </w:r>
          </w:p>
        </w:tc>
      </w:tr>
      <w:tr w:rsidR="00534807" w:rsidRPr="000E3363" w14:paraId="45A2F124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951792F" w14:textId="77777777" w:rsidR="00534807" w:rsidRPr="000E3363" w:rsidRDefault="00534807" w:rsidP="00534807">
            <w:pPr>
              <w:spacing w:after="0"/>
              <w:rPr>
                <w:rFonts w:cs="Arial"/>
                <w:bCs/>
              </w:rPr>
            </w:pPr>
          </w:p>
        </w:tc>
      </w:tr>
      <w:tr w:rsidR="00534807" w:rsidRPr="000E3363" w14:paraId="4B3BEAB8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FC2BF04" w14:textId="7E6C04BB" w:rsidR="00534807" w:rsidRPr="000E3363" w:rsidRDefault="00534807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How far is the community located from a service point (a place where</w:t>
            </w:r>
            <w:r w:rsidR="008824EF" w:rsidRPr="000E3363">
              <w:rPr>
                <w:rFonts w:cs="Arial"/>
              </w:rPr>
              <w:t xml:space="preserve"> people</w:t>
            </w:r>
            <w:r w:rsidRPr="000E3363">
              <w:rPr>
                <w:rFonts w:cs="Arial"/>
              </w:rPr>
              <w:t xml:space="preserve"> are able to undertake a cash deposit and cash withdrawal (cash out)?</w:t>
            </w:r>
          </w:p>
          <w:p w14:paraId="629362A3" w14:textId="41F2B310" w:rsidR="00534807" w:rsidRPr="00CA1640" w:rsidRDefault="008824EF" w:rsidP="000E3363">
            <w:pPr>
              <w:spacing w:before="60" w:after="60"/>
              <w:rPr>
                <w:rFonts w:cs="Arial"/>
              </w:rPr>
            </w:pPr>
            <w:r w:rsidRPr="00CA1640">
              <w:rPr>
                <w:rFonts w:cs="Arial"/>
              </w:rPr>
              <w:t>&lt; 1 km (in the local area); 1-5 km, &gt; 5k</w:t>
            </w:r>
            <w:r w:rsidR="00534807" w:rsidRPr="00CA1640">
              <w:rPr>
                <w:rFonts w:cs="Arial"/>
              </w:rPr>
              <w:t>m</w:t>
            </w:r>
          </w:p>
        </w:tc>
      </w:tr>
      <w:tr w:rsidR="00534807" w:rsidRPr="000E3363" w14:paraId="6629FB07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DECF2C3" w14:textId="77777777" w:rsidR="00534807" w:rsidRPr="000E3363" w:rsidRDefault="00534807" w:rsidP="00534807">
            <w:pPr>
              <w:spacing w:after="0"/>
              <w:rPr>
                <w:rFonts w:cs="Arial"/>
                <w:bCs/>
              </w:rPr>
            </w:pPr>
          </w:p>
        </w:tc>
      </w:tr>
      <w:tr w:rsidR="00534807" w:rsidRPr="000E3363" w14:paraId="197B6A08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7B7A2F74" w14:textId="60501287" w:rsidR="00534807" w:rsidRPr="000E3363" w:rsidRDefault="00534807" w:rsidP="000E3363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</w:rPr>
              <w:t xml:space="preserve">Normally, where can mobile phones </w:t>
            </w:r>
            <w:proofErr w:type="gramStart"/>
            <w:r w:rsidRPr="000E3363">
              <w:rPr>
                <w:rFonts w:cs="Arial"/>
              </w:rPr>
              <w:t>be</w:t>
            </w:r>
            <w:proofErr w:type="gramEnd"/>
            <w:r w:rsidRPr="000E3363">
              <w:rPr>
                <w:rFonts w:cs="Arial"/>
              </w:rPr>
              <w:t xml:space="preserve"> used to make payments?</w:t>
            </w:r>
          </w:p>
        </w:tc>
      </w:tr>
      <w:tr w:rsidR="00534807" w:rsidRPr="000E3363" w14:paraId="2EC7F7B4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685317A" w14:textId="77777777" w:rsidR="00534807" w:rsidRPr="000E3363" w:rsidRDefault="00534807" w:rsidP="00534807">
            <w:pPr>
              <w:spacing w:after="0"/>
              <w:rPr>
                <w:rFonts w:cs="Arial"/>
                <w:bCs/>
              </w:rPr>
            </w:pPr>
          </w:p>
        </w:tc>
      </w:tr>
      <w:tr w:rsidR="00534807" w:rsidRPr="000E3363" w14:paraId="16517C6B" w14:textId="77777777" w:rsidTr="005A7D12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9EE4ECB" w14:textId="1C188BEF" w:rsidR="00534807" w:rsidRPr="000E3363" w:rsidRDefault="00534807" w:rsidP="000E3363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</w:rPr>
              <w:t>What are the benefits of using a mobile phone for financial transactions?</w:t>
            </w:r>
          </w:p>
        </w:tc>
      </w:tr>
      <w:tr w:rsidR="00534807" w:rsidRPr="000E3363" w14:paraId="6067C697" w14:textId="77777777" w:rsidTr="005A7D12">
        <w:trPr>
          <w:trHeight w:val="249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368811" w14:textId="4B12AA0C" w:rsidR="00534807" w:rsidRPr="000E3363" w:rsidRDefault="00534807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Save time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0EBFA0" w14:textId="54ECD0D0" w:rsidR="00534807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More private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DA59F5" w14:textId="06AAF690" w:rsidR="00534807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Lower costs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5678BB7" w14:textId="75ABAE3A" w:rsidR="00534807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No benefits at all</w:t>
            </w:r>
          </w:p>
        </w:tc>
      </w:tr>
      <w:tr w:rsidR="004875FF" w:rsidRPr="000E3363" w14:paraId="0F71C25B" w14:textId="77777777" w:rsidTr="005A7D12">
        <w:trPr>
          <w:trHeight w:val="246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0A2D63" w14:textId="28070CD8" w:rsidR="004875FF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Save transport costs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7BD3C1" w14:textId="5AD9E923" w:rsidR="004875FF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Faster transactions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777412" w14:textId="3B75CF88" w:rsidR="004875FF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Fewer risks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0A32FEA" w14:textId="25067256" w:rsidR="004875FF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Other – please specify</w:t>
            </w:r>
          </w:p>
        </w:tc>
      </w:tr>
      <w:tr w:rsidR="004875FF" w:rsidRPr="000E3363" w14:paraId="3A40AF92" w14:textId="77777777" w:rsidTr="005A7D12">
        <w:trPr>
          <w:trHeight w:val="246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24CC6C41" w14:textId="6F123BDF" w:rsidR="004875FF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More secure transaction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161B614" w14:textId="031F9442" w:rsidR="004875FF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Possibility to save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C930D82" w14:textId="04D843E0" w:rsidR="004875FF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  <w:r w:rsidRPr="000E3363">
              <w:rPr>
                <w:rFonts w:cs="Arial"/>
                <w:i/>
              </w:rPr>
              <w:t>I do not know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1A39E631" w14:textId="4A675D33" w:rsidR="004875FF" w:rsidRPr="000E3363" w:rsidRDefault="004875FF" w:rsidP="00DF1199">
            <w:pPr>
              <w:spacing w:before="60" w:after="60"/>
              <w:rPr>
                <w:rFonts w:cs="Arial"/>
                <w:bCs/>
              </w:rPr>
            </w:pPr>
          </w:p>
        </w:tc>
      </w:tr>
    </w:tbl>
    <w:p w14:paraId="740CE608" w14:textId="77777777" w:rsidR="004875FF" w:rsidRPr="000E3363" w:rsidRDefault="004875FF">
      <w:pPr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54267F" w:rsidRPr="0054267F" w14:paraId="16879E0D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</w:tcPr>
          <w:p w14:paraId="57774B11" w14:textId="16CC4EBF" w:rsidR="004875FF" w:rsidRPr="0054267F" w:rsidRDefault="004875FF" w:rsidP="000E3363">
            <w:pPr>
              <w:spacing w:before="60" w:after="60"/>
              <w:rPr>
                <w:rFonts w:ascii="Arial Bold" w:hAnsi="Arial Bold" w:cs="Arial"/>
                <w:b/>
                <w:color w:val="FFFFFF" w:themeColor="background1"/>
              </w:rPr>
            </w:pP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>Section 6: Conclusions (to be filled</w:t>
            </w:r>
            <w:r w:rsidR="008824EF" w:rsidRPr="0054267F">
              <w:rPr>
                <w:rFonts w:ascii="Arial Bold" w:hAnsi="Arial Bold" w:cs="Arial"/>
                <w:b/>
                <w:color w:val="FFFFFF" w:themeColor="background1"/>
              </w:rPr>
              <w:t xml:space="preserve"> in</w:t>
            </w:r>
            <w:r w:rsidRPr="0054267F">
              <w:rPr>
                <w:rFonts w:ascii="Arial Bold" w:hAnsi="Arial Bold" w:cs="Arial"/>
                <w:b/>
                <w:color w:val="FFFFFF" w:themeColor="background1"/>
              </w:rPr>
              <w:t xml:space="preserve"> after the end of the group discussion)</w:t>
            </w:r>
          </w:p>
        </w:tc>
      </w:tr>
      <w:tr w:rsidR="004875FF" w:rsidRPr="000E3363" w14:paraId="328865A6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BC70826" w14:textId="0BAEFD31" w:rsidR="004875FF" w:rsidRPr="000E3363" w:rsidRDefault="004875FF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Which financial se</w:t>
            </w:r>
            <w:r w:rsidR="00BD56C4" w:rsidRPr="000E3363">
              <w:rPr>
                <w:rFonts w:cs="Arial"/>
              </w:rPr>
              <w:t>rvice providers</w:t>
            </w:r>
            <w:r w:rsidR="008824EF" w:rsidRPr="000E3363">
              <w:rPr>
                <w:rFonts w:cs="Arial"/>
              </w:rPr>
              <w:t xml:space="preserve"> are worth following up with/</w:t>
            </w:r>
            <w:r w:rsidRPr="000E3363">
              <w:rPr>
                <w:rFonts w:cs="Arial"/>
              </w:rPr>
              <w:t>visiting and why?</w:t>
            </w:r>
          </w:p>
          <w:p w14:paraId="3F5171D2" w14:textId="2D4D1A7E" w:rsidR="004875FF" w:rsidRPr="000E3363" w:rsidRDefault="004875FF" w:rsidP="000E3363">
            <w:pPr>
              <w:spacing w:before="60" w:after="60"/>
              <w:rPr>
                <w:rFonts w:cs="Arial"/>
              </w:rPr>
            </w:pPr>
            <w:r w:rsidRPr="000E3363">
              <w:rPr>
                <w:rFonts w:cs="Arial"/>
              </w:rPr>
              <w:t>(Consider access, knowledge of affected population</w:t>
            </w:r>
            <w:r w:rsidR="008824EF" w:rsidRPr="000E3363">
              <w:rPr>
                <w:rFonts w:cs="Arial"/>
              </w:rPr>
              <w:t>,</w:t>
            </w:r>
            <w:r w:rsidRPr="000E3363">
              <w:rPr>
                <w:rFonts w:cs="Arial"/>
              </w:rPr>
              <w:t xml:space="preserve"> etc</w:t>
            </w:r>
            <w:r w:rsidR="00BD56C4" w:rsidRPr="000E3363">
              <w:rPr>
                <w:rFonts w:cs="Arial"/>
              </w:rPr>
              <w:t>.</w:t>
            </w:r>
            <w:r w:rsidRPr="000E3363">
              <w:rPr>
                <w:rFonts w:cs="Arial"/>
              </w:rPr>
              <w:t xml:space="preserve">) </w:t>
            </w:r>
          </w:p>
        </w:tc>
      </w:tr>
      <w:tr w:rsidR="00C611EA" w:rsidRPr="00C611EA" w14:paraId="704B20E2" w14:textId="77777777" w:rsidTr="00FA7300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35B05B69" w14:textId="77777777" w:rsidR="004875FF" w:rsidRPr="00C611EA" w:rsidRDefault="004875FF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Financial service provider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49AF9745" w14:textId="77777777" w:rsidR="004875FF" w:rsidRPr="00C611EA" w:rsidRDefault="004875FF" w:rsidP="000E33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C611EA">
              <w:rPr>
                <w:rFonts w:cs="Arial"/>
                <w:b/>
                <w:color w:val="FFFFFF" w:themeColor="background1"/>
              </w:rPr>
              <w:t>Why?</w:t>
            </w:r>
          </w:p>
        </w:tc>
      </w:tr>
      <w:tr w:rsidR="004875FF" w:rsidRPr="000E3363" w14:paraId="4CDBC25B" w14:textId="77777777" w:rsidTr="00FA7300">
        <w:trPr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3970BF" w14:textId="77777777" w:rsidR="004875FF" w:rsidRPr="000E3363" w:rsidRDefault="004875FF" w:rsidP="00FA7300">
            <w:pPr>
              <w:spacing w:before="120" w:after="0"/>
              <w:rPr>
                <w:rFonts w:cs="Arial"/>
              </w:rPr>
            </w:pPr>
            <w:r w:rsidRPr="000E3363">
              <w:rPr>
                <w:rFonts w:cs="Arial"/>
              </w:rPr>
              <w:t>1.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FA6FF90" w14:textId="77777777" w:rsidR="004875FF" w:rsidRPr="000E3363" w:rsidRDefault="004875FF" w:rsidP="000E3363">
            <w:pPr>
              <w:spacing w:before="60" w:after="0"/>
              <w:rPr>
                <w:rFonts w:cs="Arial"/>
              </w:rPr>
            </w:pPr>
          </w:p>
          <w:p w14:paraId="74A72FA5" w14:textId="77777777" w:rsidR="004875FF" w:rsidRPr="000E3363" w:rsidRDefault="004875FF" w:rsidP="000E3363">
            <w:pPr>
              <w:spacing w:before="60" w:after="0"/>
              <w:rPr>
                <w:rFonts w:cs="Arial"/>
              </w:rPr>
            </w:pPr>
          </w:p>
        </w:tc>
      </w:tr>
      <w:tr w:rsidR="004875FF" w:rsidRPr="000E3363" w14:paraId="4743D7F9" w14:textId="77777777" w:rsidTr="00FA7300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BBE8D0" w14:textId="77777777" w:rsidR="004875FF" w:rsidRPr="000E3363" w:rsidRDefault="004875FF" w:rsidP="00FA7300">
            <w:pPr>
              <w:spacing w:before="120" w:after="0"/>
              <w:rPr>
                <w:rFonts w:cs="Arial"/>
              </w:rPr>
            </w:pPr>
            <w:r w:rsidRPr="000E3363">
              <w:rPr>
                <w:rFonts w:cs="Arial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4DF3F8A" w14:textId="77777777" w:rsidR="004875FF" w:rsidRPr="000E3363" w:rsidRDefault="004875FF" w:rsidP="000E3363">
            <w:pPr>
              <w:spacing w:before="60" w:after="0"/>
              <w:rPr>
                <w:rFonts w:cs="Arial"/>
              </w:rPr>
            </w:pPr>
          </w:p>
          <w:p w14:paraId="73957203" w14:textId="77777777" w:rsidR="004875FF" w:rsidRPr="000E3363" w:rsidRDefault="004875FF" w:rsidP="000E3363">
            <w:pPr>
              <w:spacing w:before="60" w:after="0"/>
              <w:rPr>
                <w:rFonts w:cs="Arial"/>
              </w:rPr>
            </w:pPr>
          </w:p>
        </w:tc>
      </w:tr>
      <w:tr w:rsidR="004875FF" w:rsidRPr="000E3363" w14:paraId="1D096ABB" w14:textId="77777777" w:rsidTr="00FA7300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C1411A" w14:textId="77777777" w:rsidR="004875FF" w:rsidRPr="000E3363" w:rsidRDefault="004875FF" w:rsidP="00FA7300">
            <w:pPr>
              <w:spacing w:before="120" w:after="0"/>
              <w:rPr>
                <w:rFonts w:cs="Arial"/>
              </w:rPr>
            </w:pPr>
            <w:r w:rsidRPr="000E3363">
              <w:rPr>
                <w:rFonts w:cs="Arial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0EB4D86" w14:textId="77777777" w:rsidR="004875FF" w:rsidRPr="000E3363" w:rsidRDefault="004875FF" w:rsidP="000E3363">
            <w:pPr>
              <w:spacing w:before="60" w:after="0"/>
              <w:rPr>
                <w:rFonts w:cs="Arial"/>
              </w:rPr>
            </w:pPr>
          </w:p>
          <w:p w14:paraId="3E09E7AB" w14:textId="77777777" w:rsidR="004875FF" w:rsidRPr="000E3363" w:rsidRDefault="004875FF" w:rsidP="000E3363">
            <w:pPr>
              <w:spacing w:before="60" w:after="0"/>
              <w:rPr>
                <w:rFonts w:cs="Arial"/>
              </w:rPr>
            </w:pPr>
            <w:bookmarkStart w:id="6" w:name="_GoBack"/>
            <w:bookmarkEnd w:id="6"/>
          </w:p>
        </w:tc>
      </w:tr>
      <w:tr w:rsidR="004875FF" w:rsidRPr="000E3363" w14:paraId="5E76499A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505916" w14:textId="2BC648A1" w:rsidR="004875FF" w:rsidRPr="000E3363" w:rsidRDefault="004875FF" w:rsidP="000E3363">
            <w:pPr>
              <w:spacing w:before="60" w:after="60"/>
              <w:jc w:val="left"/>
              <w:rPr>
                <w:rFonts w:cs="Arial"/>
              </w:rPr>
            </w:pPr>
            <w:r w:rsidRPr="000E3363">
              <w:rPr>
                <w:rFonts w:cs="Arial"/>
              </w:rPr>
              <w:t>Are there any concerns, related to debt, gender, access, s</w:t>
            </w:r>
            <w:r w:rsidR="008824EF" w:rsidRPr="000E3363">
              <w:rPr>
                <w:rFonts w:cs="Arial"/>
              </w:rPr>
              <w:t xml:space="preserve">ecurity or </w:t>
            </w:r>
            <w:proofErr w:type="gramStart"/>
            <w:r w:rsidR="008824EF" w:rsidRPr="000E3363">
              <w:rPr>
                <w:rFonts w:cs="Arial"/>
              </w:rPr>
              <w:t>protection</w:t>
            </w:r>
            <w:r w:rsidR="00B53252" w:rsidRPr="000E3363">
              <w:rPr>
                <w:rFonts w:cs="Arial"/>
              </w:rPr>
              <w:t>,</w:t>
            </w:r>
            <w:r w:rsidR="008824EF" w:rsidRPr="000E3363">
              <w:rPr>
                <w:rFonts w:cs="Arial"/>
              </w:rPr>
              <w:t xml:space="preserve"> that need</w:t>
            </w:r>
            <w:proofErr w:type="gramEnd"/>
            <w:r w:rsidRPr="000E3363">
              <w:rPr>
                <w:rFonts w:cs="Arial"/>
              </w:rPr>
              <w:t xml:space="preserve"> further consideration? </w:t>
            </w:r>
          </w:p>
        </w:tc>
      </w:tr>
      <w:tr w:rsidR="004875FF" w:rsidRPr="000E3363" w14:paraId="5599FD12" w14:textId="77777777" w:rsidTr="00FA7300">
        <w:trPr>
          <w:jc w:val="center"/>
        </w:trPr>
        <w:tc>
          <w:tcPr>
            <w:tcW w:w="5000" w:type="pct"/>
            <w:gridSpan w:val="2"/>
            <w:shd w:val="clear" w:color="auto" w:fill="F3F3F3"/>
          </w:tcPr>
          <w:p w14:paraId="7AF28404" w14:textId="77777777" w:rsidR="004875FF" w:rsidRPr="000E3363" w:rsidRDefault="004875FF" w:rsidP="004875FF">
            <w:pPr>
              <w:spacing w:after="0"/>
              <w:rPr>
                <w:rFonts w:cs="Arial"/>
              </w:rPr>
            </w:pPr>
          </w:p>
          <w:p w14:paraId="0129348C" w14:textId="77777777" w:rsidR="004875FF" w:rsidRPr="000E3363" w:rsidRDefault="004875FF" w:rsidP="004875FF">
            <w:pPr>
              <w:spacing w:after="0"/>
              <w:rPr>
                <w:rFonts w:cs="Arial"/>
              </w:rPr>
            </w:pPr>
          </w:p>
          <w:p w14:paraId="24D1902A" w14:textId="77777777" w:rsidR="004875FF" w:rsidRDefault="004875FF" w:rsidP="004875FF">
            <w:pPr>
              <w:spacing w:after="0"/>
              <w:rPr>
                <w:rFonts w:cs="Arial"/>
              </w:rPr>
            </w:pPr>
          </w:p>
          <w:p w14:paraId="169462AB" w14:textId="77777777" w:rsidR="00934F81" w:rsidRPr="000E3363" w:rsidRDefault="00934F81" w:rsidP="004875FF">
            <w:pPr>
              <w:spacing w:after="0"/>
              <w:rPr>
                <w:rFonts w:cs="Arial"/>
              </w:rPr>
            </w:pPr>
          </w:p>
        </w:tc>
      </w:tr>
    </w:tbl>
    <w:p w14:paraId="52FC6463" w14:textId="77777777" w:rsidR="004875FF" w:rsidRPr="000E3363" w:rsidRDefault="004875FF" w:rsidP="00934F81">
      <w:pPr>
        <w:rPr>
          <w:rFonts w:cs="Arial"/>
        </w:rPr>
      </w:pPr>
    </w:p>
    <w:sectPr w:rsidR="004875FF" w:rsidRPr="000E3363" w:rsidSect="00F3512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4B672" w14:textId="77777777" w:rsidR="005B018D" w:rsidRDefault="005B018D" w:rsidP="007F5360">
      <w:pPr>
        <w:spacing w:after="0"/>
      </w:pPr>
      <w:r>
        <w:separator/>
      </w:r>
    </w:p>
  </w:endnote>
  <w:endnote w:type="continuationSeparator" w:id="0">
    <w:p w14:paraId="62B2F355" w14:textId="77777777" w:rsidR="005B018D" w:rsidRDefault="005B018D" w:rsidP="007F5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C66B" w14:textId="77777777" w:rsidR="0097223C" w:rsidRPr="00B45C74" w:rsidRDefault="0097223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A7300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9A8BDFA" w14:textId="05C195E5" w:rsidR="0097223C" w:rsidRPr="003A3500" w:rsidRDefault="0097223C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2.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FA7300" w:rsidRPr="00FA7300">
      <w:rPr>
        <w:noProof/>
      </w:rPr>
      <w:t>Community access to and use of</w:t>
    </w:r>
    <w:r w:rsidR="00FA7300">
      <w:rPr>
        <w:i/>
        <w:noProof/>
      </w:rPr>
      <w:t xml:space="preserve"> financial services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30B42" w14:textId="77777777" w:rsidR="005B018D" w:rsidRDefault="005B018D" w:rsidP="007F5360">
      <w:pPr>
        <w:spacing w:after="0"/>
      </w:pPr>
      <w:r>
        <w:separator/>
      </w:r>
    </w:p>
  </w:footnote>
  <w:footnote w:type="continuationSeparator" w:id="0">
    <w:p w14:paraId="4590696B" w14:textId="77777777" w:rsidR="005B018D" w:rsidRDefault="005B018D" w:rsidP="007F5360">
      <w:pPr>
        <w:spacing w:after="0"/>
      </w:pPr>
      <w:r>
        <w:continuationSeparator/>
      </w:r>
    </w:p>
  </w:footnote>
  <w:footnote w:id="1">
    <w:p w14:paraId="232908B3" w14:textId="0DC642EB" w:rsidR="00CA2329" w:rsidRDefault="00CA2329">
      <w:pPr>
        <w:pStyle w:val="FootnoteText"/>
      </w:pPr>
      <w:r>
        <w:rPr>
          <w:rStyle w:val="FootnoteReference"/>
        </w:rPr>
        <w:footnoteRef/>
      </w:r>
      <w:r w:rsidR="006F185A">
        <w:t xml:space="preserve"> Source: </w:t>
      </w:r>
      <w:r w:rsidR="006F185A" w:rsidRPr="006F185A">
        <w:rPr>
          <w:i/>
        </w:rPr>
        <w:t xml:space="preserve">RCRC </w:t>
      </w:r>
      <w:r w:rsidRPr="006F185A">
        <w:rPr>
          <w:i/>
        </w:rPr>
        <w:t>Rapid Assessment for Markets (RAM) (2013)</w:t>
      </w:r>
      <w:r w:rsidR="00383B58" w:rsidRPr="006F185A">
        <w:rPr>
          <w:i/>
        </w:rPr>
        <w:t xml:space="preserve"> </w:t>
      </w:r>
      <w:r w:rsidRPr="006F185A">
        <w:rPr>
          <w:i/>
        </w:rPr>
        <w:t>Tool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269F" w14:textId="77777777" w:rsidR="00F35127" w:rsidRPr="00074036" w:rsidRDefault="00F3512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2D1A"/>
    <w:multiLevelType w:val="hybridMultilevel"/>
    <w:tmpl w:val="EDF46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758E"/>
    <w:multiLevelType w:val="hybridMultilevel"/>
    <w:tmpl w:val="B0BE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1CA"/>
    <w:multiLevelType w:val="hybridMultilevel"/>
    <w:tmpl w:val="84B0D0A2"/>
    <w:lvl w:ilvl="0" w:tplc="08090019">
      <w:start w:val="1"/>
      <w:numFmt w:val="lowerLetter"/>
      <w:lvlText w:val="%1."/>
      <w:lvlJc w:val="left"/>
      <w:pPr>
        <w:ind w:left="7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1CF9"/>
    <w:multiLevelType w:val="hybridMultilevel"/>
    <w:tmpl w:val="DC3ED0FA"/>
    <w:lvl w:ilvl="0" w:tplc="12F49B0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A876CAE"/>
    <w:multiLevelType w:val="hybridMultilevel"/>
    <w:tmpl w:val="D47AD2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9B"/>
    <w:rsid w:val="000464A6"/>
    <w:rsid w:val="000470BA"/>
    <w:rsid w:val="00083D2F"/>
    <w:rsid w:val="00097C4B"/>
    <w:rsid w:val="000A2E47"/>
    <w:rsid w:val="000B5B22"/>
    <w:rsid w:val="000E3363"/>
    <w:rsid w:val="00102728"/>
    <w:rsid w:val="0014184A"/>
    <w:rsid w:val="00170E8A"/>
    <w:rsid w:val="001853C8"/>
    <w:rsid w:val="001A28B3"/>
    <w:rsid w:val="002203D1"/>
    <w:rsid w:val="00241246"/>
    <w:rsid w:val="0025553D"/>
    <w:rsid w:val="00265FDD"/>
    <w:rsid w:val="002A10BA"/>
    <w:rsid w:val="002C261C"/>
    <w:rsid w:val="00310A04"/>
    <w:rsid w:val="00326FB3"/>
    <w:rsid w:val="00355F42"/>
    <w:rsid w:val="00366E3D"/>
    <w:rsid w:val="00383B58"/>
    <w:rsid w:val="0038771F"/>
    <w:rsid w:val="0042606D"/>
    <w:rsid w:val="00443835"/>
    <w:rsid w:val="004875FF"/>
    <w:rsid w:val="00525511"/>
    <w:rsid w:val="00534807"/>
    <w:rsid w:val="0054267F"/>
    <w:rsid w:val="005738EF"/>
    <w:rsid w:val="005A7D12"/>
    <w:rsid w:val="005B018D"/>
    <w:rsid w:val="00600814"/>
    <w:rsid w:val="00642559"/>
    <w:rsid w:val="006B664E"/>
    <w:rsid w:val="006E2F37"/>
    <w:rsid w:val="006F173F"/>
    <w:rsid w:val="006F185A"/>
    <w:rsid w:val="00701C90"/>
    <w:rsid w:val="00720C98"/>
    <w:rsid w:val="007324B4"/>
    <w:rsid w:val="00751845"/>
    <w:rsid w:val="00774387"/>
    <w:rsid w:val="00794A79"/>
    <w:rsid w:val="007A795F"/>
    <w:rsid w:val="007C72EA"/>
    <w:rsid w:val="007F5360"/>
    <w:rsid w:val="007F72D5"/>
    <w:rsid w:val="0084274E"/>
    <w:rsid w:val="008479C9"/>
    <w:rsid w:val="008824EF"/>
    <w:rsid w:val="008B5A59"/>
    <w:rsid w:val="008C060D"/>
    <w:rsid w:val="00934F81"/>
    <w:rsid w:val="0095532F"/>
    <w:rsid w:val="009653F0"/>
    <w:rsid w:val="0097223C"/>
    <w:rsid w:val="00983C87"/>
    <w:rsid w:val="00A85159"/>
    <w:rsid w:val="00B52F0C"/>
    <w:rsid w:val="00B53252"/>
    <w:rsid w:val="00B82DA3"/>
    <w:rsid w:val="00BC6A8F"/>
    <w:rsid w:val="00BD56C4"/>
    <w:rsid w:val="00BF5A99"/>
    <w:rsid w:val="00C14E34"/>
    <w:rsid w:val="00C36D98"/>
    <w:rsid w:val="00C52CBD"/>
    <w:rsid w:val="00C611EA"/>
    <w:rsid w:val="00CA1640"/>
    <w:rsid w:val="00CA2329"/>
    <w:rsid w:val="00CB6B8E"/>
    <w:rsid w:val="00CC66DD"/>
    <w:rsid w:val="00CC7321"/>
    <w:rsid w:val="00D04EAD"/>
    <w:rsid w:val="00D1039B"/>
    <w:rsid w:val="00D144D1"/>
    <w:rsid w:val="00D32212"/>
    <w:rsid w:val="00D5013D"/>
    <w:rsid w:val="00DF1199"/>
    <w:rsid w:val="00E0399F"/>
    <w:rsid w:val="00E1690D"/>
    <w:rsid w:val="00E31A27"/>
    <w:rsid w:val="00E45A3C"/>
    <w:rsid w:val="00E55069"/>
    <w:rsid w:val="00E5531C"/>
    <w:rsid w:val="00EE28D7"/>
    <w:rsid w:val="00EE4FC2"/>
    <w:rsid w:val="00F23B14"/>
    <w:rsid w:val="00F35127"/>
    <w:rsid w:val="00FA7300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4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7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5426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6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6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426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267F"/>
  </w:style>
  <w:style w:type="character" w:customStyle="1" w:styleId="Heading1Char">
    <w:name w:val="Heading 1 Char"/>
    <w:basedOn w:val="DefaultParagraphFont"/>
    <w:link w:val="Heading1"/>
    <w:uiPriority w:val="9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26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26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9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9B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4267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pace">
    <w:name w:val="Line Space"/>
    <w:basedOn w:val="Normal"/>
    <w:link w:val="LineSpaceChar"/>
    <w:qFormat/>
    <w:rsid w:val="00D1039B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D1039B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D1039B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DefaultParagraphFont"/>
    <w:link w:val="Table"/>
    <w:locked/>
    <w:rsid w:val="00D1039B"/>
    <w:rPr>
      <w:rFonts w:ascii="Arial" w:eastAsia="Times New Roman" w:hAnsi="Arial" w:cs="Times New Roman"/>
      <w:b/>
      <w:sz w:val="20"/>
    </w:rPr>
  </w:style>
  <w:style w:type="paragraph" w:customStyle="1" w:styleId="Heading1bis">
    <w:name w:val="Heading 1 bis"/>
    <w:basedOn w:val="Heading1"/>
    <w:next w:val="Normal"/>
    <w:qFormat/>
    <w:rsid w:val="00D10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6152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360"/>
      <w:jc w:val="center"/>
    </w:pPr>
    <w:rPr>
      <w:rFonts w:eastAsia="Times New Roman"/>
      <w:bCs/>
      <w:smallCaps/>
      <w:sz w:val="20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4267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26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267F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426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26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4267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426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426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26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6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267F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26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267F"/>
    <w:rPr>
      <w:rFonts w:ascii="Arial" w:hAnsi="Arial"/>
      <w:sz w:val="20"/>
      <w:lang w:val="en-US"/>
    </w:rPr>
  </w:style>
  <w:style w:type="paragraph" w:customStyle="1" w:styleId="Default">
    <w:name w:val="Default"/>
    <w:rsid w:val="0054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54267F"/>
    <w:rPr>
      <w:b/>
    </w:rPr>
  </w:style>
  <w:style w:type="character" w:styleId="Hyperlink">
    <w:name w:val="Hyperlink"/>
    <w:basedOn w:val="DefaultParagraphFont"/>
    <w:uiPriority w:val="99"/>
    <w:unhideWhenUsed/>
    <w:rsid w:val="005426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67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426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26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267F"/>
    <w:pPr>
      <w:numPr>
        <w:numId w:val="1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26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26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26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26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54267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267F"/>
    <w:pPr>
      <w:numPr>
        <w:numId w:val="1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267F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267F"/>
    <w:pPr>
      <w:numPr>
        <w:numId w:val="1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267F"/>
    <w:pPr>
      <w:numPr>
        <w:numId w:val="1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26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26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267F"/>
    <w:pPr>
      <w:keepNext/>
      <w:keepLines/>
      <w:framePr w:hSpace="141" w:wrap="around" w:vAnchor="text" w:hAnchor="margin" w:y="402"/>
      <w:numPr>
        <w:numId w:val="1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7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5426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6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6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426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267F"/>
  </w:style>
  <w:style w:type="character" w:customStyle="1" w:styleId="Heading1Char">
    <w:name w:val="Heading 1 Char"/>
    <w:basedOn w:val="DefaultParagraphFont"/>
    <w:link w:val="Heading1"/>
    <w:uiPriority w:val="9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26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26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9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9B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4267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pace">
    <w:name w:val="Line Space"/>
    <w:basedOn w:val="Normal"/>
    <w:link w:val="LineSpaceChar"/>
    <w:qFormat/>
    <w:rsid w:val="00D1039B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D1039B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D1039B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DefaultParagraphFont"/>
    <w:link w:val="Table"/>
    <w:locked/>
    <w:rsid w:val="00D1039B"/>
    <w:rPr>
      <w:rFonts w:ascii="Arial" w:eastAsia="Times New Roman" w:hAnsi="Arial" w:cs="Times New Roman"/>
      <w:b/>
      <w:sz w:val="20"/>
    </w:rPr>
  </w:style>
  <w:style w:type="paragraph" w:customStyle="1" w:styleId="Heading1bis">
    <w:name w:val="Heading 1 bis"/>
    <w:basedOn w:val="Heading1"/>
    <w:next w:val="Normal"/>
    <w:qFormat/>
    <w:rsid w:val="00D10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6152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360"/>
      <w:jc w:val="center"/>
    </w:pPr>
    <w:rPr>
      <w:rFonts w:eastAsia="Times New Roman"/>
      <w:bCs/>
      <w:smallCaps/>
      <w:sz w:val="20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4267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26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267F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426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26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4267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426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426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26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6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267F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26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267F"/>
    <w:rPr>
      <w:rFonts w:ascii="Arial" w:hAnsi="Arial"/>
      <w:sz w:val="20"/>
      <w:lang w:val="en-US"/>
    </w:rPr>
  </w:style>
  <w:style w:type="paragraph" w:customStyle="1" w:styleId="Default">
    <w:name w:val="Default"/>
    <w:rsid w:val="0054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54267F"/>
    <w:rPr>
      <w:b/>
    </w:rPr>
  </w:style>
  <w:style w:type="character" w:styleId="Hyperlink">
    <w:name w:val="Hyperlink"/>
    <w:basedOn w:val="DefaultParagraphFont"/>
    <w:uiPriority w:val="99"/>
    <w:unhideWhenUsed/>
    <w:rsid w:val="005426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67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426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26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267F"/>
    <w:pPr>
      <w:numPr>
        <w:numId w:val="1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26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26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26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26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54267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267F"/>
    <w:pPr>
      <w:numPr>
        <w:numId w:val="1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267F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267F"/>
    <w:pPr>
      <w:numPr>
        <w:numId w:val="1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267F"/>
    <w:pPr>
      <w:numPr>
        <w:numId w:val="1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26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26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267F"/>
    <w:pPr>
      <w:keepNext/>
      <w:keepLines/>
      <w:framePr w:hSpace="141" w:wrap="around" w:vAnchor="text" w:hAnchor="margin" w:y="402"/>
      <w:numPr>
        <w:numId w:val="1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0009-3CB8-4451-A8F1-AF007283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40</cp:revision>
  <cp:lastPrinted>2015-09-24T09:16:00Z</cp:lastPrinted>
  <dcterms:created xsi:type="dcterms:W3CDTF">2015-04-01T15:58:00Z</dcterms:created>
  <dcterms:modified xsi:type="dcterms:W3CDTF">2015-10-02T14:33:00Z</dcterms:modified>
</cp:coreProperties>
</file>