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F9" w:rsidRPr="0041417E" w:rsidRDefault="007C3709" w:rsidP="00996396">
      <w:pPr>
        <w:pStyle w:val="H1"/>
        <w:rPr>
          <w:lang w:val="fr-FR"/>
        </w:rPr>
      </w:pPr>
      <w:r w:rsidRPr="0041417E">
        <w:rPr>
          <w:lang w:val="fr-FR"/>
        </w:rPr>
        <w:t>Modèle de procédures opérationnelles normalisées relatives aux programmes de transferts monétaires</w:t>
      </w:r>
    </w:p>
    <w:p w:rsidR="002D7C8E" w:rsidRPr="0041417E" w:rsidRDefault="002D7C8E" w:rsidP="00813669">
      <w:pPr>
        <w:rPr>
          <w:lang w:val="fr-FR"/>
        </w:rPr>
      </w:pPr>
      <w:r w:rsidRPr="0041417E">
        <w:rPr>
          <w:lang w:val="fr-FR"/>
        </w:rPr>
        <w:t xml:space="preserve">Les procédures opérationnelles normalisées (SOP) sont des outils favorisant une mise en œuvre efficace des programmes. L’élaboration de procédures opérationnelles normalisées relatives aux </w:t>
      </w:r>
      <w:r w:rsidR="00813669" w:rsidRPr="0041417E">
        <w:rPr>
          <w:lang w:val="fr-FR"/>
        </w:rPr>
        <w:t>PTM</w:t>
      </w:r>
      <w:r w:rsidRPr="0041417E">
        <w:rPr>
          <w:lang w:val="fr-FR"/>
        </w:rPr>
        <w:t xml:space="preserve"> dans le cadre des activités liées à la préparation permettra de </w:t>
      </w:r>
      <w:r w:rsidR="00791D3E" w:rsidRPr="0041417E">
        <w:rPr>
          <w:lang w:val="fr-FR"/>
        </w:rPr>
        <w:t>mettre en place des opérations mieux coordonnées</w:t>
      </w:r>
      <w:r w:rsidR="00813669" w:rsidRPr="0041417E">
        <w:rPr>
          <w:lang w:val="fr-FR"/>
        </w:rPr>
        <w:t xml:space="preserve">, où </w:t>
      </w:r>
      <w:r w:rsidR="00791D3E" w:rsidRPr="0041417E">
        <w:rPr>
          <w:lang w:val="fr-FR"/>
        </w:rPr>
        <w:t xml:space="preserve">chaque </w:t>
      </w:r>
      <w:r w:rsidR="00813669" w:rsidRPr="0041417E">
        <w:rPr>
          <w:lang w:val="fr-FR"/>
        </w:rPr>
        <w:t>composante</w:t>
      </w:r>
      <w:r w:rsidR="00791D3E" w:rsidRPr="0041417E">
        <w:rPr>
          <w:lang w:val="fr-FR"/>
        </w:rPr>
        <w:t xml:space="preserve"> du Mouvement international de la Croix-Rouge et du Croissant-Rouge connaît</w:t>
      </w:r>
      <w:r w:rsidR="008B6C07" w:rsidRPr="0041417E">
        <w:rPr>
          <w:lang w:val="fr-FR"/>
        </w:rPr>
        <w:t>ra</w:t>
      </w:r>
      <w:r w:rsidR="00791D3E" w:rsidRPr="0041417E">
        <w:rPr>
          <w:lang w:val="fr-FR"/>
        </w:rPr>
        <w:t xml:space="preserve"> son rôle et ses responsabilités. Le processus d’élaboration des procédures opérationnelles normalisées est tout aussi important que le document final. Tandis que les processus d’évaluation, d’élaboration des programmes et de mise en œuvre relèvent de la responsabilité du département de la gestion des catastrophes ou de toute équipe</w:t>
      </w:r>
      <w:r w:rsidR="008B6C07" w:rsidRPr="0041417E">
        <w:rPr>
          <w:lang w:val="fr-FR"/>
        </w:rPr>
        <w:t xml:space="preserve"> équivalente</w:t>
      </w:r>
      <w:r w:rsidR="00791D3E" w:rsidRPr="0041417E">
        <w:rPr>
          <w:lang w:val="fr-FR"/>
        </w:rPr>
        <w:t xml:space="preserve"> en charge des interventions d’urgence, les responsabilités et les compétences spécifiques des membres des départements de la logistique et des finances seront également requises dans le cadre des </w:t>
      </w:r>
      <w:r w:rsidR="00813669" w:rsidRPr="0041417E">
        <w:rPr>
          <w:lang w:val="fr-FR"/>
        </w:rPr>
        <w:t>PTM</w:t>
      </w:r>
      <w:r w:rsidR="008B6C07" w:rsidRPr="0041417E">
        <w:rPr>
          <w:lang w:val="fr-FR"/>
        </w:rPr>
        <w:t xml:space="preserve">. </w:t>
      </w:r>
      <w:r w:rsidR="00791D3E" w:rsidRPr="0041417E">
        <w:rPr>
          <w:lang w:val="fr-FR"/>
        </w:rPr>
        <w:t>Cela signifie que l’élaboration de</w:t>
      </w:r>
      <w:r w:rsidR="00A52216" w:rsidRPr="0041417E">
        <w:rPr>
          <w:lang w:val="fr-FR"/>
        </w:rPr>
        <w:t>s</w:t>
      </w:r>
      <w:r w:rsidR="00791D3E" w:rsidRPr="0041417E">
        <w:rPr>
          <w:lang w:val="fr-FR"/>
        </w:rPr>
        <w:t xml:space="preserve"> procédures opérationnelles normalisées relatives aux </w:t>
      </w:r>
      <w:r w:rsidR="00813669" w:rsidRPr="0041417E">
        <w:rPr>
          <w:lang w:val="fr-FR"/>
        </w:rPr>
        <w:t>PTM</w:t>
      </w:r>
      <w:r w:rsidR="00791D3E" w:rsidRPr="0041417E">
        <w:rPr>
          <w:lang w:val="fr-FR"/>
        </w:rPr>
        <w:t xml:space="preserve"> doit être dirigée par un groupe de travail sur les </w:t>
      </w:r>
      <w:r w:rsidR="00813669" w:rsidRPr="0041417E">
        <w:rPr>
          <w:lang w:val="fr-FR"/>
        </w:rPr>
        <w:t>PTM</w:t>
      </w:r>
      <w:r w:rsidR="00791D3E" w:rsidRPr="0041417E">
        <w:rPr>
          <w:lang w:val="fr-FR"/>
        </w:rPr>
        <w:t xml:space="preserve"> réunissant toutes les fonctions</w:t>
      </w:r>
      <w:r w:rsidR="008B6C07" w:rsidRPr="0041417E">
        <w:rPr>
          <w:lang w:val="fr-FR"/>
        </w:rPr>
        <w:t xml:space="preserve"> principales</w:t>
      </w:r>
      <w:r w:rsidR="00791D3E" w:rsidRPr="0041417E">
        <w:rPr>
          <w:lang w:val="fr-FR"/>
        </w:rPr>
        <w:t xml:space="preserve"> liées à la mise en œuvre de ces programmes au sein d’une Société nationale. Les membres de ce groupe de travail doivent convenir ensemble des méthodes de travail et élaborer des </w:t>
      </w:r>
      <w:r w:rsidR="00813669" w:rsidRPr="0041417E">
        <w:rPr>
          <w:lang w:val="fr-FR"/>
        </w:rPr>
        <w:t>PTM</w:t>
      </w:r>
      <w:r w:rsidR="008B6C07" w:rsidRPr="0041417E">
        <w:rPr>
          <w:lang w:val="fr-FR"/>
        </w:rPr>
        <w:t xml:space="preserve"> qui soient</w:t>
      </w:r>
      <w:r w:rsidR="00791D3E" w:rsidRPr="0041417E">
        <w:rPr>
          <w:lang w:val="fr-FR"/>
        </w:rPr>
        <w:t xml:space="preserve"> approuvés par tous. La diffusion des procédures opérationnelles normalisées relatives aux </w:t>
      </w:r>
      <w:r w:rsidR="00813669" w:rsidRPr="0041417E">
        <w:rPr>
          <w:lang w:val="fr-FR"/>
        </w:rPr>
        <w:t>PTM</w:t>
      </w:r>
      <w:r w:rsidR="00791D3E" w:rsidRPr="0041417E">
        <w:rPr>
          <w:lang w:val="fr-FR"/>
        </w:rPr>
        <w:t xml:space="preserve"> constituera</w:t>
      </w:r>
      <w:r w:rsidR="00B27DF6" w:rsidRPr="0041417E">
        <w:rPr>
          <w:lang w:val="fr-FR"/>
        </w:rPr>
        <w:t xml:space="preserve"> également</w:t>
      </w:r>
      <w:r w:rsidR="00791D3E" w:rsidRPr="0041417E">
        <w:rPr>
          <w:lang w:val="fr-FR"/>
        </w:rPr>
        <w:t xml:space="preserve"> une part</w:t>
      </w:r>
      <w:r w:rsidR="00B27DF6" w:rsidRPr="0041417E">
        <w:rPr>
          <w:lang w:val="fr-FR"/>
        </w:rPr>
        <w:t xml:space="preserve"> importante des activités de préparation de la Société nationale.</w:t>
      </w:r>
    </w:p>
    <w:p w:rsidR="00996396" w:rsidRPr="0041417E" w:rsidRDefault="00996396" w:rsidP="00813669">
      <w:pPr>
        <w:pStyle w:val="Heading3"/>
        <w:rPr>
          <w:highlight w:val="lightGray"/>
          <w:lang w:val="fr-FR"/>
        </w:rPr>
      </w:pPr>
      <w:r w:rsidRPr="0041417E">
        <w:rPr>
          <w:lang w:val="fr-FR"/>
        </w:rPr>
        <w:t xml:space="preserve">I. </w:t>
      </w:r>
      <w:r w:rsidR="00813669" w:rsidRPr="0041417E">
        <w:rPr>
          <w:lang w:val="fr-FR"/>
        </w:rPr>
        <w:t>Principales</w:t>
      </w:r>
      <w:r w:rsidR="00B27DF6" w:rsidRPr="0041417E">
        <w:rPr>
          <w:lang w:val="fr-FR"/>
        </w:rPr>
        <w:t xml:space="preserve"> informations</w:t>
      </w:r>
    </w:p>
    <w:p w:rsidR="00B27DF6" w:rsidRPr="0041417E" w:rsidRDefault="00813669" w:rsidP="00813669">
      <w:pPr>
        <w:rPr>
          <w:i/>
          <w:lang w:val="fr-FR"/>
        </w:rPr>
      </w:pPr>
      <w:r w:rsidRPr="0041417E">
        <w:rPr>
          <w:b/>
          <w:lang w:val="fr-FR"/>
        </w:rPr>
        <w:t>Titre </w:t>
      </w:r>
      <w:r w:rsidR="00996396" w:rsidRPr="0041417E">
        <w:rPr>
          <w:b/>
          <w:lang w:val="fr-FR"/>
        </w:rPr>
        <w:t>:</w:t>
      </w:r>
      <w:r w:rsidR="00996396" w:rsidRPr="0041417E">
        <w:rPr>
          <w:lang w:val="fr-FR"/>
        </w:rPr>
        <w:t xml:space="preserve"> </w:t>
      </w:r>
      <w:r w:rsidR="00B27DF6" w:rsidRPr="0041417E">
        <w:rPr>
          <w:lang w:val="fr-FR"/>
        </w:rPr>
        <w:t xml:space="preserve">procédures opérationnelles normalisées relatives aux </w:t>
      </w:r>
      <w:r w:rsidRPr="0041417E">
        <w:rPr>
          <w:lang w:val="fr-FR"/>
        </w:rPr>
        <w:t>PTM mis en œuvre</w:t>
      </w:r>
      <w:r w:rsidR="00B27DF6" w:rsidRPr="0041417E">
        <w:rPr>
          <w:lang w:val="fr-FR"/>
        </w:rPr>
        <w:t xml:space="preserve"> </w:t>
      </w:r>
      <w:r w:rsidRPr="0041417E">
        <w:rPr>
          <w:lang w:val="fr-FR"/>
        </w:rPr>
        <w:t>[</w:t>
      </w:r>
      <w:r w:rsidR="00364E6C" w:rsidRPr="0041417E">
        <w:rPr>
          <w:i/>
          <w:lang w:val="fr-FR"/>
        </w:rPr>
        <w:t>indiquez</w:t>
      </w:r>
      <w:r w:rsidR="00B27DF6" w:rsidRPr="0041417E">
        <w:rPr>
          <w:i/>
          <w:lang w:val="fr-FR"/>
        </w:rPr>
        <w:t xml:space="preserve"> le pays, le district ou l’intervention de façon aussi précise que possible</w:t>
      </w:r>
      <w:r w:rsidRPr="0041417E">
        <w:rPr>
          <w:i/>
          <w:lang w:val="fr-FR"/>
        </w:rPr>
        <w:t>]</w:t>
      </w:r>
    </w:p>
    <w:p w:rsidR="00996396" w:rsidRPr="0041417E" w:rsidRDefault="00996396" w:rsidP="00B8129F">
      <w:pPr>
        <w:rPr>
          <w:lang w:val="fr-FR"/>
        </w:rPr>
      </w:pPr>
      <w:r w:rsidRPr="0041417E">
        <w:rPr>
          <w:b/>
          <w:lang w:val="fr-FR"/>
        </w:rPr>
        <w:t>Date</w:t>
      </w:r>
      <w:r w:rsidR="00813669" w:rsidRPr="0041417E">
        <w:rPr>
          <w:b/>
          <w:lang w:val="fr-FR"/>
        </w:rPr>
        <w:t> </w:t>
      </w:r>
      <w:r w:rsidRPr="0041417E">
        <w:rPr>
          <w:b/>
          <w:lang w:val="fr-FR"/>
        </w:rPr>
        <w:t>:</w:t>
      </w:r>
      <w:r w:rsidRPr="0041417E">
        <w:rPr>
          <w:lang w:val="fr-FR"/>
        </w:rPr>
        <w:t xml:space="preserve"> </w:t>
      </w:r>
      <w:r w:rsidR="00B27DF6" w:rsidRPr="0041417E">
        <w:rPr>
          <w:i/>
          <w:lang w:val="fr-FR"/>
        </w:rPr>
        <w:t>in</w:t>
      </w:r>
      <w:r w:rsidR="00364E6C" w:rsidRPr="0041417E">
        <w:rPr>
          <w:i/>
          <w:lang w:val="fr-FR"/>
        </w:rPr>
        <w:t>diquez</w:t>
      </w:r>
      <w:r w:rsidR="00B27DF6" w:rsidRPr="0041417E">
        <w:rPr>
          <w:i/>
          <w:lang w:val="fr-FR"/>
        </w:rPr>
        <w:t xml:space="preserve"> la </w:t>
      </w:r>
      <w:r w:rsidRPr="0041417E">
        <w:rPr>
          <w:i/>
          <w:lang w:val="fr-FR"/>
        </w:rPr>
        <w:t>date</w:t>
      </w:r>
      <w:r w:rsidR="00B27DF6" w:rsidRPr="0041417E">
        <w:rPr>
          <w:i/>
          <w:lang w:val="fr-FR"/>
        </w:rPr>
        <w:t xml:space="preserve"> finale en cas de mise à jour</w:t>
      </w:r>
    </w:p>
    <w:p w:rsidR="00996396" w:rsidRPr="0041417E" w:rsidRDefault="00813669" w:rsidP="00B8129F">
      <w:pPr>
        <w:rPr>
          <w:i/>
          <w:lang w:val="fr-FR"/>
        </w:rPr>
      </w:pPr>
      <w:r w:rsidRPr="0041417E">
        <w:rPr>
          <w:b/>
          <w:lang w:val="fr-FR"/>
        </w:rPr>
        <w:t>Personnes de contact </w:t>
      </w:r>
      <w:r w:rsidR="00996396" w:rsidRPr="0041417E">
        <w:rPr>
          <w:b/>
          <w:lang w:val="fr-FR"/>
        </w:rPr>
        <w:t>:</w:t>
      </w:r>
      <w:r w:rsidR="00996396" w:rsidRPr="0041417E">
        <w:rPr>
          <w:lang w:val="fr-FR"/>
        </w:rPr>
        <w:t xml:space="preserve"> </w:t>
      </w:r>
      <w:r w:rsidR="00B27DF6" w:rsidRPr="0041417E">
        <w:rPr>
          <w:i/>
          <w:lang w:val="fr-FR"/>
        </w:rPr>
        <w:t>in</w:t>
      </w:r>
      <w:r w:rsidR="00364E6C" w:rsidRPr="0041417E">
        <w:rPr>
          <w:i/>
          <w:lang w:val="fr-FR"/>
        </w:rPr>
        <w:t>diquez</w:t>
      </w:r>
      <w:r w:rsidR="00B27DF6" w:rsidRPr="0041417E">
        <w:rPr>
          <w:i/>
          <w:lang w:val="fr-FR"/>
        </w:rPr>
        <w:t xml:space="preserve"> le nom, la fonction et les coordonnées</w:t>
      </w:r>
      <w:r w:rsidR="00996396" w:rsidRPr="0041417E">
        <w:rPr>
          <w:i/>
          <w:lang w:val="fr-FR"/>
        </w:rPr>
        <w:t xml:space="preserve"> </w:t>
      </w:r>
      <w:r w:rsidR="00B27DF6" w:rsidRPr="0041417E">
        <w:rPr>
          <w:i/>
          <w:lang w:val="fr-FR"/>
        </w:rPr>
        <w:t>des</w:t>
      </w:r>
      <w:r w:rsidR="00996396" w:rsidRPr="0041417E">
        <w:rPr>
          <w:i/>
          <w:lang w:val="fr-FR"/>
        </w:rPr>
        <w:t xml:space="preserve"> </w:t>
      </w:r>
      <w:r w:rsidR="00B27DF6" w:rsidRPr="0041417E">
        <w:rPr>
          <w:i/>
          <w:lang w:val="fr-FR"/>
        </w:rPr>
        <w:t>personnes de contact</w:t>
      </w:r>
    </w:p>
    <w:p w:rsidR="00996396" w:rsidRPr="0041417E" w:rsidRDefault="00B27DF6" w:rsidP="00B8129F">
      <w:pPr>
        <w:rPr>
          <w:b/>
          <w:lang w:val="fr-FR"/>
        </w:rPr>
      </w:pPr>
      <w:r w:rsidRPr="0041417E">
        <w:rPr>
          <w:b/>
          <w:lang w:val="fr-FR"/>
        </w:rPr>
        <w:t>Objectif des</w:t>
      </w:r>
      <w:r w:rsidR="008B6C07" w:rsidRPr="0041417E">
        <w:rPr>
          <w:b/>
          <w:lang w:val="fr-FR"/>
        </w:rPr>
        <w:t xml:space="preserve"> procédures opérationnelles normalisées</w:t>
      </w:r>
      <w:r w:rsidR="00813669" w:rsidRPr="0041417E">
        <w:rPr>
          <w:b/>
          <w:lang w:val="fr-FR"/>
        </w:rPr>
        <w:t> </w:t>
      </w:r>
      <w:r w:rsidR="00996396" w:rsidRPr="0041417E">
        <w:rPr>
          <w:b/>
          <w:lang w:val="fr-FR"/>
        </w:rPr>
        <w:t>:</w:t>
      </w:r>
    </w:p>
    <w:tbl>
      <w:tblPr>
        <w:tblStyle w:val="TableGray"/>
        <w:tblW w:w="0" w:type="auto"/>
        <w:tblLook w:val="04A0" w:firstRow="1" w:lastRow="0" w:firstColumn="1" w:lastColumn="0" w:noHBand="0" w:noVBand="1"/>
      </w:tblPr>
      <w:tblGrid>
        <w:gridCol w:w="9854"/>
      </w:tblGrid>
      <w:tr w:rsidR="00996396" w:rsidRPr="001259FA" w:rsidTr="00996396">
        <w:tc>
          <w:tcPr>
            <w:tcW w:w="9854" w:type="dxa"/>
          </w:tcPr>
          <w:p w:rsidR="00B51F62" w:rsidRPr="0041417E" w:rsidRDefault="00B27DF6" w:rsidP="007B3979">
            <w:pPr>
              <w:spacing w:before="20"/>
              <w:rPr>
                <w:i/>
                <w:sz w:val="18"/>
                <w:szCs w:val="18"/>
                <w:lang w:val="fr-FR"/>
              </w:rPr>
            </w:pPr>
            <w:r w:rsidRPr="0041417E">
              <w:rPr>
                <w:i/>
                <w:sz w:val="18"/>
                <w:szCs w:val="18"/>
                <w:lang w:val="fr-FR"/>
              </w:rPr>
              <w:t>Par exemple</w:t>
            </w:r>
          </w:p>
          <w:p w:rsidR="006C14AF" w:rsidRPr="0041417E" w:rsidRDefault="006C14AF" w:rsidP="00813669">
            <w:pPr>
              <w:spacing w:before="20" w:after="20"/>
              <w:rPr>
                <w:i/>
                <w:sz w:val="18"/>
                <w:szCs w:val="18"/>
                <w:lang w:val="fr-FR"/>
              </w:rPr>
            </w:pPr>
            <w:r w:rsidRPr="0041417E">
              <w:rPr>
                <w:i/>
                <w:sz w:val="18"/>
                <w:szCs w:val="18"/>
                <w:lang w:val="fr-FR"/>
              </w:rPr>
              <w:t xml:space="preserve">Définir de manière claire les rôles et les responsabilités des membres du personnel de la Société nationale participant à une intervention d’urgence </w:t>
            </w:r>
            <w:r w:rsidR="00813669" w:rsidRPr="0041417E">
              <w:rPr>
                <w:i/>
                <w:sz w:val="18"/>
                <w:szCs w:val="18"/>
                <w:lang w:val="fr-FR"/>
              </w:rPr>
              <w:t>prévoyant</w:t>
            </w:r>
            <w:r w:rsidRPr="0041417E">
              <w:rPr>
                <w:i/>
                <w:sz w:val="18"/>
                <w:szCs w:val="18"/>
                <w:lang w:val="fr-FR"/>
              </w:rPr>
              <w:t xml:space="preserve"> des transferts monétaires.</w:t>
            </w:r>
          </w:p>
          <w:p w:rsidR="006C14AF" w:rsidRPr="0041417E" w:rsidRDefault="006C14AF" w:rsidP="004B6270">
            <w:pPr>
              <w:spacing w:before="20" w:after="20"/>
              <w:rPr>
                <w:i/>
                <w:sz w:val="18"/>
                <w:szCs w:val="18"/>
                <w:lang w:val="fr-FR"/>
              </w:rPr>
            </w:pPr>
            <w:r w:rsidRPr="0041417E">
              <w:rPr>
                <w:i/>
                <w:sz w:val="18"/>
                <w:szCs w:val="18"/>
                <w:lang w:val="fr-FR"/>
              </w:rPr>
              <w:t xml:space="preserve">Soutenir et faciliter la mise en œuvre des programmes de transferts monétaires en précisant les rôles et les responsabilités </w:t>
            </w:r>
            <w:r w:rsidR="00CA0A90" w:rsidRPr="0041417E">
              <w:rPr>
                <w:i/>
                <w:sz w:val="18"/>
                <w:szCs w:val="18"/>
                <w:lang w:val="fr-FR"/>
              </w:rPr>
              <w:t xml:space="preserve">respectifs </w:t>
            </w:r>
            <w:r w:rsidRPr="0041417E">
              <w:rPr>
                <w:i/>
                <w:sz w:val="18"/>
                <w:szCs w:val="18"/>
                <w:lang w:val="fr-FR"/>
              </w:rPr>
              <w:t xml:space="preserve">des membres des départements de l’administration et de la logistique et des services liés aux programmes et en définissant les processus devant </w:t>
            </w:r>
            <w:r w:rsidR="004B6270" w:rsidRPr="0041417E">
              <w:rPr>
                <w:i/>
                <w:sz w:val="18"/>
                <w:szCs w:val="18"/>
                <w:lang w:val="fr-FR"/>
              </w:rPr>
              <w:t>être suivis</w:t>
            </w:r>
            <w:r w:rsidRPr="0041417E">
              <w:rPr>
                <w:i/>
                <w:sz w:val="18"/>
                <w:szCs w:val="18"/>
                <w:lang w:val="fr-FR"/>
              </w:rPr>
              <w:t xml:space="preserve"> et les exigences minimales en ce qui concerne la documentation.</w:t>
            </w:r>
          </w:p>
          <w:p w:rsidR="00996396" w:rsidRPr="0041417E" w:rsidRDefault="006C14AF" w:rsidP="00D61AD7">
            <w:pPr>
              <w:spacing w:before="20" w:after="20"/>
              <w:rPr>
                <w:i/>
                <w:sz w:val="18"/>
                <w:szCs w:val="18"/>
                <w:lang w:val="fr-FR"/>
              </w:rPr>
            </w:pPr>
            <w:r w:rsidRPr="0041417E">
              <w:rPr>
                <w:i/>
                <w:sz w:val="18"/>
                <w:szCs w:val="18"/>
                <w:lang w:val="fr-FR"/>
              </w:rPr>
              <w:t>Fournir une vue d’ensemble structurée de la façon dont les programmes de transferts monétaires doivent être gérés dans les situations d’urgence.</w:t>
            </w:r>
          </w:p>
        </w:tc>
      </w:tr>
    </w:tbl>
    <w:p w:rsidR="00996396" w:rsidRPr="0041417E" w:rsidRDefault="004B6270" w:rsidP="004B6270">
      <w:pPr>
        <w:spacing w:before="240"/>
        <w:rPr>
          <w:i/>
          <w:lang w:val="fr-FR"/>
        </w:rPr>
      </w:pPr>
      <w:r w:rsidRPr="0041417E">
        <w:rPr>
          <w:b/>
          <w:lang w:val="fr-FR"/>
        </w:rPr>
        <w:t>Public cible </w:t>
      </w:r>
      <w:r w:rsidR="00996396" w:rsidRPr="0041417E">
        <w:rPr>
          <w:b/>
          <w:lang w:val="fr-FR"/>
        </w:rPr>
        <w:t xml:space="preserve">: </w:t>
      </w:r>
      <w:r w:rsidR="00364E6C" w:rsidRPr="0041417E">
        <w:rPr>
          <w:i/>
          <w:lang w:val="fr-FR"/>
        </w:rPr>
        <w:t>précisez</w:t>
      </w:r>
      <w:r w:rsidR="006C14AF" w:rsidRPr="0041417E">
        <w:rPr>
          <w:i/>
          <w:lang w:val="fr-FR"/>
        </w:rPr>
        <w:t xml:space="preserve"> </w:t>
      </w:r>
      <w:r w:rsidR="00842437" w:rsidRPr="0041417E">
        <w:rPr>
          <w:i/>
          <w:lang w:val="fr-FR"/>
        </w:rPr>
        <w:t xml:space="preserve">à </w:t>
      </w:r>
      <w:r w:rsidRPr="0041417E">
        <w:rPr>
          <w:i/>
          <w:lang w:val="fr-FR"/>
        </w:rPr>
        <w:t>quelle</w:t>
      </w:r>
      <w:r w:rsidR="00FF466C" w:rsidRPr="0041417E">
        <w:rPr>
          <w:i/>
          <w:lang w:val="fr-FR"/>
        </w:rPr>
        <w:t>s</w:t>
      </w:r>
      <w:r w:rsidRPr="0041417E">
        <w:rPr>
          <w:i/>
          <w:lang w:val="fr-FR"/>
        </w:rPr>
        <w:t xml:space="preserve"> composantes du Mouvement</w:t>
      </w:r>
      <w:r w:rsidR="00842437" w:rsidRPr="0041417E">
        <w:rPr>
          <w:i/>
          <w:lang w:val="fr-FR"/>
        </w:rPr>
        <w:t xml:space="preserve"> s’adressent les procédu</w:t>
      </w:r>
      <w:r w:rsidRPr="0041417E">
        <w:rPr>
          <w:i/>
          <w:lang w:val="fr-FR"/>
        </w:rPr>
        <w:t>res opérationnelles normalisées</w:t>
      </w:r>
    </w:p>
    <w:tbl>
      <w:tblPr>
        <w:tblStyle w:val="TableGray"/>
        <w:tblW w:w="0" w:type="auto"/>
        <w:tblLook w:val="04A0" w:firstRow="1" w:lastRow="0" w:firstColumn="1" w:lastColumn="0" w:noHBand="0" w:noVBand="1"/>
      </w:tblPr>
      <w:tblGrid>
        <w:gridCol w:w="9854"/>
      </w:tblGrid>
      <w:tr w:rsidR="00B51F62" w:rsidRPr="001259FA" w:rsidTr="00B51F62">
        <w:tc>
          <w:tcPr>
            <w:tcW w:w="9854" w:type="dxa"/>
          </w:tcPr>
          <w:p w:rsidR="00B85FDA" w:rsidRPr="0041417E" w:rsidRDefault="00B27DF6" w:rsidP="00B85FDA">
            <w:pPr>
              <w:spacing w:before="20"/>
              <w:rPr>
                <w:i/>
                <w:sz w:val="18"/>
                <w:szCs w:val="18"/>
                <w:lang w:val="fr-FR"/>
              </w:rPr>
            </w:pPr>
            <w:r w:rsidRPr="0041417E">
              <w:rPr>
                <w:i/>
                <w:sz w:val="18"/>
                <w:szCs w:val="18"/>
                <w:lang w:val="fr-FR"/>
              </w:rPr>
              <w:t>Par exemple</w:t>
            </w:r>
          </w:p>
          <w:p w:rsidR="00B51F62" w:rsidRPr="0041417E" w:rsidRDefault="00C70AED" w:rsidP="007D5771">
            <w:pPr>
              <w:shd w:val="clear" w:color="auto" w:fill="D9D9D9" w:themeFill="background1" w:themeFillShade="D9"/>
              <w:spacing w:before="20" w:after="20"/>
              <w:rPr>
                <w:i/>
                <w:sz w:val="18"/>
                <w:szCs w:val="18"/>
                <w:lang w:val="fr-FR"/>
              </w:rPr>
            </w:pPr>
            <w:r w:rsidRPr="0041417E">
              <w:rPr>
                <w:b/>
                <w:i/>
                <w:sz w:val="18"/>
                <w:szCs w:val="18"/>
                <w:lang w:val="fr-FR"/>
              </w:rPr>
              <w:t>CICR </w:t>
            </w:r>
            <w:r w:rsidR="00842437" w:rsidRPr="0041417E">
              <w:rPr>
                <w:i/>
                <w:sz w:val="18"/>
                <w:szCs w:val="18"/>
                <w:lang w:val="fr-FR"/>
              </w:rPr>
              <w:t>: les membres des départements de l’adminis</w:t>
            </w:r>
            <w:r w:rsidR="009C66C7" w:rsidRPr="0041417E">
              <w:rPr>
                <w:i/>
                <w:sz w:val="18"/>
                <w:szCs w:val="18"/>
                <w:lang w:val="fr-FR"/>
              </w:rPr>
              <w:t>tration et de la logistique et du</w:t>
            </w:r>
            <w:r w:rsidR="00364E6C" w:rsidRPr="0041417E">
              <w:rPr>
                <w:i/>
                <w:sz w:val="18"/>
                <w:szCs w:val="18"/>
                <w:lang w:val="fr-FR"/>
              </w:rPr>
              <w:t xml:space="preserve"> programme EcoS</w:t>
            </w:r>
            <w:r w:rsidR="00842437" w:rsidRPr="0041417E">
              <w:rPr>
                <w:i/>
                <w:sz w:val="18"/>
                <w:szCs w:val="18"/>
                <w:lang w:val="fr-FR"/>
              </w:rPr>
              <w:t xml:space="preserve">ec </w:t>
            </w:r>
            <w:r w:rsidR="009C66C7" w:rsidRPr="0041417E">
              <w:rPr>
                <w:i/>
                <w:sz w:val="18"/>
                <w:szCs w:val="18"/>
                <w:lang w:val="fr-FR"/>
              </w:rPr>
              <w:t>pa</w:t>
            </w:r>
            <w:r w:rsidR="00CA0A90" w:rsidRPr="0041417E">
              <w:rPr>
                <w:i/>
                <w:sz w:val="18"/>
                <w:szCs w:val="18"/>
                <w:lang w:val="fr-FR"/>
              </w:rPr>
              <w:t>rticipant à la mise en œuvre de</w:t>
            </w:r>
            <w:r w:rsidR="00242BF8" w:rsidRPr="0041417E">
              <w:rPr>
                <w:i/>
                <w:sz w:val="18"/>
                <w:szCs w:val="18"/>
                <w:lang w:val="fr-FR"/>
              </w:rPr>
              <w:t>s</w:t>
            </w:r>
            <w:r w:rsidR="009C66C7" w:rsidRPr="0041417E">
              <w:rPr>
                <w:i/>
                <w:sz w:val="18"/>
                <w:szCs w:val="18"/>
                <w:lang w:val="fr-FR"/>
              </w:rPr>
              <w:t xml:space="preserve"> </w:t>
            </w:r>
            <w:r w:rsidR="007D5771" w:rsidRPr="0041417E">
              <w:rPr>
                <w:i/>
                <w:sz w:val="18"/>
                <w:szCs w:val="18"/>
                <w:lang w:val="fr-FR"/>
              </w:rPr>
              <w:t>PTM</w:t>
            </w:r>
            <w:r w:rsidR="00CA0A90" w:rsidRPr="0041417E">
              <w:rPr>
                <w:i/>
                <w:sz w:val="18"/>
                <w:szCs w:val="18"/>
                <w:lang w:val="fr-FR"/>
              </w:rPr>
              <w:t xml:space="preserve"> dans </w:t>
            </w:r>
            <w:r w:rsidR="00242BF8" w:rsidRPr="0041417E">
              <w:rPr>
                <w:i/>
                <w:sz w:val="18"/>
                <w:szCs w:val="18"/>
                <w:lang w:val="fr-FR"/>
              </w:rPr>
              <w:t>le</w:t>
            </w:r>
            <w:r w:rsidR="009C66C7" w:rsidRPr="0041417E">
              <w:rPr>
                <w:i/>
                <w:sz w:val="18"/>
                <w:szCs w:val="18"/>
                <w:lang w:val="fr-FR"/>
              </w:rPr>
              <w:t xml:space="preserve"> pays</w:t>
            </w:r>
          </w:p>
          <w:p w:rsidR="009C66C7" w:rsidRPr="0041417E" w:rsidRDefault="007D5771" w:rsidP="00903D53">
            <w:pPr>
              <w:shd w:val="clear" w:color="auto" w:fill="D9D9D9" w:themeFill="background1" w:themeFillShade="D9"/>
              <w:spacing w:before="20" w:after="0"/>
              <w:rPr>
                <w:i/>
                <w:sz w:val="18"/>
                <w:szCs w:val="18"/>
                <w:lang w:val="fr-FR"/>
              </w:rPr>
            </w:pPr>
            <w:r w:rsidRPr="0041417E">
              <w:rPr>
                <w:b/>
                <w:i/>
                <w:sz w:val="18"/>
                <w:szCs w:val="18"/>
                <w:lang w:val="fr-FR"/>
              </w:rPr>
              <w:t>Fédération </w:t>
            </w:r>
            <w:r w:rsidR="00B51F62" w:rsidRPr="0041417E">
              <w:rPr>
                <w:b/>
                <w:i/>
                <w:sz w:val="18"/>
                <w:szCs w:val="18"/>
                <w:lang w:val="fr-FR"/>
              </w:rPr>
              <w:t xml:space="preserve">: </w:t>
            </w:r>
            <w:r w:rsidR="009C66C7" w:rsidRPr="0041417E">
              <w:rPr>
                <w:i/>
                <w:sz w:val="18"/>
                <w:szCs w:val="18"/>
                <w:lang w:val="fr-FR"/>
              </w:rPr>
              <w:t xml:space="preserve">les membres des équipes </w:t>
            </w:r>
            <w:r w:rsidRPr="0041417E">
              <w:rPr>
                <w:i/>
                <w:sz w:val="18"/>
                <w:szCs w:val="18"/>
                <w:lang w:val="fr-FR"/>
              </w:rPr>
              <w:t>de soutien</w:t>
            </w:r>
            <w:r w:rsidR="009C66C7" w:rsidRPr="0041417E">
              <w:rPr>
                <w:i/>
                <w:sz w:val="18"/>
                <w:szCs w:val="18"/>
                <w:lang w:val="fr-FR"/>
              </w:rPr>
              <w:t xml:space="preserve"> </w:t>
            </w:r>
            <w:r w:rsidR="00A52216" w:rsidRPr="0041417E">
              <w:rPr>
                <w:i/>
                <w:sz w:val="18"/>
                <w:szCs w:val="18"/>
                <w:lang w:val="fr-FR"/>
              </w:rPr>
              <w:t>participant à</w:t>
            </w:r>
            <w:r w:rsidR="002455ED" w:rsidRPr="0041417E">
              <w:rPr>
                <w:i/>
                <w:sz w:val="18"/>
                <w:szCs w:val="18"/>
                <w:lang w:val="fr-FR"/>
              </w:rPr>
              <w:t xml:space="preserve"> la prise de décisions con</w:t>
            </w:r>
            <w:r w:rsidRPr="0041417E">
              <w:rPr>
                <w:i/>
                <w:sz w:val="18"/>
                <w:szCs w:val="18"/>
                <w:lang w:val="fr-FR"/>
              </w:rPr>
              <w:t>cernant l’intervention initiale</w:t>
            </w:r>
            <w:r w:rsidR="002455ED" w:rsidRPr="0041417E">
              <w:rPr>
                <w:i/>
                <w:sz w:val="18"/>
                <w:szCs w:val="18"/>
                <w:lang w:val="fr-FR"/>
              </w:rPr>
              <w:t xml:space="preserve"> </w:t>
            </w:r>
            <w:r w:rsidRPr="0041417E">
              <w:rPr>
                <w:i/>
                <w:sz w:val="18"/>
                <w:szCs w:val="18"/>
                <w:lang w:val="fr-FR"/>
              </w:rPr>
              <w:t>(</w:t>
            </w:r>
            <w:r w:rsidR="002455ED" w:rsidRPr="0041417E">
              <w:rPr>
                <w:i/>
                <w:sz w:val="18"/>
                <w:szCs w:val="18"/>
                <w:lang w:val="fr-FR"/>
              </w:rPr>
              <w:t>départements d</w:t>
            </w:r>
            <w:r w:rsidRPr="0041417E">
              <w:rPr>
                <w:i/>
                <w:sz w:val="18"/>
                <w:szCs w:val="18"/>
                <w:lang w:val="fr-FR"/>
              </w:rPr>
              <w:t>e la logistique, des finances,</w:t>
            </w:r>
            <w:r w:rsidR="002455ED" w:rsidRPr="0041417E">
              <w:rPr>
                <w:i/>
                <w:sz w:val="18"/>
                <w:szCs w:val="18"/>
                <w:lang w:val="fr-FR"/>
              </w:rPr>
              <w:t xml:space="preserve"> de la sécurité</w:t>
            </w:r>
            <w:r w:rsidRPr="0041417E">
              <w:rPr>
                <w:i/>
                <w:sz w:val="18"/>
                <w:szCs w:val="18"/>
                <w:lang w:val="fr-FR"/>
              </w:rPr>
              <w:t xml:space="preserve">, des affaires </w:t>
            </w:r>
            <w:r w:rsidR="002455ED" w:rsidRPr="0041417E">
              <w:rPr>
                <w:i/>
                <w:sz w:val="18"/>
                <w:szCs w:val="18"/>
                <w:lang w:val="fr-FR"/>
              </w:rPr>
              <w:t>juridique</w:t>
            </w:r>
            <w:r w:rsidRPr="0041417E">
              <w:rPr>
                <w:i/>
                <w:sz w:val="18"/>
                <w:szCs w:val="18"/>
                <w:lang w:val="fr-FR"/>
              </w:rPr>
              <w:t>s</w:t>
            </w:r>
            <w:r w:rsidR="002455ED" w:rsidRPr="0041417E">
              <w:rPr>
                <w:i/>
                <w:sz w:val="18"/>
                <w:szCs w:val="18"/>
                <w:lang w:val="fr-FR"/>
              </w:rPr>
              <w:t xml:space="preserve"> et des services liés aux programmes, dont </w:t>
            </w:r>
            <w:r w:rsidR="00A52216" w:rsidRPr="0041417E">
              <w:rPr>
                <w:i/>
                <w:sz w:val="18"/>
                <w:szCs w:val="18"/>
                <w:lang w:val="fr-FR"/>
              </w:rPr>
              <w:t>les responsables des opérations</w:t>
            </w:r>
            <w:r w:rsidR="00DD6A4B">
              <w:rPr>
                <w:i/>
                <w:sz w:val="18"/>
                <w:szCs w:val="18"/>
                <w:lang w:val="fr-FR"/>
              </w:rPr>
              <w:t> </w:t>
            </w:r>
            <w:r w:rsidR="00903D53">
              <w:rPr>
                <w:i/>
                <w:sz w:val="18"/>
                <w:szCs w:val="18"/>
                <w:lang w:val="fr-FR"/>
              </w:rPr>
              <w:t>/</w:t>
            </w:r>
            <w:r w:rsidR="00DD6A4B">
              <w:rPr>
                <w:i/>
                <w:sz w:val="18"/>
                <w:szCs w:val="18"/>
                <w:lang w:val="fr-FR"/>
              </w:rPr>
              <w:t> </w:t>
            </w:r>
            <w:r w:rsidR="002455ED" w:rsidRPr="0041417E">
              <w:rPr>
                <w:i/>
                <w:sz w:val="18"/>
                <w:szCs w:val="18"/>
                <w:lang w:val="fr-FR"/>
              </w:rPr>
              <w:t>projet</w:t>
            </w:r>
            <w:r w:rsidR="00242BF8" w:rsidRPr="0041417E">
              <w:rPr>
                <w:i/>
                <w:sz w:val="18"/>
                <w:szCs w:val="18"/>
                <w:lang w:val="fr-FR"/>
              </w:rPr>
              <w:t>s</w:t>
            </w:r>
            <w:r w:rsidR="00DD6A4B">
              <w:rPr>
                <w:i/>
                <w:sz w:val="18"/>
                <w:szCs w:val="18"/>
                <w:lang w:val="fr-FR"/>
              </w:rPr>
              <w:t> </w:t>
            </w:r>
            <w:r w:rsidR="00903D53">
              <w:rPr>
                <w:i/>
                <w:sz w:val="18"/>
                <w:szCs w:val="18"/>
                <w:lang w:val="fr-FR"/>
              </w:rPr>
              <w:t>/</w:t>
            </w:r>
            <w:r w:rsidR="00DD6A4B">
              <w:rPr>
                <w:i/>
                <w:sz w:val="18"/>
                <w:szCs w:val="18"/>
                <w:lang w:val="fr-FR"/>
              </w:rPr>
              <w:t> </w:t>
            </w:r>
            <w:r w:rsidR="002455ED" w:rsidRPr="0041417E">
              <w:rPr>
                <w:i/>
                <w:sz w:val="18"/>
                <w:szCs w:val="18"/>
                <w:lang w:val="fr-FR"/>
              </w:rPr>
              <w:t>appels</w:t>
            </w:r>
            <w:r w:rsidRPr="0041417E">
              <w:rPr>
                <w:i/>
                <w:sz w:val="18"/>
                <w:szCs w:val="18"/>
                <w:lang w:val="fr-FR"/>
              </w:rPr>
              <w:t>)</w:t>
            </w:r>
          </w:p>
          <w:p w:rsidR="00B51F62" w:rsidRPr="0041417E" w:rsidRDefault="007D5771" w:rsidP="007D5771">
            <w:pPr>
              <w:spacing w:before="20" w:after="20"/>
              <w:rPr>
                <w:i/>
                <w:sz w:val="18"/>
                <w:szCs w:val="18"/>
                <w:lang w:val="fr-FR"/>
              </w:rPr>
            </w:pPr>
            <w:r w:rsidRPr="0041417E">
              <w:rPr>
                <w:b/>
                <w:i/>
                <w:sz w:val="18"/>
                <w:szCs w:val="18"/>
                <w:lang w:val="fr-FR"/>
              </w:rPr>
              <w:t>Société nationale </w:t>
            </w:r>
            <w:r w:rsidR="00B51F62" w:rsidRPr="0041417E">
              <w:rPr>
                <w:b/>
                <w:i/>
                <w:sz w:val="18"/>
                <w:szCs w:val="18"/>
                <w:lang w:val="fr-FR"/>
              </w:rPr>
              <w:t>:</w:t>
            </w:r>
            <w:r w:rsidR="002455ED" w:rsidRPr="0041417E">
              <w:rPr>
                <w:i/>
                <w:sz w:val="18"/>
                <w:szCs w:val="18"/>
                <w:lang w:val="fr-FR"/>
              </w:rPr>
              <w:t xml:space="preserve"> les employés et les volontaires des </w:t>
            </w:r>
            <w:r w:rsidRPr="0041417E">
              <w:rPr>
                <w:i/>
                <w:sz w:val="18"/>
                <w:szCs w:val="18"/>
                <w:lang w:val="fr-FR"/>
              </w:rPr>
              <w:t>sections</w:t>
            </w:r>
            <w:r w:rsidR="002455ED" w:rsidRPr="0041417E">
              <w:rPr>
                <w:i/>
                <w:sz w:val="18"/>
                <w:szCs w:val="18"/>
                <w:lang w:val="fr-FR"/>
              </w:rPr>
              <w:t xml:space="preserve"> participant à la mise en œuvre des </w:t>
            </w:r>
            <w:r w:rsidRPr="0041417E">
              <w:rPr>
                <w:i/>
                <w:sz w:val="18"/>
                <w:szCs w:val="18"/>
                <w:lang w:val="fr-FR"/>
              </w:rPr>
              <w:t>PTM</w:t>
            </w:r>
            <w:r w:rsidR="002455ED" w:rsidRPr="0041417E">
              <w:rPr>
                <w:i/>
                <w:sz w:val="18"/>
                <w:szCs w:val="18"/>
                <w:lang w:val="fr-FR"/>
              </w:rPr>
              <w:t xml:space="preserve">, les départements du siège national, les équipes </w:t>
            </w:r>
            <w:r w:rsidRPr="0041417E">
              <w:rPr>
                <w:i/>
                <w:sz w:val="18"/>
                <w:szCs w:val="18"/>
                <w:lang w:val="fr-FR"/>
              </w:rPr>
              <w:t xml:space="preserve">de </w:t>
            </w:r>
            <w:r w:rsidR="002455ED" w:rsidRPr="0041417E">
              <w:rPr>
                <w:i/>
                <w:sz w:val="18"/>
                <w:szCs w:val="18"/>
                <w:lang w:val="fr-FR"/>
              </w:rPr>
              <w:t xml:space="preserve">gestion des catastrophes ainsi que les membres d’autres départements et unités participant à l’élaboration et à la mise en œuvre des </w:t>
            </w:r>
            <w:r w:rsidRPr="0041417E">
              <w:rPr>
                <w:i/>
                <w:sz w:val="18"/>
                <w:szCs w:val="18"/>
                <w:lang w:val="fr-FR"/>
              </w:rPr>
              <w:t>PTM</w:t>
            </w:r>
          </w:p>
        </w:tc>
      </w:tr>
    </w:tbl>
    <w:p w:rsidR="00996396" w:rsidRPr="0041417E" w:rsidRDefault="009C66C7" w:rsidP="0086098D">
      <w:pPr>
        <w:pStyle w:val="Heading3"/>
        <w:rPr>
          <w:highlight w:val="lightGray"/>
          <w:lang w:val="fr-FR"/>
        </w:rPr>
      </w:pPr>
      <w:r w:rsidRPr="0041417E">
        <w:rPr>
          <w:lang w:val="fr-FR"/>
        </w:rPr>
        <w:t xml:space="preserve">II. </w:t>
      </w:r>
      <w:r w:rsidR="0086098D" w:rsidRPr="0041417E">
        <w:rPr>
          <w:lang w:val="fr-FR"/>
        </w:rPr>
        <w:t>Aperçu</w:t>
      </w:r>
      <w:r w:rsidRPr="0041417E">
        <w:rPr>
          <w:lang w:val="fr-FR"/>
        </w:rPr>
        <w:t xml:space="preserve"> des PTM dans le pays</w:t>
      </w:r>
    </w:p>
    <w:p w:rsidR="009C66C7" w:rsidRPr="0041417E" w:rsidRDefault="009C66C7" w:rsidP="00364E6C">
      <w:pPr>
        <w:rPr>
          <w:i/>
          <w:lang w:val="fr-FR"/>
        </w:rPr>
      </w:pPr>
      <w:r w:rsidRPr="0041417E">
        <w:rPr>
          <w:i/>
          <w:lang w:val="fr-FR"/>
        </w:rPr>
        <w:t>F</w:t>
      </w:r>
      <w:r w:rsidR="00364E6C" w:rsidRPr="0041417E">
        <w:rPr>
          <w:i/>
          <w:lang w:val="fr-FR"/>
        </w:rPr>
        <w:t xml:space="preserve">ournissez </w:t>
      </w:r>
      <w:r w:rsidRPr="0041417E">
        <w:rPr>
          <w:i/>
          <w:lang w:val="fr-FR"/>
        </w:rPr>
        <w:t>une description générale des types de programmes de transferts monétaires.</w:t>
      </w:r>
    </w:p>
    <w:p w:rsidR="00996396" w:rsidRPr="0041417E" w:rsidRDefault="002455ED" w:rsidP="001259FA">
      <w:pPr>
        <w:spacing w:before="240"/>
        <w:rPr>
          <w:lang w:val="fr-FR"/>
        </w:rPr>
      </w:pPr>
      <w:r w:rsidRPr="0041417E">
        <w:rPr>
          <w:i/>
          <w:lang w:val="fr-FR"/>
        </w:rPr>
        <w:lastRenderedPageBreak/>
        <w:t xml:space="preserve">Les </w:t>
      </w:r>
      <w:r w:rsidR="00ED22F8" w:rsidRPr="0041417E">
        <w:rPr>
          <w:i/>
          <w:lang w:val="fr-FR"/>
        </w:rPr>
        <w:t>PTM</w:t>
      </w:r>
      <w:r w:rsidRPr="0041417E">
        <w:rPr>
          <w:i/>
          <w:lang w:val="fr-FR"/>
        </w:rPr>
        <w:t xml:space="preserve"> </w:t>
      </w:r>
      <w:r w:rsidR="00ED22F8" w:rsidRPr="0041417E">
        <w:rPr>
          <w:i/>
          <w:lang w:val="fr-FR"/>
        </w:rPr>
        <w:t>sont</w:t>
      </w:r>
      <w:r w:rsidRPr="0041417E">
        <w:rPr>
          <w:i/>
          <w:lang w:val="fr-FR"/>
        </w:rPr>
        <w:t xml:space="preserve"> un moyen efficace et flexible </w:t>
      </w:r>
      <w:r w:rsidR="00ED22F8" w:rsidRPr="0041417E">
        <w:rPr>
          <w:i/>
          <w:lang w:val="fr-FR"/>
        </w:rPr>
        <w:t>de</w:t>
      </w:r>
      <w:r w:rsidRPr="0041417E">
        <w:rPr>
          <w:i/>
          <w:lang w:val="fr-FR"/>
        </w:rPr>
        <w:t xml:space="preserve"> sauver des vies, </w:t>
      </w:r>
      <w:r w:rsidR="00ED22F8" w:rsidRPr="0041417E">
        <w:rPr>
          <w:i/>
          <w:lang w:val="fr-FR"/>
        </w:rPr>
        <w:t xml:space="preserve">de </w:t>
      </w:r>
      <w:r w:rsidRPr="0041417E">
        <w:rPr>
          <w:i/>
          <w:lang w:val="fr-FR"/>
        </w:rPr>
        <w:t xml:space="preserve">protéger les moyens de subsistance et </w:t>
      </w:r>
      <w:r w:rsidR="00ED22F8" w:rsidRPr="0041417E">
        <w:rPr>
          <w:i/>
          <w:lang w:val="fr-FR"/>
        </w:rPr>
        <w:t xml:space="preserve">de </w:t>
      </w:r>
      <w:r w:rsidRPr="0041417E">
        <w:rPr>
          <w:i/>
          <w:lang w:val="fr-FR"/>
        </w:rPr>
        <w:t>renforcer le relèvement à la suite d’une catastrophe ou d’un conflit.</w:t>
      </w:r>
      <w:r w:rsidR="00603849" w:rsidRPr="0041417E">
        <w:rPr>
          <w:i/>
          <w:lang w:val="fr-FR"/>
        </w:rPr>
        <w:t xml:space="preserve"> </w:t>
      </w:r>
      <w:r w:rsidR="00ED22F8" w:rsidRPr="0041417E">
        <w:rPr>
          <w:i/>
          <w:lang w:val="fr-FR"/>
        </w:rPr>
        <w:t>Ils</w:t>
      </w:r>
      <w:r w:rsidR="00603849" w:rsidRPr="0041417E">
        <w:rPr>
          <w:i/>
          <w:lang w:val="fr-FR"/>
        </w:rPr>
        <w:t xml:space="preserve"> </w:t>
      </w:r>
      <w:r w:rsidR="00ED22F8" w:rsidRPr="0041417E">
        <w:rPr>
          <w:i/>
          <w:lang w:val="fr-FR"/>
        </w:rPr>
        <w:t>englobent</w:t>
      </w:r>
      <w:r w:rsidR="00603849" w:rsidRPr="0041417E">
        <w:rPr>
          <w:i/>
          <w:lang w:val="fr-FR"/>
        </w:rPr>
        <w:t xml:space="preserve"> toutes les formes d’aide fondées sur la dis</w:t>
      </w:r>
      <w:r w:rsidR="00ED22F8" w:rsidRPr="0041417E">
        <w:rPr>
          <w:i/>
          <w:lang w:val="fr-FR"/>
        </w:rPr>
        <w:t xml:space="preserve">tribution d’espèces ou de bons et </w:t>
      </w:r>
      <w:r w:rsidR="00603849" w:rsidRPr="0041417E">
        <w:rPr>
          <w:i/>
          <w:lang w:val="fr-FR"/>
        </w:rPr>
        <w:t xml:space="preserve">constituent l’une des solutions d’intervention possibles pour soutenir les populations touchées par une crise humanitaire. Le recours à ces programmes dépend du contexte opérationnel. La mise en place de </w:t>
      </w:r>
      <w:r w:rsidR="00ED22F8" w:rsidRPr="0041417E">
        <w:rPr>
          <w:i/>
          <w:lang w:val="fr-FR"/>
        </w:rPr>
        <w:t>PTM</w:t>
      </w:r>
      <w:r w:rsidR="00603849" w:rsidRPr="0041417E">
        <w:rPr>
          <w:i/>
          <w:lang w:val="fr-FR"/>
        </w:rPr>
        <w:t xml:space="preserve"> adaptés peut être une alternative </w:t>
      </w:r>
      <w:r w:rsidR="00ED22F8" w:rsidRPr="0041417E">
        <w:rPr>
          <w:i/>
          <w:lang w:val="fr-FR"/>
        </w:rPr>
        <w:t xml:space="preserve">ou un complément </w:t>
      </w:r>
      <w:r w:rsidR="00603849" w:rsidRPr="0041417E">
        <w:rPr>
          <w:i/>
          <w:lang w:val="fr-FR"/>
        </w:rPr>
        <w:t xml:space="preserve">à </w:t>
      </w:r>
      <w:r w:rsidR="00ED22F8" w:rsidRPr="0041417E">
        <w:rPr>
          <w:i/>
          <w:lang w:val="fr-FR"/>
        </w:rPr>
        <w:t>l’</w:t>
      </w:r>
      <w:r w:rsidR="00603849" w:rsidRPr="0041417E">
        <w:rPr>
          <w:i/>
          <w:lang w:val="fr-FR"/>
        </w:rPr>
        <w:t xml:space="preserve">aide en nature. Il ne s’agit pas d’un </w:t>
      </w:r>
      <w:r w:rsidR="001259FA" w:rsidRPr="001259FA">
        <w:rPr>
          <w:i/>
          <w:lang w:val="fr-FR"/>
        </w:rPr>
        <w:t xml:space="preserve">domaine d’activité </w:t>
      </w:r>
      <w:r w:rsidR="00603849" w:rsidRPr="0041417E">
        <w:rPr>
          <w:i/>
          <w:lang w:val="fr-FR"/>
        </w:rPr>
        <w:t>à part entière</w:t>
      </w:r>
      <w:r w:rsidR="00ED22F8" w:rsidRPr="0041417E">
        <w:rPr>
          <w:i/>
          <w:lang w:val="fr-FR"/>
        </w:rPr>
        <w:t xml:space="preserve">, mais plutôt </w:t>
      </w:r>
      <w:r w:rsidR="00603849" w:rsidRPr="0041417E">
        <w:rPr>
          <w:i/>
          <w:lang w:val="fr-FR"/>
        </w:rPr>
        <w:t xml:space="preserve">d’outils pouvant être utilisés pour atteindre des objectifs spécifiques dans des contextes et des </w:t>
      </w:r>
      <w:r w:rsidR="001259FA" w:rsidRPr="001259FA">
        <w:rPr>
          <w:i/>
          <w:lang w:val="fr-FR"/>
        </w:rPr>
        <w:t>domaine</w:t>
      </w:r>
      <w:r w:rsidR="001259FA">
        <w:rPr>
          <w:i/>
          <w:lang w:val="fr-FR"/>
        </w:rPr>
        <w:t>s</w:t>
      </w:r>
      <w:r w:rsidR="001259FA" w:rsidRPr="001259FA">
        <w:rPr>
          <w:i/>
          <w:lang w:val="fr-FR"/>
        </w:rPr>
        <w:t xml:space="preserve"> d’activité </w:t>
      </w:r>
      <w:r w:rsidR="00603849" w:rsidRPr="0041417E">
        <w:rPr>
          <w:i/>
          <w:lang w:val="fr-FR"/>
        </w:rPr>
        <w:t>donnés.</w:t>
      </w:r>
    </w:p>
    <w:tbl>
      <w:tblPr>
        <w:tblStyle w:val="TableGray"/>
        <w:tblW w:w="0" w:type="auto"/>
        <w:jc w:val="center"/>
        <w:tblLook w:val="04A0" w:firstRow="1" w:lastRow="0" w:firstColumn="1" w:lastColumn="0" w:noHBand="0" w:noVBand="1"/>
      </w:tblPr>
      <w:tblGrid>
        <w:gridCol w:w="9854"/>
      </w:tblGrid>
      <w:tr w:rsidR="00E92C7F" w:rsidRPr="001259FA" w:rsidTr="00B51F62">
        <w:trPr>
          <w:jc w:val="center"/>
        </w:trPr>
        <w:tc>
          <w:tcPr>
            <w:tcW w:w="9854" w:type="dxa"/>
          </w:tcPr>
          <w:p w:rsidR="00E45DD4" w:rsidRPr="0041417E" w:rsidRDefault="00B51F62" w:rsidP="00E45DD4">
            <w:pPr>
              <w:shd w:val="clear" w:color="auto" w:fill="D9D9D9" w:themeFill="background1" w:themeFillShade="D9"/>
              <w:rPr>
                <w:b/>
                <w:sz w:val="18"/>
                <w:szCs w:val="18"/>
                <w:lang w:val="fr-FR"/>
              </w:rPr>
            </w:pPr>
            <w:r w:rsidRPr="0041417E">
              <w:rPr>
                <w:b/>
                <w:sz w:val="18"/>
                <w:szCs w:val="18"/>
                <w:lang w:val="fr-FR"/>
              </w:rPr>
              <w:t xml:space="preserve">Types </w:t>
            </w:r>
            <w:r w:rsidR="00ED22F8" w:rsidRPr="0041417E">
              <w:rPr>
                <w:b/>
                <w:sz w:val="18"/>
                <w:szCs w:val="18"/>
                <w:lang w:val="fr-FR"/>
              </w:rPr>
              <w:t>de transferts monétaires</w:t>
            </w:r>
          </w:p>
          <w:p w:rsidR="00E45DD4" w:rsidRPr="0041417E" w:rsidRDefault="00603849" w:rsidP="001F3299">
            <w:pPr>
              <w:shd w:val="clear" w:color="auto" w:fill="D9D9D9" w:themeFill="background1" w:themeFillShade="D9"/>
              <w:rPr>
                <w:b/>
                <w:sz w:val="18"/>
                <w:szCs w:val="18"/>
                <w:lang w:val="fr-FR"/>
              </w:rPr>
            </w:pPr>
            <w:r w:rsidRPr="0041417E">
              <w:rPr>
                <w:b/>
                <w:sz w:val="18"/>
                <w:szCs w:val="18"/>
                <w:lang w:val="fr-FR"/>
              </w:rPr>
              <w:t xml:space="preserve">Transferts monétaires </w:t>
            </w:r>
            <w:r w:rsidR="00150021" w:rsidRPr="0041417E">
              <w:rPr>
                <w:b/>
                <w:sz w:val="18"/>
                <w:szCs w:val="18"/>
                <w:lang w:val="fr-FR"/>
              </w:rPr>
              <w:t>sans condition</w:t>
            </w:r>
            <w:r w:rsidRPr="0041417E">
              <w:rPr>
                <w:b/>
                <w:sz w:val="18"/>
                <w:szCs w:val="18"/>
                <w:lang w:val="fr-FR"/>
              </w:rPr>
              <w:t> :</w:t>
            </w:r>
            <w:r w:rsidR="00B51F62" w:rsidRPr="0041417E">
              <w:rPr>
                <w:sz w:val="18"/>
                <w:szCs w:val="18"/>
                <w:lang w:val="fr-FR"/>
              </w:rPr>
              <w:t xml:space="preserve"> </w:t>
            </w:r>
            <w:r w:rsidR="00E45DD4" w:rsidRPr="0041417E">
              <w:rPr>
                <w:sz w:val="18"/>
                <w:szCs w:val="18"/>
                <w:lang w:val="fr-FR"/>
              </w:rPr>
              <w:t>ne sont assortis d’aucune condition quant à l’utilisation qui doit en être faite par les bénéficiaires</w:t>
            </w:r>
            <w:r w:rsidR="00150021" w:rsidRPr="0041417E">
              <w:rPr>
                <w:sz w:val="18"/>
                <w:szCs w:val="18"/>
                <w:lang w:val="fr-FR"/>
              </w:rPr>
              <w:t>,</w:t>
            </w:r>
            <w:r w:rsidR="00E45DD4" w:rsidRPr="0041417E">
              <w:rPr>
                <w:sz w:val="18"/>
                <w:szCs w:val="18"/>
                <w:lang w:val="fr-FR"/>
              </w:rPr>
              <w:t xml:space="preserve"> ni d’aucune </w:t>
            </w:r>
            <w:r w:rsidR="00150021" w:rsidRPr="0041417E">
              <w:rPr>
                <w:sz w:val="18"/>
                <w:szCs w:val="18"/>
                <w:lang w:val="fr-FR"/>
              </w:rPr>
              <w:t>exigence</w:t>
            </w:r>
            <w:r w:rsidR="00242BF8" w:rsidRPr="0041417E">
              <w:rPr>
                <w:sz w:val="18"/>
                <w:szCs w:val="18"/>
                <w:lang w:val="fr-FR"/>
              </w:rPr>
              <w:t xml:space="preserve"> spécifique</w:t>
            </w:r>
            <w:r w:rsidR="00E45DD4" w:rsidRPr="0041417E">
              <w:rPr>
                <w:sz w:val="18"/>
                <w:szCs w:val="18"/>
                <w:lang w:val="fr-FR"/>
              </w:rPr>
              <w:t xml:space="preserve">. </w:t>
            </w:r>
            <w:r w:rsidR="00E45DD4" w:rsidRPr="0041417E">
              <w:rPr>
                <w:rFonts w:cstheme="minorBidi"/>
                <w:sz w:val="18"/>
                <w:szCs w:val="18"/>
                <w:lang w:val="fr-FR"/>
              </w:rPr>
              <w:t xml:space="preserve">Les transferts monétaires </w:t>
            </w:r>
            <w:r w:rsidR="00150021" w:rsidRPr="0041417E">
              <w:rPr>
                <w:rFonts w:cstheme="minorBidi"/>
                <w:sz w:val="18"/>
                <w:szCs w:val="18"/>
                <w:lang w:val="fr-FR"/>
              </w:rPr>
              <w:t>sans condition</w:t>
            </w:r>
            <w:r w:rsidR="00E45DD4" w:rsidRPr="0041417E">
              <w:rPr>
                <w:rFonts w:cstheme="minorBidi"/>
                <w:sz w:val="18"/>
                <w:szCs w:val="18"/>
                <w:lang w:val="fr-FR"/>
              </w:rPr>
              <w:t xml:space="preserve"> se fondent sur </w:t>
            </w:r>
            <w:r w:rsidR="001F3299" w:rsidRPr="0041417E">
              <w:rPr>
                <w:rFonts w:cstheme="minorBidi"/>
                <w:sz w:val="18"/>
                <w:szCs w:val="18"/>
                <w:lang w:val="fr-FR"/>
              </w:rPr>
              <w:t>le principe</w:t>
            </w:r>
            <w:r w:rsidR="00E45DD4" w:rsidRPr="0041417E">
              <w:rPr>
                <w:rFonts w:cstheme="minorBidi"/>
                <w:sz w:val="18"/>
                <w:szCs w:val="18"/>
                <w:lang w:val="fr-FR"/>
              </w:rPr>
              <w:t xml:space="preserve"> </w:t>
            </w:r>
            <w:r w:rsidR="00150021" w:rsidRPr="0041417E">
              <w:rPr>
                <w:rFonts w:cstheme="minorBidi"/>
                <w:sz w:val="18"/>
                <w:szCs w:val="18"/>
                <w:lang w:val="fr-FR"/>
              </w:rPr>
              <w:t>selon l</w:t>
            </w:r>
            <w:r w:rsidR="001F3299" w:rsidRPr="0041417E">
              <w:rPr>
                <w:rFonts w:cstheme="minorBidi"/>
                <w:sz w:val="18"/>
                <w:szCs w:val="18"/>
                <w:lang w:val="fr-FR"/>
              </w:rPr>
              <w:t>equel</w:t>
            </w:r>
            <w:r w:rsidR="00E45DD4" w:rsidRPr="0041417E">
              <w:rPr>
                <w:rFonts w:cstheme="minorBidi"/>
                <w:sz w:val="18"/>
                <w:szCs w:val="18"/>
                <w:lang w:val="fr-FR"/>
              </w:rPr>
              <w:t xml:space="preserve"> </w:t>
            </w:r>
            <w:r w:rsidR="00150021" w:rsidRPr="0041417E">
              <w:rPr>
                <w:rFonts w:cstheme="minorBidi"/>
                <w:sz w:val="18"/>
                <w:szCs w:val="18"/>
                <w:lang w:val="fr-FR"/>
              </w:rPr>
              <w:t xml:space="preserve">l’argent sera utilisé pour répondre aux besoins </w:t>
            </w:r>
            <w:r w:rsidR="00E45DD4" w:rsidRPr="0041417E">
              <w:rPr>
                <w:rFonts w:cstheme="minorBidi"/>
                <w:sz w:val="18"/>
                <w:szCs w:val="18"/>
                <w:lang w:val="fr-FR"/>
              </w:rPr>
              <w:t>essentiels recensés</w:t>
            </w:r>
            <w:r w:rsidR="00150021" w:rsidRPr="0041417E">
              <w:rPr>
                <w:rFonts w:cstheme="minorBidi"/>
                <w:sz w:val="18"/>
                <w:szCs w:val="18"/>
                <w:lang w:val="fr-FR"/>
              </w:rPr>
              <w:t xml:space="preserve"> dans le cadre de l’évaluation initiale</w:t>
            </w:r>
            <w:r w:rsidR="00E45DD4" w:rsidRPr="0041417E">
              <w:rPr>
                <w:rFonts w:cstheme="minorBidi"/>
                <w:sz w:val="18"/>
                <w:szCs w:val="18"/>
                <w:lang w:val="fr-FR"/>
              </w:rPr>
              <w:t xml:space="preserve">. Ils peuvent être ponctuels ou répétés ; une autre solution consiste à verser différents montants sur </w:t>
            </w:r>
            <w:r w:rsidR="001F3299" w:rsidRPr="0041417E">
              <w:rPr>
                <w:rFonts w:cstheme="minorBidi"/>
                <w:sz w:val="18"/>
                <w:szCs w:val="18"/>
                <w:lang w:val="fr-FR"/>
              </w:rPr>
              <w:t>une période</w:t>
            </w:r>
            <w:r w:rsidR="00E45DD4" w:rsidRPr="0041417E">
              <w:rPr>
                <w:rFonts w:cstheme="minorBidi"/>
                <w:sz w:val="18"/>
                <w:szCs w:val="18"/>
                <w:lang w:val="fr-FR"/>
              </w:rPr>
              <w:t xml:space="preserve"> de plusieurs mois.</w:t>
            </w:r>
          </w:p>
          <w:p w:rsidR="00B51F62" w:rsidRPr="0041417E" w:rsidRDefault="00603849" w:rsidP="001F3299">
            <w:pPr>
              <w:shd w:val="clear" w:color="auto" w:fill="D9D9D9" w:themeFill="background1" w:themeFillShade="D9"/>
              <w:rPr>
                <w:b/>
                <w:sz w:val="18"/>
                <w:szCs w:val="18"/>
                <w:lang w:val="fr-FR"/>
              </w:rPr>
            </w:pPr>
            <w:r w:rsidRPr="0041417E">
              <w:rPr>
                <w:b/>
                <w:sz w:val="18"/>
                <w:szCs w:val="18"/>
                <w:lang w:val="fr-FR"/>
              </w:rPr>
              <w:t>Transferts monétaires conditionnels :</w:t>
            </w:r>
            <w:r w:rsidR="00E45DD4" w:rsidRPr="0041417E">
              <w:rPr>
                <w:sz w:val="18"/>
                <w:szCs w:val="18"/>
                <w:lang w:val="fr-FR"/>
              </w:rPr>
              <w:t xml:space="preserve"> sont octroyés aux bénéficiaires selon des conditions données ou afin d’être utilisés dans un but précis, par exemple pour le lancement d’une activité économique, l’achat d’outils ou de produits destinés à l’agriculture, l’accès aux soins de santé ou l’envoi des enfants à l’école. Tant </w:t>
            </w:r>
            <w:r w:rsidR="001F3299" w:rsidRPr="0041417E">
              <w:rPr>
                <w:sz w:val="18"/>
                <w:szCs w:val="18"/>
                <w:lang w:val="fr-FR"/>
              </w:rPr>
              <w:t>que l’a</w:t>
            </w:r>
            <w:r w:rsidR="00B2663A">
              <w:rPr>
                <w:sz w:val="18"/>
                <w:szCs w:val="18"/>
                <w:lang w:val="fr-FR"/>
              </w:rPr>
              <w:t>r</w:t>
            </w:r>
            <w:r w:rsidR="001F3299" w:rsidRPr="0041417E">
              <w:rPr>
                <w:sz w:val="18"/>
                <w:szCs w:val="18"/>
                <w:lang w:val="fr-FR"/>
              </w:rPr>
              <w:t xml:space="preserve">gent est utilisé aux fins </w:t>
            </w:r>
            <w:r w:rsidR="00E45DD4" w:rsidRPr="0041417E">
              <w:rPr>
                <w:sz w:val="18"/>
                <w:szCs w:val="18"/>
                <w:lang w:val="fr-FR"/>
              </w:rPr>
              <w:t>convenu</w:t>
            </w:r>
            <w:r w:rsidR="001F3299" w:rsidRPr="0041417E">
              <w:rPr>
                <w:sz w:val="18"/>
                <w:szCs w:val="18"/>
                <w:lang w:val="fr-FR"/>
              </w:rPr>
              <w:t>es</w:t>
            </w:r>
            <w:r w:rsidR="00E45DD4" w:rsidRPr="0041417E">
              <w:rPr>
                <w:sz w:val="18"/>
                <w:szCs w:val="18"/>
                <w:lang w:val="fr-FR"/>
              </w:rPr>
              <w:t xml:space="preserve">, les bénéficiaires sont libres </w:t>
            </w:r>
            <w:r w:rsidR="001F3299" w:rsidRPr="0041417E">
              <w:rPr>
                <w:sz w:val="18"/>
                <w:szCs w:val="18"/>
                <w:lang w:val="fr-FR"/>
              </w:rPr>
              <w:t>de</w:t>
            </w:r>
            <w:r w:rsidR="00E45DD4" w:rsidRPr="0041417E">
              <w:rPr>
                <w:sz w:val="18"/>
                <w:szCs w:val="18"/>
                <w:lang w:val="fr-FR"/>
              </w:rPr>
              <w:t xml:space="preserve"> choisir le type, la qualité ou la quantité de produits qu’ils souhaitent acheter.</w:t>
            </w:r>
          </w:p>
          <w:p w:rsidR="00E45DD4" w:rsidRPr="0041417E" w:rsidRDefault="001D52A0" w:rsidP="009317C3">
            <w:pPr>
              <w:shd w:val="clear" w:color="auto" w:fill="D9D9D9" w:themeFill="background1" w:themeFillShade="D9"/>
              <w:spacing w:after="20"/>
              <w:rPr>
                <w:sz w:val="18"/>
                <w:szCs w:val="18"/>
                <w:lang w:val="fr-FR"/>
              </w:rPr>
            </w:pPr>
            <w:r w:rsidRPr="0041417E">
              <w:rPr>
                <w:b/>
                <w:sz w:val="18"/>
                <w:szCs w:val="18"/>
                <w:lang w:val="fr-FR"/>
              </w:rPr>
              <w:t xml:space="preserve">Argent </w:t>
            </w:r>
            <w:r w:rsidR="00603849" w:rsidRPr="0041417E">
              <w:rPr>
                <w:b/>
                <w:sz w:val="18"/>
                <w:szCs w:val="18"/>
                <w:lang w:val="fr-FR"/>
              </w:rPr>
              <w:t>contre travail :</w:t>
            </w:r>
            <w:r w:rsidR="00603849" w:rsidRPr="0041417E">
              <w:rPr>
                <w:sz w:val="18"/>
                <w:szCs w:val="18"/>
                <w:lang w:val="fr-FR"/>
              </w:rPr>
              <w:t xml:space="preserve"> </w:t>
            </w:r>
            <w:r w:rsidR="00E45DD4" w:rsidRPr="0041417E">
              <w:rPr>
                <w:sz w:val="18"/>
                <w:szCs w:val="18"/>
                <w:lang w:val="fr-FR"/>
              </w:rPr>
              <w:t>paiements</w:t>
            </w:r>
            <w:r w:rsidR="00B51F62" w:rsidRPr="0041417E">
              <w:rPr>
                <w:sz w:val="18"/>
                <w:szCs w:val="18"/>
                <w:lang w:val="fr-FR"/>
              </w:rPr>
              <w:t xml:space="preserve"> (</w:t>
            </w:r>
            <w:r w:rsidR="00E45DD4" w:rsidRPr="0041417E">
              <w:rPr>
                <w:sz w:val="18"/>
                <w:szCs w:val="18"/>
                <w:lang w:val="fr-FR"/>
              </w:rPr>
              <w:t>en espèces ou sous forme de bons</w:t>
            </w:r>
            <w:r w:rsidR="00B51F62" w:rsidRPr="0041417E">
              <w:rPr>
                <w:sz w:val="18"/>
                <w:szCs w:val="18"/>
                <w:lang w:val="fr-FR"/>
              </w:rPr>
              <w:t xml:space="preserve">) </w:t>
            </w:r>
            <w:r w:rsidR="00F870B2" w:rsidRPr="0041417E">
              <w:rPr>
                <w:sz w:val="18"/>
                <w:szCs w:val="18"/>
                <w:lang w:val="fr-FR"/>
              </w:rPr>
              <w:t xml:space="preserve">effectués en échange de travaux d’intérêt communautaire ou public visant à améliorer ou à remettre en état les services ou les infrastructures communautaires. </w:t>
            </w:r>
          </w:p>
          <w:p w:rsidR="00F870B2" w:rsidRPr="0041417E" w:rsidRDefault="00F870B2" w:rsidP="009317C3">
            <w:pPr>
              <w:shd w:val="clear" w:color="auto" w:fill="D9D9D9" w:themeFill="background1" w:themeFillShade="D9"/>
              <w:spacing w:after="20"/>
              <w:rPr>
                <w:sz w:val="8"/>
                <w:szCs w:val="8"/>
                <w:lang w:val="fr-FR"/>
              </w:rPr>
            </w:pPr>
          </w:p>
          <w:p w:rsidR="00F870B2" w:rsidRPr="0041417E" w:rsidRDefault="00603849" w:rsidP="008762C8">
            <w:pPr>
              <w:shd w:val="clear" w:color="auto" w:fill="D9D9D9" w:themeFill="background1" w:themeFillShade="D9"/>
              <w:spacing w:after="20"/>
              <w:rPr>
                <w:sz w:val="18"/>
                <w:szCs w:val="18"/>
                <w:lang w:val="fr-FR"/>
              </w:rPr>
            </w:pPr>
            <w:r w:rsidRPr="0041417E">
              <w:rPr>
                <w:b/>
                <w:sz w:val="18"/>
                <w:szCs w:val="18"/>
                <w:lang w:val="fr-FR"/>
              </w:rPr>
              <w:t xml:space="preserve">Bons </w:t>
            </w:r>
            <w:r w:rsidR="001F3299" w:rsidRPr="0041417E">
              <w:rPr>
                <w:b/>
                <w:sz w:val="18"/>
                <w:szCs w:val="18"/>
                <w:lang w:val="fr-FR"/>
              </w:rPr>
              <w:t xml:space="preserve">pour </w:t>
            </w:r>
            <w:r w:rsidRPr="0041417E">
              <w:rPr>
                <w:b/>
                <w:sz w:val="18"/>
                <w:szCs w:val="18"/>
                <w:lang w:val="fr-FR"/>
              </w:rPr>
              <w:t>espèces :</w:t>
            </w:r>
            <w:r w:rsidR="00B51F62" w:rsidRPr="0041417E">
              <w:rPr>
                <w:sz w:val="18"/>
                <w:szCs w:val="18"/>
                <w:lang w:val="fr-FR"/>
              </w:rPr>
              <w:t xml:space="preserve"> </w:t>
            </w:r>
            <w:r w:rsidR="00F870B2" w:rsidRPr="0041417E">
              <w:rPr>
                <w:sz w:val="18"/>
                <w:szCs w:val="18"/>
                <w:lang w:val="fr-FR"/>
              </w:rPr>
              <w:t>chaque bon a</w:t>
            </w:r>
            <w:r w:rsidR="00F870B2" w:rsidRPr="0041417E">
              <w:rPr>
                <w:rFonts w:eastAsia="Times New Roman"/>
                <w:color w:val="000000"/>
                <w:lang w:val="fr-FR" w:eastAsia="en-GB"/>
              </w:rPr>
              <w:t xml:space="preserve"> </w:t>
            </w:r>
            <w:r w:rsidR="00F870B2" w:rsidRPr="0041417E">
              <w:rPr>
                <w:sz w:val="18"/>
                <w:szCs w:val="18"/>
                <w:lang w:val="fr-FR"/>
              </w:rPr>
              <w:t xml:space="preserve">une valeur monétaire </w:t>
            </w:r>
            <w:r w:rsidR="001F3299" w:rsidRPr="0041417E">
              <w:rPr>
                <w:sz w:val="18"/>
                <w:szCs w:val="18"/>
                <w:lang w:val="fr-FR"/>
              </w:rPr>
              <w:t>donnée</w:t>
            </w:r>
            <w:r w:rsidR="00F870B2" w:rsidRPr="0041417E">
              <w:rPr>
                <w:sz w:val="18"/>
                <w:szCs w:val="18"/>
                <w:lang w:val="fr-FR"/>
              </w:rPr>
              <w:t xml:space="preserve"> et peut </w:t>
            </w:r>
            <w:r w:rsidR="008762C8" w:rsidRPr="0041417E">
              <w:rPr>
                <w:sz w:val="18"/>
                <w:szCs w:val="18"/>
                <w:lang w:val="fr-FR"/>
              </w:rPr>
              <w:t>préciser</w:t>
            </w:r>
            <w:r w:rsidR="00F870B2" w:rsidRPr="0041417E">
              <w:rPr>
                <w:sz w:val="18"/>
                <w:szCs w:val="18"/>
                <w:lang w:val="fr-FR"/>
              </w:rPr>
              <w:t xml:space="preserve"> le service, l’article ou le type d’articles contre lesquels il peut être échangé. </w:t>
            </w:r>
            <w:r w:rsidR="008762C8" w:rsidRPr="0041417E">
              <w:rPr>
                <w:sz w:val="18"/>
                <w:szCs w:val="18"/>
                <w:lang w:val="fr-FR"/>
              </w:rPr>
              <w:t>Si tel n’est pas le cas</w:t>
            </w:r>
            <w:r w:rsidR="00F870B2" w:rsidRPr="0041417E">
              <w:rPr>
                <w:sz w:val="18"/>
                <w:szCs w:val="18"/>
                <w:lang w:val="fr-FR"/>
              </w:rPr>
              <w:t>, le bon peut être</w:t>
            </w:r>
            <w:r w:rsidR="009D1E1D" w:rsidRPr="0041417E">
              <w:rPr>
                <w:sz w:val="18"/>
                <w:szCs w:val="18"/>
                <w:lang w:val="fr-FR"/>
              </w:rPr>
              <w:t xml:space="preserve"> librement échangé </w:t>
            </w:r>
            <w:r w:rsidR="00F870B2" w:rsidRPr="0041417E">
              <w:rPr>
                <w:sz w:val="18"/>
                <w:szCs w:val="18"/>
                <w:lang w:val="fr-FR"/>
              </w:rPr>
              <w:t xml:space="preserve">contre n’importe quel article que le bénéficiaire choisit d’acheter </w:t>
            </w:r>
            <w:r w:rsidR="009D1E1D" w:rsidRPr="0041417E">
              <w:rPr>
                <w:sz w:val="18"/>
                <w:szCs w:val="18"/>
                <w:lang w:val="fr-FR"/>
              </w:rPr>
              <w:t xml:space="preserve">dans les commerces </w:t>
            </w:r>
            <w:r w:rsidR="00F870B2" w:rsidRPr="0041417E">
              <w:rPr>
                <w:sz w:val="18"/>
                <w:szCs w:val="18"/>
                <w:lang w:val="fr-FR"/>
              </w:rPr>
              <w:t>participant au programme. Le bon est considéré comme ayant la même valeur que des espèces. Les commerces ou les négociants participants doivent res</w:t>
            </w:r>
            <w:r w:rsidR="009D1E1D" w:rsidRPr="0041417E">
              <w:rPr>
                <w:sz w:val="18"/>
                <w:szCs w:val="18"/>
                <w:lang w:val="fr-FR"/>
              </w:rPr>
              <w:t>tituer les bons au CICR afin d’être payés.</w:t>
            </w:r>
          </w:p>
          <w:p w:rsidR="009D1E1D" w:rsidRPr="0041417E" w:rsidRDefault="009D1E1D" w:rsidP="009317C3">
            <w:pPr>
              <w:shd w:val="clear" w:color="auto" w:fill="D9D9D9" w:themeFill="background1" w:themeFillShade="D9"/>
              <w:spacing w:after="20"/>
              <w:rPr>
                <w:sz w:val="8"/>
                <w:szCs w:val="8"/>
                <w:lang w:val="fr-FR"/>
              </w:rPr>
            </w:pPr>
          </w:p>
          <w:p w:rsidR="009D1E1D" w:rsidRPr="0041417E" w:rsidRDefault="00603849" w:rsidP="008762C8">
            <w:pPr>
              <w:shd w:val="clear" w:color="auto" w:fill="D9D9D9" w:themeFill="background1" w:themeFillShade="D9"/>
              <w:spacing w:after="20"/>
              <w:rPr>
                <w:sz w:val="18"/>
                <w:szCs w:val="18"/>
                <w:lang w:val="fr-FR"/>
              </w:rPr>
            </w:pPr>
            <w:r w:rsidRPr="0041417E">
              <w:rPr>
                <w:b/>
                <w:sz w:val="18"/>
                <w:szCs w:val="18"/>
                <w:lang w:val="fr-FR"/>
              </w:rPr>
              <w:t xml:space="preserve">Bons </w:t>
            </w:r>
            <w:r w:rsidR="001F3299" w:rsidRPr="0041417E">
              <w:rPr>
                <w:b/>
                <w:sz w:val="18"/>
                <w:szCs w:val="18"/>
                <w:lang w:val="fr-FR"/>
              </w:rPr>
              <w:t>pour</w:t>
            </w:r>
            <w:r w:rsidRPr="0041417E">
              <w:rPr>
                <w:b/>
                <w:sz w:val="18"/>
                <w:szCs w:val="18"/>
                <w:lang w:val="fr-FR"/>
              </w:rPr>
              <w:t xml:space="preserve"> provisions :</w:t>
            </w:r>
            <w:r w:rsidR="00B51F62" w:rsidRPr="0041417E">
              <w:rPr>
                <w:sz w:val="18"/>
                <w:szCs w:val="18"/>
                <w:lang w:val="fr-FR"/>
              </w:rPr>
              <w:t xml:space="preserve"> </w:t>
            </w:r>
            <w:r w:rsidR="009D1E1D" w:rsidRPr="0041417E">
              <w:rPr>
                <w:sz w:val="18"/>
                <w:szCs w:val="18"/>
                <w:lang w:val="fr-FR"/>
              </w:rPr>
              <w:t xml:space="preserve">peuvent être échangés contre une quantité donnée de biens ou de services dans les commerces ou les marchés participant au programme. Les vendeurs doivent restituer les bons au CICR afin d’être payés. Les bons </w:t>
            </w:r>
            <w:r w:rsidR="008762C8" w:rsidRPr="0041417E">
              <w:rPr>
                <w:sz w:val="18"/>
                <w:szCs w:val="18"/>
                <w:lang w:val="fr-FR"/>
              </w:rPr>
              <w:t>pour</w:t>
            </w:r>
            <w:r w:rsidR="009D1E1D" w:rsidRPr="0041417E">
              <w:rPr>
                <w:sz w:val="18"/>
                <w:szCs w:val="18"/>
                <w:lang w:val="fr-FR"/>
              </w:rPr>
              <w:t xml:space="preserve"> provisions sont</w:t>
            </w:r>
            <w:r w:rsidR="00271E68" w:rsidRPr="0041417E">
              <w:rPr>
                <w:sz w:val="18"/>
                <w:szCs w:val="18"/>
                <w:lang w:val="fr-FR"/>
              </w:rPr>
              <w:t xml:space="preserve"> </w:t>
            </w:r>
            <w:r w:rsidR="001D52A0" w:rsidRPr="0041417E">
              <w:rPr>
                <w:sz w:val="18"/>
                <w:szCs w:val="18"/>
                <w:lang w:val="fr-FR"/>
              </w:rPr>
              <w:t xml:space="preserve">très </w:t>
            </w:r>
            <w:r w:rsidR="009D1E1D" w:rsidRPr="0041417E">
              <w:rPr>
                <w:sz w:val="18"/>
                <w:szCs w:val="18"/>
                <w:lang w:val="fr-FR"/>
              </w:rPr>
              <w:t>similaires à l’aide en nature, car les individus</w:t>
            </w:r>
            <w:r w:rsidR="00271E68" w:rsidRPr="0041417E">
              <w:rPr>
                <w:sz w:val="18"/>
                <w:szCs w:val="18"/>
                <w:lang w:val="fr-FR"/>
              </w:rPr>
              <w:t xml:space="preserve"> reçoivent des biens et des services donnés.</w:t>
            </w:r>
            <w:r w:rsidR="009D1E1D" w:rsidRPr="0041417E">
              <w:rPr>
                <w:sz w:val="18"/>
                <w:szCs w:val="18"/>
                <w:lang w:val="fr-FR"/>
              </w:rPr>
              <w:t xml:space="preserve"> </w:t>
            </w:r>
            <w:r w:rsidR="008762C8" w:rsidRPr="0041417E">
              <w:rPr>
                <w:sz w:val="18"/>
                <w:szCs w:val="18"/>
                <w:lang w:val="fr-FR"/>
              </w:rPr>
              <w:t>Ils</w:t>
            </w:r>
            <w:r w:rsidR="009D1E1D" w:rsidRPr="0041417E">
              <w:rPr>
                <w:sz w:val="18"/>
                <w:szCs w:val="18"/>
                <w:lang w:val="fr-FR"/>
              </w:rPr>
              <w:t xml:space="preserve"> permettent à l’organis</w:t>
            </w:r>
            <w:bookmarkStart w:id="0" w:name="_GoBack"/>
            <w:bookmarkEnd w:id="0"/>
            <w:r w:rsidR="009D1E1D" w:rsidRPr="0041417E">
              <w:rPr>
                <w:sz w:val="18"/>
                <w:szCs w:val="18"/>
                <w:lang w:val="fr-FR"/>
              </w:rPr>
              <w:t>me d’imposer aux bénéficiaires le type et la qualité des articles.</w:t>
            </w:r>
          </w:p>
          <w:p w:rsidR="00271E68" w:rsidRPr="0041417E" w:rsidRDefault="00271E68" w:rsidP="009317C3">
            <w:pPr>
              <w:shd w:val="clear" w:color="auto" w:fill="D9D9D9" w:themeFill="background1" w:themeFillShade="D9"/>
              <w:spacing w:after="20"/>
              <w:rPr>
                <w:sz w:val="8"/>
                <w:szCs w:val="8"/>
                <w:lang w:val="fr-FR"/>
              </w:rPr>
            </w:pPr>
          </w:p>
          <w:p w:rsidR="00271E68" w:rsidRPr="0041417E" w:rsidRDefault="008762C8" w:rsidP="008762C8">
            <w:pPr>
              <w:shd w:val="clear" w:color="auto" w:fill="D9D9D9" w:themeFill="background1" w:themeFillShade="D9"/>
              <w:spacing w:after="20"/>
              <w:rPr>
                <w:sz w:val="18"/>
                <w:szCs w:val="18"/>
                <w:lang w:val="fr-FR"/>
              </w:rPr>
            </w:pPr>
            <w:r w:rsidRPr="0041417E">
              <w:rPr>
                <w:b/>
                <w:sz w:val="18"/>
                <w:szCs w:val="18"/>
                <w:lang w:val="fr-FR"/>
              </w:rPr>
              <w:t>Bons mixtes </w:t>
            </w:r>
            <w:r w:rsidR="00603849" w:rsidRPr="0041417E">
              <w:rPr>
                <w:b/>
                <w:sz w:val="18"/>
                <w:szCs w:val="18"/>
                <w:lang w:val="fr-FR"/>
              </w:rPr>
              <w:t xml:space="preserve">: </w:t>
            </w:r>
            <w:r w:rsidR="00271E68" w:rsidRPr="0041417E">
              <w:rPr>
                <w:sz w:val="18"/>
                <w:szCs w:val="18"/>
                <w:lang w:val="fr-FR"/>
              </w:rPr>
              <w:t xml:space="preserve">combinaison des bons </w:t>
            </w:r>
            <w:r w:rsidRPr="0041417E">
              <w:rPr>
                <w:sz w:val="18"/>
                <w:szCs w:val="18"/>
                <w:lang w:val="fr-FR"/>
              </w:rPr>
              <w:t xml:space="preserve">pour </w:t>
            </w:r>
            <w:r w:rsidR="00271E68" w:rsidRPr="0041417E">
              <w:rPr>
                <w:sz w:val="18"/>
                <w:szCs w:val="18"/>
                <w:lang w:val="fr-FR"/>
              </w:rPr>
              <w:t xml:space="preserve">espèces et des bons </w:t>
            </w:r>
            <w:r w:rsidRPr="0041417E">
              <w:rPr>
                <w:sz w:val="18"/>
                <w:szCs w:val="18"/>
                <w:lang w:val="fr-FR"/>
              </w:rPr>
              <w:t>pour</w:t>
            </w:r>
            <w:r w:rsidR="00271E68" w:rsidRPr="0041417E">
              <w:rPr>
                <w:sz w:val="18"/>
                <w:szCs w:val="18"/>
                <w:lang w:val="fr-FR"/>
              </w:rPr>
              <w:t xml:space="preserve"> provisions.</w:t>
            </w:r>
            <w:r w:rsidR="00B51F62" w:rsidRPr="0041417E">
              <w:rPr>
                <w:sz w:val="18"/>
                <w:szCs w:val="18"/>
                <w:lang w:val="fr-FR"/>
              </w:rPr>
              <w:t xml:space="preserve"> </w:t>
            </w:r>
            <w:r w:rsidR="00271E68" w:rsidRPr="0041417E">
              <w:rPr>
                <w:sz w:val="18"/>
                <w:szCs w:val="18"/>
                <w:lang w:val="fr-FR"/>
              </w:rPr>
              <w:t xml:space="preserve">Les bons </w:t>
            </w:r>
            <w:r w:rsidRPr="0041417E">
              <w:rPr>
                <w:sz w:val="18"/>
                <w:szCs w:val="18"/>
                <w:lang w:val="fr-FR"/>
              </w:rPr>
              <w:t>pour</w:t>
            </w:r>
            <w:r w:rsidR="00271E68" w:rsidRPr="0041417E">
              <w:rPr>
                <w:sz w:val="18"/>
                <w:szCs w:val="18"/>
                <w:lang w:val="fr-FR"/>
              </w:rPr>
              <w:t xml:space="preserve"> provisions obligent les bénéficiaires à « acheter » des articles donnés, tandis que les bons </w:t>
            </w:r>
            <w:r w:rsidRPr="0041417E">
              <w:rPr>
                <w:sz w:val="18"/>
                <w:szCs w:val="18"/>
                <w:lang w:val="fr-FR"/>
              </w:rPr>
              <w:t xml:space="preserve">pour </w:t>
            </w:r>
            <w:r w:rsidR="00271E68" w:rsidRPr="0041417E">
              <w:rPr>
                <w:sz w:val="18"/>
                <w:szCs w:val="18"/>
                <w:lang w:val="fr-FR"/>
              </w:rPr>
              <w:t xml:space="preserve">espèces leur permettent de compléter </w:t>
            </w:r>
            <w:r w:rsidRPr="0041417E">
              <w:rPr>
                <w:sz w:val="18"/>
                <w:szCs w:val="18"/>
                <w:lang w:val="fr-FR"/>
              </w:rPr>
              <w:t>leur panier</w:t>
            </w:r>
            <w:r w:rsidR="00271E68" w:rsidRPr="0041417E">
              <w:rPr>
                <w:sz w:val="18"/>
                <w:szCs w:val="18"/>
                <w:lang w:val="fr-FR"/>
              </w:rPr>
              <w:t xml:space="preserve"> avec des articles qu’ils peuvent choisir librement (jusqu’à concurrence du montant précisé sur le bon).</w:t>
            </w:r>
          </w:p>
          <w:p w:rsidR="00271E68" w:rsidRPr="0041417E" w:rsidRDefault="00271E68" w:rsidP="009317C3">
            <w:pPr>
              <w:shd w:val="clear" w:color="auto" w:fill="D9D9D9" w:themeFill="background1" w:themeFillShade="D9"/>
              <w:spacing w:after="0"/>
              <w:jc w:val="both"/>
              <w:rPr>
                <w:sz w:val="8"/>
                <w:szCs w:val="8"/>
                <w:lang w:val="fr-FR"/>
              </w:rPr>
            </w:pPr>
          </w:p>
          <w:p w:rsidR="00B51F62" w:rsidRPr="0041417E" w:rsidRDefault="00B51F62" w:rsidP="00B2663A">
            <w:pPr>
              <w:shd w:val="clear" w:color="auto" w:fill="D9D9D9" w:themeFill="background1" w:themeFillShade="D9"/>
              <w:spacing w:after="0"/>
              <w:jc w:val="both"/>
              <w:rPr>
                <w:sz w:val="18"/>
                <w:szCs w:val="18"/>
                <w:lang w:val="fr-FR"/>
              </w:rPr>
            </w:pPr>
            <w:r w:rsidRPr="0041417E">
              <w:rPr>
                <w:b/>
                <w:sz w:val="18"/>
                <w:szCs w:val="18"/>
                <w:lang w:val="fr-FR"/>
              </w:rPr>
              <w:t>F</w:t>
            </w:r>
            <w:r w:rsidR="00603849" w:rsidRPr="0041417E">
              <w:rPr>
                <w:b/>
                <w:sz w:val="18"/>
                <w:szCs w:val="18"/>
                <w:lang w:val="fr-FR"/>
              </w:rPr>
              <w:t>oires :</w:t>
            </w:r>
            <w:r w:rsidRPr="0041417E">
              <w:rPr>
                <w:sz w:val="18"/>
                <w:szCs w:val="18"/>
                <w:lang w:val="fr-FR"/>
              </w:rPr>
              <w:t xml:space="preserve"> </w:t>
            </w:r>
            <w:r w:rsidR="00271E68" w:rsidRPr="0041417E">
              <w:rPr>
                <w:sz w:val="18"/>
                <w:szCs w:val="18"/>
                <w:lang w:val="fr-FR"/>
              </w:rPr>
              <w:t xml:space="preserve">les bénéficiaires </w:t>
            </w:r>
            <w:r w:rsidR="002E7550" w:rsidRPr="0041417E">
              <w:rPr>
                <w:sz w:val="18"/>
                <w:szCs w:val="18"/>
                <w:lang w:val="fr-FR"/>
              </w:rPr>
              <w:t xml:space="preserve">peuvent obtenir les </w:t>
            </w:r>
            <w:r w:rsidR="008762C8" w:rsidRPr="0041417E">
              <w:rPr>
                <w:sz w:val="18"/>
                <w:szCs w:val="18"/>
                <w:lang w:val="fr-FR"/>
              </w:rPr>
              <w:t>articles</w:t>
            </w:r>
            <w:r w:rsidR="002E7550" w:rsidRPr="0041417E">
              <w:rPr>
                <w:sz w:val="18"/>
                <w:szCs w:val="18"/>
                <w:lang w:val="fr-FR"/>
              </w:rPr>
              <w:t xml:space="preserve"> dont ils ont besoin </w:t>
            </w:r>
            <w:r w:rsidR="008762C8" w:rsidRPr="0041417E">
              <w:rPr>
                <w:sz w:val="18"/>
                <w:szCs w:val="18"/>
                <w:lang w:val="fr-FR"/>
              </w:rPr>
              <w:t>dans le cadre de foires où les</w:t>
            </w:r>
            <w:r w:rsidR="002E7550" w:rsidRPr="0041417E">
              <w:rPr>
                <w:sz w:val="18"/>
                <w:szCs w:val="18"/>
                <w:lang w:val="fr-FR"/>
              </w:rPr>
              <w:t xml:space="preserve"> </w:t>
            </w:r>
            <w:r w:rsidR="008762C8" w:rsidRPr="0041417E">
              <w:rPr>
                <w:sz w:val="18"/>
                <w:szCs w:val="18"/>
                <w:lang w:val="fr-FR"/>
              </w:rPr>
              <w:t xml:space="preserve">bons </w:t>
            </w:r>
            <w:r w:rsidR="002E7550" w:rsidRPr="0041417E">
              <w:rPr>
                <w:sz w:val="18"/>
                <w:szCs w:val="18"/>
                <w:lang w:val="fr-FR"/>
              </w:rPr>
              <w:t xml:space="preserve">sont échangés contre des biens. </w:t>
            </w:r>
            <w:r w:rsidR="00B2663A">
              <w:rPr>
                <w:sz w:val="18"/>
                <w:szCs w:val="18"/>
                <w:lang w:val="fr-FR"/>
              </w:rPr>
              <w:t>En règle générale, l</w:t>
            </w:r>
            <w:r w:rsidR="002E7550" w:rsidRPr="0041417E">
              <w:rPr>
                <w:sz w:val="18"/>
                <w:szCs w:val="18"/>
                <w:lang w:val="fr-FR"/>
              </w:rPr>
              <w:t xml:space="preserve">es foires </w:t>
            </w:r>
            <w:r w:rsidR="00B2663A">
              <w:rPr>
                <w:sz w:val="18"/>
                <w:szCs w:val="18"/>
                <w:lang w:val="fr-FR"/>
              </w:rPr>
              <w:t>permettent</w:t>
            </w:r>
            <w:r w:rsidR="002E7550" w:rsidRPr="0041417E">
              <w:rPr>
                <w:sz w:val="18"/>
                <w:szCs w:val="18"/>
                <w:lang w:val="fr-FR"/>
              </w:rPr>
              <w:t xml:space="preserve"> aux bénéficiaires d’acheter des biens </w:t>
            </w:r>
            <w:r w:rsidR="008762C8" w:rsidRPr="0041417E">
              <w:rPr>
                <w:sz w:val="18"/>
                <w:szCs w:val="18"/>
                <w:lang w:val="fr-FR"/>
              </w:rPr>
              <w:t>agricoles</w:t>
            </w:r>
            <w:r w:rsidR="002E7550" w:rsidRPr="0041417E">
              <w:rPr>
                <w:sz w:val="18"/>
                <w:szCs w:val="18"/>
                <w:lang w:val="fr-FR"/>
              </w:rPr>
              <w:t xml:space="preserve">, tels que des semences et du bétail, </w:t>
            </w:r>
            <w:r w:rsidR="00B2663A">
              <w:rPr>
                <w:sz w:val="18"/>
                <w:szCs w:val="18"/>
                <w:lang w:val="fr-FR"/>
              </w:rPr>
              <w:t>ou</w:t>
            </w:r>
            <w:r w:rsidR="002E7550" w:rsidRPr="0041417E">
              <w:rPr>
                <w:sz w:val="18"/>
                <w:szCs w:val="18"/>
                <w:lang w:val="fr-FR"/>
              </w:rPr>
              <w:t xml:space="preserve"> d’autres articles tels que les matériaux destinés à la construction de logements ou d’autres articles </w:t>
            </w:r>
            <w:r w:rsidR="001D52A0" w:rsidRPr="0041417E">
              <w:rPr>
                <w:sz w:val="18"/>
                <w:szCs w:val="18"/>
                <w:lang w:val="fr-FR"/>
              </w:rPr>
              <w:t xml:space="preserve">ménagers </w:t>
            </w:r>
            <w:r w:rsidR="002E7550" w:rsidRPr="0041417E">
              <w:rPr>
                <w:sz w:val="18"/>
                <w:szCs w:val="18"/>
                <w:lang w:val="fr-FR"/>
              </w:rPr>
              <w:t>essentiels</w:t>
            </w:r>
            <w:r w:rsidR="00A52216" w:rsidRPr="0041417E">
              <w:rPr>
                <w:sz w:val="18"/>
                <w:szCs w:val="18"/>
                <w:lang w:val="fr-FR"/>
              </w:rPr>
              <w:t>. Elles</w:t>
            </w:r>
            <w:r w:rsidR="002E7550" w:rsidRPr="0041417E">
              <w:rPr>
                <w:sz w:val="18"/>
                <w:szCs w:val="18"/>
                <w:lang w:val="fr-FR"/>
              </w:rPr>
              <w:t xml:space="preserve"> offrent aux bénéficiaires la possibilité de choisir les produits qu’ils souhaitent, tout en permettant au CICR d’exercer un certain contrôle sur la qualité des biens échangés.</w:t>
            </w:r>
          </w:p>
        </w:tc>
      </w:tr>
    </w:tbl>
    <w:p w:rsidR="00996396" w:rsidRPr="0041417E" w:rsidRDefault="00603849" w:rsidP="00B51F62">
      <w:pPr>
        <w:pStyle w:val="Heading3"/>
        <w:rPr>
          <w:lang w:val="fr-FR"/>
        </w:rPr>
      </w:pPr>
      <w:r w:rsidRPr="0041417E">
        <w:rPr>
          <w:lang w:val="fr-FR"/>
        </w:rPr>
        <w:t>Expérie</w:t>
      </w:r>
      <w:r w:rsidR="00900895" w:rsidRPr="0041417E">
        <w:rPr>
          <w:lang w:val="fr-FR"/>
        </w:rPr>
        <w:t>nce en matière de PTM à ce jour </w:t>
      </w:r>
      <w:r w:rsidR="00996396" w:rsidRPr="0041417E">
        <w:rPr>
          <w:lang w:val="fr-FR"/>
        </w:rPr>
        <w:t>:</w:t>
      </w:r>
    </w:p>
    <w:p w:rsidR="002E7550" w:rsidRPr="0041417E" w:rsidRDefault="002E7550" w:rsidP="00900895">
      <w:pPr>
        <w:rPr>
          <w:i/>
          <w:lang w:val="fr-FR"/>
        </w:rPr>
      </w:pPr>
      <w:r w:rsidRPr="0041417E">
        <w:rPr>
          <w:i/>
          <w:lang w:val="fr-FR"/>
        </w:rPr>
        <w:t>F</w:t>
      </w:r>
      <w:r w:rsidR="00364E6C" w:rsidRPr="0041417E">
        <w:rPr>
          <w:i/>
          <w:lang w:val="fr-FR"/>
        </w:rPr>
        <w:t>ournissez</w:t>
      </w:r>
      <w:r w:rsidRPr="0041417E">
        <w:rPr>
          <w:i/>
          <w:lang w:val="fr-FR"/>
        </w:rPr>
        <w:t xml:space="preserve"> une description générale de l’expérience de la Société nationale </w:t>
      </w:r>
      <w:r w:rsidR="00900895" w:rsidRPr="0041417E">
        <w:rPr>
          <w:i/>
          <w:lang w:val="fr-FR"/>
        </w:rPr>
        <w:t>en matière de</w:t>
      </w:r>
      <w:r w:rsidRPr="0041417E">
        <w:rPr>
          <w:i/>
          <w:lang w:val="fr-FR"/>
        </w:rPr>
        <w:t xml:space="preserve"> </w:t>
      </w:r>
      <w:r w:rsidR="00900895" w:rsidRPr="0041417E">
        <w:rPr>
          <w:i/>
          <w:lang w:val="fr-FR"/>
        </w:rPr>
        <w:t>PTM</w:t>
      </w:r>
      <w:r w:rsidR="001D52A0" w:rsidRPr="0041417E">
        <w:rPr>
          <w:i/>
          <w:lang w:val="fr-FR"/>
        </w:rPr>
        <w:t xml:space="preserve"> dans votre </w:t>
      </w:r>
      <w:r w:rsidRPr="0041417E">
        <w:rPr>
          <w:i/>
          <w:lang w:val="fr-FR"/>
        </w:rPr>
        <w:t xml:space="preserve">pays et/ou </w:t>
      </w:r>
      <w:r w:rsidR="001D52A0" w:rsidRPr="0041417E">
        <w:rPr>
          <w:i/>
          <w:lang w:val="fr-FR"/>
        </w:rPr>
        <w:t>votre</w:t>
      </w:r>
      <w:r w:rsidRPr="0041417E">
        <w:rPr>
          <w:i/>
          <w:lang w:val="fr-FR"/>
        </w:rPr>
        <w:t xml:space="preserve"> contexte.</w:t>
      </w:r>
      <w:r w:rsidR="00364E6C" w:rsidRPr="0041417E">
        <w:rPr>
          <w:i/>
          <w:lang w:val="fr-FR"/>
        </w:rPr>
        <w:t xml:space="preserve"> Précisez</w:t>
      </w:r>
      <w:r w:rsidRPr="0041417E">
        <w:rPr>
          <w:i/>
          <w:lang w:val="fr-FR"/>
        </w:rPr>
        <w:t> :</w:t>
      </w:r>
    </w:p>
    <w:p w:rsidR="00996396" w:rsidRPr="0041417E" w:rsidRDefault="002E7550" w:rsidP="00364E6C">
      <w:pPr>
        <w:rPr>
          <w:i/>
          <w:lang w:val="fr-FR"/>
        </w:rPr>
      </w:pPr>
      <w:r w:rsidRPr="0041417E">
        <w:rPr>
          <w:i/>
          <w:lang w:val="fr-FR"/>
        </w:rPr>
        <w:t>les</w:t>
      </w:r>
      <w:r w:rsidR="00996396" w:rsidRPr="0041417E">
        <w:rPr>
          <w:i/>
          <w:lang w:val="fr-FR"/>
        </w:rPr>
        <w:t xml:space="preserve"> dates</w:t>
      </w:r>
    </w:p>
    <w:p w:rsidR="00996396" w:rsidRPr="0041417E" w:rsidRDefault="002E7550" w:rsidP="00364E6C">
      <w:pPr>
        <w:rPr>
          <w:i/>
          <w:lang w:val="fr-FR"/>
        </w:rPr>
      </w:pPr>
      <w:r w:rsidRPr="0041417E">
        <w:rPr>
          <w:i/>
          <w:lang w:val="fr-FR"/>
        </w:rPr>
        <w:t>les modalités</w:t>
      </w:r>
    </w:p>
    <w:p w:rsidR="00996396" w:rsidRPr="0041417E" w:rsidRDefault="002E7550" w:rsidP="00364E6C">
      <w:pPr>
        <w:rPr>
          <w:i/>
          <w:lang w:val="fr-FR"/>
        </w:rPr>
      </w:pPr>
      <w:r w:rsidRPr="0041417E">
        <w:rPr>
          <w:i/>
          <w:lang w:val="fr-FR"/>
        </w:rPr>
        <w:t>les mécanismes</w:t>
      </w:r>
    </w:p>
    <w:p w:rsidR="002E7550" w:rsidRPr="0041417E" w:rsidRDefault="002E7550" w:rsidP="00364E6C">
      <w:pPr>
        <w:rPr>
          <w:i/>
          <w:lang w:val="fr-FR"/>
        </w:rPr>
      </w:pPr>
      <w:r w:rsidRPr="0041417E">
        <w:rPr>
          <w:i/>
          <w:lang w:val="fr-FR"/>
        </w:rPr>
        <w:t>le nombre de bénéficiaires visés</w:t>
      </w:r>
    </w:p>
    <w:p w:rsidR="00996396" w:rsidRPr="0041417E" w:rsidRDefault="002E7550" w:rsidP="00364E6C">
      <w:pPr>
        <w:rPr>
          <w:i/>
          <w:lang w:val="fr-FR"/>
        </w:rPr>
      </w:pPr>
      <w:r w:rsidRPr="0041417E">
        <w:rPr>
          <w:i/>
          <w:lang w:val="fr-FR"/>
        </w:rPr>
        <w:t>les enseignements tirés qui auront une incidence sur les programmes futurs</w:t>
      </w:r>
    </w:p>
    <w:p w:rsidR="00996396" w:rsidRPr="0041417E" w:rsidRDefault="00603849" w:rsidP="00B51F62">
      <w:pPr>
        <w:pStyle w:val="Heading3"/>
        <w:rPr>
          <w:lang w:val="fr-FR"/>
        </w:rPr>
      </w:pPr>
      <w:r w:rsidRPr="0041417E">
        <w:rPr>
          <w:lang w:val="fr-FR"/>
        </w:rPr>
        <w:t>III. Rôles et responsabilités</w:t>
      </w:r>
      <w:r w:rsidR="00996396" w:rsidRPr="0041417E">
        <w:rPr>
          <w:lang w:val="fr-FR"/>
        </w:rPr>
        <w:t xml:space="preserve"> </w:t>
      </w:r>
      <w:r w:rsidR="001D52A0" w:rsidRPr="0041417E">
        <w:rPr>
          <w:lang w:val="fr-FR"/>
        </w:rPr>
        <w:t xml:space="preserve">selon les </w:t>
      </w:r>
      <w:r w:rsidRPr="0041417E">
        <w:rPr>
          <w:lang w:val="fr-FR"/>
        </w:rPr>
        <w:t>modalités de transfert</w:t>
      </w:r>
      <w:r w:rsidR="00D03DFD" w:rsidRPr="0041417E">
        <w:rPr>
          <w:lang w:val="fr-FR"/>
        </w:rPr>
        <w:t>s monétaires</w:t>
      </w:r>
    </w:p>
    <w:p w:rsidR="00996396" w:rsidRPr="0041417E" w:rsidRDefault="002E7550" w:rsidP="00364E6C">
      <w:pPr>
        <w:rPr>
          <w:b/>
          <w:lang w:val="fr-FR"/>
        </w:rPr>
      </w:pPr>
      <w:r w:rsidRPr="0041417E">
        <w:rPr>
          <w:b/>
          <w:lang w:val="fr-FR"/>
        </w:rPr>
        <w:t>Rôles et responsabilités (dé</w:t>
      </w:r>
      <w:r w:rsidR="00996396" w:rsidRPr="0041417E">
        <w:rPr>
          <w:b/>
          <w:lang w:val="fr-FR"/>
        </w:rPr>
        <w:t>part</w:t>
      </w:r>
      <w:r w:rsidRPr="0041417E">
        <w:rPr>
          <w:b/>
          <w:lang w:val="fr-FR"/>
        </w:rPr>
        <w:t>ements, unités</w:t>
      </w:r>
      <w:r w:rsidR="00996396" w:rsidRPr="0041417E">
        <w:rPr>
          <w:b/>
          <w:lang w:val="fr-FR"/>
        </w:rPr>
        <w:t xml:space="preserve">, </w:t>
      </w:r>
      <w:r w:rsidRPr="0041417E">
        <w:rPr>
          <w:b/>
          <w:lang w:val="fr-FR"/>
        </w:rPr>
        <w:t>siège et sections</w:t>
      </w:r>
      <w:r w:rsidR="00996396" w:rsidRPr="0041417E">
        <w:rPr>
          <w:b/>
          <w:lang w:val="fr-FR"/>
        </w:rPr>
        <w:t>)</w:t>
      </w:r>
      <w:r w:rsidR="00D03DFD" w:rsidRPr="0041417E">
        <w:rPr>
          <w:b/>
          <w:lang w:val="fr-FR"/>
        </w:rPr>
        <w:t> </w:t>
      </w:r>
      <w:r w:rsidR="00996396" w:rsidRPr="0041417E">
        <w:rPr>
          <w:b/>
          <w:lang w:val="fr-FR"/>
        </w:rPr>
        <w:t>:</w:t>
      </w:r>
    </w:p>
    <w:p w:rsidR="002E7550" w:rsidRPr="0041417E" w:rsidRDefault="00364E6C" w:rsidP="00364E6C">
      <w:pPr>
        <w:rPr>
          <w:b/>
          <w:i/>
          <w:lang w:val="fr-FR"/>
        </w:rPr>
      </w:pPr>
      <w:r w:rsidRPr="0041417E">
        <w:rPr>
          <w:b/>
          <w:i/>
          <w:lang w:val="fr-FR"/>
        </w:rPr>
        <w:t>Énoncez</w:t>
      </w:r>
      <w:r w:rsidR="002E7550" w:rsidRPr="0041417E">
        <w:rPr>
          <w:b/>
          <w:i/>
          <w:lang w:val="fr-FR"/>
        </w:rPr>
        <w:t xml:space="preserve"> les rôles</w:t>
      </w:r>
      <w:r w:rsidR="00A52216" w:rsidRPr="0041417E">
        <w:rPr>
          <w:b/>
          <w:i/>
          <w:lang w:val="fr-FR"/>
        </w:rPr>
        <w:t xml:space="preserve"> principaux</w:t>
      </w:r>
      <w:r w:rsidR="002E7550" w:rsidRPr="0041417E">
        <w:rPr>
          <w:b/>
          <w:i/>
          <w:lang w:val="fr-FR"/>
        </w:rPr>
        <w:t xml:space="preserve"> des différents départements </w:t>
      </w:r>
      <w:r w:rsidR="00096D90" w:rsidRPr="0041417E">
        <w:rPr>
          <w:b/>
          <w:i/>
          <w:lang w:val="fr-FR"/>
        </w:rPr>
        <w:t>dans la mise en œuvre des programmes de transferts monétaires</w:t>
      </w:r>
      <w:r w:rsidR="002E7550" w:rsidRPr="0041417E">
        <w:rPr>
          <w:b/>
          <w:i/>
          <w:lang w:val="fr-FR"/>
        </w:rPr>
        <w:t xml:space="preserve"> en général.</w:t>
      </w:r>
    </w:p>
    <w:p w:rsidR="002E7550" w:rsidRPr="0041417E" w:rsidRDefault="00364E6C" w:rsidP="00D03DFD">
      <w:pPr>
        <w:rPr>
          <w:b/>
          <w:i/>
          <w:lang w:val="fr-FR"/>
        </w:rPr>
      </w:pPr>
      <w:r w:rsidRPr="0041417E">
        <w:rPr>
          <w:b/>
          <w:i/>
          <w:lang w:val="fr-FR"/>
        </w:rPr>
        <w:t>Ajoutez</w:t>
      </w:r>
      <w:r w:rsidR="002E7550" w:rsidRPr="0041417E">
        <w:rPr>
          <w:b/>
          <w:i/>
          <w:lang w:val="fr-FR"/>
        </w:rPr>
        <w:t xml:space="preserve"> des lignes si d’autres acteurs </w:t>
      </w:r>
      <w:r w:rsidR="00D03DFD" w:rsidRPr="0041417E">
        <w:rPr>
          <w:b/>
          <w:i/>
          <w:lang w:val="fr-FR"/>
        </w:rPr>
        <w:t>participent à la mise en œuvre</w:t>
      </w:r>
      <w:r w:rsidR="002E7550" w:rsidRPr="0041417E">
        <w:rPr>
          <w:b/>
          <w:i/>
          <w:lang w:val="fr-FR"/>
        </w:rPr>
        <w:t>.</w:t>
      </w:r>
    </w:p>
    <w:p w:rsidR="00996396" w:rsidRPr="0041417E" w:rsidRDefault="002E7550" w:rsidP="00D03DFD">
      <w:pPr>
        <w:rPr>
          <w:b/>
          <w:i/>
          <w:lang w:val="fr-FR"/>
        </w:rPr>
      </w:pPr>
      <w:r w:rsidRPr="0041417E">
        <w:rPr>
          <w:b/>
          <w:i/>
          <w:lang w:val="fr-FR"/>
        </w:rPr>
        <w:t>Des exemples de procédures opérationnelles normalisées</w:t>
      </w:r>
      <w:r w:rsidR="00096D90" w:rsidRPr="0041417E">
        <w:rPr>
          <w:b/>
          <w:i/>
          <w:lang w:val="fr-FR"/>
        </w:rPr>
        <w:t xml:space="preserve"> </w:t>
      </w:r>
      <w:r w:rsidR="00D03DFD" w:rsidRPr="0041417E">
        <w:rPr>
          <w:b/>
          <w:i/>
          <w:lang w:val="fr-FR"/>
        </w:rPr>
        <w:t>utilisées</w:t>
      </w:r>
      <w:r w:rsidR="00096D90" w:rsidRPr="0041417E">
        <w:rPr>
          <w:b/>
          <w:i/>
          <w:lang w:val="fr-FR"/>
        </w:rPr>
        <w:t xml:space="preserve"> par</w:t>
      </w:r>
      <w:r w:rsidRPr="0041417E">
        <w:rPr>
          <w:b/>
          <w:i/>
          <w:lang w:val="fr-FR"/>
        </w:rPr>
        <w:t xml:space="preserve"> </w:t>
      </w:r>
      <w:r w:rsidR="00096D90" w:rsidRPr="0041417E">
        <w:rPr>
          <w:b/>
          <w:i/>
          <w:lang w:val="fr-FR"/>
        </w:rPr>
        <w:t xml:space="preserve">la Fédération </w:t>
      </w:r>
      <w:r w:rsidRPr="0041417E">
        <w:rPr>
          <w:b/>
          <w:i/>
          <w:lang w:val="fr-FR"/>
        </w:rPr>
        <w:t>sont fourn</w:t>
      </w:r>
      <w:r w:rsidR="00D03DFD" w:rsidRPr="0041417E">
        <w:rPr>
          <w:b/>
          <w:i/>
          <w:lang w:val="fr-FR"/>
        </w:rPr>
        <w:t xml:space="preserve">is à la fin de ce </w:t>
      </w:r>
      <w:r w:rsidR="00660313" w:rsidRPr="0041417E">
        <w:rPr>
          <w:b/>
          <w:i/>
          <w:lang w:val="fr-FR"/>
        </w:rPr>
        <w:t>document</w:t>
      </w:r>
      <w:r w:rsidRPr="0041417E">
        <w:rPr>
          <w:b/>
          <w:i/>
          <w:lang w:val="fr-FR"/>
        </w:rPr>
        <w:t>.</w:t>
      </w:r>
    </w:p>
    <w:tbl>
      <w:tblPr>
        <w:tblStyle w:val="TableGrid"/>
        <w:tblW w:w="0" w:type="auto"/>
        <w:tblLook w:val="04A0" w:firstRow="1" w:lastRow="0" w:firstColumn="1" w:lastColumn="0" w:noHBand="0" w:noVBand="1"/>
      </w:tblPr>
      <w:tblGrid>
        <w:gridCol w:w="4927"/>
        <w:gridCol w:w="4927"/>
      </w:tblGrid>
      <w:tr w:rsidR="00E92C7F" w:rsidRPr="001259FA" w:rsidTr="005F6C47">
        <w:tc>
          <w:tcPr>
            <w:tcW w:w="4927" w:type="dxa"/>
            <w:tcBorders>
              <w:bottom w:val="single" w:sz="4" w:space="0" w:color="auto"/>
            </w:tcBorders>
            <w:shd w:val="clear" w:color="auto" w:fill="DC281E"/>
          </w:tcPr>
          <w:p w:rsidR="00E92C7F" w:rsidRPr="0041417E" w:rsidRDefault="00603849" w:rsidP="00D61AD7">
            <w:pPr>
              <w:spacing w:before="120"/>
              <w:jc w:val="center"/>
              <w:rPr>
                <w:i/>
                <w:color w:val="FFFFFF" w:themeColor="background1"/>
                <w:lang w:val="fr-FR"/>
              </w:rPr>
            </w:pPr>
            <w:r w:rsidRPr="0041417E">
              <w:rPr>
                <w:b/>
                <w:color w:val="FFFFFF" w:themeColor="background1"/>
                <w:lang w:val="fr-FR"/>
              </w:rPr>
              <w:lastRenderedPageBreak/>
              <w:t>Fo</w:t>
            </w:r>
            <w:r w:rsidR="00E92C7F" w:rsidRPr="0041417E">
              <w:rPr>
                <w:b/>
                <w:color w:val="FFFFFF" w:themeColor="background1"/>
                <w:lang w:val="fr-FR"/>
              </w:rPr>
              <w:t>nctions</w:t>
            </w:r>
          </w:p>
        </w:tc>
        <w:tc>
          <w:tcPr>
            <w:tcW w:w="4927" w:type="dxa"/>
            <w:tcBorders>
              <w:bottom w:val="single" w:sz="4" w:space="0" w:color="auto"/>
            </w:tcBorders>
            <w:shd w:val="clear" w:color="auto" w:fill="DC281E"/>
          </w:tcPr>
          <w:p w:rsidR="00E92C7F" w:rsidRPr="0041417E" w:rsidRDefault="00603849" w:rsidP="00096D90">
            <w:pPr>
              <w:spacing w:before="120"/>
              <w:jc w:val="center"/>
              <w:rPr>
                <w:i/>
                <w:color w:val="FFFFFF" w:themeColor="background1"/>
                <w:lang w:val="fr-FR"/>
              </w:rPr>
            </w:pPr>
            <w:r w:rsidRPr="0041417E">
              <w:rPr>
                <w:b/>
                <w:color w:val="FFFFFF" w:themeColor="background1"/>
                <w:lang w:val="fr-FR"/>
              </w:rPr>
              <w:t>Rô</w:t>
            </w:r>
            <w:r w:rsidR="00E92C7F" w:rsidRPr="0041417E">
              <w:rPr>
                <w:b/>
                <w:color w:val="FFFFFF" w:themeColor="background1"/>
                <w:lang w:val="fr-FR"/>
              </w:rPr>
              <w:t xml:space="preserve">les </w:t>
            </w:r>
            <w:r w:rsidR="00096D90" w:rsidRPr="0041417E">
              <w:rPr>
                <w:b/>
                <w:color w:val="FFFFFF" w:themeColor="background1"/>
                <w:lang w:val="fr-FR"/>
              </w:rPr>
              <w:t>dans la mise en œuvre des</w:t>
            </w:r>
            <w:r w:rsidRPr="0041417E">
              <w:rPr>
                <w:b/>
                <w:color w:val="FFFFFF" w:themeColor="background1"/>
                <w:lang w:val="fr-FR"/>
              </w:rPr>
              <w:t xml:space="preserve"> PTM</w:t>
            </w:r>
          </w:p>
        </w:tc>
      </w:tr>
      <w:tr w:rsidR="00E92C7F" w:rsidRPr="001259FA" w:rsidTr="005F6C47">
        <w:tc>
          <w:tcPr>
            <w:tcW w:w="4927" w:type="dxa"/>
            <w:shd w:val="clear" w:color="auto" w:fill="A6A6A6"/>
          </w:tcPr>
          <w:p w:rsidR="00E92C7F" w:rsidRPr="0041417E" w:rsidRDefault="0054596B" w:rsidP="00D61AD7">
            <w:pPr>
              <w:pStyle w:val="Heading3"/>
              <w:keepNext w:val="0"/>
              <w:spacing w:before="20" w:after="20"/>
              <w:outlineLvl w:val="2"/>
              <w:rPr>
                <w:sz w:val="20"/>
                <w:szCs w:val="20"/>
                <w:lang w:val="fr-FR"/>
              </w:rPr>
            </w:pPr>
            <w:r w:rsidRPr="0041417E">
              <w:rPr>
                <w:sz w:val="20"/>
                <w:szCs w:val="20"/>
                <w:lang w:val="fr-FR"/>
              </w:rPr>
              <w:t>Services liés aux p</w:t>
            </w:r>
            <w:r w:rsidR="00E92C7F" w:rsidRPr="0041417E">
              <w:rPr>
                <w:sz w:val="20"/>
                <w:szCs w:val="20"/>
                <w:lang w:val="fr-FR"/>
              </w:rPr>
              <w:t xml:space="preserve">rogrammes </w:t>
            </w:r>
          </w:p>
          <w:p w:rsidR="00E92C7F" w:rsidRPr="0041417E" w:rsidRDefault="00E92C7F" w:rsidP="0054596B">
            <w:pPr>
              <w:spacing w:before="20" w:after="20"/>
              <w:rPr>
                <w:i/>
                <w:szCs w:val="20"/>
                <w:lang w:val="fr-FR"/>
              </w:rPr>
            </w:pPr>
            <w:r w:rsidRPr="0041417E">
              <w:rPr>
                <w:szCs w:val="20"/>
                <w:lang w:val="fr-FR"/>
              </w:rPr>
              <w:t>(</w:t>
            </w:r>
            <w:r w:rsidR="0054596B" w:rsidRPr="0041417E">
              <w:rPr>
                <w:szCs w:val="20"/>
                <w:lang w:val="fr-FR"/>
              </w:rPr>
              <w:t>y compris</w:t>
            </w:r>
            <w:r w:rsidR="007102A9" w:rsidRPr="0041417E">
              <w:rPr>
                <w:szCs w:val="20"/>
                <w:lang w:val="fr-FR"/>
              </w:rPr>
              <w:t xml:space="preserve"> communication avec les bénéficiaires, planification,</w:t>
            </w:r>
            <w:r w:rsidR="0049779A" w:rsidRPr="0041417E">
              <w:rPr>
                <w:szCs w:val="20"/>
                <w:lang w:val="fr-FR"/>
              </w:rPr>
              <w:t xml:space="preserve"> suivi,</w:t>
            </w:r>
            <w:r w:rsidR="0054596B" w:rsidRPr="0041417E">
              <w:rPr>
                <w:szCs w:val="20"/>
                <w:lang w:val="fr-FR"/>
              </w:rPr>
              <w:t xml:space="preserve"> évaluation et compte rendu</w:t>
            </w:r>
            <w:r w:rsidR="007102A9" w:rsidRPr="0041417E">
              <w:rPr>
                <w:szCs w:val="20"/>
                <w:lang w:val="fr-FR"/>
              </w:rPr>
              <w:t>)</w:t>
            </w:r>
            <w:r w:rsidRPr="0041417E">
              <w:rPr>
                <w:szCs w:val="20"/>
                <w:lang w:val="fr-FR"/>
              </w:rPr>
              <w:t xml:space="preserve"> </w:t>
            </w:r>
          </w:p>
        </w:tc>
        <w:tc>
          <w:tcPr>
            <w:tcW w:w="4927" w:type="dxa"/>
            <w:shd w:val="clear" w:color="auto" w:fill="F3F3F3"/>
          </w:tcPr>
          <w:p w:rsidR="00E92C7F" w:rsidRPr="0041417E" w:rsidRDefault="00E92C7F" w:rsidP="00D61AD7">
            <w:pPr>
              <w:spacing w:before="20" w:after="20"/>
              <w:rPr>
                <w:i/>
                <w:szCs w:val="20"/>
                <w:lang w:val="fr-FR"/>
              </w:rPr>
            </w:pPr>
          </w:p>
        </w:tc>
      </w:tr>
      <w:tr w:rsidR="00E92C7F" w:rsidRPr="0041417E" w:rsidTr="005F6C47">
        <w:tc>
          <w:tcPr>
            <w:tcW w:w="4927" w:type="dxa"/>
            <w:shd w:val="clear" w:color="auto" w:fill="A6A6A6"/>
          </w:tcPr>
          <w:p w:rsidR="00E92C7F" w:rsidRPr="0041417E" w:rsidRDefault="00E92C7F" w:rsidP="00D61AD7">
            <w:pPr>
              <w:spacing w:before="20" w:after="20"/>
              <w:rPr>
                <w:i/>
                <w:szCs w:val="20"/>
                <w:lang w:val="fr-FR"/>
              </w:rPr>
            </w:pPr>
            <w:r w:rsidRPr="0041417E">
              <w:rPr>
                <w:b/>
                <w:szCs w:val="20"/>
                <w:lang w:val="fr-FR"/>
              </w:rPr>
              <w:t>Logisti</w:t>
            </w:r>
            <w:r w:rsidR="00660313" w:rsidRPr="0041417E">
              <w:rPr>
                <w:b/>
                <w:szCs w:val="20"/>
                <w:lang w:val="fr-FR"/>
              </w:rPr>
              <w:t>que</w:t>
            </w:r>
          </w:p>
        </w:tc>
        <w:tc>
          <w:tcPr>
            <w:tcW w:w="4927" w:type="dxa"/>
            <w:shd w:val="clear" w:color="auto" w:fill="F3F3F3"/>
          </w:tcPr>
          <w:p w:rsidR="00E92C7F" w:rsidRPr="0041417E" w:rsidRDefault="00E92C7F" w:rsidP="00D61AD7">
            <w:pPr>
              <w:spacing w:before="20" w:after="20"/>
              <w:rPr>
                <w:i/>
                <w:szCs w:val="20"/>
                <w:lang w:val="fr-FR"/>
              </w:rPr>
            </w:pPr>
          </w:p>
        </w:tc>
      </w:tr>
      <w:tr w:rsidR="00E92C7F" w:rsidRPr="0041417E" w:rsidTr="005F6C47">
        <w:tc>
          <w:tcPr>
            <w:tcW w:w="4927" w:type="dxa"/>
            <w:shd w:val="clear" w:color="auto" w:fill="A6A6A6"/>
          </w:tcPr>
          <w:p w:rsidR="00E92C7F" w:rsidRPr="0041417E" w:rsidRDefault="00E92C7F" w:rsidP="00D61AD7">
            <w:pPr>
              <w:spacing w:before="20" w:after="20"/>
              <w:rPr>
                <w:i/>
                <w:szCs w:val="20"/>
                <w:lang w:val="fr-FR"/>
              </w:rPr>
            </w:pPr>
            <w:r w:rsidRPr="0041417E">
              <w:rPr>
                <w:b/>
                <w:szCs w:val="20"/>
                <w:lang w:val="fr-FR"/>
              </w:rPr>
              <w:t>Finance</w:t>
            </w:r>
            <w:r w:rsidR="00660313" w:rsidRPr="0041417E">
              <w:rPr>
                <w:b/>
                <w:szCs w:val="20"/>
                <w:lang w:val="fr-FR"/>
              </w:rPr>
              <w:t>s</w:t>
            </w:r>
          </w:p>
        </w:tc>
        <w:tc>
          <w:tcPr>
            <w:tcW w:w="4927" w:type="dxa"/>
            <w:shd w:val="clear" w:color="auto" w:fill="F3F3F3"/>
          </w:tcPr>
          <w:p w:rsidR="00E92C7F" w:rsidRPr="0041417E" w:rsidRDefault="00E92C7F" w:rsidP="00D61AD7">
            <w:pPr>
              <w:spacing w:before="20" w:after="20"/>
              <w:rPr>
                <w:i/>
                <w:szCs w:val="20"/>
                <w:lang w:val="fr-FR"/>
              </w:rPr>
            </w:pPr>
          </w:p>
        </w:tc>
      </w:tr>
      <w:tr w:rsidR="00E92C7F" w:rsidRPr="0041417E" w:rsidTr="005F6C47">
        <w:tc>
          <w:tcPr>
            <w:tcW w:w="4927" w:type="dxa"/>
            <w:shd w:val="clear" w:color="auto" w:fill="A6A6A6"/>
          </w:tcPr>
          <w:p w:rsidR="00E92C7F" w:rsidRPr="0041417E" w:rsidRDefault="00660313" w:rsidP="00D61AD7">
            <w:pPr>
              <w:spacing w:before="20" w:after="20"/>
              <w:rPr>
                <w:i/>
                <w:szCs w:val="20"/>
                <w:lang w:val="fr-FR"/>
              </w:rPr>
            </w:pPr>
            <w:r w:rsidRPr="0041417E">
              <w:rPr>
                <w:b/>
                <w:szCs w:val="20"/>
                <w:lang w:val="fr-FR"/>
              </w:rPr>
              <w:t>Sé</w:t>
            </w:r>
            <w:r w:rsidR="00E92C7F" w:rsidRPr="0041417E">
              <w:rPr>
                <w:b/>
                <w:szCs w:val="20"/>
                <w:lang w:val="fr-FR"/>
              </w:rPr>
              <w:t>curi</w:t>
            </w:r>
            <w:r w:rsidRPr="0041417E">
              <w:rPr>
                <w:b/>
                <w:szCs w:val="20"/>
                <w:lang w:val="fr-FR"/>
              </w:rPr>
              <w:t>té</w:t>
            </w:r>
          </w:p>
        </w:tc>
        <w:tc>
          <w:tcPr>
            <w:tcW w:w="4927" w:type="dxa"/>
            <w:shd w:val="clear" w:color="auto" w:fill="F3F3F3"/>
          </w:tcPr>
          <w:p w:rsidR="00E92C7F" w:rsidRPr="0041417E" w:rsidRDefault="00E92C7F" w:rsidP="00D61AD7">
            <w:pPr>
              <w:spacing w:before="20" w:after="20"/>
              <w:rPr>
                <w:i/>
                <w:szCs w:val="20"/>
                <w:lang w:val="fr-FR"/>
              </w:rPr>
            </w:pPr>
          </w:p>
        </w:tc>
      </w:tr>
      <w:tr w:rsidR="00E92C7F" w:rsidRPr="001259FA" w:rsidTr="005F6C47">
        <w:tc>
          <w:tcPr>
            <w:tcW w:w="4927" w:type="dxa"/>
            <w:shd w:val="clear" w:color="auto" w:fill="A6A6A6"/>
          </w:tcPr>
          <w:p w:rsidR="00E92C7F" w:rsidRPr="0041417E" w:rsidRDefault="007102A9" w:rsidP="00D61AD7">
            <w:pPr>
              <w:spacing w:before="20" w:after="20"/>
              <w:rPr>
                <w:i/>
                <w:szCs w:val="20"/>
                <w:lang w:val="fr-FR"/>
              </w:rPr>
            </w:pPr>
            <w:r w:rsidRPr="0041417E">
              <w:rPr>
                <w:b/>
                <w:szCs w:val="20"/>
                <w:lang w:val="fr-FR"/>
              </w:rPr>
              <w:t>Audit et gestion des risques</w:t>
            </w:r>
          </w:p>
        </w:tc>
        <w:tc>
          <w:tcPr>
            <w:tcW w:w="4927" w:type="dxa"/>
            <w:shd w:val="clear" w:color="auto" w:fill="F3F3F3"/>
          </w:tcPr>
          <w:p w:rsidR="00E92C7F" w:rsidRPr="0041417E" w:rsidRDefault="00E92C7F" w:rsidP="00D61AD7">
            <w:pPr>
              <w:spacing w:before="20" w:after="20"/>
              <w:rPr>
                <w:i/>
                <w:szCs w:val="20"/>
                <w:lang w:val="fr-FR"/>
              </w:rPr>
            </w:pPr>
          </w:p>
        </w:tc>
      </w:tr>
      <w:tr w:rsidR="00E92C7F" w:rsidRPr="0041417E" w:rsidTr="005F6C47">
        <w:tc>
          <w:tcPr>
            <w:tcW w:w="4927" w:type="dxa"/>
            <w:shd w:val="clear" w:color="auto" w:fill="A6A6A6"/>
          </w:tcPr>
          <w:p w:rsidR="00E92C7F" w:rsidRPr="0041417E" w:rsidRDefault="007102A9" w:rsidP="00D61AD7">
            <w:pPr>
              <w:spacing w:before="20" w:after="20"/>
              <w:rPr>
                <w:i/>
                <w:szCs w:val="20"/>
                <w:lang w:val="fr-FR"/>
              </w:rPr>
            </w:pPr>
            <w:r w:rsidRPr="0041417E">
              <w:rPr>
                <w:b/>
                <w:szCs w:val="20"/>
                <w:lang w:val="fr-FR"/>
              </w:rPr>
              <w:t>Service juridique</w:t>
            </w:r>
          </w:p>
        </w:tc>
        <w:tc>
          <w:tcPr>
            <w:tcW w:w="4927" w:type="dxa"/>
            <w:shd w:val="clear" w:color="auto" w:fill="F3F3F3"/>
          </w:tcPr>
          <w:p w:rsidR="00E92C7F" w:rsidRPr="0041417E" w:rsidRDefault="00E92C7F" w:rsidP="00D61AD7">
            <w:pPr>
              <w:spacing w:before="20" w:after="20"/>
              <w:rPr>
                <w:i/>
                <w:szCs w:val="20"/>
                <w:lang w:val="fr-FR"/>
              </w:rPr>
            </w:pPr>
          </w:p>
        </w:tc>
      </w:tr>
      <w:tr w:rsidR="00E92C7F" w:rsidRPr="001259FA" w:rsidTr="005F6C47">
        <w:tc>
          <w:tcPr>
            <w:tcW w:w="4927" w:type="dxa"/>
            <w:shd w:val="clear" w:color="auto" w:fill="A6A6A6"/>
          </w:tcPr>
          <w:p w:rsidR="00E92C7F" w:rsidRPr="0041417E" w:rsidRDefault="0054596B" w:rsidP="00D61AD7">
            <w:pPr>
              <w:spacing w:before="20" w:after="20"/>
              <w:rPr>
                <w:b/>
                <w:szCs w:val="20"/>
                <w:lang w:val="fr-FR"/>
              </w:rPr>
            </w:pPr>
            <w:r w:rsidRPr="0041417E">
              <w:rPr>
                <w:b/>
                <w:szCs w:val="20"/>
                <w:lang w:val="fr-FR"/>
              </w:rPr>
              <w:t>S</w:t>
            </w:r>
            <w:r w:rsidR="0049779A" w:rsidRPr="0041417E">
              <w:rPr>
                <w:b/>
                <w:szCs w:val="20"/>
                <w:lang w:val="fr-FR"/>
              </w:rPr>
              <w:t>ystèmes informatique</w:t>
            </w:r>
            <w:r w:rsidRPr="0041417E">
              <w:rPr>
                <w:b/>
                <w:szCs w:val="20"/>
                <w:lang w:val="fr-FR"/>
              </w:rPr>
              <w:t>s</w:t>
            </w:r>
            <w:r w:rsidR="0049779A" w:rsidRPr="0041417E">
              <w:rPr>
                <w:b/>
                <w:szCs w:val="20"/>
                <w:lang w:val="fr-FR"/>
              </w:rPr>
              <w:t xml:space="preserve"> et de communication</w:t>
            </w:r>
          </w:p>
        </w:tc>
        <w:tc>
          <w:tcPr>
            <w:tcW w:w="4927" w:type="dxa"/>
            <w:shd w:val="clear" w:color="auto" w:fill="F3F3F3"/>
          </w:tcPr>
          <w:p w:rsidR="00E92C7F" w:rsidRPr="0041417E" w:rsidRDefault="00E92C7F" w:rsidP="00D61AD7">
            <w:pPr>
              <w:spacing w:before="20" w:after="20"/>
              <w:rPr>
                <w:i/>
                <w:szCs w:val="20"/>
                <w:lang w:val="fr-FR"/>
              </w:rPr>
            </w:pPr>
          </w:p>
        </w:tc>
      </w:tr>
      <w:tr w:rsidR="00E92C7F" w:rsidRPr="0041417E" w:rsidTr="005F6C47">
        <w:tc>
          <w:tcPr>
            <w:tcW w:w="4927" w:type="dxa"/>
            <w:shd w:val="clear" w:color="auto" w:fill="A6A6A6"/>
          </w:tcPr>
          <w:p w:rsidR="00E92C7F" w:rsidRPr="0041417E" w:rsidRDefault="00660313" w:rsidP="00D61AD7">
            <w:pPr>
              <w:spacing w:before="20" w:after="20"/>
              <w:rPr>
                <w:i/>
                <w:szCs w:val="20"/>
                <w:lang w:val="fr-FR"/>
              </w:rPr>
            </w:pPr>
            <w:r w:rsidRPr="0041417E">
              <w:rPr>
                <w:b/>
                <w:szCs w:val="20"/>
                <w:lang w:val="fr-FR"/>
              </w:rPr>
              <w:t>Mobilisation des ressources</w:t>
            </w:r>
          </w:p>
        </w:tc>
        <w:tc>
          <w:tcPr>
            <w:tcW w:w="4927" w:type="dxa"/>
            <w:shd w:val="clear" w:color="auto" w:fill="F3F3F3"/>
          </w:tcPr>
          <w:p w:rsidR="00E92C7F" w:rsidRPr="0041417E" w:rsidRDefault="00E92C7F" w:rsidP="00D61AD7">
            <w:pPr>
              <w:spacing w:before="20" w:after="20"/>
              <w:rPr>
                <w:i/>
                <w:szCs w:val="20"/>
                <w:lang w:val="fr-FR"/>
              </w:rPr>
            </w:pPr>
          </w:p>
        </w:tc>
      </w:tr>
    </w:tbl>
    <w:p w:rsidR="00996396" w:rsidRPr="0041417E" w:rsidRDefault="00364E6C" w:rsidP="0054596B">
      <w:pPr>
        <w:pStyle w:val="Heading3"/>
        <w:rPr>
          <w:lang w:val="fr-FR"/>
        </w:rPr>
      </w:pPr>
      <w:r w:rsidRPr="0041417E">
        <w:rPr>
          <w:bCs/>
          <w:lang w:val="fr-FR"/>
        </w:rPr>
        <w:t>Transferts monétaires effectués par le biais de tier</w:t>
      </w:r>
      <w:r w:rsidR="0054596B" w:rsidRPr="0041417E">
        <w:rPr>
          <w:bCs/>
          <w:lang w:val="fr-FR"/>
        </w:rPr>
        <w:t>s</w:t>
      </w:r>
      <w:r w:rsidR="00996396" w:rsidRPr="0041417E">
        <w:rPr>
          <w:lang w:val="fr-FR"/>
        </w:rPr>
        <w:t xml:space="preserve"> (</w:t>
      </w:r>
      <w:r w:rsidRPr="0041417E">
        <w:rPr>
          <w:lang w:val="fr-FR"/>
        </w:rPr>
        <w:t>prestataires de services</w:t>
      </w:r>
      <w:r w:rsidR="00996396" w:rsidRPr="0041417E">
        <w:rPr>
          <w:lang w:val="fr-FR"/>
        </w:rPr>
        <w:t>)</w:t>
      </w:r>
    </w:p>
    <w:p w:rsidR="00364E6C" w:rsidRPr="0041417E" w:rsidRDefault="00364E6C" w:rsidP="0054596B">
      <w:pPr>
        <w:rPr>
          <w:i/>
          <w:lang w:val="fr-FR"/>
        </w:rPr>
      </w:pPr>
      <w:r w:rsidRPr="0041417E">
        <w:rPr>
          <w:i/>
          <w:lang w:val="fr-FR"/>
        </w:rPr>
        <w:t>Énoncez les</w:t>
      </w:r>
      <w:r w:rsidR="00096D90" w:rsidRPr="0041417E">
        <w:rPr>
          <w:i/>
          <w:lang w:val="fr-FR"/>
        </w:rPr>
        <w:t xml:space="preserve"> </w:t>
      </w:r>
      <w:r w:rsidRPr="0041417E">
        <w:rPr>
          <w:i/>
          <w:lang w:val="fr-FR"/>
        </w:rPr>
        <w:t xml:space="preserve">fonctions </w:t>
      </w:r>
      <w:r w:rsidR="00A52216" w:rsidRPr="0041417E">
        <w:rPr>
          <w:i/>
          <w:lang w:val="fr-FR"/>
        </w:rPr>
        <w:t xml:space="preserve">principales </w:t>
      </w:r>
      <w:r w:rsidRPr="0041417E">
        <w:rPr>
          <w:i/>
          <w:lang w:val="fr-FR"/>
        </w:rPr>
        <w:t xml:space="preserve">des différents départements </w:t>
      </w:r>
      <w:r w:rsidR="00096D90" w:rsidRPr="0041417E">
        <w:rPr>
          <w:i/>
          <w:lang w:val="fr-FR"/>
        </w:rPr>
        <w:t xml:space="preserve">dans la mise en œuvre des </w:t>
      </w:r>
      <w:r w:rsidR="0054596B" w:rsidRPr="0041417E">
        <w:rPr>
          <w:i/>
          <w:lang w:val="fr-FR"/>
        </w:rPr>
        <w:t>PTM</w:t>
      </w:r>
      <w:r w:rsidRPr="0041417E">
        <w:rPr>
          <w:i/>
          <w:lang w:val="fr-FR"/>
        </w:rPr>
        <w:t>.</w:t>
      </w:r>
    </w:p>
    <w:p w:rsidR="00996396" w:rsidRPr="0041417E" w:rsidRDefault="00364E6C" w:rsidP="00CF48DF">
      <w:pPr>
        <w:rPr>
          <w:i/>
          <w:lang w:val="fr-FR"/>
        </w:rPr>
      </w:pPr>
      <w:r w:rsidRPr="0041417E">
        <w:rPr>
          <w:i/>
          <w:lang w:val="fr-FR"/>
        </w:rPr>
        <w:t xml:space="preserve">Ajoutez des colonnes si d’autres </w:t>
      </w:r>
      <w:r w:rsidR="008A1C0A" w:rsidRPr="0041417E">
        <w:rPr>
          <w:i/>
          <w:lang w:val="fr-FR"/>
        </w:rPr>
        <w:t xml:space="preserve">acteurs </w:t>
      </w:r>
      <w:r w:rsidR="00CF48DF" w:rsidRPr="0041417E">
        <w:rPr>
          <w:i/>
          <w:lang w:val="fr-FR"/>
        </w:rPr>
        <w:t>participent à la mise en œuvre</w:t>
      </w:r>
      <w:r w:rsidR="008A1C0A" w:rsidRPr="0041417E">
        <w:rPr>
          <w:i/>
          <w:lang w:val="fr-FR"/>
        </w:rPr>
        <w:t>. U</w:t>
      </w:r>
      <w:r w:rsidRPr="0041417E">
        <w:rPr>
          <w:i/>
          <w:lang w:val="fr-FR"/>
        </w:rPr>
        <w:t xml:space="preserve">ne version plus complète de </w:t>
      </w:r>
      <w:r w:rsidR="00CF48DF" w:rsidRPr="0041417E">
        <w:rPr>
          <w:i/>
          <w:lang w:val="fr-FR"/>
        </w:rPr>
        <w:t xml:space="preserve">ce tableau </w:t>
      </w:r>
      <w:r w:rsidR="008A1C0A" w:rsidRPr="0041417E">
        <w:rPr>
          <w:i/>
          <w:lang w:val="fr-FR"/>
        </w:rPr>
        <w:t>peut être fournie en annexe</w:t>
      </w:r>
      <w:r w:rsidRPr="0041417E">
        <w:rPr>
          <w:i/>
          <w:lang w:val="fr-FR"/>
        </w:rPr>
        <w:t xml:space="preserve"> (pour des exemples,</w:t>
      </w:r>
      <w:r w:rsidR="008A1C0A" w:rsidRPr="0041417E">
        <w:rPr>
          <w:i/>
          <w:lang w:val="fr-FR"/>
        </w:rPr>
        <w:t xml:space="preserve"> veuillez consulter</w:t>
      </w:r>
      <w:r w:rsidRPr="0041417E">
        <w:rPr>
          <w:i/>
          <w:lang w:val="fr-FR"/>
        </w:rPr>
        <w:t xml:space="preserve"> les procédures opérationnelles normalisées du CICR et de la Fédération). Ajoutez des fonctions ou adaptez les</w:t>
      </w:r>
      <w:r w:rsidR="00096D90" w:rsidRPr="0041417E">
        <w:rPr>
          <w:i/>
          <w:lang w:val="fr-FR"/>
        </w:rPr>
        <w:t xml:space="preserve"> </w:t>
      </w:r>
      <w:r w:rsidRPr="0041417E">
        <w:rPr>
          <w:i/>
          <w:lang w:val="fr-FR"/>
        </w:rPr>
        <w:t>fonctions</w:t>
      </w:r>
      <w:r w:rsidR="00A52216" w:rsidRPr="0041417E">
        <w:rPr>
          <w:i/>
          <w:lang w:val="fr-FR"/>
        </w:rPr>
        <w:t xml:space="preserve"> principales</w:t>
      </w:r>
      <w:r w:rsidRPr="0041417E">
        <w:rPr>
          <w:i/>
          <w:lang w:val="fr-FR"/>
        </w:rPr>
        <w:t xml:space="preserve"> énumérées ci-dessous en fonction de votre contexte. </w:t>
      </w:r>
    </w:p>
    <w:tbl>
      <w:tblPr>
        <w:tblStyle w:val="TableGrid"/>
        <w:tblW w:w="0" w:type="auto"/>
        <w:tblLook w:val="04A0" w:firstRow="1" w:lastRow="0" w:firstColumn="1" w:lastColumn="0" w:noHBand="0" w:noVBand="1"/>
      </w:tblPr>
      <w:tblGrid>
        <w:gridCol w:w="2204"/>
        <w:gridCol w:w="2240"/>
        <w:gridCol w:w="1811"/>
        <w:gridCol w:w="1841"/>
        <w:gridCol w:w="1758"/>
      </w:tblGrid>
      <w:tr w:rsidR="00603849" w:rsidRPr="0041417E" w:rsidTr="005F6C47">
        <w:tc>
          <w:tcPr>
            <w:tcW w:w="2235" w:type="dxa"/>
            <w:tcBorders>
              <w:bottom w:val="single" w:sz="4" w:space="0" w:color="auto"/>
            </w:tcBorders>
            <w:shd w:val="clear" w:color="auto" w:fill="DC281E"/>
            <w:vAlign w:val="center"/>
          </w:tcPr>
          <w:p w:rsidR="00E92C7F" w:rsidRPr="0041417E" w:rsidRDefault="00603849" w:rsidP="0088211A">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Fonction principale</w:t>
            </w:r>
          </w:p>
        </w:tc>
        <w:tc>
          <w:tcPr>
            <w:tcW w:w="2126" w:type="dxa"/>
            <w:tcBorders>
              <w:bottom w:val="single" w:sz="4" w:space="0" w:color="auto"/>
            </w:tcBorders>
            <w:shd w:val="clear" w:color="auto" w:fill="DC281E"/>
            <w:vAlign w:val="center"/>
          </w:tcPr>
          <w:p w:rsidR="00E92C7F" w:rsidRPr="0041417E" w:rsidRDefault="00364E6C" w:rsidP="0088211A">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Programmes/</w:t>
            </w:r>
            <w:r w:rsidRPr="0041417E">
              <w:rPr>
                <w:color w:val="FFFFFF" w:themeColor="background1"/>
                <w:sz w:val="20"/>
                <w:szCs w:val="20"/>
                <w:lang w:val="fr-FR"/>
              </w:rPr>
              <w:br/>
              <w:t>gestion des catastrophes</w:t>
            </w:r>
            <w:r w:rsidR="0088211A" w:rsidRPr="0041417E">
              <w:rPr>
                <w:color w:val="FFFFFF" w:themeColor="background1"/>
                <w:sz w:val="20"/>
                <w:szCs w:val="20"/>
                <w:lang w:val="fr-FR"/>
              </w:rPr>
              <w:t>/EcoSec</w:t>
            </w:r>
          </w:p>
        </w:tc>
        <w:tc>
          <w:tcPr>
            <w:tcW w:w="1843" w:type="dxa"/>
            <w:tcBorders>
              <w:bottom w:val="single" w:sz="4" w:space="0" w:color="auto"/>
            </w:tcBorders>
            <w:shd w:val="clear" w:color="auto" w:fill="DC281E"/>
            <w:vAlign w:val="center"/>
          </w:tcPr>
          <w:p w:rsidR="00E92C7F" w:rsidRPr="0041417E" w:rsidRDefault="0088211A" w:rsidP="0088211A">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Logisti</w:t>
            </w:r>
            <w:r w:rsidR="00603849" w:rsidRPr="0041417E">
              <w:rPr>
                <w:color w:val="FFFFFF" w:themeColor="background1"/>
                <w:sz w:val="20"/>
                <w:szCs w:val="20"/>
                <w:lang w:val="fr-FR"/>
              </w:rPr>
              <w:t>que</w:t>
            </w:r>
          </w:p>
        </w:tc>
        <w:tc>
          <w:tcPr>
            <w:tcW w:w="1842" w:type="dxa"/>
            <w:tcBorders>
              <w:bottom w:val="single" w:sz="4" w:space="0" w:color="auto"/>
            </w:tcBorders>
            <w:shd w:val="clear" w:color="auto" w:fill="DC281E"/>
            <w:vAlign w:val="center"/>
          </w:tcPr>
          <w:p w:rsidR="00E92C7F" w:rsidRPr="0041417E" w:rsidRDefault="0088211A" w:rsidP="0088211A">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Finance</w:t>
            </w:r>
            <w:r w:rsidR="00603849" w:rsidRPr="0041417E">
              <w:rPr>
                <w:color w:val="FFFFFF" w:themeColor="background1"/>
                <w:sz w:val="20"/>
                <w:szCs w:val="20"/>
                <w:lang w:val="fr-FR"/>
              </w:rPr>
              <w:t>s</w:t>
            </w:r>
            <w:r w:rsidRPr="0041417E">
              <w:rPr>
                <w:color w:val="FFFFFF" w:themeColor="background1"/>
                <w:sz w:val="20"/>
                <w:szCs w:val="20"/>
                <w:lang w:val="fr-FR"/>
              </w:rPr>
              <w:t>/Admi</w:t>
            </w:r>
            <w:r w:rsidR="00603849" w:rsidRPr="0041417E">
              <w:rPr>
                <w:color w:val="FFFFFF" w:themeColor="background1"/>
                <w:sz w:val="20"/>
                <w:szCs w:val="20"/>
                <w:lang w:val="fr-FR"/>
              </w:rPr>
              <w:t>n.</w:t>
            </w:r>
          </w:p>
        </w:tc>
        <w:tc>
          <w:tcPr>
            <w:tcW w:w="1808" w:type="dxa"/>
            <w:tcBorders>
              <w:bottom w:val="single" w:sz="4" w:space="0" w:color="auto"/>
            </w:tcBorders>
            <w:shd w:val="clear" w:color="auto" w:fill="DC281E"/>
            <w:vAlign w:val="center"/>
          </w:tcPr>
          <w:p w:rsidR="00E92C7F" w:rsidRPr="0041417E" w:rsidRDefault="00603849" w:rsidP="0088211A">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Autres</w:t>
            </w:r>
          </w:p>
        </w:tc>
      </w:tr>
      <w:tr w:rsidR="00603849" w:rsidRPr="001259FA" w:rsidTr="005F6C47">
        <w:tc>
          <w:tcPr>
            <w:tcW w:w="2235" w:type="dxa"/>
            <w:shd w:val="clear" w:color="auto" w:fill="A6A6A6"/>
          </w:tcPr>
          <w:p w:rsidR="0088211A" w:rsidRPr="0041417E" w:rsidRDefault="00364E6C" w:rsidP="00D61AD7">
            <w:pPr>
              <w:spacing w:before="20" w:after="20"/>
              <w:rPr>
                <w:i/>
                <w:lang w:val="fr-FR"/>
              </w:rPr>
            </w:pPr>
            <w:r w:rsidRPr="0041417E">
              <w:rPr>
                <w:lang w:val="fr-FR"/>
              </w:rPr>
              <w:t>Sélection des modalités de transfert</w:t>
            </w:r>
            <w:r w:rsidR="00CF48DF" w:rsidRPr="0041417E">
              <w:rPr>
                <w:lang w:val="fr-FR"/>
              </w:rPr>
              <w:t>s monétaires</w:t>
            </w:r>
          </w:p>
        </w:tc>
        <w:tc>
          <w:tcPr>
            <w:tcW w:w="2126" w:type="dxa"/>
            <w:shd w:val="clear" w:color="auto" w:fill="F3F3F3"/>
          </w:tcPr>
          <w:p w:rsidR="0088211A" w:rsidRPr="0041417E" w:rsidRDefault="0088211A" w:rsidP="00D61AD7">
            <w:pPr>
              <w:spacing w:before="20" w:after="20"/>
              <w:rPr>
                <w:i/>
                <w:lang w:val="fr-FR"/>
              </w:rPr>
            </w:pPr>
          </w:p>
        </w:tc>
        <w:tc>
          <w:tcPr>
            <w:tcW w:w="1843" w:type="dxa"/>
            <w:shd w:val="clear" w:color="auto" w:fill="F3F3F3"/>
          </w:tcPr>
          <w:p w:rsidR="0088211A" w:rsidRPr="0041417E" w:rsidRDefault="0088211A" w:rsidP="00D61AD7">
            <w:pPr>
              <w:spacing w:before="20" w:after="20"/>
              <w:rPr>
                <w:i/>
                <w:lang w:val="fr-FR"/>
              </w:rPr>
            </w:pPr>
          </w:p>
        </w:tc>
        <w:tc>
          <w:tcPr>
            <w:tcW w:w="1842" w:type="dxa"/>
            <w:shd w:val="clear" w:color="auto" w:fill="F3F3F3"/>
          </w:tcPr>
          <w:p w:rsidR="0088211A" w:rsidRPr="0041417E" w:rsidRDefault="0088211A" w:rsidP="00D61AD7">
            <w:pPr>
              <w:spacing w:before="20" w:after="20"/>
              <w:rPr>
                <w:i/>
                <w:lang w:val="fr-FR"/>
              </w:rPr>
            </w:pPr>
          </w:p>
        </w:tc>
        <w:tc>
          <w:tcPr>
            <w:tcW w:w="1808" w:type="dxa"/>
            <w:shd w:val="clear" w:color="auto" w:fill="F3F3F3"/>
          </w:tcPr>
          <w:p w:rsidR="0088211A" w:rsidRPr="0041417E" w:rsidRDefault="0088211A" w:rsidP="00D61AD7">
            <w:pPr>
              <w:spacing w:before="20" w:after="20"/>
              <w:rPr>
                <w:i/>
                <w:lang w:val="fr-FR"/>
              </w:rPr>
            </w:pPr>
          </w:p>
        </w:tc>
      </w:tr>
      <w:tr w:rsidR="00603849" w:rsidRPr="001259FA" w:rsidTr="005F6C47">
        <w:tc>
          <w:tcPr>
            <w:tcW w:w="2235" w:type="dxa"/>
            <w:shd w:val="clear" w:color="auto" w:fill="A6A6A6"/>
          </w:tcPr>
          <w:p w:rsidR="0088211A" w:rsidRPr="0041417E" w:rsidRDefault="00364E6C" w:rsidP="00D61AD7">
            <w:pPr>
              <w:spacing w:before="20" w:after="20"/>
              <w:rPr>
                <w:i/>
                <w:lang w:val="fr-FR"/>
              </w:rPr>
            </w:pPr>
            <w:r w:rsidRPr="0041417E">
              <w:rPr>
                <w:lang w:val="fr-FR"/>
              </w:rPr>
              <w:t>Calcul du montant des transferts</w:t>
            </w:r>
          </w:p>
        </w:tc>
        <w:tc>
          <w:tcPr>
            <w:tcW w:w="2126" w:type="dxa"/>
            <w:shd w:val="clear" w:color="auto" w:fill="F3F3F3"/>
          </w:tcPr>
          <w:p w:rsidR="0088211A" w:rsidRPr="0041417E" w:rsidRDefault="0088211A" w:rsidP="00D61AD7">
            <w:pPr>
              <w:spacing w:before="20" w:after="20"/>
              <w:rPr>
                <w:i/>
                <w:lang w:val="fr-FR"/>
              </w:rPr>
            </w:pPr>
          </w:p>
        </w:tc>
        <w:tc>
          <w:tcPr>
            <w:tcW w:w="1843" w:type="dxa"/>
            <w:shd w:val="clear" w:color="auto" w:fill="F3F3F3"/>
          </w:tcPr>
          <w:p w:rsidR="0088211A" w:rsidRPr="0041417E" w:rsidRDefault="0088211A" w:rsidP="00D61AD7">
            <w:pPr>
              <w:spacing w:before="20" w:after="20"/>
              <w:rPr>
                <w:i/>
                <w:lang w:val="fr-FR"/>
              </w:rPr>
            </w:pPr>
          </w:p>
        </w:tc>
        <w:tc>
          <w:tcPr>
            <w:tcW w:w="1842" w:type="dxa"/>
            <w:shd w:val="clear" w:color="auto" w:fill="F3F3F3"/>
          </w:tcPr>
          <w:p w:rsidR="0088211A" w:rsidRPr="0041417E" w:rsidRDefault="0088211A" w:rsidP="00D61AD7">
            <w:pPr>
              <w:spacing w:before="20" w:after="20"/>
              <w:rPr>
                <w:i/>
                <w:lang w:val="fr-FR"/>
              </w:rPr>
            </w:pPr>
          </w:p>
        </w:tc>
        <w:tc>
          <w:tcPr>
            <w:tcW w:w="1808" w:type="dxa"/>
            <w:shd w:val="clear" w:color="auto" w:fill="F3F3F3"/>
          </w:tcPr>
          <w:p w:rsidR="0088211A" w:rsidRPr="0041417E" w:rsidRDefault="0088211A" w:rsidP="00D61AD7">
            <w:pPr>
              <w:spacing w:before="20" w:after="20"/>
              <w:rPr>
                <w:i/>
                <w:lang w:val="fr-FR"/>
              </w:rPr>
            </w:pPr>
          </w:p>
        </w:tc>
      </w:tr>
      <w:tr w:rsidR="00603849" w:rsidRPr="0041417E" w:rsidTr="005F6C47">
        <w:tc>
          <w:tcPr>
            <w:tcW w:w="2235" w:type="dxa"/>
            <w:shd w:val="clear" w:color="auto" w:fill="A6A6A6"/>
          </w:tcPr>
          <w:p w:rsidR="0088211A" w:rsidRPr="0041417E" w:rsidRDefault="00364E6C" w:rsidP="00D61AD7">
            <w:pPr>
              <w:spacing w:before="20" w:after="20"/>
              <w:rPr>
                <w:i/>
                <w:lang w:val="fr-FR"/>
              </w:rPr>
            </w:pPr>
            <w:r w:rsidRPr="0041417E">
              <w:rPr>
                <w:lang w:val="fr-FR"/>
              </w:rPr>
              <w:t>Évaluation des marchés</w:t>
            </w:r>
          </w:p>
        </w:tc>
        <w:tc>
          <w:tcPr>
            <w:tcW w:w="2126" w:type="dxa"/>
            <w:shd w:val="clear" w:color="auto" w:fill="F3F3F3"/>
          </w:tcPr>
          <w:p w:rsidR="0088211A" w:rsidRPr="0041417E" w:rsidRDefault="0088211A" w:rsidP="00D61AD7">
            <w:pPr>
              <w:spacing w:before="20" w:after="20"/>
              <w:rPr>
                <w:i/>
                <w:lang w:val="fr-FR"/>
              </w:rPr>
            </w:pPr>
          </w:p>
        </w:tc>
        <w:tc>
          <w:tcPr>
            <w:tcW w:w="1843" w:type="dxa"/>
            <w:shd w:val="clear" w:color="auto" w:fill="F3F3F3"/>
          </w:tcPr>
          <w:p w:rsidR="0088211A" w:rsidRPr="0041417E" w:rsidRDefault="0088211A" w:rsidP="00D61AD7">
            <w:pPr>
              <w:spacing w:before="20" w:after="20"/>
              <w:rPr>
                <w:i/>
                <w:lang w:val="fr-FR"/>
              </w:rPr>
            </w:pPr>
          </w:p>
        </w:tc>
        <w:tc>
          <w:tcPr>
            <w:tcW w:w="1842" w:type="dxa"/>
            <w:shd w:val="clear" w:color="auto" w:fill="F3F3F3"/>
          </w:tcPr>
          <w:p w:rsidR="0088211A" w:rsidRPr="0041417E" w:rsidRDefault="0088211A" w:rsidP="00D61AD7">
            <w:pPr>
              <w:spacing w:before="20" w:after="20"/>
              <w:rPr>
                <w:i/>
                <w:lang w:val="fr-FR"/>
              </w:rPr>
            </w:pPr>
          </w:p>
        </w:tc>
        <w:tc>
          <w:tcPr>
            <w:tcW w:w="1808" w:type="dxa"/>
            <w:shd w:val="clear" w:color="auto" w:fill="F3F3F3"/>
          </w:tcPr>
          <w:p w:rsidR="0088211A" w:rsidRPr="0041417E" w:rsidRDefault="0088211A" w:rsidP="00D61AD7">
            <w:pPr>
              <w:spacing w:before="20" w:after="20"/>
              <w:rPr>
                <w:i/>
                <w:lang w:val="fr-FR"/>
              </w:rPr>
            </w:pPr>
          </w:p>
        </w:tc>
      </w:tr>
      <w:tr w:rsidR="00603849" w:rsidRPr="001259FA" w:rsidTr="005F6C47">
        <w:tc>
          <w:tcPr>
            <w:tcW w:w="2235" w:type="dxa"/>
            <w:shd w:val="clear" w:color="auto" w:fill="A6A6A6"/>
          </w:tcPr>
          <w:p w:rsidR="0088211A" w:rsidRPr="0041417E" w:rsidRDefault="00364E6C" w:rsidP="00D61AD7">
            <w:pPr>
              <w:spacing w:before="20" w:after="20"/>
              <w:rPr>
                <w:i/>
                <w:lang w:val="fr-FR"/>
              </w:rPr>
            </w:pPr>
            <w:r w:rsidRPr="0041417E">
              <w:rPr>
                <w:lang w:val="fr-FR"/>
              </w:rPr>
              <w:t>Sélection des prestataires de services</w:t>
            </w:r>
          </w:p>
        </w:tc>
        <w:tc>
          <w:tcPr>
            <w:tcW w:w="2126" w:type="dxa"/>
            <w:shd w:val="clear" w:color="auto" w:fill="F3F3F3"/>
          </w:tcPr>
          <w:p w:rsidR="0088211A" w:rsidRPr="0041417E" w:rsidRDefault="0088211A" w:rsidP="00D61AD7">
            <w:pPr>
              <w:spacing w:before="20" w:after="20"/>
              <w:rPr>
                <w:i/>
                <w:lang w:val="fr-FR"/>
              </w:rPr>
            </w:pPr>
          </w:p>
        </w:tc>
        <w:tc>
          <w:tcPr>
            <w:tcW w:w="1843" w:type="dxa"/>
            <w:shd w:val="clear" w:color="auto" w:fill="F3F3F3"/>
          </w:tcPr>
          <w:p w:rsidR="0088211A" w:rsidRPr="0041417E" w:rsidRDefault="0088211A" w:rsidP="00D61AD7">
            <w:pPr>
              <w:spacing w:before="20" w:after="20"/>
              <w:rPr>
                <w:i/>
                <w:lang w:val="fr-FR"/>
              </w:rPr>
            </w:pPr>
          </w:p>
        </w:tc>
        <w:tc>
          <w:tcPr>
            <w:tcW w:w="1842" w:type="dxa"/>
            <w:shd w:val="clear" w:color="auto" w:fill="F3F3F3"/>
          </w:tcPr>
          <w:p w:rsidR="0088211A" w:rsidRPr="0041417E" w:rsidRDefault="0088211A" w:rsidP="00D61AD7">
            <w:pPr>
              <w:spacing w:before="20" w:after="20"/>
              <w:rPr>
                <w:i/>
                <w:lang w:val="fr-FR"/>
              </w:rPr>
            </w:pPr>
          </w:p>
        </w:tc>
        <w:tc>
          <w:tcPr>
            <w:tcW w:w="1808" w:type="dxa"/>
            <w:shd w:val="clear" w:color="auto" w:fill="F3F3F3"/>
          </w:tcPr>
          <w:p w:rsidR="0088211A" w:rsidRPr="0041417E" w:rsidRDefault="0088211A" w:rsidP="00D61AD7">
            <w:pPr>
              <w:spacing w:before="20" w:after="20"/>
              <w:rPr>
                <w:i/>
                <w:lang w:val="fr-FR"/>
              </w:rPr>
            </w:pPr>
          </w:p>
        </w:tc>
      </w:tr>
      <w:tr w:rsidR="00603849" w:rsidRPr="0041417E" w:rsidTr="005F6C47">
        <w:tc>
          <w:tcPr>
            <w:tcW w:w="2235" w:type="dxa"/>
            <w:shd w:val="clear" w:color="auto" w:fill="A6A6A6"/>
          </w:tcPr>
          <w:p w:rsidR="0088211A" w:rsidRPr="0041417E" w:rsidRDefault="00364E6C" w:rsidP="00D61AD7">
            <w:pPr>
              <w:spacing w:before="20" w:after="20"/>
              <w:rPr>
                <w:i/>
                <w:lang w:val="fr-FR"/>
              </w:rPr>
            </w:pPr>
            <w:r w:rsidRPr="0041417E">
              <w:rPr>
                <w:lang w:val="fr-FR"/>
              </w:rPr>
              <w:t>Évaluation des risques</w:t>
            </w:r>
          </w:p>
        </w:tc>
        <w:tc>
          <w:tcPr>
            <w:tcW w:w="2126" w:type="dxa"/>
            <w:shd w:val="clear" w:color="auto" w:fill="F3F3F3"/>
          </w:tcPr>
          <w:p w:rsidR="0088211A" w:rsidRPr="0041417E" w:rsidRDefault="0088211A" w:rsidP="00D61AD7">
            <w:pPr>
              <w:spacing w:before="20" w:after="20"/>
              <w:rPr>
                <w:i/>
                <w:lang w:val="fr-FR"/>
              </w:rPr>
            </w:pPr>
          </w:p>
        </w:tc>
        <w:tc>
          <w:tcPr>
            <w:tcW w:w="1843" w:type="dxa"/>
            <w:shd w:val="clear" w:color="auto" w:fill="F3F3F3"/>
          </w:tcPr>
          <w:p w:rsidR="0088211A" w:rsidRPr="0041417E" w:rsidRDefault="0088211A" w:rsidP="00D61AD7">
            <w:pPr>
              <w:spacing w:before="20" w:after="20"/>
              <w:rPr>
                <w:i/>
                <w:lang w:val="fr-FR"/>
              </w:rPr>
            </w:pPr>
          </w:p>
        </w:tc>
        <w:tc>
          <w:tcPr>
            <w:tcW w:w="1842" w:type="dxa"/>
            <w:shd w:val="clear" w:color="auto" w:fill="F3F3F3"/>
          </w:tcPr>
          <w:p w:rsidR="0088211A" w:rsidRPr="0041417E" w:rsidRDefault="0088211A" w:rsidP="00D61AD7">
            <w:pPr>
              <w:spacing w:before="20" w:after="20"/>
              <w:rPr>
                <w:i/>
                <w:lang w:val="fr-FR"/>
              </w:rPr>
            </w:pPr>
          </w:p>
        </w:tc>
        <w:tc>
          <w:tcPr>
            <w:tcW w:w="1808" w:type="dxa"/>
            <w:shd w:val="clear" w:color="auto" w:fill="F3F3F3"/>
          </w:tcPr>
          <w:p w:rsidR="0088211A" w:rsidRPr="0041417E" w:rsidRDefault="0088211A" w:rsidP="00D61AD7">
            <w:pPr>
              <w:spacing w:before="20" w:after="20"/>
              <w:rPr>
                <w:i/>
                <w:lang w:val="fr-FR"/>
              </w:rPr>
            </w:pPr>
          </w:p>
        </w:tc>
      </w:tr>
      <w:tr w:rsidR="00603849" w:rsidRPr="0041417E" w:rsidTr="005F6C47">
        <w:tc>
          <w:tcPr>
            <w:tcW w:w="2235" w:type="dxa"/>
            <w:shd w:val="clear" w:color="auto" w:fill="A6A6A6"/>
          </w:tcPr>
          <w:p w:rsidR="0088211A" w:rsidRPr="0041417E" w:rsidRDefault="00364E6C" w:rsidP="00D61AD7">
            <w:pPr>
              <w:spacing w:before="20" w:after="20"/>
              <w:rPr>
                <w:i/>
                <w:lang w:val="fr-FR"/>
              </w:rPr>
            </w:pPr>
            <w:r w:rsidRPr="0041417E">
              <w:rPr>
                <w:lang w:val="fr-FR"/>
              </w:rPr>
              <w:t>Enregistrement des bénéficiaires</w:t>
            </w:r>
          </w:p>
        </w:tc>
        <w:tc>
          <w:tcPr>
            <w:tcW w:w="2126" w:type="dxa"/>
            <w:shd w:val="clear" w:color="auto" w:fill="F3F3F3"/>
          </w:tcPr>
          <w:p w:rsidR="0088211A" w:rsidRPr="0041417E" w:rsidRDefault="0088211A" w:rsidP="00D61AD7">
            <w:pPr>
              <w:spacing w:before="20" w:after="20"/>
              <w:rPr>
                <w:i/>
                <w:lang w:val="fr-FR"/>
              </w:rPr>
            </w:pPr>
          </w:p>
        </w:tc>
        <w:tc>
          <w:tcPr>
            <w:tcW w:w="1843" w:type="dxa"/>
            <w:shd w:val="clear" w:color="auto" w:fill="F3F3F3"/>
          </w:tcPr>
          <w:p w:rsidR="0088211A" w:rsidRPr="0041417E" w:rsidRDefault="0088211A" w:rsidP="00D61AD7">
            <w:pPr>
              <w:spacing w:before="20" w:after="20"/>
              <w:rPr>
                <w:i/>
                <w:lang w:val="fr-FR"/>
              </w:rPr>
            </w:pPr>
          </w:p>
        </w:tc>
        <w:tc>
          <w:tcPr>
            <w:tcW w:w="1842" w:type="dxa"/>
            <w:shd w:val="clear" w:color="auto" w:fill="F3F3F3"/>
          </w:tcPr>
          <w:p w:rsidR="0088211A" w:rsidRPr="0041417E" w:rsidRDefault="0088211A" w:rsidP="00D61AD7">
            <w:pPr>
              <w:spacing w:before="20" w:after="20"/>
              <w:rPr>
                <w:i/>
                <w:lang w:val="fr-FR"/>
              </w:rPr>
            </w:pPr>
          </w:p>
        </w:tc>
        <w:tc>
          <w:tcPr>
            <w:tcW w:w="1808" w:type="dxa"/>
            <w:shd w:val="clear" w:color="auto" w:fill="F3F3F3"/>
          </w:tcPr>
          <w:p w:rsidR="0088211A" w:rsidRPr="0041417E" w:rsidRDefault="0088211A" w:rsidP="00D61AD7">
            <w:pPr>
              <w:spacing w:before="20" w:after="20"/>
              <w:rPr>
                <w:i/>
                <w:lang w:val="fr-FR"/>
              </w:rPr>
            </w:pPr>
          </w:p>
        </w:tc>
      </w:tr>
      <w:tr w:rsidR="00603849" w:rsidRPr="0041417E" w:rsidTr="005F6C47">
        <w:tc>
          <w:tcPr>
            <w:tcW w:w="2235" w:type="dxa"/>
            <w:shd w:val="clear" w:color="auto" w:fill="A6A6A6"/>
          </w:tcPr>
          <w:p w:rsidR="0088211A" w:rsidRPr="0041417E" w:rsidRDefault="00364E6C" w:rsidP="00CF48DF">
            <w:pPr>
              <w:spacing w:before="20" w:after="20"/>
              <w:rPr>
                <w:i/>
                <w:lang w:val="fr-FR"/>
              </w:rPr>
            </w:pPr>
            <w:r w:rsidRPr="0041417E">
              <w:rPr>
                <w:lang w:val="fr-FR"/>
              </w:rPr>
              <w:t xml:space="preserve">Recrutement des </w:t>
            </w:r>
            <w:r w:rsidR="00CF48DF" w:rsidRPr="0041417E">
              <w:rPr>
                <w:lang w:val="fr-FR"/>
              </w:rPr>
              <w:t>tiers</w:t>
            </w:r>
          </w:p>
        </w:tc>
        <w:tc>
          <w:tcPr>
            <w:tcW w:w="2126" w:type="dxa"/>
            <w:shd w:val="clear" w:color="auto" w:fill="F3F3F3"/>
          </w:tcPr>
          <w:p w:rsidR="0088211A" w:rsidRPr="0041417E" w:rsidRDefault="0088211A" w:rsidP="00D61AD7">
            <w:pPr>
              <w:spacing w:before="20" w:after="20"/>
              <w:rPr>
                <w:i/>
                <w:lang w:val="fr-FR"/>
              </w:rPr>
            </w:pPr>
          </w:p>
        </w:tc>
        <w:tc>
          <w:tcPr>
            <w:tcW w:w="1843" w:type="dxa"/>
            <w:shd w:val="clear" w:color="auto" w:fill="F3F3F3"/>
          </w:tcPr>
          <w:p w:rsidR="0088211A" w:rsidRPr="0041417E" w:rsidRDefault="0088211A" w:rsidP="00D61AD7">
            <w:pPr>
              <w:spacing w:before="20" w:after="20"/>
              <w:rPr>
                <w:i/>
                <w:lang w:val="fr-FR"/>
              </w:rPr>
            </w:pPr>
          </w:p>
        </w:tc>
        <w:tc>
          <w:tcPr>
            <w:tcW w:w="1842" w:type="dxa"/>
            <w:shd w:val="clear" w:color="auto" w:fill="F3F3F3"/>
          </w:tcPr>
          <w:p w:rsidR="0088211A" w:rsidRPr="0041417E" w:rsidRDefault="0088211A" w:rsidP="00D61AD7">
            <w:pPr>
              <w:spacing w:before="20" w:after="20"/>
              <w:rPr>
                <w:i/>
                <w:lang w:val="fr-FR"/>
              </w:rPr>
            </w:pPr>
          </w:p>
        </w:tc>
        <w:tc>
          <w:tcPr>
            <w:tcW w:w="1808" w:type="dxa"/>
            <w:shd w:val="clear" w:color="auto" w:fill="F3F3F3"/>
          </w:tcPr>
          <w:p w:rsidR="0088211A" w:rsidRPr="0041417E" w:rsidRDefault="0088211A" w:rsidP="00D61AD7">
            <w:pPr>
              <w:spacing w:before="20" w:after="20"/>
              <w:rPr>
                <w:i/>
                <w:lang w:val="fr-FR"/>
              </w:rPr>
            </w:pPr>
          </w:p>
        </w:tc>
      </w:tr>
      <w:tr w:rsidR="00603849" w:rsidRPr="001259FA" w:rsidTr="005F6C47">
        <w:tc>
          <w:tcPr>
            <w:tcW w:w="2235" w:type="dxa"/>
            <w:shd w:val="clear" w:color="auto" w:fill="A6A6A6"/>
          </w:tcPr>
          <w:p w:rsidR="0088211A" w:rsidRPr="0041417E" w:rsidRDefault="0088211A" w:rsidP="00972EDA">
            <w:pPr>
              <w:spacing w:before="20" w:after="20"/>
              <w:rPr>
                <w:i/>
                <w:lang w:val="fr-FR"/>
              </w:rPr>
            </w:pPr>
            <w:r w:rsidRPr="0041417E">
              <w:rPr>
                <w:lang w:val="fr-FR"/>
              </w:rPr>
              <w:t xml:space="preserve">Validation </w:t>
            </w:r>
            <w:r w:rsidR="00972EDA" w:rsidRPr="0041417E">
              <w:rPr>
                <w:lang w:val="fr-FR"/>
              </w:rPr>
              <w:t>des transferts en faveur des bénéficiaires</w:t>
            </w:r>
          </w:p>
        </w:tc>
        <w:tc>
          <w:tcPr>
            <w:tcW w:w="2126" w:type="dxa"/>
            <w:shd w:val="clear" w:color="auto" w:fill="F3F3F3"/>
          </w:tcPr>
          <w:p w:rsidR="0088211A" w:rsidRPr="0041417E" w:rsidRDefault="0088211A" w:rsidP="00D61AD7">
            <w:pPr>
              <w:spacing w:before="20" w:after="20"/>
              <w:rPr>
                <w:i/>
                <w:lang w:val="fr-FR"/>
              </w:rPr>
            </w:pPr>
          </w:p>
        </w:tc>
        <w:tc>
          <w:tcPr>
            <w:tcW w:w="1843" w:type="dxa"/>
            <w:shd w:val="clear" w:color="auto" w:fill="F3F3F3"/>
          </w:tcPr>
          <w:p w:rsidR="0088211A" w:rsidRPr="0041417E" w:rsidRDefault="0088211A" w:rsidP="00D61AD7">
            <w:pPr>
              <w:spacing w:before="20" w:after="20"/>
              <w:rPr>
                <w:i/>
                <w:lang w:val="fr-FR"/>
              </w:rPr>
            </w:pPr>
          </w:p>
        </w:tc>
        <w:tc>
          <w:tcPr>
            <w:tcW w:w="1842" w:type="dxa"/>
            <w:shd w:val="clear" w:color="auto" w:fill="F3F3F3"/>
          </w:tcPr>
          <w:p w:rsidR="0088211A" w:rsidRPr="0041417E" w:rsidRDefault="0088211A" w:rsidP="00D61AD7">
            <w:pPr>
              <w:spacing w:before="20" w:after="20"/>
              <w:rPr>
                <w:i/>
                <w:lang w:val="fr-FR"/>
              </w:rPr>
            </w:pPr>
          </w:p>
        </w:tc>
        <w:tc>
          <w:tcPr>
            <w:tcW w:w="1808" w:type="dxa"/>
            <w:shd w:val="clear" w:color="auto" w:fill="F3F3F3"/>
          </w:tcPr>
          <w:p w:rsidR="0088211A" w:rsidRPr="0041417E" w:rsidRDefault="0088211A" w:rsidP="00D61AD7">
            <w:pPr>
              <w:spacing w:before="20" w:after="20"/>
              <w:rPr>
                <w:i/>
                <w:lang w:val="fr-FR"/>
              </w:rPr>
            </w:pPr>
          </w:p>
        </w:tc>
      </w:tr>
      <w:tr w:rsidR="00603849" w:rsidRPr="0041417E" w:rsidTr="005F6C47">
        <w:tc>
          <w:tcPr>
            <w:tcW w:w="2235" w:type="dxa"/>
            <w:shd w:val="clear" w:color="auto" w:fill="A6A6A6"/>
          </w:tcPr>
          <w:p w:rsidR="0088211A" w:rsidRPr="0041417E" w:rsidRDefault="00CF48DF" w:rsidP="00D61AD7">
            <w:pPr>
              <w:spacing w:before="20" w:after="20"/>
              <w:rPr>
                <w:i/>
                <w:lang w:val="fr-FR"/>
              </w:rPr>
            </w:pPr>
            <w:r w:rsidRPr="0041417E">
              <w:rPr>
                <w:lang w:val="fr-FR"/>
              </w:rPr>
              <w:t>Rapprochement</w:t>
            </w:r>
            <w:r w:rsidR="00972EDA" w:rsidRPr="0041417E">
              <w:rPr>
                <w:lang w:val="fr-FR"/>
              </w:rPr>
              <w:t xml:space="preserve"> des transferts</w:t>
            </w:r>
          </w:p>
        </w:tc>
        <w:tc>
          <w:tcPr>
            <w:tcW w:w="2126" w:type="dxa"/>
            <w:shd w:val="clear" w:color="auto" w:fill="F3F3F3"/>
          </w:tcPr>
          <w:p w:rsidR="0088211A" w:rsidRPr="0041417E" w:rsidRDefault="0088211A" w:rsidP="00D61AD7">
            <w:pPr>
              <w:spacing w:before="20" w:after="20"/>
              <w:rPr>
                <w:i/>
                <w:lang w:val="fr-FR"/>
              </w:rPr>
            </w:pPr>
          </w:p>
        </w:tc>
        <w:tc>
          <w:tcPr>
            <w:tcW w:w="1843" w:type="dxa"/>
            <w:shd w:val="clear" w:color="auto" w:fill="F3F3F3"/>
          </w:tcPr>
          <w:p w:rsidR="0088211A" w:rsidRPr="0041417E" w:rsidRDefault="0088211A" w:rsidP="00D61AD7">
            <w:pPr>
              <w:spacing w:before="20" w:after="20"/>
              <w:rPr>
                <w:i/>
                <w:lang w:val="fr-FR"/>
              </w:rPr>
            </w:pPr>
          </w:p>
        </w:tc>
        <w:tc>
          <w:tcPr>
            <w:tcW w:w="1842" w:type="dxa"/>
            <w:shd w:val="clear" w:color="auto" w:fill="F3F3F3"/>
          </w:tcPr>
          <w:p w:rsidR="0088211A" w:rsidRPr="0041417E" w:rsidRDefault="0088211A" w:rsidP="00D61AD7">
            <w:pPr>
              <w:spacing w:before="20" w:after="20"/>
              <w:rPr>
                <w:i/>
                <w:lang w:val="fr-FR"/>
              </w:rPr>
            </w:pPr>
          </w:p>
        </w:tc>
        <w:tc>
          <w:tcPr>
            <w:tcW w:w="1808" w:type="dxa"/>
            <w:shd w:val="clear" w:color="auto" w:fill="F3F3F3"/>
          </w:tcPr>
          <w:p w:rsidR="0088211A" w:rsidRPr="0041417E" w:rsidRDefault="0088211A" w:rsidP="00D61AD7">
            <w:pPr>
              <w:spacing w:before="20" w:after="20"/>
              <w:rPr>
                <w:i/>
                <w:lang w:val="fr-FR"/>
              </w:rPr>
            </w:pPr>
          </w:p>
        </w:tc>
      </w:tr>
      <w:tr w:rsidR="00603849" w:rsidRPr="001259FA" w:rsidTr="005F6C47">
        <w:tc>
          <w:tcPr>
            <w:tcW w:w="2235" w:type="dxa"/>
            <w:shd w:val="clear" w:color="auto" w:fill="A6A6A6"/>
          </w:tcPr>
          <w:p w:rsidR="0088211A" w:rsidRPr="0041417E" w:rsidRDefault="00CF48DF" w:rsidP="00D61AD7">
            <w:pPr>
              <w:spacing w:before="20" w:after="20"/>
              <w:rPr>
                <w:i/>
                <w:lang w:val="fr-FR"/>
              </w:rPr>
            </w:pPr>
            <w:r w:rsidRPr="0041417E">
              <w:rPr>
                <w:lang w:val="fr-FR"/>
              </w:rPr>
              <w:t>Suivi des</w:t>
            </w:r>
            <w:r w:rsidR="00972EDA" w:rsidRPr="0041417E">
              <w:rPr>
                <w:lang w:val="fr-FR"/>
              </w:rPr>
              <w:t xml:space="preserve"> retour</w:t>
            </w:r>
            <w:r w:rsidRPr="0041417E">
              <w:rPr>
                <w:lang w:val="fr-FR"/>
              </w:rPr>
              <w:t>s</w:t>
            </w:r>
            <w:r w:rsidR="00972EDA" w:rsidRPr="0041417E">
              <w:rPr>
                <w:lang w:val="fr-FR"/>
              </w:rPr>
              <w:t xml:space="preserve"> d’information et du mécanisme d’intervention</w:t>
            </w:r>
          </w:p>
        </w:tc>
        <w:tc>
          <w:tcPr>
            <w:tcW w:w="2126" w:type="dxa"/>
            <w:shd w:val="clear" w:color="auto" w:fill="F3F3F3"/>
          </w:tcPr>
          <w:p w:rsidR="0088211A" w:rsidRPr="0041417E" w:rsidRDefault="0088211A" w:rsidP="00D61AD7">
            <w:pPr>
              <w:spacing w:before="20" w:after="20"/>
              <w:rPr>
                <w:i/>
                <w:lang w:val="fr-FR"/>
              </w:rPr>
            </w:pPr>
          </w:p>
        </w:tc>
        <w:tc>
          <w:tcPr>
            <w:tcW w:w="1843" w:type="dxa"/>
            <w:shd w:val="clear" w:color="auto" w:fill="F3F3F3"/>
          </w:tcPr>
          <w:p w:rsidR="0088211A" w:rsidRPr="0041417E" w:rsidRDefault="0088211A" w:rsidP="00D61AD7">
            <w:pPr>
              <w:spacing w:before="20" w:after="20"/>
              <w:rPr>
                <w:i/>
                <w:lang w:val="fr-FR"/>
              </w:rPr>
            </w:pPr>
          </w:p>
        </w:tc>
        <w:tc>
          <w:tcPr>
            <w:tcW w:w="1842" w:type="dxa"/>
            <w:shd w:val="clear" w:color="auto" w:fill="F3F3F3"/>
          </w:tcPr>
          <w:p w:rsidR="0088211A" w:rsidRPr="0041417E" w:rsidRDefault="0088211A" w:rsidP="00D61AD7">
            <w:pPr>
              <w:spacing w:before="20" w:after="20"/>
              <w:rPr>
                <w:i/>
                <w:lang w:val="fr-FR"/>
              </w:rPr>
            </w:pPr>
          </w:p>
        </w:tc>
        <w:tc>
          <w:tcPr>
            <w:tcW w:w="1808" w:type="dxa"/>
            <w:shd w:val="clear" w:color="auto" w:fill="F3F3F3"/>
          </w:tcPr>
          <w:p w:rsidR="0088211A" w:rsidRPr="0041417E" w:rsidRDefault="0088211A" w:rsidP="00D61AD7">
            <w:pPr>
              <w:spacing w:before="20" w:after="20"/>
              <w:rPr>
                <w:i/>
                <w:lang w:val="fr-FR"/>
              </w:rPr>
            </w:pPr>
          </w:p>
        </w:tc>
      </w:tr>
      <w:tr w:rsidR="00603849" w:rsidRPr="001259FA" w:rsidTr="005F6C47">
        <w:tc>
          <w:tcPr>
            <w:tcW w:w="2235" w:type="dxa"/>
            <w:shd w:val="clear" w:color="auto" w:fill="A6A6A6"/>
          </w:tcPr>
          <w:p w:rsidR="0088211A" w:rsidRPr="0041417E" w:rsidRDefault="00972EDA" w:rsidP="00D61AD7">
            <w:pPr>
              <w:spacing w:before="20" w:after="20"/>
              <w:rPr>
                <w:i/>
                <w:lang w:val="fr-FR"/>
              </w:rPr>
            </w:pPr>
            <w:r w:rsidRPr="0041417E">
              <w:rPr>
                <w:lang w:val="fr-FR"/>
              </w:rPr>
              <w:t>Suivi des prix des marchés</w:t>
            </w:r>
          </w:p>
        </w:tc>
        <w:tc>
          <w:tcPr>
            <w:tcW w:w="2126" w:type="dxa"/>
            <w:shd w:val="clear" w:color="auto" w:fill="F3F3F3"/>
          </w:tcPr>
          <w:p w:rsidR="0088211A" w:rsidRPr="0041417E" w:rsidRDefault="0088211A" w:rsidP="00D61AD7">
            <w:pPr>
              <w:spacing w:before="20" w:after="20"/>
              <w:rPr>
                <w:i/>
                <w:lang w:val="fr-FR"/>
              </w:rPr>
            </w:pPr>
          </w:p>
        </w:tc>
        <w:tc>
          <w:tcPr>
            <w:tcW w:w="1843" w:type="dxa"/>
            <w:shd w:val="clear" w:color="auto" w:fill="F3F3F3"/>
          </w:tcPr>
          <w:p w:rsidR="0088211A" w:rsidRPr="0041417E" w:rsidRDefault="0088211A" w:rsidP="00D61AD7">
            <w:pPr>
              <w:spacing w:before="20" w:after="20"/>
              <w:rPr>
                <w:i/>
                <w:lang w:val="fr-FR"/>
              </w:rPr>
            </w:pPr>
          </w:p>
        </w:tc>
        <w:tc>
          <w:tcPr>
            <w:tcW w:w="1842" w:type="dxa"/>
            <w:shd w:val="clear" w:color="auto" w:fill="F3F3F3"/>
          </w:tcPr>
          <w:p w:rsidR="0088211A" w:rsidRPr="0041417E" w:rsidRDefault="0088211A" w:rsidP="00D61AD7">
            <w:pPr>
              <w:spacing w:before="20" w:after="20"/>
              <w:rPr>
                <w:i/>
                <w:lang w:val="fr-FR"/>
              </w:rPr>
            </w:pPr>
          </w:p>
        </w:tc>
        <w:tc>
          <w:tcPr>
            <w:tcW w:w="1808" w:type="dxa"/>
            <w:shd w:val="clear" w:color="auto" w:fill="F3F3F3"/>
          </w:tcPr>
          <w:p w:rsidR="0088211A" w:rsidRPr="0041417E" w:rsidRDefault="0088211A" w:rsidP="00D61AD7">
            <w:pPr>
              <w:spacing w:before="20" w:after="20"/>
              <w:rPr>
                <w:i/>
                <w:lang w:val="fr-FR"/>
              </w:rPr>
            </w:pPr>
          </w:p>
        </w:tc>
      </w:tr>
      <w:tr w:rsidR="00603849" w:rsidRPr="0041417E" w:rsidTr="005F6C47">
        <w:tc>
          <w:tcPr>
            <w:tcW w:w="2235" w:type="dxa"/>
            <w:shd w:val="clear" w:color="auto" w:fill="A6A6A6"/>
          </w:tcPr>
          <w:p w:rsidR="0088211A" w:rsidRPr="0041417E" w:rsidRDefault="00972EDA" w:rsidP="00D61AD7">
            <w:pPr>
              <w:spacing w:before="20" w:after="20"/>
              <w:rPr>
                <w:i/>
                <w:lang w:val="fr-FR"/>
              </w:rPr>
            </w:pPr>
            <w:r w:rsidRPr="0041417E">
              <w:rPr>
                <w:lang w:val="fr-FR"/>
              </w:rPr>
              <w:t>Autre</w:t>
            </w:r>
          </w:p>
        </w:tc>
        <w:tc>
          <w:tcPr>
            <w:tcW w:w="2126" w:type="dxa"/>
            <w:shd w:val="clear" w:color="auto" w:fill="F3F3F3"/>
          </w:tcPr>
          <w:p w:rsidR="0088211A" w:rsidRPr="0041417E" w:rsidRDefault="0088211A" w:rsidP="00D61AD7">
            <w:pPr>
              <w:spacing w:before="20" w:after="20"/>
              <w:rPr>
                <w:i/>
                <w:lang w:val="fr-FR"/>
              </w:rPr>
            </w:pPr>
          </w:p>
        </w:tc>
        <w:tc>
          <w:tcPr>
            <w:tcW w:w="1843" w:type="dxa"/>
            <w:shd w:val="clear" w:color="auto" w:fill="F3F3F3"/>
          </w:tcPr>
          <w:p w:rsidR="0088211A" w:rsidRPr="0041417E" w:rsidRDefault="0088211A" w:rsidP="00D61AD7">
            <w:pPr>
              <w:spacing w:before="20" w:after="20"/>
              <w:rPr>
                <w:i/>
                <w:lang w:val="fr-FR"/>
              </w:rPr>
            </w:pPr>
          </w:p>
        </w:tc>
        <w:tc>
          <w:tcPr>
            <w:tcW w:w="1842" w:type="dxa"/>
            <w:shd w:val="clear" w:color="auto" w:fill="F3F3F3"/>
          </w:tcPr>
          <w:p w:rsidR="0088211A" w:rsidRPr="0041417E" w:rsidRDefault="0088211A" w:rsidP="00D61AD7">
            <w:pPr>
              <w:spacing w:before="20" w:after="20"/>
              <w:rPr>
                <w:i/>
                <w:lang w:val="fr-FR"/>
              </w:rPr>
            </w:pPr>
          </w:p>
        </w:tc>
        <w:tc>
          <w:tcPr>
            <w:tcW w:w="1808" w:type="dxa"/>
            <w:shd w:val="clear" w:color="auto" w:fill="F3F3F3"/>
          </w:tcPr>
          <w:p w:rsidR="0088211A" w:rsidRPr="0041417E" w:rsidRDefault="0088211A" w:rsidP="00D61AD7">
            <w:pPr>
              <w:spacing w:before="20" w:after="20"/>
              <w:rPr>
                <w:i/>
                <w:lang w:val="fr-FR"/>
              </w:rPr>
            </w:pPr>
          </w:p>
        </w:tc>
      </w:tr>
    </w:tbl>
    <w:p w:rsidR="00996396" w:rsidRPr="0041417E" w:rsidRDefault="00972EDA" w:rsidP="00CF48DF">
      <w:pPr>
        <w:pStyle w:val="Heading3"/>
        <w:keepLines/>
        <w:rPr>
          <w:lang w:val="fr-FR"/>
        </w:rPr>
      </w:pPr>
      <w:r w:rsidRPr="0041417E">
        <w:rPr>
          <w:lang w:val="fr-FR"/>
        </w:rPr>
        <w:t xml:space="preserve">Transferts monétaires </w:t>
      </w:r>
      <w:r w:rsidR="00413EEE" w:rsidRPr="0041417E">
        <w:rPr>
          <w:lang w:val="fr-FR"/>
        </w:rPr>
        <w:t xml:space="preserve">effectués </w:t>
      </w:r>
      <w:r w:rsidRPr="0041417E">
        <w:rPr>
          <w:lang w:val="fr-FR"/>
        </w:rPr>
        <w:t xml:space="preserve">par l’intermédiaire de </w:t>
      </w:r>
      <w:r w:rsidR="00CF48DF" w:rsidRPr="0041417E">
        <w:rPr>
          <w:lang w:val="fr-FR"/>
        </w:rPr>
        <w:t>commerçants</w:t>
      </w:r>
      <w:r w:rsidR="00996396" w:rsidRPr="0041417E">
        <w:rPr>
          <w:lang w:val="fr-FR"/>
        </w:rPr>
        <w:t xml:space="preserve"> (</w:t>
      </w:r>
      <w:r w:rsidRPr="0041417E">
        <w:rPr>
          <w:lang w:val="fr-FR"/>
        </w:rPr>
        <w:t xml:space="preserve">bons </w:t>
      </w:r>
      <w:r w:rsidR="00CF48DF" w:rsidRPr="0041417E">
        <w:rPr>
          <w:lang w:val="fr-FR"/>
        </w:rPr>
        <w:t xml:space="preserve">pour </w:t>
      </w:r>
      <w:r w:rsidRPr="0041417E">
        <w:rPr>
          <w:lang w:val="fr-FR"/>
        </w:rPr>
        <w:t xml:space="preserve">espèces et/ou </w:t>
      </w:r>
      <w:r w:rsidR="00CF48DF" w:rsidRPr="0041417E">
        <w:rPr>
          <w:lang w:val="fr-FR"/>
        </w:rPr>
        <w:t>bons pour</w:t>
      </w:r>
      <w:r w:rsidRPr="0041417E">
        <w:rPr>
          <w:lang w:val="fr-FR"/>
        </w:rPr>
        <w:t xml:space="preserve"> provisions</w:t>
      </w:r>
      <w:r w:rsidR="00996396" w:rsidRPr="0041417E">
        <w:rPr>
          <w:lang w:val="fr-FR"/>
        </w:rPr>
        <w:t>)</w:t>
      </w:r>
    </w:p>
    <w:p w:rsidR="00096D90" w:rsidRPr="0041417E" w:rsidRDefault="00096D90" w:rsidP="00CF48DF">
      <w:pPr>
        <w:rPr>
          <w:i/>
          <w:lang w:val="fr-FR"/>
        </w:rPr>
      </w:pPr>
      <w:r w:rsidRPr="0041417E">
        <w:rPr>
          <w:i/>
          <w:lang w:val="fr-FR"/>
        </w:rPr>
        <w:t xml:space="preserve">Énoncez les fonctions </w:t>
      </w:r>
      <w:r w:rsidR="00A52216" w:rsidRPr="0041417E">
        <w:rPr>
          <w:i/>
          <w:lang w:val="fr-FR"/>
        </w:rPr>
        <w:t xml:space="preserve">principales </w:t>
      </w:r>
      <w:r w:rsidRPr="0041417E">
        <w:rPr>
          <w:i/>
          <w:lang w:val="fr-FR"/>
        </w:rPr>
        <w:t xml:space="preserve">des différents départements dans la mise en œuvre des </w:t>
      </w:r>
      <w:r w:rsidR="00CF48DF" w:rsidRPr="0041417E">
        <w:rPr>
          <w:i/>
          <w:lang w:val="fr-FR"/>
        </w:rPr>
        <w:t>PTM</w:t>
      </w:r>
      <w:r w:rsidRPr="0041417E">
        <w:rPr>
          <w:i/>
          <w:lang w:val="fr-FR"/>
        </w:rPr>
        <w:t>.</w:t>
      </w:r>
    </w:p>
    <w:p w:rsidR="00096D90" w:rsidRPr="0041417E" w:rsidRDefault="00096D90" w:rsidP="000F37BB">
      <w:pPr>
        <w:rPr>
          <w:i/>
          <w:lang w:val="fr-FR"/>
        </w:rPr>
      </w:pPr>
      <w:r w:rsidRPr="0041417E">
        <w:rPr>
          <w:i/>
          <w:lang w:val="fr-FR"/>
        </w:rPr>
        <w:t xml:space="preserve">Ajoutez des colonnes si d’autres acteurs </w:t>
      </w:r>
      <w:r w:rsidR="000F37BB" w:rsidRPr="0041417E">
        <w:rPr>
          <w:i/>
          <w:lang w:val="fr-FR"/>
        </w:rPr>
        <w:t>participent à la mise en œuvre</w:t>
      </w:r>
      <w:r w:rsidRPr="0041417E">
        <w:rPr>
          <w:i/>
          <w:lang w:val="fr-FR"/>
        </w:rPr>
        <w:t xml:space="preserve">. Une version plus complète de </w:t>
      </w:r>
      <w:r w:rsidR="00CF48DF" w:rsidRPr="0041417E">
        <w:rPr>
          <w:i/>
          <w:lang w:val="fr-FR"/>
        </w:rPr>
        <w:t>ce tableau peut</w:t>
      </w:r>
      <w:r w:rsidRPr="0041417E">
        <w:rPr>
          <w:i/>
          <w:lang w:val="fr-FR"/>
        </w:rPr>
        <w:t xml:space="preserve"> être fournie en annexe (pour des exemples, veuillez consulter les procédures opérationnelles normalisées du CICR et de la Fédération). </w:t>
      </w:r>
    </w:p>
    <w:p w:rsidR="00996396" w:rsidRPr="0041417E" w:rsidRDefault="00096D90" w:rsidP="008A1C0A">
      <w:pPr>
        <w:rPr>
          <w:i/>
          <w:lang w:val="fr-FR"/>
        </w:rPr>
      </w:pPr>
      <w:r w:rsidRPr="0041417E">
        <w:rPr>
          <w:i/>
          <w:lang w:val="fr-FR"/>
        </w:rPr>
        <w:t xml:space="preserve">Ajoutez des fonctions ou adaptez les fonctions </w:t>
      </w:r>
      <w:r w:rsidR="00A52216" w:rsidRPr="0041417E">
        <w:rPr>
          <w:i/>
          <w:lang w:val="fr-FR"/>
        </w:rPr>
        <w:t xml:space="preserve">principales </w:t>
      </w:r>
      <w:r w:rsidRPr="0041417E">
        <w:rPr>
          <w:i/>
          <w:lang w:val="fr-FR"/>
        </w:rPr>
        <w:t xml:space="preserve">énumérées ci-dessous en fonction de votre contexte. </w:t>
      </w:r>
    </w:p>
    <w:tbl>
      <w:tblPr>
        <w:tblStyle w:val="TableGrid"/>
        <w:tblW w:w="0" w:type="auto"/>
        <w:tblLook w:val="04A0" w:firstRow="1" w:lastRow="0" w:firstColumn="1" w:lastColumn="0" w:noHBand="0" w:noVBand="1"/>
      </w:tblPr>
      <w:tblGrid>
        <w:gridCol w:w="2201"/>
        <w:gridCol w:w="2240"/>
        <w:gridCol w:w="1812"/>
        <w:gridCol w:w="1841"/>
        <w:gridCol w:w="1760"/>
      </w:tblGrid>
      <w:tr w:rsidR="005941D5" w:rsidRPr="0041417E" w:rsidTr="005F6C47">
        <w:trPr>
          <w:cantSplit/>
          <w:tblHeader/>
        </w:trPr>
        <w:tc>
          <w:tcPr>
            <w:tcW w:w="2235" w:type="dxa"/>
            <w:tcBorders>
              <w:bottom w:val="single" w:sz="4" w:space="0" w:color="auto"/>
            </w:tcBorders>
            <w:shd w:val="clear" w:color="auto" w:fill="DC281E"/>
            <w:vAlign w:val="center"/>
          </w:tcPr>
          <w:p w:rsidR="005941D5" w:rsidRPr="0041417E" w:rsidRDefault="00603849" w:rsidP="00364E6C">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Fonction principale</w:t>
            </w:r>
          </w:p>
        </w:tc>
        <w:tc>
          <w:tcPr>
            <w:tcW w:w="2126" w:type="dxa"/>
            <w:tcBorders>
              <w:bottom w:val="single" w:sz="4" w:space="0" w:color="auto"/>
            </w:tcBorders>
            <w:shd w:val="clear" w:color="auto" w:fill="DC281E"/>
            <w:vAlign w:val="center"/>
          </w:tcPr>
          <w:p w:rsidR="005941D5" w:rsidRPr="0041417E" w:rsidRDefault="00434A9F" w:rsidP="00364E6C">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Programmes/</w:t>
            </w:r>
            <w:r w:rsidRPr="0041417E">
              <w:rPr>
                <w:color w:val="FFFFFF" w:themeColor="background1"/>
                <w:sz w:val="20"/>
                <w:szCs w:val="20"/>
                <w:lang w:val="fr-FR"/>
              </w:rPr>
              <w:br/>
              <w:t>gestion des catastrophes</w:t>
            </w:r>
            <w:r w:rsidR="005941D5" w:rsidRPr="0041417E">
              <w:rPr>
                <w:color w:val="FFFFFF" w:themeColor="background1"/>
                <w:sz w:val="20"/>
                <w:szCs w:val="20"/>
                <w:lang w:val="fr-FR"/>
              </w:rPr>
              <w:t>/EcoSec</w:t>
            </w:r>
          </w:p>
        </w:tc>
        <w:tc>
          <w:tcPr>
            <w:tcW w:w="1843" w:type="dxa"/>
            <w:tcBorders>
              <w:bottom w:val="single" w:sz="4" w:space="0" w:color="auto"/>
            </w:tcBorders>
            <w:shd w:val="clear" w:color="auto" w:fill="DC281E"/>
            <w:vAlign w:val="center"/>
          </w:tcPr>
          <w:p w:rsidR="005941D5" w:rsidRPr="0041417E" w:rsidRDefault="005941D5" w:rsidP="00364E6C">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Logist</w:t>
            </w:r>
            <w:r w:rsidR="00603849" w:rsidRPr="0041417E">
              <w:rPr>
                <w:color w:val="FFFFFF" w:themeColor="background1"/>
                <w:sz w:val="20"/>
                <w:szCs w:val="20"/>
                <w:lang w:val="fr-FR"/>
              </w:rPr>
              <w:t>ique</w:t>
            </w:r>
          </w:p>
        </w:tc>
        <w:tc>
          <w:tcPr>
            <w:tcW w:w="1842" w:type="dxa"/>
            <w:tcBorders>
              <w:bottom w:val="single" w:sz="4" w:space="0" w:color="auto"/>
            </w:tcBorders>
            <w:shd w:val="clear" w:color="auto" w:fill="DC281E"/>
            <w:vAlign w:val="center"/>
          </w:tcPr>
          <w:p w:rsidR="005941D5" w:rsidRPr="0041417E" w:rsidRDefault="005941D5" w:rsidP="00364E6C">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Finance</w:t>
            </w:r>
            <w:r w:rsidR="00603849" w:rsidRPr="0041417E">
              <w:rPr>
                <w:color w:val="FFFFFF" w:themeColor="background1"/>
                <w:sz w:val="20"/>
                <w:szCs w:val="20"/>
                <w:lang w:val="fr-FR"/>
              </w:rPr>
              <w:t>s</w:t>
            </w:r>
            <w:r w:rsidRPr="0041417E">
              <w:rPr>
                <w:color w:val="FFFFFF" w:themeColor="background1"/>
                <w:sz w:val="20"/>
                <w:szCs w:val="20"/>
                <w:lang w:val="fr-FR"/>
              </w:rPr>
              <w:t>/Admin</w:t>
            </w:r>
            <w:r w:rsidR="00603849" w:rsidRPr="0041417E">
              <w:rPr>
                <w:color w:val="FFFFFF" w:themeColor="background1"/>
                <w:sz w:val="20"/>
                <w:szCs w:val="20"/>
                <w:lang w:val="fr-FR"/>
              </w:rPr>
              <w:t>.</w:t>
            </w:r>
          </w:p>
        </w:tc>
        <w:tc>
          <w:tcPr>
            <w:tcW w:w="1808" w:type="dxa"/>
            <w:tcBorders>
              <w:bottom w:val="single" w:sz="4" w:space="0" w:color="auto"/>
            </w:tcBorders>
            <w:shd w:val="clear" w:color="auto" w:fill="DC281E"/>
            <w:vAlign w:val="center"/>
          </w:tcPr>
          <w:p w:rsidR="005941D5" w:rsidRPr="0041417E" w:rsidRDefault="00603849" w:rsidP="00364E6C">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 xml:space="preserve">Autres </w:t>
            </w:r>
          </w:p>
        </w:tc>
      </w:tr>
      <w:tr w:rsidR="005941D5" w:rsidRPr="001259FA" w:rsidTr="005F6C47">
        <w:trPr>
          <w:cantSplit/>
        </w:trPr>
        <w:tc>
          <w:tcPr>
            <w:tcW w:w="2235" w:type="dxa"/>
            <w:shd w:val="clear" w:color="auto" w:fill="A6A6A6"/>
          </w:tcPr>
          <w:p w:rsidR="005941D5" w:rsidRPr="0041417E" w:rsidRDefault="00364E6C" w:rsidP="00D61AD7">
            <w:pPr>
              <w:spacing w:before="20" w:after="20"/>
              <w:rPr>
                <w:i/>
                <w:lang w:val="fr-FR"/>
              </w:rPr>
            </w:pPr>
            <w:r w:rsidRPr="0041417E">
              <w:rPr>
                <w:lang w:val="fr-FR"/>
              </w:rPr>
              <w:t>Sélection des modalités de transfert</w:t>
            </w:r>
            <w:r w:rsidR="000F37BB" w:rsidRPr="0041417E">
              <w:rPr>
                <w:lang w:val="fr-FR"/>
              </w:rPr>
              <w:t>s monétaires</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5941D5" w:rsidRPr="001259FA" w:rsidTr="005F6C47">
        <w:trPr>
          <w:cantSplit/>
        </w:trPr>
        <w:tc>
          <w:tcPr>
            <w:tcW w:w="2235" w:type="dxa"/>
            <w:shd w:val="clear" w:color="auto" w:fill="A6A6A6"/>
          </w:tcPr>
          <w:p w:rsidR="005941D5" w:rsidRPr="0041417E" w:rsidRDefault="00364E6C" w:rsidP="00D61AD7">
            <w:pPr>
              <w:spacing w:before="20" w:after="20"/>
              <w:rPr>
                <w:i/>
                <w:lang w:val="fr-FR"/>
              </w:rPr>
            </w:pPr>
            <w:r w:rsidRPr="0041417E">
              <w:rPr>
                <w:lang w:val="fr-FR"/>
              </w:rPr>
              <w:t>Calcul du montant des transferts</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5941D5" w:rsidRPr="0041417E" w:rsidTr="005F6C47">
        <w:trPr>
          <w:cantSplit/>
        </w:trPr>
        <w:tc>
          <w:tcPr>
            <w:tcW w:w="2235" w:type="dxa"/>
            <w:shd w:val="clear" w:color="auto" w:fill="A6A6A6"/>
          </w:tcPr>
          <w:p w:rsidR="005941D5" w:rsidRPr="0041417E" w:rsidRDefault="00364E6C" w:rsidP="00D61AD7">
            <w:pPr>
              <w:spacing w:before="20" w:after="20"/>
              <w:rPr>
                <w:i/>
                <w:lang w:val="fr-FR"/>
              </w:rPr>
            </w:pPr>
            <w:r w:rsidRPr="0041417E">
              <w:rPr>
                <w:lang w:val="fr-FR"/>
              </w:rPr>
              <w:t>Évaluation des marchés</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5941D5" w:rsidRPr="001259FA" w:rsidTr="005F6C47">
        <w:trPr>
          <w:cantSplit/>
        </w:trPr>
        <w:tc>
          <w:tcPr>
            <w:tcW w:w="2235" w:type="dxa"/>
            <w:shd w:val="clear" w:color="auto" w:fill="A6A6A6"/>
          </w:tcPr>
          <w:p w:rsidR="005941D5" w:rsidRPr="0041417E" w:rsidRDefault="008A1C0A" w:rsidP="000F37BB">
            <w:pPr>
              <w:spacing w:before="20" w:after="20"/>
              <w:rPr>
                <w:i/>
                <w:lang w:val="fr-FR"/>
              </w:rPr>
            </w:pPr>
            <w:r w:rsidRPr="0041417E">
              <w:rPr>
                <w:lang w:val="fr-FR"/>
              </w:rPr>
              <w:t xml:space="preserve">Appel d’offres pour </w:t>
            </w:r>
            <w:r w:rsidR="000F37BB" w:rsidRPr="0041417E">
              <w:rPr>
                <w:lang w:val="fr-FR"/>
              </w:rPr>
              <w:t>l’impression des</w:t>
            </w:r>
            <w:r w:rsidRPr="0041417E">
              <w:rPr>
                <w:lang w:val="fr-FR"/>
              </w:rPr>
              <w:t xml:space="preserve"> bons</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5941D5" w:rsidRPr="001259FA" w:rsidTr="005F6C47">
        <w:trPr>
          <w:cantSplit/>
        </w:trPr>
        <w:tc>
          <w:tcPr>
            <w:tcW w:w="2235" w:type="dxa"/>
            <w:shd w:val="clear" w:color="auto" w:fill="A6A6A6"/>
          </w:tcPr>
          <w:p w:rsidR="005941D5" w:rsidRPr="0041417E" w:rsidRDefault="000F37BB" w:rsidP="000F37BB">
            <w:pPr>
              <w:spacing w:before="20" w:after="20"/>
              <w:rPr>
                <w:i/>
                <w:lang w:val="fr-FR"/>
              </w:rPr>
            </w:pPr>
            <w:r w:rsidRPr="0041417E">
              <w:rPr>
                <w:lang w:val="fr-FR"/>
              </w:rPr>
              <w:t>Conception des bons</w:t>
            </w:r>
            <w:r w:rsidR="008A1C0A" w:rsidRPr="0041417E">
              <w:rPr>
                <w:lang w:val="fr-FR"/>
              </w:rPr>
              <w:t xml:space="preserve"> et approbation</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5941D5" w:rsidRPr="0041417E" w:rsidTr="005F6C47">
        <w:trPr>
          <w:cantSplit/>
        </w:trPr>
        <w:tc>
          <w:tcPr>
            <w:tcW w:w="2235" w:type="dxa"/>
            <w:shd w:val="clear" w:color="auto" w:fill="A6A6A6"/>
          </w:tcPr>
          <w:p w:rsidR="005941D5" w:rsidRPr="0041417E" w:rsidRDefault="00364E6C" w:rsidP="00D61AD7">
            <w:pPr>
              <w:spacing w:before="20" w:after="20"/>
              <w:rPr>
                <w:i/>
                <w:lang w:val="fr-FR"/>
              </w:rPr>
            </w:pPr>
            <w:r w:rsidRPr="0041417E">
              <w:rPr>
                <w:lang w:val="fr-FR"/>
              </w:rPr>
              <w:t>Évaluation des risques</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5941D5" w:rsidRPr="0041417E" w:rsidTr="005F6C47">
        <w:trPr>
          <w:cantSplit/>
        </w:trPr>
        <w:tc>
          <w:tcPr>
            <w:tcW w:w="2235" w:type="dxa"/>
            <w:shd w:val="clear" w:color="auto" w:fill="A6A6A6"/>
          </w:tcPr>
          <w:p w:rsidR="005941D5" w:rsidRPr="0041417E" w:rsidRDefault="00364E6C" w:rsidP="00D61AD7">
            <w:pPr>
              <w:spacing w:before="20" w:after="20"/>
              <w:rPr>
                <w:i/>
                <w:lang w:val="fr-FR"/>
              </w:rPr>
            </w:pPr>
            <w:r w:rsidRPr="0041417E">
              <w:rPr>
                <w:lang w:val="fr-FR"/>
              </w:rPr>
              <w:t>Enregistrement des bénéficiaires</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5941D5" w:rsidRPr="001259FA" w:rsidTr="005F6C47">
        <w:trPr>
          <w:cantSplit/>
        </w:trPr>
        <w:tc>
          <w:tcPr>
            <w:tcW w:w="2235" w:type="dxa"/>
            <w:shd w:val="clear" w:color="auto" w:fill="A6A6A6"/>
          </w:tcPr>
          <w:p w:rsidR="005941D5" w:rsidRPr="0041417E" w:rsidRDefault="008A1C0A" w:rsidP="000F37BB">
            <w:pPr>
              <w:spacing w:before="20" w:after="20"/>
              <w:rPr>
                <w:i/>
                <w:lang w:val="fr-FR"/>
              </w:rPr>
            </w:pPr>
            <w:r w:rsidRPr="0041417E">
              <w:rPr>
                <w:lang w:val="fr-FR"/>
              </w:rPr>
              <w:t>Sé</w:t>
            </w:r>
            <w:r w:rsidR="005941D5" w:rsidRPr="0041417E">
              <w:rPr>
                <w:lang w:val="fr-FR"/>
              </w:rPr>
              <w:t xml:space="preserve">lection </w:t>
            </w:r>
            <w:r w:rsidRPr="0041417E">
              <w:rPr>
                <w:lang w:val="fr-FR"/>
              </w:rPr>
              <w:t xml:space="preserve">des </w:t>
            </w:r>
            <w:r w:rsidR="000F37BB" w:rsidRPr="0041417E">
              <w:rPr>
                <w:lang w:val="fr-FR"/>
              </w:rPr>
              <w:t>commerçants participant au système de b</w:t>
            </w:r>
            <w:r w:rsidRPr="0041417E">
              <w:rPr>
                <w:lang w:val="fr-FR"/>
              </w:rPr>
              <w:t>ons</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5941D5" w:rsidRPr="0041417E" w:rsidTr="005F6C47">
        <w:trPr>
          <w:cantSplit/>
        </w:trPr>
        <w:tc>
          <w:tcPr>
            <w:tcW w:w="2235" w:type="dxa"/>
            <w:shd w:val="clear" w:color="auto" w:fill="A6A6A6"/>
          </w:tcPr>
          <w:p w:rsidR="005941D5" w:rsidRPr="0041417E" w:rsidRDefault="008A1C0A" w:rsidP="00D61AD7">
            <w:pPr>
              <w:spacing w:before="20" w:after="20"/>
              <w:rPr>
                <w:i/>
                <w:lang w:val="fr-FR"/>
              </w:rPr>
            </w:pPr>
            <w:r w:rsidRPr="0041417E">
              <w:rPr>
                <w:lang w:val="fr-FR"/>
              </w:rPr>
              <w:t>Vérification des bons</w:t>
            </w:r>
            <w:r w:rsidR="005941D5" w:rsidRPr="0041417E">
              <w:rPr>
                <w:lang w:val="fr-FR"/>
              </w:rPr>
              <w:t xml:space="preserve"> </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5941D5" w:rsidRPr="0041417E" w:rsidTr="005F6C47">
        <w:trPr>
          <w:cantSplit/>
        </w:trPr>
        <w:tc>
          <w:tcPr>
            <w:tcW w:w="2235" w:type="dxa"/>
            <w:shd w:val="clear" w:color="auto" w:fill="A6A6A6"/>
          </w:tcPr>
          <w:p w:rsidR="005941D5" w:rsidRPr="0041417E" w:rsidRDefault="008A1C0A" w:rsidP="008A1C0A">
            <w:pPr>
              <w:spacing w:before="20" w:after="20"/>
              <w:rPr>
                <w:i/>
                <w:lang w:val="fr-FR"/>
              </w:rPr>
            </w:pPr>
            <w:r w:rsidRPr="0041417E">
              <w:rPr>
                <w:lang w:val="fr-FR"/>
              </w:rPr>
              <w:t>Paie</w:t>
            </w:r>
            <w:r w:rsidR="005941D5" w:rsidRPr="0041417E">
              <w:rPr>
                <w:lang w:val="fr-FR"/>
              </w:rPr>
              <w:t xml:space="preserve">ment </w:t>
            </w:r>
            <w:r w:rsidRPr="0041417E">
              <w:rPr>
                <w:lang w:val="fr-FR"/>
              </w:rPr>
              <w:t>des négociants</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5941D5" w:rsidRPr="001259FA" w:rsidTr="005F6C47">
        <w:trPr>
          <w:cantSplit/>
        </w:trPr>
        <w:tc>
          <w:tcPr>
            <w:tcW w:w="2235" w:type="dxa"/>
            <w:tcBorders>
              <w:bottom w:val="single" w:sz="4" w:space="0" w:color="auto"/>
            </w:tcBorders>
            <w:shd w:val="clear" w:color="auto" w:fill="A6A6A6"/>
          </w:tcPr>
          <w:p w:rsidR="005941D5" w:rsidRPr="0041417E" w:rsidRDefault="001E3781" w:rsidP="00D61AD7">
            <w:pPr>
              <w:spacing w:before="20" w:after="20"/>
              <w:rPr>
                <w:i/>
                <w:lang w:val="fr-FR"/>
              </w:rPr>
            </w:pPr>
            <w:r w:rsidRPr="0041417E">
              <w:rPr>
                <w:lang w:val="fr-FR"/>
              </w:rPr>
              <w:t>Suivi des</w:t>
            </w:r>
            <w:r w:rsidR="00972EDA" w:rsidRPr="0041417E">
              <w:rPr>
                <w:lang w:val="fr-FR"/>
              </w:rPr>
              <w:t xml:space="preserve"> retour</w:t>
            </w:r>
            <w:r w:rsidRPr="0041417E">
              <w:rPr>
                <w:lang w:val="fr-FR"/>
              </w:rPr>
              <w:t>s</w:t>
            </w:r>
            <w:r w:rsidR="00972EDA" w:rsidRPr="0041417E">
              <w:rPr>
                <w:lang w:val="fr-FR"/>
              </w:rPr>
              <w:t xml:space="preserve"> d’information et du mécanisme d’intervention</w:t>
            </w:r>
          </w:p>
        </w:tc>
        <w:tc>
          <w:tcPr>
            <w:tcW w:w="2126" w:type="dxa"/>
            <w:tcBorders>
              <w:bottom w:val="single" w:sz="4" w:space="0" w:color="auto"/>
            </w:tcBorders>
            <w:shd w:val="clear" w:color="auto" w:fill="F3F3F3"/>
          </w:tcPr>
          <w:p w:rsidR="005941D5" w:rsidRPr="0041417E" w:rsidRDefault="005941D5" w:rsidP="00D61AD7">
            <w:pPr>
              <w:spacing w:before="20" w:after="20"/>
              <w:rPr>
                <w:i/>
                <w:lang w:val="fr-FR"/>
              </w:rPr>
            </w:pPr>
          </w:p>
        </w:tc>
        <w:tc>
          <w:tcPr>
            <w:tcW w:w="1843" w:type="dxa"/>
            <w:tcBorders>
              <w:bottom w:val="single" w:sz="4" w:space="0" w:color="auto"/>
            </w:tcBorders>
            <w:shd w:val="clear" w:color="auto" w:fill="F3F3F3"/>
          </w:tcPr>
          <w:p w:rsidR="005941D5" w:rsidRPr="0041417E" w:rsidRDefault="005941D5" w:rsidP="00D61AD7">
            <w:pPr>
              <w:spacing w:before="20" w:after="20"/>
              <w:rPr>
                <w:i/>
                <w:lang w:val="fr-FR"/>
              </w:rPr>
            </w:pPr>
          </w:p>
        </w:tc>
        <w:tc>
          <w:tcPr>
            <w:tcW w:w="1842" w:type="dxa"/>
            <w:tcBorders>
              <w:bottom w:val="single" w:sz="4" w:space="0" w:color="auto"/>
            </w:tcBorders>
            <w:shd w:val="clear" w:color="auto" w:fill="F3F3F3"/>
          </w:tcPr>
          <w:p w:rsidR="005941D5" w:rsidRPr="0041417E" w:rsidRDefault="005941D5" w:rsidP="00D61AD7">
            <w:pPr>
              <w:spacing w:before="20" w:after="20"/>
              <w:rPr>
                <w:i/>
                <w:lang w:val="fr-FR"/>
              </w:rPr>
            </w:pPr>
          </w:p>
        </w:tc>
        <w:tc>
          <w:tcPr>
            <w:tcW w:w="1808" w:type="dxa"/>
            <w:tcBorders>
              <w:bottom w:val="single" w:sz="4" w:space="0" w:color="auto"/>
            </w:tcBorders>
            <w:shd w:val="clear" w:color="auto" w:fill="F3F3F3"/>
          </w:tcPr>
          <w:p w:rsidR="005941D5" w:rsidRPr="0041417E" w:rsidRDefault="005941D5" w:rsidP="00D61AD7">
            <w:pPr>
              <w:spacing w:before="20" w:after="20"/>
              <w:rPr>
                <w:i/>
                <w:lang w:val="fr-FR"/>
              </w:rPr>
            </w:pPr>
          </w:p>
        </w:tc>
      </w:tr>
      <w:tr w:rsidR="005941D5" w:rsidRPr="001259FA" w:rsidTr="005F6C47">
        <w:trPr>
          <w:cantSplit/>
        </w:trPr>
        <w:tc>
          <w:tcPr>
            <w:tcW w:w="2235" w:type="dxa"/>
            <w:shd w:val="clear" w:color="auto" w:fill="A6A6A6"/>
          </w:tcPr>
          <w:p w:rsidR="005941D5" w:rsidRPr="0041417E" w:rsidRDefault="00972EDA" w:rsidP="00D61AD7">
            <w:pPr>
              <w:spacing w:before="20" w:after="20"/>
              <w:rPr>
                <w:i/>
                <w:lang w:val="fr-FR"/>
              </w:rPr>
            </w:pPr>
            <w:r w:rsidRPr="0041417E">
              <w:rPr>
                <w:lang w:val="fr-FR"/>
              </w:rPr>
              <w:t>Suivi des prix des marchés</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5941D5" w:rsidRPr="0041417E" w:rsidTr="005F6C47">
        <w:trPr>
          <w:cantSplit/>
        </w:trPr>
        <w:tc>
          <w:tcPr>
            <w:tcW w:w="2235" w:type="dxa"/>
            <w:shd w:val="clear" w:color="auto" w:fill="A6A6A6"/>
          </w:tcPr>
          <w:p w:rsidR="005941D5" w:rsidRPr="0041417E" w:rsidRDefault="00972EDA" w:rsidP="00D61AD7">
            <w:pPr>
              <w:spacing w:before="20" w:after="20"/>
              <w:rPr>
                <w:i/>
                <w:lang w:val="fr-FR"/>
              </w:rPr>
            </w:pPr>
            <w:r w:rsidRPr="0041417E">
              <w:rPr>
                <w:lang w:val="fr-FR"/>
              </w:rPr>
              <w:t>Autre</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bl>
    <w:p w:rsidR="00996396" w:rsidRPr="0041417E" w:rsidRDefault="008A1C0A" w:rsidP="005941D5">
      <w:pPr>
        <w:pStyle w:val="Heading3"/>
        <w:rPr>
          <w:lang w:val="fr-FR"/>
        </w:rPr>
      </w:pPr>
      <w:r w:rsidRPr="0041417E">
        <w:rPr>
          <w:lang w:val="fr-FR"/>
        </w:rPr>
        <w:t>Transferts monétaires directs effectués par la Société nationale, la Fédération ou le CICR</w:t>
      </w:r>
    </w:p>
    <w:p w:rsidR="00096D90" w:rsidRPr="0041417E" w:rsidRDefault="00096D90" w:rsidP="00083BC2">
      <w:pPr>
        <w:rPr>
          <w:i/>
          <w:lang w:val="fr-FR"/>
        </w:rPr>
      </w:pPr>
      <w:r w:rsidRPr="0041417E">
        <w:rPr>
          <w:i/>
          <w:lang w:val="fr-FR"/>
        </w:rPr>
        <w:t>Énoncez les fonctions</w:t>
      </w:r>
      <w:r w:rsidR="00A52216" w:rsidRPr="0041417E">
        <w:rPr>
          <w:i/>
          <w:lang w:val="fr-FR"/>
        </w:rPr>
        <w:t xml:space="preserve"> principales</w:t>
      </w:r>
      <w:r w:rsidRPr="0041417E">
        <w:rPr>
          <w:i/>
          <w:lang w:val="fr-FR"/>
        </w:rPr>
        <w:t xml:space="preserve"> des différents départements dans la mise en œuvre des </w:t>
      </w:r>
      <w:r w:rsidR="00083BC2" w:rsidRPr="0041417E">
        <w:rPr>
          <w:i/>
          <w:lang w:val="fr-FR"/>
        </w:rPr>
        <w:t>PTM</w:t>
      </w:r>
      <w:r w:rsidRPr="0041417E">
        <w:rPr>
          <w:i/>
          <w:lang w:val="fr-FR"/>
        </w:rPr>
        <w:t>.</w:t>
      </w:r>
    </w:p>
    <w:p w:rsidR="00996396" w:rsidRPr="0041417E" w:rsidRDefault="00096D90" w:rsidP="00083BC2">
      <w:pPr>
        <w:rPr>
          <w:i/>
          <w:lang w:val="fr-FR"/>
        </w:rPr>
      </w:pPr>
      <w:r w:rsidRPr="0041417E">
        <w:rPr>
          <w:i/>
          <w:lang w:val="fr-FR"/>
        </w:rPr>
        <w:t xml:space="preserve">Ajoutez des colonnes si d’autres acteurs </w:t>
      </w:r>
      <w:r w:rsidR="00083BC2" w:rsidRPr="0041417E">
        <w:rPr>
          <w:i/>
          <w:lang w:val="fr-FR"/>
        </w:rPr>
        <w:t>participent à la mise en œuvre</w:t>
      </w:r>
      <w:r w:rsidRPr="0041417E">
        <w:rPr>
          <w:i/>
          <w:lang w:val="fr-FR"/>
        </w:rPr>
        <w:t xml:space="preserve">. Une version plus complète de </w:t>
      </w:r>
      <w:r w:rsidR="00083BC2" w:rsidRPr="0041417E">
        <w:rPr>
          <w:i/>
          <w:lang w:val="fr-FR"/>
        </w:rPr>
        <w:t>ce tableau</w:t>
      </w:r>
      <w:r w:rsidRPr="0041417E">
        <w:rPr>
          <w:i/>
          <w:lang w:val="fr-FR"/>
        </w:rPr>
        <w:t xml:space="preserve"> peut être fournie en annexe (pour des exemples, veuillez consulter les procédures opérationnelles normalisées du CICR et de la Fédération). Ajoutez des fonctions ou adaptez les fonctions</w:t>
      </w:r>
      <w:r w:rsidR="00A52216" w:rsidRPr="0041417E">
        <w:rPr>
          <w:i/>
          <w:lang w:val="fr-FR"/>
        </w:rPr>
        <w:t xml:space="preserve"> principales</w:t>
      </w:r>
      <w:r w:rsidRPr="0041417E">
        <w:rPr>
          <w:i/>
          <w:lang w:val="fr-FR"/>
        </w:rPr>
        <w:t xml:space="preserve"> énumérées ci-dessous en fonction de votre contexte. </w:t>
      </w:r>
    </w:p>
    <w:tbl>
      <w:tblPr>
        <w:tblStyle w:val="TableGrid"/>
        <w:tblW w:w="0" w:type="auto"/>
        <w:tblLook w:val="04A0" w:firstRow="1" w:lastRow="0" w:firstColumn="1" w:lastColumn="0" w:noHBand="0" w:noVBand="1"/>
      </w:tblPr>
      <w:tblGrid>
        <w:gridCol w:w="2201"/>
        <w:gridCol w:w="2240"/>
        <w:gridCol w:w="1812"/>
        <w:gridCol w:w="1841"/>
        <w:gridCol w:w="1760"/>
      </w:tblGrid>
      <w:tr w:rsidR="005941D5" w:rsidRPr="0041417E" w:rsidTr="005F6C47">
        <w:tc>
          <w:tcPr>
            <w:tcW w:w="2235" w:type="dxa"/>
            <w:tcBorders>
              <w:bottom w:val="single" w:sz="4" w:space="0" w:color="auto"/>
            </w:tcBorders>
            <w:shd w:val="clear" w:color="auto" w:fill="DC281E"/>
            <w:vAlign w:val="center"/>
          </w:tcPr>
          <w:p w:rsidR="005941D5" w:rsidRPr="0041417E" w:rsidRDefault="00603849" w:rsidP="00364E6C">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Fonction principale</w:t>
            </w:r>
          </w:p>
        </w:tc>
        <w:tc>
          <w:tcPr>
            <w:tcW w:w="2126" w:type="dxa"/>
            <w:tcBorders>
              <w:bottom w:val="single" w:sz="4" w:space="0" w:color="auto"/>
            </w:tcBorders>
            <w:shd w:val="clear" w:color="auto" w:fill="DC281E"/>
            <w:vAlign w:val="center"/>
          </w:tcPr>
          <w:p w:rsidR="005941D5" w:rsidRPr="0041417E" w:rsidRDefault="00434A9F" w:rsidP="00364E6C">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Programmes/</w:t>
            </w:r>
            <w:r w:rsidRPr="0041417E">
              <w:rPr>
                <w:color w:val="FFFFFF" w:themeColor="background1"/>
                <w:sz w:val="20"/>
                <w:szCs w:val="20"/>
                <w:lang w:val="fr-FR"/>
              </w:rPr>
              <w:br/>
              <w:t>gestion des catastrophes</w:t>
            </w:r>
            <w:r w:rsidR="005941D5" w:rsidRPr="0041417E">
              <w:rPr>
                <w:color w:val="FFFFFF" w:themeColor="background1"/>
                <w:sz w:val="20"/>
                <w:szCs w:val="20"/>
                <w:lang w:val="fr-FR"/>
              </w:rPr>
              <w:t>/EcoSec</w:t>
            </w:r>
          </w:p>
        </w:tc>
        <w:tc>
          <w:tcPr>
            <w:tcW w:w="1843" w:type="dxa"/>
            <w:tcBorders>
              <w:bottom w:val="single" w:sz="4" w:space="0" w:color="auto"/>
            </w:tcBorders>
            <w:shd w:val="clear" w:color="auto" w:fill="DC281E"/>
            <w:vAlign w:val="center"/>
          </w:tcPr>
          <w:p w:rsidR="005941D5" w:rsidRPr="0041417E" w:rsidRDefault="005941D5" w:rsidP="00364E6C">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Logist</w:t>
            </w:r>
            <w:r w:rsidR="00603849" w:rsidRPr="0041417E">
              <w:rPr>
                <w:color w:val="FFFFFF" w:themeColor="background1"/>
                <w:sz w:val="20"/>
                <w:szCs w:val="20"/>
                <w:lang w:val="fr-FR"/>
              </w:rPr>
              <w:t>ique</w:t>
            </w:r>
          </w:p>
        </w:tc>
        <w:tc>
          <w:tcPr>
            <w:tcW w:w="1842" w:type="dxa"/>
            <w:tcBorders>
              <w:bottom w:val="single" w:sz="4" w:space="0" w:color="auto"/>
            </w:tcBorders>
            <w:shd w:val="clear" w:color="auto" w:fill="DC281E"/>
            <w:vAlign w:val="center"/>
          </w:tcPr>
          <w:p w:rsidR="005941D5" w:rsidRPr="0041417E" w:rsidRDefault="005941D5" w:rsidP="00364E6C">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Finance</w:t>
            </w:r>
            <w:r w:rsidR="00603849" w:rsidRPr="0041417E">
              <w:rPr>
                <w:color w:val="FFFFFF" w:themeColor="background1"/>
                <w:sz w:val="20"/>
                <w:szCs w:val="20"/>
                <w:lang w:val="fr-FR"/>
              </w:rPr>
              <w:t>s</w:t>
            </w:r>
            <w:r w:rsidRPr="0041417E">
              <w:rPr>
                <w:color w:val="FFFFFF" w:themeColor="background1"/>
                <w:sz w:val="20"/>
                <w:szCs w:val="20"/>
                <w:lang w:val="fr-FR"/>
              </w:rPr>
              <w:t>/Admin</w:t>
            </w:r>
            <w:r w:rsidR="00603849" w:rsidRPr="0041417E">
              <w:rPr>
                <w:color w:val="FFFFFF" w:themeColor="background1"/>
                <w:sz w:val="20"/>
                <w:szCs w:val="20"/>
                <w:lang w:val="fr-FR"/>
              </w:rPr>
              <w:t>.</w:t>
            </w:r>
          </w:p>
        </w:tc>
        <w:tc>
          <w:tcPr>
            <w:tcW w:w="1808" w:type="dxa"/>
            <w:tcBorders>
              <w:bottom w:val="single" w:sz="4" w:space="0" w:color="auto"/>
            </w:tcBorders>
            <w:shd w:val="clear" w:color="auto" w:fill="DC281E"/>
            <w:vAlign w:val="center"/>
          </w:tcPr>
          <w:p w:rsidR="005941D5" w:rsidRPr="0041417E" w:rsidRDefault="00603849" w:rsidP="00364E6C">
            <w:pPr>
              <w:pStyle w:val="Heading3"/>
              <w:spacing w:before="120"/>
              <w:jc w:val="center"/>
              <w:outlineLvl w:val="2"/>
              <w:rPr>
                <w:i/>
                <w:color w:val="FFFFFF" w:themeColor="background1"/>
                <w:sz w:val="20"/>
                <w:szCs w:val="20"/>
                <w:lang w:val="fr-FR"/>
              </w:rPr>
            </w:pPr>
            <w:r w:rsidRPr="0041417E">
              <w:rPr>
                <w:color w:val="FFFFFF" w:themeColor="background1"/>
                <w:sz w:val="20"/>
                <w:szCs w:val="20"/>
                <w:lang w:val="fr-FR"/>
              </w:rPr>
              <w:t xml:space="preserve">Autres </w:t>
            </w:r>
          </w:p>
        </w:tc>
      </w:tr>
      <w:tr w:rsidR="005941D5" w:rsidRPr="001259FA" w:rsidTr="005F6C47">
        <w:tc>
          <w:tcPr>
            <w:tcW w:w="2235" w:type="dxa"/>
            <w:shd w:val="clear" w:color="auto" w:fill="A6A6A6"/>
          </w:tcPr>
          <w:p w:rsidR="005941D5" w:rsidRPr="0041417E" w:rsidRDefault="00364E6C" w:rsidP="00D61AD7">
            <w:pPr>
              <w:spacing w:before="20" w:after="20"/>
              <w:rPr>
                <w:i/>
                <w:lang w:val="fr-FR"/>
              </w:rPr>
            </w:pPr>
            <w:r w:rsidRPr="0041417E">
              <w:rPr>
                <w:lang w:val="fr-FR"/>
              </w:rPr>
              <w:t>Sélection des modalités de transfert</w:t>
            </w:r>
            <w:r w:rsidR="00083BC2" w:rsidRPr="0041417E">
              <w:rPr>
                <w:lang w:val="fr-FR"/>
              </w:rPr>
              <w:t>s monétaires</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5941D5" w:rsidRPr="001259FA" w:rsidTr="005F6C47">
        <w:tc>
          <w:tcPr>
            <w:tcW w:w="2235" w:type="dxa"/>
            <w:shd w:val="clear" w:color="auto" w:fill="A6A6A6"/>
          </w:tcPr>
          <w:p w:rsidR="005941D5" w:rsidRPr="0041417E" w:rsidRDefault="00364E6C" w:rsidP="00D61AD7">
            <w:pPr>
              <w:spacing w:before="20" w:after="20"/>
              <w:rPr>
                <w:i/>
                <w:lang w:val="fr-FR"/>
              </w:rPr>
            </w:pPr>
            <w:r w:rsidRPr="0041417E">
              <w:rPr>
                <w:lang w:val="fr-FR"/>
              </w:rPr>
              <w:t>Calcul du montant des transferts</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5941D5" w:rsidRPr="0041417E" w:rsidTr="005F6C47">
        <w:tc>
          <w:tcPr>
            <w:tcW w:w="2235" w:type="dxa"/>
            <w:shd w:val="clear" w:color="auto" w:fill="A6A6A6"/>
          </w:tcPr>
          <w:p w:rsidR="005941D5" w:rsidRPr="0041417E" w:rsidRDefault="00364E6C" w:rsidP="00D61AD7">
            <w:pPr>
              <w:spacing w:before="20" w:after="20"/>
              <w:rPr>
                <w:i/>
                <w:lang w:val="fr-FR"/>
              </w:rPr>
            </w:pPr>
            <w:r w:rsidRPr="0041417E">
              <w:rPr>
                <w:lang w:val="fr-FR"/>
              </w:rPr>
              <w:t>Évaluation des marchés</w:t>
            </w:r>
          </w:p>
        </w:tc>
        <w:tc>
          <w:tcPr>
            <w:tcW w:w="2126" w:type="dxa"/>
            <w:shd w:val="clear" w:color="auto" w:fill="F3F3F3"/>
          </w:tcPr>
          <w:p w:rsidR="005941D5" w:rsidRPr="0041417E" w:rsidRDefault="005941D5" w:rsidP="00D61AD7">
            <w:pPr>
              <w:spacing w:before="20" w:after="20"/>
              <w:rPr>
                <w:i/>
                <w:lang w:val="fr-FR"/>
              </w:rPr>
            </w:pPr>
          </w:p>
        </w:tc>
        <w:tc>
          <w:tcPr>
            <w:tcW w:w="1843" w:type="dxa"/>
            <w:shd w:val="clear" w:color="auto" w:fill="F3F3F3"/>
          </w:tcPr>
          <w:p w:rsidR="005941D5" w:rsidRPr="0041417E" w:rsidRDefault="005941D5" w:rsidP="00D61AD7">
            <w:pPr>
              <w:spacing w:before="20" w:after="20"/>
              <w:rPr>
                <w:i/>
                <w:lang w:val="fr-FR"/>
              </w:rPr>
            </w:pPr>
          </w:p>
        </w:tc>
        <w:tc>
          <w:tcPr>
            <w:tcW w:w="1842" w:type="dxa"/>
            <w:shd w:val="clear" w:color="auto" w:fill="F3F3F3"/>
          </w:tcPr>
          <w:p w:rsidR="005941D5" w:rsidRPr="0041417E" w:rsidRDefault="005941D5" w:rsidP="00D61AD7">
            <w:pPr>
              <w:spacing w:before="20" w:after="20"/>
              <w:rPr>
                <w:i/>
                <w:lang w:val="fr-FR"/>
              </w:rPr>
            </w:pPr>
          </w:p>
        </w:tc>
        <w:tc>
          <w:tcPr>
            <w:tcW w:w="1808" w:type="dxa"/>
            <w:shd w:val="clear" w:color="auto" w:fill="F3F3F3"/>
          </w:tcPr>
          <w:p w:rsidR="005941D5" w:rsidRPr="0041417E" w:rsidRDefault="005941D5" w:rsidP="00D61AD7">
            <w:pPr>
              <w:spacing w:before="20" w:after="20"/>
              <w:rPr>
                <w:i/>
                <w:lang w:val="fr-FR"/>
              </w:rPr>
            </w:pPr>
          </w:p>
        </w:tc>
      </w:tr>
      <w:tr w:rsidR="00D61AD7" w:rsidRPr="001259FA" w:rsidTr="005F6C47">
        <w:tc>
          <w:tcPr>
            <w:tcW w:w="2235" w:type="dxa"/>
            <w:shd w:val="clear" w:color="auto" w:fill="A6A6A6"/>
          </w:tcPr>
          <w:p w:rsidR="00D61AD7" w:rsidRPr="0041417E" w:rsidRDefault="008A1C0A" w:rsidP="008A1C0A">
            <w:pPr>
              <w:spacing w:before="20" w:after="20"/>
              <w:rPr>
                <w:i/>
                <w:lang w:val="fr-FR"/>
              </w:rPr>
            </w:pPr>
            <w:r w:rsidRPr="0041417E">
              <w:rPr>
                <w:lang w:val="fr-FR"/>
              </w:rPr>
              <w:t>Sél</w:t>
            </w:r>
            <w:r w:rsidR="00D61AD7" w:rsidRPr="0041417E">
              <w:rPr>
                <w:lang w:val="fr-FR"/>
              </w:rPr>
              <w:t>ection</w:t>
            </w:r>
            <w:r w:rsidRPr="0041417E">
              <w:rPr>
                <w:lang w:val="fr-FR"/>
              </w:rPr>
              <w:t xml:space="preserve"> des méthodes de paiement</w:t>
            </w:r>
          </w:p>
        </w:tc>
        <w:tc>
          <w:tcPr>
            <w:tcW w:w="2126" w:type="dxa"/>
            <w:shd w:val="clear" w:color="auto" w:fill="F3F3F3"/>
          </w:tcPr>
          <w:p w:rsidR="00D61AD7" w:rsidRPr="0041417E" w:rsidRDefault="00D61AD7" w:rsidP="00D61AD7">
            <w:pPr>
              <w:spacing w:before="20" w:after="20"/>
              <w:rPr>
                <w:i/>
                <w:lang w:val="fr-FR"/>
              </w:rPr>
            </w:pPr>
          </w:p>
        </w:tc>
        <w:tc>
          <w:tcPr>
            <w:tcW w:w="1843" w:type="dxa"/>
            <w:shd w:val="clear" w:color="auto" w:fill="F3F3F3"/>
          </w:tcPr>
          <w:p w:rsidR="00D61AD7" w:rsidRPr="0041417E" w:rsidRDefault="00D61AD7" w:rsidP="00D61AD7">
            <w:pPr>
              <w:spacing w:before="20" w:after="20"/>
              <w:rPr>
                <w:i/>
                <w:lang w:val="fr-FR"/>
              </w:rPr>
            </w:pPr>
          </w:p>
        </w:tc>
        <w:tc>
          <w:tcPr>
            <w:tcW w:w="1842" w:type="dxa"/>
            <w:shd w:val="clear" w:color="auto" w:fill="F3F3F3"/>
          </w:tcPr>
          <w:p w:rsidR="00D61AD7" w:rsidRPr="0041417E" w:rsidRDefault="00D61AD7" w:rsidP="00D61AD7">
            <w:pPr>
              <w:spacing w:before="20" w:after="20"/>
              <w:rPr>
                <w:i/>
                <w:lang w:val="fr-FR"/>
              </w:rPr>
            </w:pPr>
          </w:p>
        </w:tc>
        <w:tc>
          <w:tcPr>
            <w:tcW w:w="1808" w:type="dxa"/>
            <w:shd w:val="clear" w:color="auto" w:fill="F3F3F3"/>
          </w:tcPr>
          <w:p w:rsidR="00D61AD7" w:rsidRPr="0041417E" w:rsidRDefault="00D61AD7" w:rsidP="00D61AD7">
            <w:pPr>
              <w:spacing w:before="20" w:after="20"/>
              <w:rPr>
                <w:i/>
                <w:lang w:val="fr-FR"/>
              </w:rPr>
            </w:pPr>
          </w:p>
        </w:tc>
      </w:tr>
      <w:tr w:rsidR="00D61AD7" w:rsidRPr="0041417E" w:rsidTr="005F6C47">
        <w:tc>
          <w:tcPr>
            <w:tcW w:w="2235" w:type="dxa"/>
            <w:shd w:val="clear" w:color="auto" w:fill="A6A6A6"/>
          </w:tcPr>
          <w:p w:rsidR="00D61AD7" w:rsidRPr="0041417E" w:rsidRDefault="00364E6C" w:rsidP="00D61AD7">
            <w:pPr>
              <w:spacing w:before="20" w:after="20"/>
              <w:rPr>
                <w:i/>
                <w:lang w:val="fr-FR"/>
              </w:rPr>
            </w:pPr>
            <w:r w:rsidRPr="0041417E">
              <w:rPr>
                <w:lang w:val="fr-FR"/>
              </w:rPr>
              <w:t>Évaluation des risques</w:t>
            </w:r>
          </w:p>
        </w:tc>
        <w:tc>
          <w:tcPr>
            <w:tcW w:w="2126" w:type="dxa"/>
            <w:shd w:val="clear" w:color="auto" w:fill="F3F3F3"/>
          </w:tcPr>
          <w:p w:rsidR="00D61AD7" w:rsidRPr="0041417E" w:rsidRDefault="00D61AD7" w:rsidP="00D61AD7">
            <w:pPr>
              <w:spacing w:before="20" w:after="20"/>
              <w:rPr>
                <w:i/>
                <w:lang w:val="fr-FR"/>
              </w:rPr>
            </w:pPr>
          </w:p>
        </w:tc>
        <w:tc>
          <w:tcPr>
            <w:tcW w:w="1843" w:type="dxa"/>
            <w:shd w:val="clear" w:color="auto" w:fill="F3F3F3"/>
          </w:tcPr>
          <w:p w:rsidR="00D61AD7" w:rsidRPr="0041417E" w:rsidRDefault="00D61AD7" w:rsidP="00D61AD7">
            <w:pPr>
              <w:spacing w:before="20" w:after="20"/>
              <w:rPr>
                <w:i/>
                <w:lang w:val="fr-FR"/>
              </w:rPr>
            </w:pPr>
          </w:p>
        </w:tc>
        <w:tc>
          <w:tcPr>
            <w:tcW w:w="1842" w:type="dxa"/>
            <w:shd w:val="clear" w:color="auto" w:fill="F3F3F3"/>
          </w:tcPr>
          <w:p w:rsidR="00D61AD7" w:rsidRPr="0041417E" w:rsidRDefault="00D61AD7" w:rsidP="00D61AD7">
            <w:pPr>
              <w:spacing w:before="20" w:after="20"/>
              <w:rPr>
                <w:i/>
                <w:lang w:val="fr-FR"/>
              </w:rPr>
            </w:pPr>
          </w:p>
        </w:tc>
        <w:tc>
          <w:tcPr>
            <w:tcW w:w="1808" w:type="dxa"/>
            <w:shd w:val="clear" w:color="auto" w:fill="F3F3F3"/>
          </w:tcPr>
          <w:p w:rsidR="00D61AD7" w:rsidRPr="0041417E" w:rsidRDefault="00D61AD7" w:rsidP="00D61AD7">
            <w:pPr>
              <w:spacing w:before="20" w:after="20"/>
              <w:rPr>
                <w:i/>
                <w:lang w:val="fr-FR"/>
              </w:rPr>
            </w:pPr>
          </w:p>
        </w:tc>
      </w:tr>
      <w:tr w:rsidR="00D61AD7" w:rsidRPr="0041417E" w:rsidTr="005F6C47">
        <w:tc>
          <w:tcPr>
            <w:tcW w:w="2235" w:type="dxa"/>
            <w:shd w:val="clear" w:color="auto" w:fill="A6A6A6"/>
          </w:tcPr>
          <w:p w:rsidR="00D61AD7" w:rsidRPr="0041417E" w:rsidRDefault="00364E6C" w:rsidP="00D61AD7">
            <w:pPr>
              <w:spacing w:before="20" w:after="20"/>
              <w:rPr>
                <w:i/>
                <w:lang w:val="fr-FR"/>
              </w:rPr>
            </w:pPr>
            <w:r w:rsidRPr="0041417E">
              <w:rPr>
                <w:lang w:val="fr-FR"/>
              </w:rPr>
              <w:t>Enregistrement des bénéficiaires</w:t>
            </w:r>
          </w:p>
        </w:tc>
        <w:tc>
          <w:tcPr>
            <w:tcW w:w="2126" w:type="dxa"/>
            <w:shd w:val="clear" w:color="auto" w:fill="F3F3F3"/>
          </w:tcPr>
          <w:p w:rsidR="00D61AD7" w:rsidRPr="0041417E" w:rsidRDefault="00D61AD7" w:rsidP="00D61AD7">
            <w:pPr>
              <w:spacing w:before="20" w:after="20"/>
              <w:rPr>
                <w:i/>
                <w:lang w:val="fr-FR"/>
              </w:rPr>
            </w:pPr>
          </w:p>
        </w:tc>
        <w:tc>
          <w:tcPr>
            <w:tcW w:w="1843" w:type="dxa"/>
            <w:shd w:val="clear" w:color="auto" w:fill="F3F3F3"/>
          </w:tcPr>
          <w:p w:rsidR="00D61AD7" w:rsidRPr="0041417E" w:rsidRDefault="00D61AD7" w:rsidP="00D61AD7">
            <w:pPr>
              <w:spacing w:before="20" w:after="20"/>
              <w:rPr>
                <w:i/>
                <w:lang w:val="fr-FR"/>
              </w:rPr>
            </w:pPr>
          </w:p>
        </w:tc>
        <w:tc>
          <w:tcPr>
            <w:tcW w:w="1842" w:type="dxa"/>
            <w:shd w:val="clear" w:color="auto" w:fill="F3F3F3"/>
          </w:tcPr>
          <w:p w:rsidR="00D61AD7" w:rsidRPr="0041417E" w:rsidRDefault="00D61AD7" w:rsidP="00D61AD7">
            <w:pPr>
              <w:spacing w:before="20" w:after="20"/>
              <w:rPr>
                <w:i/>
                <w:lang w:val="fr-FR"/>
              </w:rPr>
            </w:pPr>
          </w:p>
        </w:tc>
        <w:tc>
          <w:tcPr>
            <w:tcW w:w="1808" w:type="dxa"/>
            <w:shd w:val="clear" w:color="auto" w:fill="F3F3F3"/>
          </w:tcPr>
          <w:p w:rsidR="00D61AD7" w:rsidRPr="0041417E" w:rsidRDefault="00D61AD7" w:rsidP="00D61AD7">
            <w:pPr>
              <w:spacing w:before="20" w:after="20"/>
              <w:rPr>
                <w:i/>
                <w:lang w:val="fr-FR"/>
              </w:rPr>
            </w:pPr>
          </w:p>
        </w:tc>
      </w:tr>
      <w:tr w:rsidR="00D61AD7" w:rsidRPr="001259FA" w:rsidTr="005F6C47">
        <w:tc>
          <w:tcPr>
            <w:tcW w:w="2235" w:type="dxa"/>
            <w:shd w:val="clear" w:color="auto" w:fill="A6A6A6"/>
          </w:tcPr>
          <w:p w:rsidR="00D61AD7" w:rsidRPr="0041417E" w:rsidRDefault="008A1C0A" w:rsidP="003744C2">
            <w:pPr>
              <w:spacing w:before="20" w:after="20"/>
              <w:rPr>
                <w:i/>
                <w:lang w:val="fr-FR"/>
              </w:rPr>
            </w:pPr>
            <w:r w:rsidRPr="0041417E">
              <w:rPr>
                <w:lang w:val="fr-FR"/>
              </w:rPr>
              <w:t xml:space="preserve">Demande de </w:t>
            </w:r>
            <w:r w:rsidR="003744C2" w:rsidRPr="0041417E">
              <w:rPr>
                <w:lang w:val="fr-FR"/>
              </w:rPr>
              <w:t>versement</w:t>
            </w:r>
            <w:r w:rsidR="00764669" w:rsidRPr="0041417E">
              <w:rPr>
                <w:lang w:val="fr-FR"/>
              </w:rPr>
              <w:t xml:space="preserve"> </w:t>
            </w:r>
            <w:r w:rsidR="003744C2" w:rsidRPr="0041417E">
              <w:rPr>
                <w:lang w:val="fr-FR"/>
              </w:rPr>
              <w:t xml:space="preserve">aux </w:t>
            </w:r>
            <w:r w:rsidRPr="0041417E">
              <w:rPr>
                <w:lang w:val="fr-FR"/>
              </w:rPr>
              <w:t>bénéficiaires</w:t>
            </w:r>
          </w:p>
        </w:tc>
        <w:tc>
          <w:tcPr>
            <w:tcW w:w="2126" w:type="dxa"/>
            <w:shd w:val="clear" w:color="auto" w:fill="F3F3F3"/>
          </w:tcPr>
          <w:p w:rsidR="00D61AD7" w:rsidRPr="0041417E" w:rsidRDefault="00D61AD7" w:rsidP="00D61AD7">
            <w:pPr>
              <w:spacing w:before="20" w:after="20"/>
              <w:rPr>
                <w:i/>
                <w:lang w:val="fr-FR"/>
              </w:rPr>
            </w:pPr>
          </w:p>
        </w:tc>
        <w:tc>
          <w:tcPr>
            <w:tcW w:w="1843" w:type="dxa"/>
            <w:shd w:val="clear" w:color="auto" w:fill="F3F3F3"/>
          </w:tcPr>
          <w:p w:rsidR="00D61AD7" w:rsidRPr="0041417E" w:rsidRDefault="00D61AD7" w:rsidP="00D61AD7">
            <w:pPr>
              <w:spacing w:before="20" w:after="20"/>
              <w:rPr>
                <w:i/>
                <w:lang w:val="fr-FR"/>
              </w:rPr>
            </w:pPr>
          </w:p>
        </w:tc>
        <w:tc>
          <w:tcPr>
            <w:tcW w:w="1842" w:type="dxa"/>
            <w:shd w:val="clear" w:color="auto" w:fill="F3F3F3"/>
          </w:tcPr>
          <w:p w:rsidR="00D61AD7" w:rsidRPr="0041417E" w:rsidRDefault="00D61AD7" w:rsidP="00D61AD7">
            <w:pPr>
              <w:spacing w:before="20" w:after="20"/>
              <w:rPr>
                <w:i/>
                <w:lang w:val="fr-FR"/>
              </w:rPr>
            </w:pPr>
          </w:p>
        </w:tc>
        <w:tc>
          <w:tcPr>
            <w:tcW w:w="1808" w:type="dxa"/>
            <w:shd w:val="clear" w:color="auto" w:fill="F3F3F3"/>
          </w:tcPr>
          <w:p w:rsidR="00D61AD7" w:rsidRPr="0041417E" w:rsidRDefault="00D61AD7" w:rsidP="00D61AD7">
            <w:pPr>
              <w:spacing w:before="20" w:after="20"/>
              <w:rPr>
                <w:i/>
                <w:lang w:val="fr-FR"/>
              </w:rPr>
            </w:pPr>
          </w:p>
        </w:tc>
      </w:tr>
      <w:tr w:rsidR="00D61AD7" w:rsidRPr="0041417E" w:rsidTr="005F6C47">
        <w:tc>
          <w:tcPr>
            <w:tcW w:w="2235" w:type="dxa"/>
            <w:shd w:val="clear" w:color="auto" w:fill="A6A6A6"/>
          </w:tcPr>
          <w:p w:rsidR="00D61AD7" w:rsidRPr="0041417E" w:rsidRDefault="00D61AD7" w:rsidP="008A1C0A">
            <w:pPr>
              <w:spacing w:before="20" w:after="20"/>
              <w:rPr>
                <w:i/>
                <w:lang w:val="fr-FR"/>
              </w:rPr>
            </w:pPr>
            <w:r w:rsidRPr="0041417E">
              <w:rPr>
                <w:lang w:val="fr-FR"/>
              </w:rPr>
              <w:t xml:space="preserve">Validation </w:t>
            </w:r>
            <w:r w:rsidR="008A1C0A" w:rsidRPr="0041417E">
              <w:rPr>
                <w:lang w:val="fr-FR"/>
              </w:rPr>
              <w:t>des transferts</w:t>
            </w:r>
            <w:r w:rsidRPr="0041417E">
              <w:rPr>
                <w:lang w:val="fr-FR"/>
              </w:rPr>
              <w:t xml:space="preserve"> </w:t>
            </w:r>
          </w:p>
        </w:tc>
        <w:tc>
          <w:tcPr>
            <w:tcW w:w="2126" w:type="dxa"/>
            <w:shd w:val="clear" w:color="auto" w:fill="F3F3F3"/>
          </w:tcPr>
          <w:p w:rsidR="00D61AD7" w:rsidRPr="0041417E" w:rsidRDefault="00D61AD7" w:rsidP="00D61AD7">
            <w:pPr>
              <w:spacing w:before="20" w:after="20"/>
              <w:rPr>
                <w:i/>
                <w:lang w:val="fr-FR"/>
              </w:rPr>
            </w:pPr>
          </w:p>
        </w:tc>
        <w:tc>
          <w:tcPr>
            <w:tcW w:w="1843" w:type="dxa"/>
            <w:shd w:val="clear" w:color="auto" w:fill="F3F3F3"/>
          </w:tcPr>
          <w:p w:rsidR="00D61AD7" w:rsidRPr="0041417E" w:rsidRDefault="00D61AD7" w:rsidP="00D61AD7">
            <w:pPr>
              <w:spacing w:before="20" w:after="20"/>
              <w:rPr>
                <w:i/>
                <w:lang w:val="fr-FR"/>
              </w:rPr>
            </w:pPr>
          </w:p>
        </w:tc>
        <w:tc>
          <w:tcPr>
            <w:tcW w:w="1842" w:type="dxa"/>
            <w:shd w:val="clear" w:color="auto" w:fill="F3F3F3"/>
          </w:tcPr>
          <w:p w:rsidR="00D61AD7" w:rsidRPr="0041417E" w:rsidRDefault="00D61AD7" w:rsidP="00D61AD7">
            <w:pPr>
              <w:spacing w:before="20" w:after="20"/>
              <w:rPr>
                <w:i/>
                <w:lang w:val="fr-FR"/>
              </w:rPr>
            </w:pPr>
          </w:p>
        </w:tc>
        <w:tc>
          <w:tcPr>
            <w:tcW w:w="1808" w:type="dxa"/>
            <w:shd w:val="clear" w:color="auto" w:fill="F3F3F3"/>
          </w:tcPr>
          <w:p w:rsidR="00D61AD7" w:rsidRPr="0041417E" w:rsidRDefault="00D61AD7" w:rsidP="00D61AD7">
            <w:pPr>
              <w:spacing w:before="20" w:after="20"/>
              <w:rPr>
                <w:i/>
                <w:lang w:val="fr-FR"/>
              </w:rPr>
            </w:pPr>
          </w:p>
        </w:tc>
      </w:tr>
      <w:tr w:rsidR="00D61AD7" w:rsidRPr="001259FA" w:rsidTr="005F6C47">
        <w:tc>
          <w:tcPr>
            <w:tcW w:w="2235" w:type="dxa"/>
            <w:shd w:val="clear" w:color="auto" w:fill="A6A6A6"/>
          </w:tcPr>
          <w:p w:rsidR="00D61AD7" w:rsidRPr="0041417E" w:rsidRDefault="008A1C0A" w:rsidP="00083BC2">
            <w:pPr>
              <w:spacing w:before="20" w:after="20"/>
              <w:rPr>
                <w:i/>
                <w:lang w:val="fr-FR"/>
              </w:rPr>
            </w:pPr>
            <w:r w:rsidRPr="0041417E">
              <w:rPr>
                <w:lang w:val="fr-FR"/>
              </w:rPr>
              <w:t>Suivi d</w:t>
            </w:r>
            <w:r w:rsidR="00083BC2" w:rsidRPr="0041417E">
              <w:rPr>
                <w:lang w:val="fr-FR"/>
              </w:rPr>
              <w:t>es</w:t>
            </w:r>
            <w:r w:rsidRPr="0041417E">
              <w:rPr>
                <w:lang w:val="fr-FR"/>
              </w:rPr>
              <w:t xml:space="preserve"> retour</w:t>
            </w:r>
            <w:r w:rsidR="00083BC2" w:rsidRPr="0041417E">
              <w:rPr>
                <w:lang w:val="fr-FR"/>
              </w:rPr>
              <w:t>s</w:t>
            </w:r>
            <w:r w:rsidRPr="0041417E">
              <w:rPr>
                <w:lang w:val="fr-FR"/>
              </w:rPr>
              <w:t xml:space="preserve"> d’information et du mécanisme d’intervention </w:t>
            </w:r>
          </w:p>
        </w:tc>
        <w:tc>
          <w:tcPr>
            <w:tcW w:w="2126" w:type="dxa"/>
            <w:shd w:val="clear" w:color="auto" w:fill="F3F3F3"/>
          </w:tcPr>
          <w:p w:rsidR="00D61AD7" w:rsidRPr="0041417E" w:rsidRDefault="00D61AD7" w:rsidP="00D61AD7">
            <w:pPr>
              <w:spacing w:before="20" w:after="20"/>
              <w:rPr>
                <w:i/>
                <w:lang w:val="fr-FR"/>
              </w:rPr>
            </w:pPr>
          </w:p>
        </w:tc>
        <w:tc>
          <w:tcPr>
            <w:tcW w:w="1843" w:type="dxa"/>
            <w:shd w:val="clear" w:color="auto" w:fill="F3F3F3"/>
          </w:tcPr>
          <w:p w:rsidR="00D61AD7" w:rsidRPr="0041417E" w:rsidRDefault="00D61AD7" w:rsidP="00D61AD7">
            <w:pPr>
              <w:spacing w:before="20" w:after="20"/>
              <w:rPr>
                <w:i/>
                <w:lang w:val="fr-FR"/>
              </w:rPr>
            </w:pPr>
          </w:p>
        </w:tc>
        <w:tc>
          <w:tcPr>
            <w:tcW w:w="1842" w:type="dxa"/>
            <w:shd w:val="clear" w:color="auto" w:fill="F3F3F3"/>
          </w:tcPr>
          <w:p w:rsidR="00D61AD7" w:rsidRPr="0041417E" w:rsidRDefault="00D61AD7" w:rsidP="00D61AD7">
            <w:pPr>
              <w:spacing w:before="20" w:after="20"/>
              <w:rPr>
                <w:i/>
                <w:lang w:val="fr-FR"/>
              </w:rPr>
            </w:pPr>
          </w:p>
        </w:tc>
        <w:tc>
          <w:tcPr>
            <w:tcW w:w="1808" w:type="dxa"/>
            <w:shd w:val="clear" w:color="auto" w:fill="F3F3F3"/>
          </w:tcPr>
          <w:p w:rsidR="00D61AD7" w:rsidRPr="0041417E" w:rsidRDefault="00D61AD7" w:rsidP="00D61AD7">
            <w:pPr>
              <w:spacing w:before="20" w:after="20"/>
              <w:rPr>
                <w:i/>
                <w:lang w:val="fr-FR"/>
              </w:rPr>
            </w:pPr>
          </w:p>
        </w:tc>
      </w:tr>
      <w:tr w:rsidR="00D61AD7" w:rsidRPr="001259FA" w:rsidTr="005F6C47">
        <w:tc>
          <w:tcPr>
            <w:tcW w:w="2235" w:type="dxa"/>
            <w:shd w:val="clear" w:color="auto" w:fill="A6A6A6"/>
          </w:tcPr>
          <w:p w:rsidR="00D61AD7" w:rsidRPr="0041417E" w:rsidRDefault="00972EDA" w:rsidP="00D61AD7">
            <w:pPr>
              <w:spacing w:before="20" w:after="20"/>
              <w:rPr>
                <w:i/>
                <w:lang w:val="fr-FR"/>
              </w:rPr>
            </w:pPr>
            <w:r w:rsidRPr="0041417E">
              <w:rPr>
                <w:lang w:val="fr-FR"/>
              </w:rPr>
              <w:t>Suivi des prix des marchés</w:t>
            </w:r>
          </w:p>
        </w:tc>
        <w:tc>
          <w:tcPr>
            <w:tcW w:w="2126" w:type="dxa"/>
            <w:shd w:val="clear" w:color="auto" w:fill="F3F3F3"/>
          </w:tcPr>
          <w:p w:rsidR="00D61AD7" w:rsidRPr="0041417E" w:rsidRDefault="00D61AD7" w:rsidP="00D61AD7">
            <w:pPr>
              <w:spacing w:before="20" w:after="20"/>
              <w:rPr>
                <w:i/>
                <w:lang w:val="fr-FR"/>
              </w:rPr>
            </w:pPr>
          </w:p>
        </w:tc>
        <w:tc>
          <w:tcPr>
            <w:tcW w:w="1843" w:type="dxa"/>
            <w:shd w:val="clear" w:color="auto" w:fill="F3F3F3"/>
          </w:tcPr>
          <w:p w:rsidR="00D61AD7" w:rsidRPr="0041417E" w:rsidRDefault="00D61AD7" w:rsidP="00D61AD7">
            <w:pPr>
              <w:spacing w:before="20" w:after="20"/>
              <w:rPr>
                <w:i/>
                <w:lang w:val="fr-FR"/>
              </w:rPr>
            </w:pPr>
          </w:p>
        </w:tc>
        <w:tc>
          <w:tcPr>
            <w:tcW w:w="1842" w:type="dxa"/>
            <w:shd w:val="clear" w:color="auto" w:fill="F3F3F3"/>
          </w:tcPr>
          <w:p w:rsidR="00D61AD7" w:rsidRPr="0041417E" w:rsidRDefault="00D61AD7" w:rsidP="00D61AD7">
            <w:pPr>
              <w:spacing w:before="20" w:after="20"/>
              <w:rPr>
                <w:i/>
                <w:lang w:val="fr-FR"/>
              </w:rPr>
            </w:pPr>
          </w:p>
        </w:tc>
        <w:tc>
          <w:tcPr>
            <w:tcW w:w="1808" w:type="dxa"/>
            <w:shd w:val="clear" w:color="auto" w:fill="F3F3F3"/>
          </w:tcPr>
          <w:p w:rsidR="00D61AD7" w:rsidRPr="0041417E" w:rsidRDefault="00D61AD7" w:rsidP="00D61AD7">
            <w:pPr>
              <w:spacing w:before="20" w:after="20"/>
              <w:rPr>
                <w:i/>
                <w:lang w:val="fr-FR"/>
              </w:rPr>
            </w:pPr>
          </w:p>
        </w:tc>
      </w:tr>
      <w:tr w:rsidR="00D61AD7" w:rsidRPr="0041417E" w:rsidTr="005F6C47">
        <w:tc>
          <w:tcPr>
            <w:tcW w:w="2235" w:type="dxa"/>
            <w:shd w:val="clear" w:color="auto" w:fill="A6A6A6"/>
          </w:tcPr>
          <w:p w:rsidR="00D61AD7" w:rsidRPr="0041417E" w:rsidRDefault="00972EDA" w:rsidP="00D61AD7">
            <w:pPr>
              <w:spacing w:before="20" w:after="20"/>
              <w:rPr>
                <w:i/>
                <w:lang w:val="fr-FR"/>
              </w:rPr>
            </w:pPr>
            <w:r w:rsidRPr="0041417E">
              <w:rPr>
                <w:lang w:val="fr-FR"/>
              </w:rPr>
              <w:t>Autre</w:t>
            </w:r>
          </w:p>
        </w:tc>
        <w:tc>
          <w:tcPr>
            <w:tcW w:w="2126" w:type="dxa"/>
            <w:shd w:val="clear" w:color="auto" w:fill="F3F3F3"/>
          </w:tcPr>
          <w:p w:rsidR="00D61AD7" w:rsidRPr="0041417E" w:rsidRDefault="00D61AD7" w:rsidP="00D61AD7">
            <w:pPr>
              <w:spacing w:before="20" w:after="20"/>
              <w:rPr>
                <w:i/>
                <w:lang w:val="fr-FR"/>
              </w:rPr>
            </w:pPr>
          </w:p>
        </w:tc>
        <w:tc>
          <w:tcPr>
            <w:tcW w:w="1843" w:type="dxa"/>
            <w:shd w:val="clear" w:color="auto" w:fill="F3F3F3"/>
          </w:tcPr>
          <w:p w:rsidR="00D61AD7" w:rsidRPr="0041417E" w:rsidRDefault="00D61AD7" w:rsidP="00D61AD7">
            <w:pPr>
              <w:spacing w:before="20" w:after="20"/>
              <w:rPr>
                <w:i/>
                <w:lang w:val="fr-FR"/>
              </w:rPr>
            </w:pPr>
          </w:p>
        </w:tc>
        <w:tc>
          <w:tcPr>
            <w:tcW w:w="1842" w:type="dxa"/>
            <w:shd w:val="clear" w:color="auto" w:fill="F3F3F3"/>
          </w:tcPr>
          <w:p w:rsidR="00D61AD7" w:rsidRPr="0041417E" w:rsidRDefault="00D61AD7" w:rsidP="00D61AD7">
            <w:pPr>
              <w:spacing w:before="20" w:after="20"/>
              <w:rPr>
                <w:i/>
                <w:lang w:val="fr-FR"/>
              </w:rPr>
            </w:pPr>
          </w:p>
        </w:tc>
        <w:tc>
          <w:tcPr>
            <w:tcW w:w="1808" w:type="dxa"/>
            <w:shd w:val="clear" w:color="auto" w:fill="F3F3F3"/>
          </w:tcPr>
          <w:p w:rsidR="00D61AD7" w:rsidRPr="0041417E" w:rsidRDefault="00D61AD7" w:rsidP="00D61AD7">
            <w:pPr>
              <w:spacing w:before="20" w:after="20"/>
              <w:rPr>
                <w:i/>
                <w:lang w:val="fr-FR"/>
              </w:rPr>
            </w:pPr>
          </w:p>
        </w:tc>
      </w:tr>
    </w:tbl>
    <w:p w:rsidR="00996396" w:rsidRPr="0041417E" w:rsidRDefault="00603849" w:rsidP="00D61AD7">
      <w:pPr>
        <w:pStyle w:val="Heading3"/>
        <w:rPr>
          <w:lang w:val="fr-FR"/>
        </w:rPr>
      </w:pPr>
      <w:r w:rsidRPr="0041417E">
        <w:rPr>
          <w:lang w:val="fr-FR"/>
        </w:rPr>
        <w:t xml:space="preserve">Modalités de travail </w:t>
      </w:r>
    </w:p>
    <w:p w:rsidR="00996396" w:rsidRPr="0041417E" w:rsidRDefault="00B44F29" w:rsidP="00083BC2">
      <w:pPr>
        <w:spacing w:after="60"/>
        <w:jc w:val="left"/>
        <w:rPr>
          <w:i/>
          <w:lang w:val="fr-FR"/>
        </w:rPr>
      </w:pPr>
      <w:r w:rsidRPr="0041417E">
        <w:rPr>
          <w:i/>
          <w:lang w:val="fr-FR"/>
        </w:rPr>
        <w:t xml:space="preserve">Décrivez de manière claire les mécanismes mis en place </w:t>
      </w:r>
      <w:r w:rsidR="00083BC2" w:rsidRPr="0041417E">
        <w:rPr>
          <w:i/>
          <w:lang w:val="fr-FR"/>
        </w:rPr>
        <w:t>pour la mise en œuvre du PTM, tels que</w:t>
      </w:r>
      <w:r w:rsidRPr="0041417E">
        <w:rPr>
          <w:i/>
          <w:lang w:val="fr-FR"/>
        </w:rPr>
        <w:t> :</w:t>
      </w:r>
      <w:r w:rsidR="00996396" w:rsidRPr="0041417E">
        <w:rPr>
          <w:i/>
          <w:lang w:val="fr-FR"/>
        </w:rPr>
        <w:t xml:space="preserve"> </w:t>
      </w:r>
    </w:p>
    <w:p w:rsidR="00996396" w:rsidRPr="0041417E" w:rsidRDefault="003744C2" w:rsidP="00083BC2">
      <w:pPr>
        <w:pStyle w:val="Bullet2"/>
        <w:rPr>
          <w:lang w:val="fr-FR"/>
        </w:rPr>
      </w:pPr>
      <w:r w:rsidRPr="0041417E">
        <w:rPr>
          <w:lang w:val="fr-FR"/>
        </w:rPr>
        <w:t>Le</w:t>
      </w:r>
      <w:r w:rsidR="00B44F29" w:rsidRPr="0041417E">
        <w:rPr>
          <w:lang w:val="fr-FR"/>
        </w:rPr>
        <w:t xml:space="preserve"> groupe de travail technique sur les </w:t>
      </w:r>
      <w:r w:rsidR="00083BC2" w:rsidRPr="0041417E">
        <w:rPr>
          <w:lang w:val="fr-FR"/>
        </w:rPr>
        <w:t>PTM</w:t>
      </w:r>
      <w:r w:rsidR="00996396" w:rsidRPr="0041417E">
        <w:rPr>
          <w:lang w:val="fr-FR"/>
        </w:rPr>
        <w:t xml:space="preserve"> (</w:t>
      </w:r>
      <w:r w:rsidR="00B44F29" w:rsidRPr="0041417E">
        <w:rPr>
          <w:lang w:val="fr-FR"/>
        </w:rPr>
        <w:t>indiquez le</w:t>
      </w:r>
      <w:r w:rsidR="009E6749" w:rsidRPr="0041417E">
        <w:rPr>
          <w:lang w:val="fr-FR"/>
        </w:rPr>
        <w:t xml:space="preserve"> </w:t>
      </w:r>
      <w:r w:rsidR="00B44F29" w:rsidRPr="0041417E">
        <w:rPr>
          <w:lang w:val="fr-FR"/>
        </w:rPr>
        <w:t>nombre de membres et les réunions prévues</w:t>
      </w:r>
      <w:r w:rsidR="00996396" w:rsidRPr="0041417E">
        <w:rPr>
          <w:lang w:val="fr-FR"/>
        </w:rPr>
        <w:t>)</w:t>
      </w:r>
    </w:p>
    <w:p w:rsidR="00B44F29" w:rsidRPr="0041417E" w:rsidRDefault="003744C2" w:rsidP="00083BC2">
      <w:pPr>
        <w:pStyle w:val="Bullet2"/>
        <w:rPr>
          <w:lang w:val="fr-FR"/>
        </w:rPr>
      </w:pPr>
      <w:r w:rsidRPr="0041417E">
        <w:rPr>
          <w:lang w:val="fr-FR"/>
        </w:rPr>
        <w:t>Le</w:t>
      </w:r>
      <w:r w:rsidR="00B44F29" w:rsidRPr="0041417E">
        <w:rPr>
          <w:lang w:val="fr-FR"/>
        </w:rPr>
        <w:t xml:space="preserve"> coordonnateur des </w:t>
      </w:r>
      <w:r w:rsidR="00083BC2" w:rsidRPr="0041417E">
        <w:rPr>
          <w:lang w:val="fr-FR"/>
        </w:rPr>
        <w:t>PTM</w:t>
      </w:r>
      <w:r w:rsidRPr="0041417E">
        <w:rPr>
          <w:lang w:val="fr-FR"/>
        </w:rPr>
        <w:t xml:space="preserve"> (indiquez son</w:t>
      </w:r>
      <w:r w:rsidR="00B44F29" w:rsidRPr="0041417E">
        <w:rPr>
          <w:lang w:val="fr-FR"/>
        </w:rPr>
        <w:t xml:space="preserve"> </w:t>
      </w:r>
      <w:r w:rsidRPr="0041417E">
        <w:rPr>
          <w:lang w:val="fr-FR"/>
        </w:rPr>
        <w:t>rôle principal</w:t>
      </w:r>
      <w:r w:rsidR="00B44F29" w:rsidRPr="0041417E">
        <w:rPr>
          <w:lang w:val="fr-FR"/>
        </w:rPr>
        <w:t xml:space="preserve"> au</w:t>
      </w:r>
      <w:r w:rsidRPr="0041417E">
        <w:rPr>
          <w:lang w:val="fr-FR"/>
        </w:rPr>
        <w:t xml:space="preserve"> niveau</w:t>
      </w:r>
      <w:r w:rsidR="00B44F29" w:rsidRPr="0041417E">
        <w:rPr>
          <w:lang w:val="fr-FR"/>
        </w:rPr>
        <w:t xml:space="preserve"> national et au niveau des sections/sur le terrain)</w:t>
      </w:r>
    </w:p>
    <w:p w:rsidR="00996396" w:rsidRPr="0041417E" w:rsidRDefault="003744C2" w:rsidP="00083BC2">
      <w:pPr>
        <w:pStyle w:val="Bullet2"/>
        <w:rPr>
          <w:lang w:val="fr-FR"/>
        </w:rPr>
      </w:pPr>
      <w:r w:rsidRPr="0041417E">
        <w:rPr>
          <w:lang w:val="fr-FR"/>
        </w:rPr>
        <w:t>Le département de la</w:t>
      </w:r>
      <w:r w:rsidR="00B44F29" w:rsidRPr="0041417E">
        <w:rPr>
          <w:lang w:val="fr-FR"/>
        </w:rPr>
        <w:t xml:space="preserve"> gestion des catastrophes</w:t>
      </w:r>
      <w:r w:rsidR="00083BC2" w:rsidRPr="0041417E">
        <w:rPr>
          <w:lang w:val="fr-FR"/>
        </w:rPr>
        <w:t> </w:t>
      </w:r>
      <w:r w:rsidR="00B44F29" w:rsidRPr="0041417E">
        <w:rPr>
          <w:lang w:val="fr-FR"/>
        </w:rPr>
        <w:t>/</w:t>
      </w:r>
      <w:r w:rsidR="00083BC2" w:rsidRPr="0041417E">
        <w:rPr>
          <w:lang w:val="fr-FR"/>
        </w:rPr>
        <w:t> </w:t>
      </w:r>
      <w:r w:rsidR="00B44F29" w:rsidRPr="0041417E">
        <w:rPr>
          <w:lang w:val="fr-FR"/>
        </w:rPr>
        <w:t xml:space="preserve">les </w:t>
      </w:r>
      <w:r w:rsidRPr="0041417E">
        <w:rPr>
          <w:lang w:val="fr-FR"/>
        </w:rPr>
        <w:t>services liés aux</w:t>
      </w:r>
      <w:r w:rsidR="00B44F29" w:rsidRPr="0041417E">
        <w:rPr>
          <w:lang w:val="fr-FR"/>
        </w:rPr>
        <w:t xml:space="preserve"> programmes</w:t>
      </w:r>
      <w:r w:rsidR="00083BC2" w:rsidRPr="0041417E">
        <w:rPr>
          <w:lang w:val="fr-FR"/>
        </w:rPr>
        <w:t> </w:t>
      </w:r>
      <w:r w:rsidR="00B44F29" w:rsidRPr="0041417E">
        <w:rPr>
          <w:lang w:val="fr-FR"/>
        </w:rPr>
        <w:t>/</w:t>
      </w:r>
      <w:r w:rsidR="00083BC2" w:rsidRPr="0041417E">
        <w:rPr>
          <w:lang w:val="fr-FR"/>
        </w:rPr>
        <w:t> </w:t>
      </w:r>
      <w:r w:rsidR="00B44F29" w:rsidRPr="0041417E">
        <w:rPr>
          <w:lang w:val="fr-FR"/>
        </w:rPr>
        <w:t xml:space="preserve">l’EcoSec (indiquez leurs </w:t>
      </w:r>
      <w:r w:rsidRPr="0041417E">
        <w:rPr>
          <w:lang w:val="fr-FR"/>
        </w:rPr>
        <w:t>rôles principaux</w:t>
      </w:r>
      <w:r w:rsidR="00B44F29" w:rsidRPr="0041417E">
        <w:rPr>
          <w:lang w:val="fr-FR"/>
        </w:rPr>
        <w:t>)</w:t>
      </w:r>
    </w:p>
    <w:p w:rsidR="00B44F29" w:rsidRPr="0041417E" w:rsidRDefault="00B44F29" w:rsidP="00083BC2">
      <w:pPr>
        <w:pStyle w:val="Bullet2"/>
        <w:rPr>
          <w:lang w:val="fr-FR"/>
        </w:rPr>
      </w:pPr>
      <w:r w:rsidRPr="0041417E">
        <w:rPr>
          <w:lang w:val="fr-FR"/>
        </w:rPr>
        <w:t>L</w:t>
      </w:r>
      <w:r w:rsidR="00083BC2" w:rsidRPr="0041417E">
        <w:rPr>
          <w:lang w:val="fr-FR"/>
        </w:rPr>
        <w:t>e mécanisme de</w:t>
      </w:r>
      <w:r w:rsidRPr="0041417E">
        <w:rPr>
          <w:lang w:val="fr-FR"/>
        </w:rPr>
        <w:t xml:space="preserve"> coordination avec les acteurs du Mouvement</w:t>
      </w:r>
    </w:p>
    <w:p w:rsidR="00B44F29" w:rsidRPr="0041417E" w:rsidRDefault="00083BC2" w:rsidP="00377E71">
      <w:pPr>
        <w:pStyle w:val="Bullet2"/>
        <w:rPr>
          <w:lang w:val="fr-FR"/>
        </w:rPr>
      </w:pPr>
      <w:r w:rsidRPr="0041417E">
        <w:rPr>
          <w:lang w:val="fr-FR"/>
        </w:rPr>
        <w:t>Le mécanisme de coordination</w:t>
      </w:r>
      <w:r w:rsidR="00B44F29" w:rsidRPr="0041417E">
        <w:rPr>
          <w:lang w:val="fr-FR"/>
        </w:rPr>
        <w:t xml:space="preserve"> avec les acteurs extérieurs au Mouvement</w:t>
      </w:r>
    </w:p>
    <w:p w:rsidR="00996396" w:rsidRPr="0041417E" w:rsidRDefault="00996396" w:rsidP="00D61AD7">
      <w:pPr>
        <w:pStyle w:val="Heading3"/>
        <w:rPr>
          <w:lang w:val="fr-FR"/>
        </w:rPr>
      </w:pPr>
      <w:r w:rsidRPr="0041417E">
        <w:rPr>
          <w:lang w:val="fr-FR"/>
        </w:rPr>
        <w:t>IV. Annexes</w:t>
      </w:r>
    </w:p>
    <w:p w:rsidR="00B44F29" w:rsidRPr="0041417E" w:rsidRDefault="00B44F29" w:rsidP="00377E71">
      <w:pPr>
        <w:spacing w:after="60"/>
        <w:rPr>
          <w:i/>
          <w:lang w:val="fr-FR"/>
        </w:rPr>
      </w:pPr>
      <w:r w:rsidRPr="0041417E">
        <w:rPr>
          <w:i/>
          <w:lang w:val="fr-FR"/>
        </w:rPr>
        <w:t xml:space="preserve">Incluez tout autre document élaboré </w:t>
      </w:r>
      <w:r w:rsidR="00377E71" w:rsidRPr="0041417E">
        <w:rPr>
          <w:i/>
          <w:lang w:val="fr-FR"/>
        </w:rPr>
        <w:t>aux</w:t>
      </w:r>
      <w:r w:rsidR="003744C2" w:rsidRPr="0041417E">
        <w:rPr>
          <w:i/>
          <w:lang w:val="fr-FR"/>
        </w:rPr>
        <w:t xml:space="preserve"> différentes étapes du cycle de programme</w:t>
      </w:r>
      <w:r w:rsidRPr="0041417E">
        <w:rPr>
          <w:i/>
          <w:lang w:val="fr-FR"/>
        </w:rPr>
        <w:t> :</w:t>
      </w:r>
    </w:p>
    <w:p w:rsidR="00996396" w:rsidRPr="0041417E" w:rsidRDefault="00996396" w:rsidP="007B3979">
      <w:pPr>
        <w:pStyle w:val="Bullet2"/>
        <w:rPr>
          <w:lang w:val="fr-FR"/>
        </w:rPr>
      </w:pPr>
      <w:r w:rsidRPr="0041417E">
        <w:rPr>
          <w:lang w:val="fr-FR"/>
        </w:rPr>
        <w:t>Pr</w:t>
      </w:r>
      <w:r w:rsidR="00B44F29" w:rsidRPr="0041417E">
        <w:rPr>
          <w:lang w:val="fr-FR"/>
        </w:rPr>
        <w:t>éparation</w:t>
      </w:r>
    </w:p>
    <w:p w:rsidR="00996396" w:rsidRPr="0041417E" w:rsidRDefault="00B44F29" w:rsidP="007B3979">
      <w:pPr>
        <w:pStyle w:val="Bullet2"/>
        <w:rPr>
          <w:lang w:val="fr-FR"/>
        </w:rPr>
      </w:pPr>
      <w:r w:rsidRPr="0041417E">
        <w:rPr>
          <w:lang w:val="fr-FR"/>
        </w:rPr>
        <w:t xml:space="preserve">Évaluation </w:t>
      </w:r>
    </w:p>
    <w:p w:rsidR="00996396" w:rsidRPr="0041417E" w:rsidRDefault="00B44F29" w:rsidP="007B3979">
      <w:pPr>
        <w:pStyle w:val="Bullet2"/>
        <w:rPr>
          <w:lang w:val="fr-FR"/>
        </w:rPr>
      </w:pPr>
      <w:r w:rsidRPr="0041417E">
        <w:rPr>
          <w:lang w:val="fr-FR"/>
        </w:rPr>
        <w:t>Analyse des solutions d’intervention</w:t>
      </w:r>
    </w:p>
    <w:p w:rsidR="00996396" w:rsidRPr="0041417E" w:rsidRDefault="00B44F29" w:rsidP="007B3979">
      <w:pPr>
        <w:pStyle w:val="Bullet2"/>
        <w:rPr>
          <w:lang w:val="fr-FR"/>
        </w:rPr>
      </w:pPr>
      <w:r w:rsidRPr="0041417E">
        <w:rPr>
          <w:lang w:val="fr-FR"/>
        </w:rPr>
        <w:t xml:space="preserve">Mise en œuvre </w:t>
      </w:r>
    </w:p>
    <w:p w:rsidR="00996396" w:rsidRPr="0041417E" w:rsidRDefault="00B44F29" w:rsidP="007B3979">
      <w:pPr>
        <w:pStyle w:val="Bullet2"/>
        <w:rPr>
          <w:lang w:val="fr-FR"/>
        </w:rPr>
      </w:pPr>
      <w:r w:rsidRPr="0041417E">
        <w:rPr>
          <w:lang w:val="fr-FR"/>
        </w:rPr>
        <w:t>Suivi et évaluation</w:t>
      </w:r>
    </w:p>
    <w:p w:rsidR="00B44F29" w:rsidRPr="0041417E" w:rsidRDefault="00B44F29" w:rsidP="00377E71">
      <w:pPr>
        <w:spacing w:before="240"/>
        <w:rPr>
          <w:i/>
          <w:lang w:val="fr-FR"/>
        </w:rPr>
      </w:pPr>
      <w:r w:rsidRPr="0041417E">
        <w:rPr>
          <w:i/>
          <w:lang w:val="fr-FR"/>
        </w:rPr>
        <w:t>Incluez tout</w:t>
      </w:r>
      <w:r w:rsidR="0049779A" w:rsidRPr="0041417E">
        <w:rPr>
          <w:i/>
          <w:lang w:val="fr-FR"/>
        </w:rPr>
        <w:t xml:space="preserve"> autre document </w:t>
      </w:r>
      <w:r w:rsidR="00377E71" w:rsidRPr="0041417E">
        <w:rPr>
          <w:i/>
          <w:lang w:val="fr-FR"/>
        </w:rPr>
        <w:t>relatif</w:t>
      </w:r>
      <w:r w:rsidR="003744C2" w:rsidRPr="0041417E">
        <w:rPr>
          <w:i/>
          <w:lang w:val="fr-FR"/>
        </w:rPr>
        <w:t xml:space="preserve"> aux </w:t>
      </w:r>
      <w:r w:rsidR="00377E71" w:rsidRPr="0041417E">
        <w:rPr>
          <w:i/>
          <w:lang w:val="fr-FR"/>
        </w:rPr>
        <w:t>contrats standard de</w:t>
      </w:r>
      <w:r w:rsidRPr="0041417E">
        <w:rPr>
          <w:i/>
          <w:lang w:val="fr-FR"/>
        </w:rPr>
        <w:t xml:space="preserve"> </w:t>
      </w:r>
      <w:r w:rsidR="00377E71" w:rsidRPr="0041417E">
        <w:rPr>
          <w:i/>
          <w:lang w:val="fr-FR"/>
        </w:rPr>
        <w:t xml:space="preserve">prestation de services et à la conception et au format des </w:t>
      </w:r>
      <w:r w:rsidRPr="0041417E">
        <w:rPr>
          <w:i/>
          <w:lang w:val="fr-FR"/>
        </w:rPr>
        <w:t>bons</w:t>
      </w:r>
      <w:r w:rsidR="0049779A" w:rsidRPr="0041417E">
        <w:rPr>
          <w:i/>
          <w:lang w:val="fr-FR"/>
        </w:rPr>
        <w:t>.</w:t>
      </w:r>
    </w:p>
    <w:p w:rsidR="004D788E" w:rsidRPr="0041417E" w:rsidRDefault="0049779A" w:rsidP="00377E71">
      <w:pPr>
        <w:pStyle w:val="Heading3"/>
        <w:rPr>
          <w:lang w:val="fr-FR"/>
        </w:rPr>
      </w:pPr>
      <w:r w:rsidRPr="0041417E">
        <w:rPr>
          <w:lang w:val="fr-FR"/>
        </w:rPr>
        <w:t>Exe</w:t>
      </w:r>
      <w:r w:rsidR="004D788E" w:rsidRPr="0041417E">
        <w:rPr>
          <w:lang w:val="fr-FR"/>
        </w:rPr>
        <w:t>mple</w:t>
      </w:r>
      <w:r w:rsidR="00377E71" w:rsidRPr="0041417E">
        <w:rPr>
          <w:lang w:val="fr-FR"/>
        </w:rPr>
        <w:t> </w:t>
      </w:r>
      <w:r w:rsidR="004D788E" w:rsidRPr="0041417E">
        <w:rPr>
          <w:lang w:val="fr-FR"/>
        </w:rPr>
        <w:t xml:space="preserve">: </w:t>
      </w:r>
      <w:r w:rsidRPr="0041417E">
        <w:rPr>
          <w:lang w:val="fr-FR"/>
        </w:rPr>
        <w:t xml:space="preserve">les rôles et les fonctions de la Fédération dans </w:t>
      </w:r>
      <w:r w:rsidR="00A4500E" w:rsidRPr="0041417E">
        <w:rPr>
          <w:lang w:val="fr-FR"/>
        </w:rPr>
        <w:t>les</w:t>
      </w:r>
      <w:r w:rsidRPr="0041417E">
        <w:rPr>
          <w:lang w:val="fr-FR"/>
        </w:rPr>
        <w:t xml:space="preserve"> programmes communautaires (s</w:t>
      </w:r>
      <w:r w:rsidR="004D788E" w:rsidRPr="0041417E">
        <w:rPr>
          <w:lang w:val="fr-FR"/>
        </w:rPr>
        <w:t>ource</w:t>
      </w:r>
      <w:r w:rsidR="00377E71" w:rsidRPr="0041417E">
        <w:rPr>
          <w:lang w:val="fr-FR"/>
        </w:rPr>
        <w:t> </w:t>
      </w:r>
      <w:r w:rsidR="004D788E" w:rsidRPr="0041417E">
        <w:rPr>
          <w:lang w:val="fr-FR"/>
        </w:rPr>
        <w:t xml:space="preserve">: </w:t>
      </w:r>
      <w:r w:rsidRPr="0041417E">
        <w:rPr>
          <w:lang w:val="fr-FR"/>
        </w:rPr>
        <w:t xml:space="preserve">procédures opérationnelles normalisées </w:t>
      </w:r>
      <w:r w:rsidR="00377E71" w:rsidRPr="0041417E">
        <w:rPr>
          <w:lang w:val="fr-FR"/>
        </w:rPr>
        <w:t xml:space="preserve">de la Fédération </w:t>
      </w:r>
      <w:r w:rsidRPr="0041417E">
        <w:rPr>
          <w:lang w:val="fr-FR"/>
        </w:rPr>
        <w:t>relatives aux programmes communautaires</w:t>
      </w:r>
      <w:r w:rsidR="00377E71" w:rsidRPr="0041417E">
        <w:rPr>
          <w:lang w:val="fr-FR"/>
        </w:rPr>
        <w:t>,</w:t>
      </w:r>
      <w:r w:rsidR="00A4500E" w:rsidRPr="0041417E">
        <w:rPr>
          <w:lang w:val="fr-FR"/>
        </w:rPr>
        <w:t xml:space="preserve"> </w:t>
      </w:r>
      <w:r w:rsidR="004D788E" w:rsidRPr="0041417E">
        <w:rPr>
          <w:lang w:val="fr-FR"/>
        </w:rPr>
        <w:t>v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C87512" w:rsidRPr="001259FA" w:rsidTr="009317C3">
        <w:tc>
          <w:tcPr>
            <w:tcW w:w="0" w:type="pct"/>
            <w:tcBorders>
              <w:bottom w:val="single" w:sz="4" w:space="0" w:color="auto"/>
            </w:tcBorders>
            <w:shd w:val="clear" w:color="auto" w:fill="DC281E"/>
            <w:vAlign w:val="center"/>
          </w:tcPr>
          <w:p w:rsidR="004D788E" w:rsidRPr="0041417E" w:rsidRDefault="00603849" w:rsidP="007B7ABE">
            <w:pPr>
              <w:pStyle w:val="ListParagraph"/>
              <w:spacing w:before="120" w:after="120"/>
              <w:contextualSpacing w:val="0"/>
              <w:jc w:val="center"/>
              <w:rPr>
                <w:rFonts w:cs="Arial"/>
                <w:b/>
                <w:color w:val="FFFFFF" w:themeColor="background1"/>
                <w:lang w:val="fr-FR"/>
              </w:rPr>
            </w:pPr>
            <w:r w:rsidRPr="0041417E">
              <w:rPr>
                <w:rFonts w:cs="Arial"/>
                <w:b/>
                <w:color w:val="FFFFFF" w:themeColor="background1"/>
                <w:lang w:val="fr-FR"/>
              </w:rPr>
              <w:t>Fo</w:t>
            </w:r>
            <w:r w:rsidR="004D788E" w:rsidRPr="0041417E">
              <w:rPr>
                <w:rFonts w:cs="Arial"/>
                <w:b/>
                <w:color w:val="FFFFFF" w:themeColor="background1"/>
                <w:lang w:val="fr-FR"/>
              </w:rPr>
              <w:t>nctions</w:t>
            </w:r>
          </w:p>
        </w:tc>
        <w:tc>
          <w:tcPr>
            <w:tcW w:w="0" w:type="pct"/>
            <w:tcBorders>
              <w:bottom w:val="single" w:sz="4" w:space="0" w:color="auto"/>
            </w:tcBorders>
            <w:shd w:val="clear" w:color="auto" w:fill="DC281E"/>
            <w:vAlign w:val="center"/>
          </w:tcPr>
          <w:p w:rsidR="004D788E" w:rsidRPr="0041417E" w:rsidRDefault="00603849" w:rsidP="00096D90">
            <w:pPr>
              <w:pStyle w:val="ListParagraph"/>
              <w:spacing w:before="120" w:after="120"/>
              <w:contextualSpacing w:val="0"/>
              <w:jc w:val="center"/>
              <w:rPr>
                <w:rFonts w:cs="Arial"/>
                <w:b/>
                <w:i/>
                <w:color w:val="FFFFFF" w:themeColor="background1"/>
                <w:lang w:val="fr-FR"/>
              </w:rPr>
            </w:pPr>
            <w:r w:rsidRPr="0041417E">
              <w:rPr>
                <w:rFonts w:cs="Arial"/>
                <w:b/>
                <w:color w:val="FFFFFF" w:themeColor="background1"/>
                <w:lang w:val="fr-FR"/>
              </w:rPr>
              <w:t xml:space="preserve">Rôles </w:t>
            </w:r>
            <w:r w:rsidR="00096D90" w:rsidRPr="0041417E">
              <w:rPr>
                <w:rFonts w:cs="Arial"/>
                <w:b/>
                <w:color w:val="FFFFFF" w:themeColor="background1"/>
                <w:lang w:val="fr-FR"/>
              </w:rPr>
              <w:t>dans la mise en œuvre des</w:t>
            </w:r>
            <w:r w:rsidRPr="0041417E">
              <w:rPr>
                <w:rFonts w:cs="Arial"/>
                <w:b/>
                <w:color w:val="FFFFFF" w:themeColor="background1"/>
                <w:lang w:val="fr-FR"/>
              </w:rPr>
              <w:t xml:space="preserve"> PTM</w:t>
            </w:r>
          </w:p>
        </w:tc>
      </w:tr>
      <w:tr w:rsidR="004D788E" w:rsidRPr="001259FA" w:rsidTr="005F0DB4">
        <w:tc>
          <w:tcPr>
            <w:tcW w:w="990" w:type="pct"/>
            <w:tcBorders>
              <w:top w:val="single" w:sz="4" w:space="0" w:color="auto"/>
              <w:left w:val="single" w:sz="4" w:space="0" w:color="auto"/>
              <w:bottom w:val="single" w:sz="4" w:space="0" w:color="auto"/>
              <w:right w:val="single" w:sz="4" w:space="0" w:color="auto"/>
            </w:tcBorders>
            <w:shd w:val="clear" w:color="auto" w:fill="A6A6A6"/>
          </w:tcPr>
          <w:p w:rsidR="004D788E" w:rsidRPr="0041417E" w:rsidRDefault="004D788E" w:rsidP="00377E71">
            <w:pPr>
              <w:pStyle w:val="ListParagraph"/>
              <w:rPr>
                <w:rFonts w:cs="Arial"/>
                <w:lang w:val="fr-FR"/>
              </w:rPr>
            </w:pPr>
            <w:r w:rsidRPr="0041417E">
              <w:rPr>
                <w:rFonts w:cs="Arial"/>
                <w:lang w:val="fr-FR"/>
              </w:rPr>
              <w:t xml:space="preserve">Programmes </w:t>
            </w:r>
            <w:r w:rsidR="00D61AD7" w:rsidRPr="0041417E">
              <w:rPr>
                <w:rFonts w:cs="Arial"/>
                <w:lang w:val="fr-FR"/>
              </w:rPr>
              <w:br/>
            </w:r>
            <w:r w:rsidR="0049779A" w:rsidRPr="0041417E">
              <w:rPr>
                <w:szCs w:val="20"/>
                <w:lang w:val="fr-FR"/>
              </w:rPr>
              <w:t>(</w:t>
            </w:r>
            <w:r w:rsidR="00377E71" w:rsidRPr="0041417E">
              <w:rPr>
                <w:szCs w:val="20"/>
                <w:lang w:val="fr-FR"/>
              </w:rPr>
              <w:t>y compris</w:t>
            </w:r>
            <w:r w:rsidR="0049779A" w:rsidRPr="0041417E">
              <w:rPr>
                <w:szCs w:val="20"/>
                <w:lang w:val="fr-FR"/>
              </w:rPr>
              <w:t xml:space="preserve"> communication avec les bénéficiaires, planification, </w:t>
            </w:r>
            <w:r w:rsidR="00377E71" w:rsidRPr="0041417E">
              <w:rPr>
                <w:szCs w:val="20"/>
                <w:lang w:val="fr-FR"/>
              </w:rPr>
              <w:t xml:space="preserve">suivi, </w:t>
            </w:r>
            <w:r w:rsidR="0049779A" w:rsidRPr="0041417E">
              <w:rPr>
                <w:szCs w:val="20"/>
                <w:lang w:val="fr-FR"/>
              </w:rPr>
              <w:t xml:space="preserve">évaluation et </w:t>
            </w:r>
            <w:r w:rsidR="00377E71" w:rsidRPr="0041417E">
              <w:rPr>
                <w:szCs w:val="20"/>
                <w:lang w:val="fr-FR"/>
              </w:rPr>
              <w:t>compte rendu</w:t>
            </w:r>
            <w:r w:rsidR="0049779A" w:rsidRPr="0041417E">
              <w:rPr>
                <w:szCs w:val="20"/>
                <w:lang w:val="fr-FR"/>
              </w:rPr>
              <w:t>)</w:t>
            </w:r>
          </w:p>
        </w:tc>
        <w:tc>
          <w:tcPr>
            <w:tcW w:w="4010" w:type="pct"/>
            <w:tcBorders>
              <w:top w:val="single" w:sz="4" w:space="0" w:color="auto"/>
              <w:left w:val="single" w:sz="4" w:space="0" w:color="auto"/>
              <w:bottom w:val="single" w:sz="4" w:space="0" w:color="auto"/>
              <w:right w:val="single" w:sz="4" w:space="0" w:color="auto"/>
            </w:tcBorders>
            <w:shd w:val="clear" w:color="auto" w:fill="E6E6E6"/>
          </w:tcPr>
          <w:p w:rsidR="002D6160" w:rsidRPr="0041417E" w:rsidRDefault="002D6160" w:rsidP="00CC4D7C">
            <w:pPr>
              <w:pStyle w:val="Bullet2"/>
              <w:ind w:left="422" w:hanging="284"/>
              <w:rPr>
                <w:lang w:val="fr-FR"/>
              </w:rPr>
            </w:pPr>
            <w:r w:rsidRPr="0041417E">
              <w:rPr>
                <w:lang w:val="fr-FR"/>
              </w:rPr>
              <w:t>Assu</w:t>
            </w:r>
            <w:r w:rsidR="00CC4D7C" w:rsidRPr="0041417E">
              <w:rPr>
                <w:lang w:val="fr-FR"/>
              </w:rPr>
              <w:t>rer la</w:t>
            </w:r>
            <w:r w:rsidRPr="0041417E">
              <w:rPr>
                <w:lang w:val="fr-FR"/>
              </w:rPr>
              <w:t xml:space="preserve"> gestion</w:t>
            </w:r>
            <w:r w:rsidR="00CC4D7C" w:rsidRPr="0041417E">
              <w:rPr>
                <w:lang w:val="fr-FR"/>
              </w:rPr>
              <w:t xml:space="preserve"> générale</w:t>
            </w:r>
            <w:r w:rsidRPr="0041417E">
              <w:rPr>
                <w:lang w:val="fr-FR"/>
              </w:rPr>
              <w:t xml:space="preserve"> </w:t>
            </w:r>
            <w:r w:rsidR="002B02D7" w:rsidRPr="0041417E">
              <w:rPr>
                <w:lang w:val="fr-FR"/>
              </w:rPr>
              <w:t xml:space="preserve">des programmes communautaires, </w:t>
            </w:r>
            <w:r w:rsidR="00CC4D7C" w:rsidRPr="0041417E">
              <w:rPr>
                <w:lang w:val="fr-FR"/>
              </w:rPr>
              <w:t>y compris</w:t>
            </w:r>
            <w:r w:rsidRPr="0041417E">
              <w:rPr>
                <w:lang w:val="fr-FR"/>
              </w:rPr>
              <w:t xml:space="preserve"> la définition de critères et de paramètres </w:t>
            </w:r>
            <w:r w:rsidR="00CC4D7C" w:rsidRPr="0041417E">
              <w:rPr>
                <w:lang w:val="fr-FR"/>
              </w:rPr>
              <w:t>à l’appui des</w:t>
            </w:r>
            <w:r w:rsidRPr="0041417E">
              <w:rPr>
                <w:lang w:val="fr-FR"/>
              </w:rPr>
              <w:t xml:space="preserve"> services</w:t>
            </w:r>
          </w:p>
          <w:p w:rsidR="002D6160" w:rsidRPr="0041417E" w:rsidRDefault="002D6160" w:rsidP="00193897">
            <w:pPr>
              <w:pStyle w:val="Bullet2"/>
              <w:ind w:left="422" w:hanging="284"/>
              <w:rPr>
                <w:lang w:val="fr-FR"/>
              </w:rPr>
            </w:pPr>
            <w:r w:rsidRPr="0041417E">
              <w:rPr>
                <w:lang w:val="fr-FR"/>
              </w:rPr>
              <w:t>Gérer le processus d’évaluation des besoins, de l’utilité et de la faisabilité des programmes communautaires, en sélectionnant les modalités de transfert</w:t>
            </w:r>
            <w:r w:rsidR="00CC4D7C" w:rsidRPr="0041417E">
              <w:rPr>
                <w:lang w:val="fr-FR"/>
              </w:rPr>
              <w:t>s monétaires</w:t>
            </w:r>
            <w:r w:rsidRPr="0041417E">
              <w:rPr>
                <w:lang w:val="fr-FR"/>
              </w:rPr>
              <w:t xml:space="preserve"> et les mécanismes de distribution les plus appropriés et en garantissant la qualité de l’élaboration des programmes</w:t>
            </w:r>
          </w:p>
          <w:p w:rsidR="002D6160" w:rsidRPr="0041417E" w:rsidRDefault="002D6160" w:rsidP="00CC4D7C">
            <w:pPr>
              <w:pStyle w:val="Bullet2"/>
              <w:ind w:left="422" w:hanging="284"/>
              <w:rPr>
                <w:lang w:val="fr-FR"/>
              </w:rPr>
            </w:pPr>
            <w:r w:rsidRPr="0041417E">
              <w:rPr>
                <w:lang w:val="fr-FR"/>
              </w:rPr>
              <w:t xml:space="preserve">Fournir des conseils </w:t>
            </w:r>
            <w:r w:rsidR="00CC4D7C" w:rsidRPr="0041417E">
              <w:rPr>
                <w:lang w:val="fr-FR"/>
              </w:rPr>
              <w:t xml:space="preserve">aux autres parties prenantes </w:t>
            </w:r>
            <w:r w:rsidRPr="0041417E">
              <w:rPr>
                <w:lang w:val="fr-FR"/>
              </w:rPr>
              <w:t>sur les préférences et les coutumes des bénéficiaires visés en ce qui concerne les programmes communautaires</w:t>
            </w:r>
          </w:p>
          <w:p w:rsidR="002D6160" w:rsidRPr="0041417E" w:rsidRDefault="002D6160" w:rsidP="00CC4D7C">
            <w:pPr>
              <w:pStyle w:val="Bullet2"/>
              <w:ind w:left="422" w:hanging="284"/>
              <w:rPr>
                <w:lang w:val="fr-FR"/>
              </w:rPr>
            </w:pPr>
            <w:r w:rsidRPr="0041417E">
              <w:rPr>
                <w:lang w:val="fr-FR"/>
              </w:rPr>
              <w:t>Élaborer une straté</w:t>
            </w:r>
            <w:r w:rsidR="002B02D7" w:rsidRPr="0041417E">
              <w:rPr>
                <w:lang w:val="fr-FR"/>
              </w:rPr>
              <w:t xml:space="preserve">gie de communication adaptée </w:t>
            </w:r>
            <w:r w:rsidRPr="0041417E">
              <w:rPr>
                <w:lang w:val="fr-FR"/>
              </w:rPr>
              <w:t>aux modalités de transfert</w:t>
            </w:r>
            <w:r w:rsidR="00CC4D7C" w:rsidRPr="0041417E">
              <w:rPr>
                <w:lang w:val="fr-FR"/>
              </w:rPr>
              <w:t>s monétaires</w:t>
            </w:r>
            <w:r w:rsidRPr="0041417E">
              <w:rPr>
                <w:lang w:val="fr-FR"/>
              </w:rPr>
              <w:t xml:space="preserve"> et aux mécanismes de distribution choisis</w:t>
            </w:r>
            <w:r w:rsidR="002B02D7" w:rsidRPr="0041417E">
              <w:rPr>
                <w:lang w:val="fr-FR"/>
              </w:rPr>
              <w:t xml:space="preserve"> (</w:t>
            </w:r>
            <w:r w:rsidR="00CC4D7C" w:rsidRPr="0041417E">
              <w:rPr>
                <w:lang w:val="fr-FR"/>
              </w:rPr>
              <w:t>y compris des</w:t>
            </w:r>
            <w:r w:rsidR="002B02D7" w:rsidRPr="0041417E">
              <w:rPr>
                <w:lang w:val="fr-FR"/>
              </w:rPr>
              <w:t xml:space="preserve"> mécanismes de dénonciation des abus et de retour d’information)</w:t>
            </w:r>
            <w:r w:rsidR="00CC4D7C" w:rsidRPr="0041417E">
              <w:rPr>
                <w:lang w:val="fr-FR"/>
              </w:rPr>
              <w:t>,</w:t>
            </w:r>
            <w:r w:rsidRPr="0041417E">
              <w:rPr>
                <w:lang w:val="fr-FR"/>
              </w:rPr>
              <w:t xml:space="preserve"> en consultation avec la Société nationale et la population touchée</w:t>
            </w:r>
          </w:p>
          <w:p w:rsidR="004D788E" w:rsidRPr="0041417E" w:rsidRDefault="002D6160" w:rsidP="00CC4D7C">
            <w:pPr>
              <w:pStyle w:val="Bullet2"/>
              <w:ind w:left="422" w:hanging="284"/>
              <w:rPr>
                <w:lang w:val="fr-FR"/>
              </w:rPr>
            </w:pPr>
            <w:r w:rsidRPr="0041417E">
              <w:rPr>
                <w:lang w:val="fr-FR"/>
              </w:rPr>
              <w:t>Fournir des conseils/un soutien en ce qui concerne l’élaboration des plans de suivi et d’</w:t>
            </w:r>
            <w:r w:rsidR="00CC4D7C" w:rsidRPr="0041417E">
              <w:rPr>
                <w:lang w:val="fr-FR"/>
              </w:rPr>
              <w:t xml:space="preserve">évaluation et le choix des </w:t>
            </w:r>
            <w:r w:rsidR="000B1E89" w:rsidRPr="0041417E">
              <w:rPr>
                <w:lang w:val="fr-FR"/>
              </w:rPr>
              <w:t>méthodes</w:t>
            </w:r>
            <w:r w:rsidR="00CC4D7C" w:rsidRPr="0041417E">
              <w:rPr>
                <w:lang w:val="fr-FR"/>
              </w:rPr>
              <w:t xml:space="preserve"> </w:t>
            </w:r>
            <w:r w:rsidR="000B1E89" w:rsidRPr="0041417E">
              <w:rPr>
                <w:lang w:val="fr-FR"/>
              </w:rPr>
              <w:t xml:space="preserve">et </w:t>
            </w:r>
            <w:r w:rsidR="00CC4D7C" w:rsidRPr="0041417E">
              <w:rPr>
                <w:lang w:val="fr-FR"/>
              </w:rPr>
              <w:t xml:space="preserve">de </w:t>
            </w:r>
            <w:r w:rsidR="000B1E89" w:rsidRPr="0041417E">
              <w:rPr>
                <w:lang w:val="fr-FR"/>
              </w:rPr>
              <w:t xml:space="preserve">la fréquence </w:t>
            </w:r>
            <w:r w:rsidR="002B02D7" w:rsidRPr="0041417E">
              <w:rPr>
                <w:lang w:val="fr-FR"/>
              </w:rPr>
              <w:t>pour la</w:t>
            </w:r>
            <w:r w:rsidR="000B1E89" w:rsidRPr="0041417E">
              <w:rPr>
                <w:lang w:val="fr-FR"/>
              </w:rPr>
              <w:t xml:space="preserve"> collecte des données </w:t>
            </w:r>
            <w:r w:rsidR="00CC4D7C" w:rsidRPr="0041417E">
              <w:rPr>
                <w:lang w:val="fr-FR"/>
              </w:rPr>
              <w:t>aux fins du suivi de la qualité et de l’impact</w:t>
            </w:r>
            <w:r w:rsidR="000B1E89" w:rsidRPr="0041417E">
              <w:rPr>
                <w:lang w:val="fr-FR"/>
              </w:rPr>
              <w:t xml:space="preserve"> des programmes communautaires</w:t>
            </w:r>
          </w:p>
          <w:p w:rsidR="004D788E" w:rsidRPr="0041417E" w:rsidRDefault="00000797" w:rsidP="007346E2">
            <w:pPr>
              <w:pStyle w:val="Bullet2"/>
              <w:ind w:left="422" w:hanging="284"/>
              <w:rPr>
                <w:b/>
                <w:lang w:val="fr-FR"/>
              </w:rPr>
            </w:pPr>
            <w:r w:rsidRPr="0041417E">
              <w:rPr>
                <w:lang w:val="fr-FR"/>
              </w:rPr>
              <w:t xml:space="preserve">Promouvoir les bonnes pratiques en matière de programmes communautaires ainsi que les approches et les normes communes </w:t>
            </w:r>
            <w:r w:rsidR="000B1E89" w:rsidRPr="0041417E">
              <w:rPr>
                <w:lang w:val="fr-FR"/>
              </w:rPr>
              <w:t>par le biais de</w:t>
            </w:r>
            <w:r w:rsidR="00C21260" w:rsidRPr="0041417E">
              <w:rPr>
                <w:lang w:val="fr-FR"/>
              </w:rPr>
              <w:t xml:space="preserve"> réseaux spécialisés</w:t>
            </w:r>
            <w:r w:rsidR="000B1E89" w:rsidRPr="0041417E">
              <w:rPr>
                <w:lang w:val="fr-FR"/>
              </w:rPr>
              <w:t xml:space="preserve"> et </w:t>
            </w:r>
            <w:r w:rsidR="00CC4D7C" w:rsidRPr="0041417E">
              <w:rPr>
                <w:lang w:val="fr-FR"/>
              </w:rPr>
              <w:t xml:space="preserve">des partenariats de la Fédération (par </w:t>
            </w:r>
            <w:r w:rsidR="000B1E89" w:rsidRPr="0041417E">
              <w:rPr>
                <w:lang w:val="fr-FR"/>
              </w:rPr>
              <w:t>ex.</w:t>
            </w:r>
            <w:r w:rsidR="00CC4D7C" w:rsidRPr="0041417E">
              <w:rPr>
                <w:lang w:val="fr-FR"/>
              </w:rPr>
              <w:t xml:space="preserve">, le </w:t>
            </w:r>
            <w:r w:rsidR="00A52216" w:rsidRPr="0041417E">
              <w:rPr>
                <w:lang w:val="fr-FR"/>
              </w:rPr>
              <w:t>g</w:t>
            </w:r>
            <w:r w:rsidR="000B1E89" w:rsidRPr="0041417E">
              <w:rPr>
                <w:lang w:val="fr-FR"/>
              </w:rPr>
              <w:t xml:space="preserve">roupe de pairs </w:t>
            </w:r>
            <w:r w:rsidR="00CC4D7C" w:rsidRPr="0041417E">
              <w:rPr>
                <w:lang w:val="fr-FR"/>
              </w:rPr>
              <w:t xml:space="preserve">du Mouvement </w:t>
            </w:r>
            <w:r w:rsidR="000B1E89" w:rsidRPr="0041417E">
              <w:rPr>
                <w:lang w:val="fr-FR"/>
              </w:rPr>
              <w:t>sur les transferts monétaires</w:t>
            </w:r>
            <w:r w:rsidR="00C21260" w:rsidRPr="0041417E">
              <w:rPr>
                <w:lang w:val="fr-FR"/>
              </w:rPr>
              <w:t xml:space="preserve">, </w:t>
            </w:r>
            <w:r w:rsidR="007346E2" w:rsidRPr="0041417E">
              <w:rPr>
                <w:lang w:val="fr-FR"/>
              </w:rPr>
              <w:t>le groupe sectoriel du logement et</w:t>
            </w:r>
            <w:r w:rsidR="000B1E89" w:rsidRPr="0041417E">
              <w:rPr>
                <w:lang w:val="fr-FR"/>
              </w:rPr>
              <w:t xml:space="preserve"> </w:t>
            </w:r>
            <w:r w:rsidR="007346E2" w:rsidRPr="0041417E">
              <w:rPr>
                <w:lang w:val="fr-FR"/>
              </w:rPr>
              <w:t>le</w:t>
            </w:r>
            <w:r w:rsidR="000B1E89" w:rsidRPr="0041417E">
              <w:rPr>
                <w:lang w:val="fr-FR"/>
              </w:rPr>
              <w:t xml:space="preserve"> partenariat avec le CaLP)</w:t>
            </w:r>
          </w:p>
        </w:tc>
      </w:tr>
      <w:tr w:rsidR="004D788E" w:rsidRPr="001259FA" w:rsidTr="005F0DB4">
        <w:tc>
          <w:tcPr>
            <w:tcW w:w="990" w:type="pct"/>
            <w:shd w:val="clear" w:color="auto" w:fill="A6A6A6"/>
          </w:tcPr>
          <w:p w:rsidR="004D788E" w:rsidRPr="0041417E" w:rsidRDefault="004D788E" w:rsidP="00C87512">
            <w:pPr>
              <w:pStyle w:val="ListParagraph"/>
              <w:rPr>
                <w:rFonts w:cs="Arial"/>
                <w:lang w:val="fr-FR"/>
              </w:rPr>
            </w:pPr>
            <w:r w:rsidRPr="0041417E">
              <w:rPr>
                <w:rFonts w:cs="Arial"/>
                <w:lang w:val="fr-FR"/>
              </w:rPr>
              <w:t>Logisti</w:t>
            </w:r>
            <w:r w:rsidR="0049779A" w:rsidRPr="0041417E">
              <w:rPr>
                <w:rFonts w:cs="Arial"/>
                <w:lang w:val="fr-FR"/>
              </w:rPr>
              <w:t>que</w:t>
            </w:r>
          </w:p>
        </w:tc>
        <w:tc>
          <w:tcPr>
            <w:tcW w:w="4010" w:type="pct"/>
            <w:shd w:val="clear" w:color="auto" w:fill="E6E6E6"/>
          </w:tcPr>
          <w:p w:rsidR="008A3260" w:rsidRPr="0041417E" w:rsidRDefault="008A3260" w:rsidP="0069325D">
            <w:pPr>
              <w:pStyle w:val="Bullet2"/>
              <w:ind w:left="422" w:hanging="284"/>
              <w:rPr>
                <w:lang w:val="fr-FR"/>
              </w:rPr>
            </w:pPr>
            <w:r w:rsidRPr="0041417E">
              <w:rPr>
                <w:lang w:val="fr-FR"/>
              </w:rPr>
              <w:t>Participer au processus d’évaluation, e</w:t>
            </w:r>
            <w:r w:rsidR="00C21260" w:rsidRPr="0041417E">
              <w:rPr>
                <w:lang w:val="fr-FR"/>
              </w:rPr>
              <w:t>t e</w:t>
            </w:r>
            <w:r w:rsidRPr="0041417E">
              <w:rPr>
                <w:lang w:val="fr-FR"/>
              </w:rPr>
              <w:t xml:space="preserve">n particulier à l’évaluation des marchés et de la faisabilité des programmes communautaires, en tirant profit des compétences </w:t>
            </w:r>
            <w:r w:rsidR="0069325D" w:rsidRPr="0041417E">
              <w:rPr>
                <w:lang w:val="fr-FR"/>
              </w:rPr>
              <w:t>en matière d</w:t>
            </w:r>
            <w:r w:rsidRPr="0041417E">
              <w:rPr>
                <w:lang w:val="fr-FR"/>
              </w:rPr>
              <w:t xml:space="preserve">’analyse des systèmes de marché, des chaînes de marché, des </w:t>
            </w:r>
            <w:r w:rsidR="0069325D" w:rsidRPr="0041417E">
              <w:rPr>
                <w:lang w:val="fr-FR"/>
              </w:rPr>
              <w:t>commerçants</w:t>
            </w:r>
            <w:r w:rsidRPr="0041417E">
              <w:rPr>
                <w:lang w:val="fr-FR"/>
              </w:rPr>
              <w:t xml:space="preserve"> et des prestataires de services</w:t>
            </w:r>
          </w:p>
          <w:p w:rsidR="008A3260" w:rsidRPr="0041417E" w:rsidRDefault="008A3260" w:rsidP="0069325D">
            <w:pPr>
              <w:pStyle w:val="Bullet2"/>
              <w:ind w:left="422" w:hanging="284"/>
              <w:rPr>
                <w:lang w:val="fr-FR"/>
              </w:rPr>
            </w:pPr>
            <w:r w:rsidRPr="0041417E">
              <w:rPr>
                <w:lang w:val="fr-FR"/>
              </w:rPr>
              <w:t xml:space="preserve">Gérer le processus d’appel d’offres et </w:t>
            </w:r>
            <w:r w:rsidR="0069325D" w:rsidRPr="0041417E">
              <w:rPr>
                <w:lang w:val="fr-FR"/>
              </w:rPr>
              <w:t>l’établissement des contrats avec l</w:t>
            </w:r>
            <w:r w:rsidRPr="0041417E">
              <w:rPr>
                <w:lang w:val="fr-FR"/>
              </w:rPr>
              <w:t>es tier</w:t>
            </w:r>
            <w:r w:rsidR="0069325D" w:rsidRPr="0041417E">
              <w:rPr>
                <w:lang w:val="fr-FR"/>
              </w:rPr>
              <w:t>s</w:t>
            </w:r>
            <w:r w:rsidRPr="0041417E">
              <w:rPr>
                <w:lang w:val="fr-FR"/>
              </w:rPr>
              <w:t xml:space="preserve">/organismes de transfert </w:t>
            </w:r>
            <w:r w:rsidR="0069325D" w:rsidRPr="0041417E">
              <w:rPr>
                <w:lang w:val="fr-FR"/>
              </w:rPr>
              <w:t>qui accepteront les</w:t>
            </w:r>
            <w:r w:rsidRPr="0041417E">
              <w:rPr>
                <w:lang w:val="fr-FR"/>
              </w:rPr>
              <w:t xml:space="preserve"> bons </w:t>
            </w:r>
            <w:r w:rsidR="0069325D" w:rsidRPr="0041417E">
              <w:rPr>
                <w:lang w:val="fr-FR"/>
              </w:rPr>
              <w:t xml:space="preserve">pour </w:t>
            </w:r>
            <w:r w:rsidRPr="0041417E">
              <w:rPr>
                <w:lang w:val="fr-FR"/>
              </w:rPr>
              <w:t>espèces</w:t>
            </w:r>
            <w:r w:rsidR="0069325D" w:rsidRPr="0041417E">
              <w:rPr>
                <w:lang w:val="fr-FR"/>
              </w:rPr>
              <w:t>/pour provisions</w:t>
            </w:r>
          </w:p>
          <w:p w:rsidR="002B0B37" w:rsidRPr="0041417E" w:rsidRDefault="002B0B37" w:rsidP="00193897">
            <w:pPr>
              <w:pStyle w:val="Bullet2"/>
              <w:ind w:left="422" w:hanging="284"/>
              <w:rPr>
                <w:lang w:val="fr-FR"/>
              </w:rPr>
            </w:pPr>
            <w:r w:rsidRPr="0041417E">
              <w:rPr>
                <w:lang w:val="fr-FR"/>
              </w:rPr>
              <w:t>Surveiller la qualité des services fournis par les</w:t>
            </w:r>
            <w:r w:rsidR="00A52216" w:rsidRPr="0041417E">
              <w:rPr>
                <w:lang w:val="fr-FR"/>
              </w:rPr>
              <w:t xml:space="preserve"> prestataires</w:t>
            </w:r>
          </w:p>
          <w:p w:rsidR="004D788E" w:rsidRPr="0041417E" w:rsidRDefault="002B0B37" w:rsidP="00A11BAE">
            <w:pPr>
              <w:pStyle w:val="Bullet2"/>
              <w:ind w:left="422" w:hanging="284"/>
              <w:rPr>
                <w:lang w:val="fr-FR"/>
              </w:rPr>
            </w:pPr>
            <w:r w:rsidRPr="0041417E">
              <w:rPr>
                <w:lang w:val="fr-FR"/>
              </w:rPr>
              <w:t xml:space="preserve">Soutenir </w:t>
            </w:r>
            <w:r w:rsidR="00C21260" w:rsidRPr="0041417E">
              <w:rPr>
                <w:lang w:val="fr-FR"/>
              </w:rPr>
              <w:t xml:space="preserve">les </w:t>
            </w:r>
            <w:r w:rsidRPr="0041417E">
              <w:rPr>
                <w:lang w:val="fr-FR"/>
              </w:rPr>
              <w:t xml:space="preserve">activités </w:t>
            </w:r>
            <w:r w:rsidR="00A11BAE" w:rsidRPr="0041417E">
              <w:rPr>
                <w:lang w:val="fr-FR"/>
              </w:rPr>
              <w:t>de</w:t>
            </w:r>
            <w:r w:rsidRPr="0041417E">
              <w:rPr>
                <w:lang w:val="fr-FR"/>
              </w:rPr>
              <w:t xml:space="preserve"> suivi des produits de base</w:t>
            </w:r>
            <w:r w:rsidR="00C21260" w:rsidRPr="0041417E">
              <w:rPr>
                <w:lang w:val="fr-FR"/>
              </w:rPr>
              <w:t xml:space="preserve"> à grande échelle</w:t>
            </w:r>
          </w:p>
        </w:tc>
      </w:tr>
      <w:tr w:rsidR="004D788E" w:rsidRPr="001259FA" w:rsidTr="005F0DB4">
        <w:tc>
          <w:tcPr>
            <w:tcW w:w="990" w:type="pct"/>
            <w:shd w:val="clear" w:color="auto" w:fill="A6A6A6"/>
          </w:tcPr>
          <w:p w:rsidR="004D788E" w:rsidRPr="0041417E" w:rsidRDefault="004D788E" w:rsidP="00C87512">
            <w:pPr>
              <w:pStyle w:val="ListParagraph"/>
              <w:rPr>
                <w:rFonts w:cs="Arial"/>
                <w:lang w:val="fr-FR"/>
              </w:rPr>
            </w:pPr>
            <w:r w:rsidRPr="0041417E">
              <w:rPr>
                <w:rFonts w:cs="Arial"/>
                <w:lang w:val="fr-FR"/>
              </w:rPr>
              <w:t>Finance</w:t>
            </w:r>
            <w:r w:rsidR="0049779A" w:rsidRPr="0041417E">
              <w:rPr>
                <w:rFonts w:cs="Arial"/>
                <w:lang w:val="fr-FR"/>
              </w:rPr>
              <w:t>s</w:t>
            </w:r>
          </w:p>
        </w:tc>
        <w:tc>
          <w:tcPr>
            <w:tcW w:w="4010" w:type="pct"/>
            <w:shd w:val="clear" w:color="auto" w:fill="E6E6E6"/>
          </w:tcPr>
          <w:p w:rsidR="008A3260" w:rsidRPr="0041417E" w:rsidRDefault="008A3260" w:rsidP="00193897">
            <w:pPr>
              <w:pStyle w:val="Bullet2"/>
              <w:ind w:left="422" w:hanging="284"/>
              <w:rPr>
                <w:lang w:val="fr-FR"/>
              </w:rPr>
            </w:pPr>
            <w:r w:rsidRPr="0041417E">
              <w:rPr>
                <w:lang w:val="fr-FR"/>
              </w:rPr>
              <w:t>Apporter un soutien et participer à l’évaluation de la faisabilité des transferts monétaires en tant que spécialistes financiers de la Fédération</w:t>
            </w:r>
          </w:p>
          <w:p w:rsidR="008A3260" w:rsidRPr="0041417E" w:rsidRDefault="008A3260" w:rsidP="00A11BAE">
            <w:pPr>
              <w:pStyle w:val="Bullet2"/>
              <w:ind w:left="422" w:hanging="284"/>
              <w:rPr>
                <w:lang w:val="fr-FR"/>
              </w:rPr>
            </w:pPr>
            <w:r w:rsidRPr="0041417E">
              <w:rPr>
                <w:lang w:val="fr-FR"/>
              </w:rPr>
              <w:t xml:space="preserve">Définir </w:t>
            </w:r>
            <w:r w:rsidR="00A11BAE" w:rsidRPr="0041417E">
              <w:rPr>
                <w:lang w:val="fr-FR"/>
              </w:rPr>
              <w:t>l</w:t>
            </w:r>
            <w:r w:rsidRPr="0041417E">
              <w:rPr>
                <w:lang w:val="fr-FR"/>
              </w:rPr>
              <w:t xml:space="preserve">es critères financiers, identifier les tiers /organismes de transfert (intermédiaires financiers) à contacter, évaluer les critères financiers et approuver les </w:t>
            </w:r>
            <w:r w:rsidR="00A11BAE" w:rsidRPr="0041417E">
              <w:rPr>
                <w:lang w:val="fr-FR"/>
              </w:rPr>
              <w:t>organismes</w:t>
            </w:r>
            <w:r w:rsidRPr="0041417E">
              <w:rPr>
                <w:lang w:val="fr-FR"/>
              </w:rPr>
              <w:t xml:space="preserve"> </w:t>
            </w:r>
            <w:r w:rsidR="00C21260" w:rsidRPr="0041417E">
              <w:rPr>
                <w:lang w:val="fr-FR"/>
              </w:rPr>
              <w:t>sélectionnés à l’issue de l’</w:t>
            </w:r>
            <w:r w:rsidRPr="0041417E">
              <w:rPr>
                <w:lang w:val="fr-FR"/>
              </w:rPr>
              <w:t>appel d’offres</w:t>
            </w:r>
            <w:r w:rsidR="00A11BAE" w:rsidRPr="0041417E">
              <w:rPr>
                <w:lang w:val="fr-FR"/>
              </w:rPr>
              <w:t xml:space="preserve">, conformément aux </w:t>
            </w:r>
            <w:r w:rsidRPr="0041417E">
              <w:rPr>
                <w:lang w:val="fr-FR"/>
              </w:rPr>
              <w:t>procédures bancaires et monétaires de la Fédération</w:t>
            </w:r>
          </w:p>
          <w:p w:rsidR="004D788E" w:rsidRPr="0041417E" w:rsidRDefault="00245978" w:rsidP="00245978">
            <w:pPr>
              <w:pStyle w:val="Bullet2"/>
              <w:ind w:left="422" w:hanging="284"/>
              <w:rPr>
                <w:lang w:val="fr-FR"/>
              </w:rPr>
            </w:pPr>
            <w:r w:rsidRPr="0041417E">
              <w:rPr>
                <w:lang w:val="fr-FR"/>
              </w:rPr>
              <w:t>Au moment de l’élaboration des programmes, soutenir</w:t>
            </w:r>
            <w:r w:rsidR="008A3260" w:rsidRPr="0041417E">
              <w:rPr>
                <w:lang w:val="fr-FR"/>
              </w:rPr>
              <w:t xml:space="preserve"> </w:t>
            </w:r>
            <w:r w:rsidRPr="0041417E">
              <w:rPr>
                <w:lang w:val="fr-FR"/>
              </w:rPr>
              <w:t>la mise en place du système de compte</w:t>
            </w:r>
            <w:r w:rsidR="006F53CF" w:rsidRPr="0041417E">
              <w:rPr>
                <w:lang w:val="fr-FR"/>
              </w:rPr>
              <w:t>s</w:t>
            </w:r>
            <w:r w:rsidRPr="0041417E">
              <w:rPr>
                <w:lang w:val="fr-FR"/>
              </w:rPr>
              <w:t xml:space="preserve"> rendu</w:t>
            </w:r>
            <w:r w:rsidR="006F53CF" w:rsidRPr="0041417E">
              <w:rPr>
                <w:lang w:val="fr-FR"/>
              </w:rPr>
              <w:t>s</w:t>
            </w:r>
            <w:r w:rsidRPr="0041417E">
              <w:rPr>
                <w:lang w:val="fr-FR"/>
              </w:rPr>
              <w:t xml:space="preserve"> et de rapprochement</w:t>
            </w:r>
            <w:r w:rsidR="006F53CF" w:rsidRPr="0041417E">
              <w:rPr>
                <w:lang w:val="fr-FR"/>
              </w:rPr>
              <w:t>s</w:t>
            </w:r>
            <w:r w:rsidRPr="0041417E">
              <w:rPr>
                <w:lang w:val="fr-FR"/>
              </w:rPr>
              <w:t xml:space="preserve"> financier</w:t>
            </w:r>
            <w:r w:rsidR="006F53CF" w:rsidRPr="0041417E">
              <w:rPr>
                <w:lang w:val="fr-FR"/>
              </w:rPr>
              <w:t>s</w:t>
            </w:r>
          </w:p>
          <w:p w:rsidR="004D788E" w:rsidRPr="0041417E" w:rsidRDefault="008A3260" w:rsidP="006F53CF">
            <w:pPr>
              <w:pStyle w:val="Bullet2"/>
              <w:ind w:left="422" w:hanging="284"/>
              <w:rPr>
                <w:lang w:val="fr-FR"/>
              </w:rPr>
            </w:pPr>
            <w:r w:rsidRPr="0041417E">
              <w:rPr>
                <w:lang w:val="fr-FR"/>
              </w:rPr>
              <w:t xml:space="preserve">Valider les </w:t>
            </w:r>
            <w:r w:rsidR="00245978" w:rsidRPr="0041417E">
              <w:rPr>
                <w:lang w:val="fr-FR"/>
              </w:rPr>
              <w:t>comptes rendus et les rapprochement</w:t>
            </w:r>
            <w:r w:rsidR="00613FFB" w:rsidRPr="0041417E">
              <w:rPr>
                <w:lang w:val="fr-FR"/>
              </w:rPr>
              <w:t>s</w:t>
            </w:r>
            <w:r w:rsidRPr="0041417E">
              <w:rPr>
                <w:lang w:val="fr-FR"/>
              </w:rPr>
              <w:t xml:space="preserve"> financiers a</w:t>
            </w:r>
            <w:r w:rsidR="006F53CF" w:rsidRPr="0041417E">
              <w:rPr>
                <w:lang w:val="fr-FR"/>
              </w:rPr>
              <w:t>fin de garantir la redevabilité</w:t>
            </w:r>
          </w:p>
        </w:tc>
      </w:tr>
      <w:tr w:rsidR="004D788E" w:rsidRPr="001259FA" w:rsidTr="005F0DB4">
        <w:tc>
          <w:tcPr>
            <w:tcW w:w="990" w:type="pct"/>
            <w:shd w:val="clear" w:color="auto" w:fill="A6A6A6"/>
          </w:tcPr>
          <w:p w:rsidR="004D788E" w:rsidRPr="0041417E" w:rsidRDefault="0049779A" w:rsidP="00C87512">
            <w:pPr>
              <w:pStyle w:val="ListParagraph"/>
              <w:rPr>
                <w:rFonts w:cs="Arial"/>
                <w:lang w:val="fr-FR"/>
              </w:rPr>
            </w:pPr>
            <w:r w:rsidRPr="0041417E">
              <w:rPr>
                <w:rFonts w:cs="Arial"/>
                <w:lang w:val="fr-FR"/>
              </w:rPr>
              <w:t>Sé</w:t>
            </w:r>
            <w:r w:rsidR="004D788E" w:rsidRPr="0041417E">
              <w:rPr>
                <w:rFonts w:cs="Arial"/>
                <w:lang w:val="fr-FR"/>
              </w:rPr>
              <w:t>curit</w:t>
            </w:r>
            <w:r w:rsidRPr="0041417E">
              <w:rPr>
                <w:rFonts w:cs="Arial"/>
                <w:lang w:val="fr-FR"/>
              </w:rPr>
              <w:t>é</w:t>
            </w:r>
          </w:p>
        </w:tc>
        <w:tc>
          <w:tcPr>
            <w:tcW w:w="4010" w:type="pct"/>
            <w:shd w:val="clear" w:color="auto" w:fill="E6E6E6"/>
          </w:tcPr>
          <w:p w:rsidR="00CF3F12" w:rsidRPr="0041417E" w:rsidRDefault="00CF3F12" w:rsidP="00193897">
            <w:pPr>
              <w:pStyle w:val="Bullet2"/>
              <w:ind w:left="422" w:hanging="284"/>
              <w:rPr>
                <w:lang w:val="fr-FR"/>
              </w:rPr>
            </w:pPr>
            <w:r w:rsidRPr="0041417E">
              <w:rPr>
                <w:lang w:val="fr-FR"/>
              </w:rPr>
              <w:t xml:space="preserve">Participer à l’évaluation </w:t>
            </w:r>
            <w:r w:rsidR="00956574" w:rsidRPr="0041417E">
              <w:rPr>
                <w:lang w:val="fr-FR"/>
              </w:rPr>
              <w:t xml:space="preserve">et à l’analyse </w:t>
            </w:r>
            <w:r w:rsidRPr="0041417E">
              <w:rPr>
                <w:lang w:val="fr-FR"/>
              </w:rPr>
              <w:t>des risques liés à la sécurité afin de garantir un niveau de risque acceptable pour les employés, les volontaires et les bénéficiaires des programmes</w:t>
            </w:r>
          </w:p>
          <w:p w:rsidR="004D788E" w:rsidRPr="0041417E" w:rsidRDefault="00CF3F12" w:rsidP="00CF3F12">
            <w:pPr>
              <w:pStyle w:val="Bullet2"/>
              <w:ind w:left="422" w:hanging="284"/>
              <w:rPr>
                <w:lang w:val="fr-FR"/>
              </w:rPr>
            </w:pPr>
            <w:r w:rsidRPr="0041417E">
              <w:rPr>
                <w:lang w:val="fr-FR"/>
              </w:rPr>
              <w:t>S’assurer que les programmes/opérations respectent les normes minimales de sécurité</w:t>
            </w:r>
          </w:p>
        </w:tc>
      </w:tr>
      <w:tr w:rsidR="004D788E" w:rsidRPr="001259FA" w:rsidTr="005F0DB4">
        <w:tc>
          <w:tcPr>
            <w:tcW w:w="990" w:type="pct"/>
            <w:shd w:val="clear" w:color="auto" w:fill="A6A6A6"/>
          </w:tcPr>
          <w:p w:rsidR="004D788E" w:rsidRPr="0041417E" w:rsidRDefault="0049779A" w:rsidP="00C87512">
            <w:pPr>
              <w:pStyle w:val="ListParagraph"/>
              <w:rPr>
                <w:rFonts w:cs="Arial"/>
                <w:lang w:val="fr-FR"/>
              </w:rPr>
            </w:pPr>
            <w:r w:rsidRPr="0041417E">
              <w:rPr>
                <w:rFonts w:cs="Arial"/>
                <w:lang w:val="fr-FR"/>
              </w:rPr>
              <w:t>Audit et gestion des risques</w:t>
            </w:r>
          </w:p>
        </w:tc>
        <w:tc>
          <w:tcPr>
            <w:tcW w:w="4010" w:type="pct"/>
            <w:shd w:val="clear" w:color="auto" w:fill="E6E6E6"/>
          </w:tcPr>
          <w:p w:rsidR="00CF3F12" w:rsidRPr="0041417E" w:rsidRDefault="00CF3F12" w:rsidP="00193897">
            <w:pPr>
              <w:pStyle w:val="Bullet2"/>
              <w:ind w:left="422" w:hanging="284"/>
              <w:rPr>
                <w:lang w:val="fr-FR"/>
              </w:rPr>
            </w:pPr>
            <w:r w:rsidRPr="0041417E">
              <w:rPr>
                <w:lang w:val="fr-FR"/>
              </w:rPr>
              <w:t>Fournir des conseils sur les processus de gestion des risques en cas de besoin</w:t>
            </w:r>
          </w:p>
          <w:p w:rsidR="004D788E" w:rsidRPr="0041417E" w:rsidRDefault="00686E19" w:rsidP="006F53CF">
            <w:pPr>
              <w:pStyle w:val="Bullet2"/>
              <w:ind w:left="422" w:hanging="284"/>
              <w:rPr>
                <w:lang w:val="fr-FR"/>
              </w:rPr>
            </w:pPr>
            <w:r w:rsidRPr="0041417E">
              <w:rPr>
                <w:lang w:val="fr-FR"/>
              </w:rPr>
              <w:t xml:space="preserve">Examiner toute clause relative aux </w:t>
            </w:r>
            <w:r w:rsidR="00CF3F12" w:rsidRPr="0041417E">
              <w:rPr>
                <w:lang w:val="fr-FR"/>
              </w:rPr>
              <w:t>audit</w:t>
            </w:r>
            <w:r w:rsidRPr="0041417E">
              <w:rPr>
                <w:lang w:val="fr-FR"/>
              </w:rPr>
              <w:t>s</w:t>
            </w:r>
            <w:r w:rsidR="00CF3F12" w:rsidRPr="0041417E">
              <w:rPr>
                <w:lang w:val="fr-FR"/>
              </w:rPr>
              <w:t xml:space="preserve"> dans les protocoles d’accord/accords conclus avec les prestataires des programmes communautaires, lorsqu</w:t>
            </w:r>
            <w:r w:rsidR="00015E91" w:rsidRPr="0041417E">
              <w:rPr>
                <w:lang w:val="fr-FR"/>
              </w:rPr>
              <w:t>e les donateurs ont formulé des exigences spécifiques en matière d’audit</w:t>
            </w:r>
          </w:p>
        </w:tc>
      </w:tr>
      <w:tr w:rsidR="004D788E" w:rsidRPr="001259FA" w:rsidTr="00015E91">
        <w:trPr>
          <w:trHeight w:val="1233"/>
        </w:trPr>
        <w:tc>
          <w:tcPr>
            <w:tcW w:w="990" w:type="pct"/>
            <w:shd w:val="clear" w:color="auto" w:fill="A6A6A6"/>
          </w:tcPr>
          <w:p w:rsidR="004D788E" w:rsidRPr="0041417E" w:rsidRDefault="0049779A" w:rsidP="00C87512">
            <w:pPr>
              <w:pStyle w:val="ListParagraph"/>
              <w:rPr>
                <w:rFonts w:cs="Arial"/>
                <w:lang w:val="fr-FR"/>
              </w:rPr>
            </w:pPr>
            <w:r w:rsidRPr="0041417E">
              <w:rPr>
                <w:rFonts w:cs="Arial"/>
                <w:lang w:val="fr-FR"/>
              </w:rPr>
              <w:t>Service juridique</w:t>
            </w:r>
          </w:p>
        </w:tc>
        <w:tc>
          <w:tcPr>
            <w:tcW w:w="4010" w:type="pct"/>
            <w:shd w:val="clear" w:color="auto" w:fill="E6E6E6"/>
          </w:tcPr>
          <w:p w:rsidR="00015E91" w:rsidRPr="0041417E" w:rsidRDefault="00015E91" w:rsidP="00193897">
            <w:pPr>
              <w:pStyle w:val="Bullet2"/>
              <w:ind w:left="422" w:hanging="284"/>
              <w:rPr>
                <w:lang w:val="fr-FR"/>
              </w:rPr>
            </w:pPr>
            <w:r w:rsidRPr="0041417E">
              <w:rPr>
                <w:lang w:val="fr-FR"/>
              </w:rPr>
              <w:t>Examiner et superviser l’élaboration des contrats lorsque le modèle de contrat standard et les conditions de la Fédération (annexe 4) ne peuvent pas être appliqués</w:t>
            </w:r>
          </w:p>
          <w:p w:rsidR="004D788E" w:rsidRPr="0041417E" w:rsidRDefault="00015E91" w:rsidP="00686E19">
            <w:pPr>
              <w:pStyle w:val="Bullet2"/>
              <w:ind w:left="422" w:hanging="284"/>
              <w:rPr>
                <w:lang w:val="fr-FR"/>
              </w:rPr>
            </w:pPr>
            <w:r w:rsidRPr="0041417E">
              <w:rPr>
                <w:lang w:val="fr-FR"/>
              </w:rPr>
              <w:t xml:space="preserve">Procéder à des </w:t>
            </w:r>
            <w:r w:rsidR="00686E19" w:rsidRPr="0041417E">
              <w:rPr>
                <w:lang w:val="fr-FR"/>
              </w:rPr>
              <w:t>analyses</w:t>
            </w:r>
            <w:r w:rsidRPr="0041417E">
              <w:rPr>
                <w:lang w:val="fr-FR"/>
              </w:rPr>
              <w:t xml:space="preserve"> ou à des évaluations des risques sur le plan juridique, le cas échéant, en fonction du contexte</w:t>
            </w:r>
          </w:p>
        </w:tc>
      </w:tr>
      <w:tr w:rsidR="004D788E" w:rsidRPr="001259FA" w:rsidTr="005F0DB4">
        <w:tc>
          <w:tcPr>
            <w:tcW w:w="990" w:type="pct"/>
            <w:shd w:val="clear" w:color="auto" w:fill="A6A6A6"/>
          </w:tcPr>
          <w:p w:rsidR="004D788E" w:rsidRPr="0041417E" w:rsidRDefault="006F53CF" w:rsidP="0049779A">
            <w:pPr>
              <w:pStyle w:val="ListParagraph"/>
              <w:rPr>
                <w:rFonts w:cs="Arial"/>
                <w:lang w:val="fr-FR"/>
              </w:rPr>
            </w:pPr>
            <w:r w:rsidRPr="0041417E">
              <w:rPr>
                <w:rFonts w:cs="Arial"/>
                <w:lang w:val="fr-FR"/>
              </w:rPr>
              <w:t>S</w:t>
            </w:r>
            <w:r w:rsidR="0049779A" w:rsidRPr="0041417E">
              <w:rPr>
                <w:rFonts w:cs="Arial"/>
                <w:lang w:val="fr-FR"/>
              </w:rPr>
              <w:t>ystèmes informatique</w:t>
            </w:r>
            <w:r w:rsidRPr="0041417E">
              <w:rPr>
                <w:rFonts w:cs="Arial"/>
                <w:lang w:val="fr-FR"/>
              </w:rPr>
              <w:t>s</w:t>
            </w:r>
            <w:r w:rsidR="0049779A" w:rsidRPr="0041417E">
              <w:rPr>
                <w:rFonts w:cs="Arial"/>
                <w:lang w:val="fr-FR"/>
              </w:rPr>
              <w:t xml:space="preserve"> et de communication</w:t>
            </w:r>
          </w:p>
        </w:tc>
        <w:tc>
          <w:tcPr>
            <w:tcW w:w="4010" w:type="pct"/>
            <w:shd w:val="clear" w:color="auto" w:fill="E6E6E6"/>
          </w:tcPr>
          <w:p w:rsidR="004D788E" w:rsidRPr="0041417E" w:rsidRDefault="0049779A" w:rsidP="00686E19">
            <w:pPr>
              <w:pStyle w:val="Bullet2"/>
              <w:ind w:left="422" w:hanging="284"/>
              <w:rPr>
                <w:lang w:val="fr-FR"/>
              </w:rPr>
            </w:pPr>
            <w:r w:rsidRPr="0041417E">
              <w:rPr>
                <w:lang w:val="fr-FR"/>
              </w:rPr>
              <w:t xml:space="preserve">Fournir des compétences techniques en ce qui concerne les aspects informatiques des programmes communautaires impliquant l’utilisation de nouvelles technologies </w:t>
            </w:r>
            <w:r w:rsidR="00686E19" w:rsidRPr="0041417E">
              <w:rPr>
                <w:lang w:val="fr-FR"/>
              </w:rPr>
              <w:t>comme</w:t>
            </w:r>
            <w:r w:rsidRPr="0041417E">
              <w:rPr>
                <w:lang w:val="fr-FR"/>
              </w:rPr>
              <w:t xml:space="preserve"> les services bancaires par téléphone mobile, la collecte de données numériques et les systèmes de paiement électronique</w:t>
            </w:r>
          </w:p>
        </w:tc>
      </w:tr>
      <w:tr w:rsidR="004D788E" w:rsidRPr="001259FA" w:rsidTr="005F0DB4">
        <w:tc>
          <w:tcPr>
            <w:tcW w:w="990" w:type="pct"/>
            <w:shd w:val="clear" w:color="auto" w:fill="A6A6A6"/>
          </w:tcPr>
          <w:p w:rsidR="004D788E" w:rsidRPr="0041417E" w:rsidRDefault="0049779A" w:rsidP="00C87512">
            <w:pPr>
              <w:pStyle w:val="ListParagraph"/>
              <w:rPr>
                <w:rFonts w:cs="Arial"/>
                <w:lang w:val="fr-FR"/>
              </w:rPr>
            </w:pPr>
            <w:r w:rsidRPr="0041417E">
              <w:rPr>
                <w:rFonts w:cs="Arial"/>
                <w:lang w:val="fr-FR"/>
              </w:rPr>
              <w:t>Mobilisation des ressources</w:t>
            </w:r>
          </w:p>
        </w:tc>
        <w:tc>
          <w:tcPr>
            <w:tcW w:w="4010" w:type="pct"/>
            <w:shd w:val="clear" w:color="auto" w:fill="E6E6E6"/>
          </w:tcPr>
          <w:p w:rsidR="004D788E" w:rsidRPr="0041417E" w:rsidRDefault="0049779A" w:rsidP="00C23208">
            <w:pPr>
              <w:pStyle w:val="Bullet2"/>
              <w:ind w:left="422" w:hanging="284"/>
              <w:rPr>
                <w:lang w:val="fr-FR"/>
              </w:rPr>
            </w:pPr>
            <w:r w:rsidRPr="0041417E">
              <w:rPr>
                <w:lang w:val="fr-FR"/>
              </w:rPr>
              <w:t xml:space="preserve">Soutenir les efforts </w:t>
            </w:r>
            <w:r w:rsidR="00C23208" w:rsidRPr="0041417E">
              <w:rPr>
                <w:lang w:val="fr-FR"/>
              </w:rPr>
              <w:t>déployés dans les domaines de</w:t>
            </w:r>
            <w:r w:rsidRPr="0041417E">
              <w:rPr>
                <w:lang w:val="fr-FR"/>
              </w:rPr>
              <w:t xml:space="preserve"> la collecte de fonds et </w:t>
            </w:r>
            <w:r w:rsidR="00C23208" w:rsidRPr="0041417E">
              <w:rPr>
                <w:lang w:val="fr-FR"/>
              </w:rPr>
              <w:t xml:space="preserve">de </w:t>
            </w:r>
            <w:r w:rsidRPr="0041417E">
              <w:rPr>
                <w:lang w:val="fr-FR"/>
              </w:rPr>
              <w:t xml:space="preserve">la </w:t>
            </w:r>
            <w:r w:rsidR="00C23208" w:rsidRPr="0041417E">
              <w:rPr>
                <w:lang w:val="fr-FR"/>
              </w:rPr>
              <w:t>recherche</w:t>
            </w:r>
            <w:r w:rsidRPr="0041417E">
              <w:rPr>
                <w:lang w:val="fr-FR"/>
              </w:rPr>
              <w:t xml:space="preserve"> de partenariats</w:t>
            </w:r>
          </w:p>
        </w:tc>
      </w:tr>
    </w:tbl>
    <w:p w:rsidR="008E5090" w:rsidRPr="0041417E" w:rsidRDefault="008E5090" w:rsidP="00193897">
      <w:pPr>
        <w:rPr>
          <w:lang w:val="fr-FR"/>
        </w:rPr>
      </w:pPr>
    </w:p>
    <w:sectPr w:rsidR="008E5090" w:rsidRPr="0041417E" w:rsidSect="00996396">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978" w:rsidRDefault="00245978" w:rsidP="00214F3B">
      <w:r>
        <w:separator/>
      </w:r>
    </w:p>
  </w:endnote>
  <w:endnote w:type="continuationSeparator" w:id="0">
    <w:p w:rsidR="00245978" w:rsidRDefault="00245978" w:rsidP="0021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78" w:rsidRPr="00B45C74" w:rsidRDefault="00245978" w:rsidP="00364E6C">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667679">
      <w:rPr>
        <w:b/>
        <w:noProof/>
        <w:color w:val="808080" w:themeColor="background1" w:themeShade="80"/>
        <w:sz w:val="18"/>
        <w:szCs w:val="18"/>
      </w:rPr>
      <w:t>6</w:t>
    </w:r>
    <w:r w:rsidRPr="00B45C74">
      <w:rPr>
        <w:b/>
        <w:color w:val="808080" w:themeColor="background1" w:themeShade="80"/>
        <w:sz w:val="18"/>
        <w:szCs w:val="18"/>
      </w:rPr>
      <w:fldChar w:fldCharType="end"/>
    </w:r>
  </w:p>
  <w:p w:rsidR="00245978" w:rsidRPr="007C3709" w:rsidRDefault="00245978" w:rsidP="00364E6C">
    <w:pPr>
      <w:pStyle w:val="Footer"/>
      <w:rPr>
        <w:lang w:val="fr-FR"/>
      </w:rPr>
    </w:pPr>
    <w:r w:rsidRPr="007C3709">
      <w:rPr>
        <w:b/>
        <w:lang w:val="fr-FR"/>
      </w:rPr>
      <w:t>Module 1.</w:t>
    </w:r>
    <w:r>
      <w:rPr>
        <w:lang w:val="fr-FR"/>
      </w:rPr>
      <w:t xml:space="preserve"> Étape</w:t>
    </w:r>
    <w:r w:rsidRPr="007C3709">
      <w:rPr>
        <w:lang w:val="fr-FR"/>
      </w:rPr>
      <w:t xml:space="preserve"> 2. </w:t>
    </w:r>
    <w:r>
      <w:rPr>
        <w:lang w:val="fr-FR"/>
      </w:rPr>
      <w:t>Étape subsidiaire</w:t>
    </w:r>
    <w:r w:rsidRPr="007C3709">
      <w:rPr>
        <w:lang w:val="fr-FR"/>
      </w:rPr>
      <w:t xml:space="preserve"> 4.</w:t>
    </w:r>
    <w:r>
      <w:rPr>
        <w:lang w:val="fr-FR"/>
      </w:rPr>
      <w:t xml:space="preserve"> Modèle de procédures opérationnelles normalisées relatives aux PTM</w:t>
    </w:r>
    <w:r w:rsidRPr="007C3709">
      <w:rPr>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978" w:rsidRDefault="00245978" w:rsidP="00214F3B">
      <w:r>
        <w:separator/>
      </w:r>
    </w:p>
  </w:footnote>
  <w:footnote w:type="continuationSeparator" w:id="0">
    <w:p w:rsidR="00245978" w:rsidRDefault="00245978" w:rsidP="00214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78" w:rsidRPr="007C3709" w:rsidRDefault="00245978" w:rsidP="00297A0C">
    <w:pPr>
      <w:pStyle w:val="Header"/>
      <w:rPr>
        <w:sz w:val="14"/>
        <w:szCs w:val="14"/>
        <w:lang w:val="fr-FR"/>
      </w:rPr>
    </w:pPr>
    <w:r>
      <w:rPr>
        <w:rStyle w:val="Pantone485"/>
        <w:sz w:val="14"/>
        <w:szCs w:val="14"/>
        <w:lang w:val="fr-FR"/>
      </w:rPr>
      <w:t>Mouvement international de la Croix-Rouge et du Croissant-Rouge</w:t>
    </w:r>
    <w:r>
      <w:rPr>
        <w:rFonts w:cs="Caecilia-Light"/>
        <w:color w:val="FF0000"/>
        <w:sz w:val="14"/>
        <w:szCs w:val="14"/>
        <w:lang w:val="fr-FR"/>
      </w:rPr>
      <w:t xml:space="preserve"> </w:t>
    </w:r>
    <w:r w:rsidRPr="007C3709">
      <w:rPr>
        <w:rStyle w:val="PageNumber"/>
        <w:bCs/>
        <w:sz w:val="14"/>
        <w:szCs w:val="14"/>
        <w:lang w:val="fr-FR"/>
      </w:rPr>
      <w:t>I</w:t>
    </w:r>
    <w:r w:rsidRPr="007C3709">
      <w:rPr>
        <w:rStyle w:val="PageNumber"/>
        <w:color w:val="FF0000"/>
        <w:sz w:val="14"/>
        <w:szCs w:val="14"/>
        <w:lang w:val="fr-FR"/>
      </w:rPr>
      <w:t xml:space="preserve"> </w:t>
    </w:r>
    <w:r>
      <w:rPr>
        <w:b/>
        <w:sz w:val="14"/>
        <w:szCs w:val="14"/>
        <w:lang w:val="fr-FR"/>
      </w:rPr>
      <w:t>Boîte à outils pour les transferts monétaires 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B13"/>
    <w:multiLevelType w:val="hybridMultilevel"/>
    <w:tmpl w:val="7A58F56C"/>
    <w:lvl w:ilvl="0" w:tplc="C04A8794">
      <w:start w:val="1"/>
      <w:numFmt w:val="bullet"/>
      <w:pStyle w:val="Exaplanationbulle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CC139D"/>
    <w:multiLevelType w:val="hybridMultilevel"/>
    <w:tmpl w:val="5F909934"/>
    <w:lvl w:ilvl="0" w:tplc="DDE2BC54">
      <w:start w:val="1"/>
      <w:numFmt w:val="bullet"/>
      <w:pStyle w:val="Bullet2"/>
      <w:lvlText w:val=""/>
      <w:lvlJc w:val="left"/>
      <w:pPr>
        <w:ind w:left="720" w:hanging="360"/>
      </w:pPr>
      <w:rPr>
        <w:rFonts w:ascii="Symbol" w:hAnsi="Symbol" w:hint="default"/>
        <w:b/>
        <w:color w:val="DC281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attachedTemplate r:id="rId1"/>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0C17"/>
    <w:rsid w:val="00000797"/>
    <w:rsid w:val="00006BBF"/>
    <w:rsid w:val="00010DFE"/>
    <w:rsid w:val="00015E91"/>
    <w:rsid w:val="0002541D"/>
    <w:rsid w:val="00030CC0"/>
    <w:rsid w:val="00031FA3"/>
    <w:rsid w:val="0003434B"/>
    <w:rsid w:val="00034AA0"/>
    <w:rsid w:val="000368AB"/>
    <w:rsid w:val="00042735"/>
    <w:rsid w:val="0005150F"/>
    <w:rsid w:val="00083BC2"/>
    <w:rsid w:val="00084F9F"/>
    <w:rsid w:val="000949C1"/>
    <w:rsid w:val="00096297"/>
    <w:rsid w:val="00096A14"/>
    <w:rsid w:val="00096D90"/>
    <w:rsid w:val="000A167A"/>
    <w:rsid w:val="000B1E89"/>
    <w:rsid w:val="000B42FE"/>
    <w:rsid w:val="000E783A"/>
    <w:rsid w:val="000F37BB"/>
    <w:rsid w:val="000F5FB3"/>
    <w:rsid w:val="001259FA"/>
    <w:rsid w:val="00130F7D"/>
    <w:rsid w:val="00134925"/>
    <w:rsid w:val="00137659"/>
    <w:rsid w:val="001418A3"/>
    <w:rsid w:val="00150021"/>
    <w:rsid w:val="00154AE7"/>
    <w:rsid w:val="00166927"/>
    <w:rsid w:val="00167FDA"/>
    <w:rsid w:val="0017388C"/>
    <w:rsid w:val="0018189F"/>
    <w:rsid w:val="00193369"/>
    <w:rsid w:val="00193897"/>
    <w:rsid w:val="001B1B4C"/>
    <w:rsid w:val="001C0FC8"/>
    <w:rsid w:val="001D52A0"/>
    <w:rsid w:val="001E3781"/>
    <w:rsid w:val="001F3299"/>
    <w:rsid w:val="001F5B89"/>
    <w:rsid w:val="00214F3B"/>
    <w:rsid w:val="00224867"/>
    <w:rsid w:val="00242BF8"/>
    <w:rsid w:val="00242E9E"/>
    <w:rsid w:val="00243808"/>
    <w:rsid w:val="002455ED"/>
    <w:rsid w:val="00245978"/>
    <w:rsid w:val="002467E6"/>
    <w:rsid w:val="00257AB8"/>
    <w:rsid w:val="00266F5C"/>
    <w:rsid w:val="00267610"/>
    <w:rsid w:val="00271334"/>
    <w:rsid w:val="00271E68"/>
    <w:rsid w:val="00276BFB"/>
    <w:rsid w:val="00297A0C"/>
    <w:rsid w:val="002A33FE"/>
    <w:rsid w:val="002A3623"/>
    <w:rsid w:val="002A5BC1"/>
    <w:rsid w:val="002B02D7"/>
    <w:rsid w:val="002B0B37"/>
    <w:rsid w:val="002D1DE8"/>
    <w:rsid w:val="002D6160"/>
    <w:rsid w:val="002D7C8E"/>
    <w:rsid w:val="002E6E16"/>
    <w:rsid w:val="002E7550"/>
    <w:rsid w:val="002F38C4"/>
    <w:rsid w:val="0030260E"/>
    <w:rsid w:val="00311319"/>
    <w:rsid w:val="00312FC7"/>
    <w:rsid w:val="00315FA2"/>
    <w:rsid w:val="0032645A"/>
    <w:rsid w:val="003302F8"/>
    <w:rsid w:val="00334ADC"/>
    <w:rsid w:val="00343C8A"/>
    <w:rsid w:val="003441CC"/>
    <w:rsid w:val="00364E6C"/>
    <w:rsid w:val="003744C2"/>
    <w:rsid w:val="00376F1D"/>
    <w:rsid w:val="00377E71"/>
    <w:rsid w:val="003860BE"/>
    <w:rsid w:val="003A2774"/>
    <w:rsid w:val="003A4C81"/>
    <w:rsid w:val="003A7707"/>
    <w:rsid w:val="003B25BA"/>
    <w:rsid w:val="003B57A7"/>
    <w:rsid w:val="003B5CDD"/>
    <w:rsid w:val="003C6BF3"/>
    <w:rsid w:val="00405BE0"/>
    <w:rsid w:val="00413EEE"/>
    <w:rsid w:val="0041417E"/>
    <w:rsid w:val="00432124"/>
    <w:rsid w:val="00434A9F"/>
    <w:rsid w:val="0044299B"/>
    <w:rsid w:val="0044743A"/>
    <w:rsid w:val="004544C0"/>
    <w:rsid w:val="00467B15"/>
    <w:rsid w:val="004742CD"/>
    <w:rsid w:val="00477CED"/>
    <w:rsid w:val="00481C65"/>
    <w:rsid w:val="00483585"/>
    <w:rsid w:val="00494645"/>
    <w:rsid w:val="0049779A"/>
    <w:rsid w:val="00497B77"/>
    <w:rsid w:val="004B6270"/>
    <w:rsid w:val="004C3EED"/>
    <w:rsid w:val="004D2939"/>
    <w:rsid w:val="004D66C9"/>
    <w:rsid w:val="004D6A32"/>
    <w:rsid w:val="004D788E"/>
    <w:rsid w:val="004F6C7D"/>
    <w:rsid w:val="00501173"/>
    <w:rsid w:val="005316C8"/>
    <w:rsid w:val="00536BD5"/>
    <w:rsid w:val="0054200E"/>
    <w:rsid w:val="0054596B"/>
    <w:rsid w:val="00552296"/>
    <w:rsid w:val="00583B60"/>
    <w:rsid w:val="00590509"/>
    <w:rsid w:val="0059323F"/>
    <w:rsid w:val="005941D5"/>
    <w:rsid w:val="005A409A"/>
    <w:rsid w:val="005A50E0"/>
    <w:rsid w:val="005C7D99"/>
    <w:rsid w:val="005D5730"/>
    <w:rsid w:val="005E1A34"/>
    <w:rsid w:val="005E36A1"/>
    <w:rsid w:val="005F0DB4"/>
    <w:rsid w:val="005F6C47"/>
    <w:rsid w:val="005F7EE1"/>
    <w:rsid w:val="00602355"/>
    <w:rsid w:val="00603849"/>
    <w:rsid w:val="00613FFB"/>
    <w:rsid w:val="006153B3"/>
    <w:rsid w:val="00616565"/>
    <w:rsid w:val="00626529"/>
    <w:rsid w:val="00660313"/>
    <w:rsid w:val="006610CC"/>
    <w:rsid w:val="00662F1B"/>
    <w:rsid w:val="00667679"/>
    <w:rsid w:val="00667A44"/>
    <w:rsid w:val="00670146"/>
    <w:rsid w:val="0067681E"/>
    <w:rsid w:val="00682609"/>
    <w:rsid w:val="00686E19"/>
    <w:rsid w:val="0069325D"/>
    <w:rsid w:val="006B4442"/>
    <w:rsid w:val="006B4770"/>
    <w:rsid w:val="006C14AF"/>
    <w:rsid w:val="006C684D"/>
    <w:rsid w:val="006D3BF7"/>
    <w:rsid w:val="006D4416"/>
    <w:rsid w:val="006E3B48"/>
    <w:rsid w:val="006F2503"/>
    <w:rsid w:val="006F53CF"/>
    <w:rsid w:val="00706131"/>
    <w:rsid w:val="007102A9"/>
    <w:rsid w:val="007346E2"/>
    <w:rsid w:val="00734A8B"/>
    <w:rsid w:val="0073592B"/>
    <w:rsid w:val="007553A3"/>
    <w:rsid w:val="00762B34"/>
    <w:rsid w:val="00764669"/>
    <w:rsid w:val="00774B66"/>
    <w:rsid w:val="00776C4C"/>
    <w:rsid w:val="00791D3E"/>
    <w:rsid w:val="007A32C6"/>
    <w:rsid w:val="007A6E27"/>
    <w:rsid w:val="007B3979"/>
    <w:rsid w:val="007B6BB7"/>
    <w:rsid w:val="007B7ABE"/>
    <w:rsid w:val="007B7B4A"/>
    <w:rsid w:val="007C2235"/>
    <w:rsid w:val="007C3709"/>
    <w:rsid w:val="007C4F1C"/>
    <w:rsid w:val="007D217B"/>
    <w:rsid w:val="007D35D5"/>
    <w:rsid w:val="007D5771"/>
    <w:rsid w:val="007E3499"/>
    <w:rsid w:val="00806CAA"/>
    <w:rsid w:val="00807338"/>
    <w:rsid w:val="00813669"/>
    <w:rsid w:val="00830226"/>
    <w:rsid w:val="008332CB"/>
    <w:rsid w:val="00842437"/>
    <w:rsid w:val="008463FC"/>
    <w:rsid w:val="0086098D"/>
    <w:rsid w:val="00865444"/>
    <w:rsid w:val="00866480"/>
    <w:rsid w:val="00874ACF"/>
    <w:rsid w:val="008762C8"/>
    <w:rsid w:val="00876551"/>
    <w:rsid w:val="008779AB"/>
    <w:rsid w:val="0088211A"/>
    <w:rsid w:val="00893A68"/>
    <w:rsid w:val="00894B31"/>
    <w:rsid w:val="008A1C0A"/>
    <w:rsid w:val="008A3260"/>
    <w:rsid w:val="008B2C7F"/>
    <w:rsid w:val="008B31D5"/>
    <w:rsid w:val="008B6C07"/>
    <w:rsid w:val="008C0DA2"/>
    <w:rsid w:val="008C3212"/>
    <w:rsid w:val="008C75D0"/>
    <w:rsid w:val="008D0419"/>
    <w:rsid w:val="008D089D"/>
    <w:rsid w:val="008D2114"/>
    <w:rsid w:val="008E04A9"/>
    <w:rsid w:val="008E3B0A"/>
    <w:rsid w:val="008E5090"/>
    <w:rsid w:val="00900895"/>
    <w:rsid w:val="00903938"/>
    <w:rsid w:val="00903D53"/>
    <w:rsid w:val="0091565A"/>
    <w:rsid w:val="00925A38"/>
    <w:rsid w:val="009317C3"/>
    <w:rsid w:val="009423E1"/>
    <w:rsid w:val="00956574"/>
    <w:rsid w:val="00962C54"/>
    <w:rsid w:val="00970E74"/>
    <w:rsid w:val="00971803"/>
    <w:rsid w:val="009728DC"/>
    <w:rsid w:val="00972EDA"/>
    <w:rsid w:val="009776D6"/>
    <w:rsid w:val="00996396"/>
    <w:rsid w:val="009A6E23"/>
    <w:rsid w:val="009B10DB"/>
    <w:rsid w:val="009C1B85"/>
    <w:rsid w:val="009C3C0F"/>
    <w:rsid w:val="009C3D1A"/>
    <w:rsid w:val="009C66C7"/>
    <w:rsid w:val="009D1E1D"/>
    <w:rsid w:val="009D2B4A"/>
    <w:rsid w:val="009E631E"/>
    <w:rsid w:val="009E6749"/>
    <w:rsid w:val="009E714B"/>
    <w:rsid w:val="00A11BAE"/>
    <w:rsid w:val="00A238BA"/>
    <w:rsid w:val="00A4500E"/>
    <w:rsid w:val="00A52216"/>
    <w:rsid w:val="00A622F2"/>
    <w:rsid w:val="00A65FA6"/>
    <w:rsid w:val="00A72044"/>
    <w:rsid w:val="00A85FA8"/>
    <w:rsid w:val="00A86B11"/>
    <w:rsid w:val="00A87771"/>
    <w:rsid w:val="00AA1ECA"/>
    <w:rsid w:val="00AC36ED"/>
    <w:rsid w:val="00AD003F"/>
    <w:rsid w:val="00AE143C"/>
    <w:rsid w:val="00AE50BC"/>
    <w:rsid w:val="00AF05D8"/>
    <w:rsid w:val="00B202C6"/>
    <w:rsid w:val="00B21E1C"/>
    <w:rsid w:val="00B2663A"/>
    <w:rsid w:val="00B27DF6"/>
    <w:rsid w:val="00B35509"/>
    <w:rsid w:val="00B35D2B"/>
    <w:rsid w:val="00B44F29"/>
    <w:rsid w:val="00B4682B"/>
    <w:rsid w:val="00B50ECF"/>
    <w:rsid w:val="00B51F62"/>
    <w:rsid w:val="00B532ED"/>
    <w:rsid w:val="00B54D86"/>
    <w:rsid w:val="00B650D7"/>
    <w:rsid w:val="00B70758"/>
    <w:rsid w:val="00B8129F"/>
    <w:rsid w:val="00B84EAA"/>
    <w:rsid w:val="00B85FDA"/>
    <w:rsid w:val="00B92267"/>
    <w:rsid w:val="00B960D0"/>
    <w:rsid w:val="00BB03D4"/>
    <w:rsid w:val="00BB3C24"/>
    <w:rsid w:val="00BC02CC"/>
    <w:rsid w:val="00BC48B3"/>
    <w:rsid w:val="00BC646F"/>
    <w:rsid w:val="00BC79AA"/>
    <w:rsid w:val="00BD4796"/>
    <w:rsid w:val="00BF7968"/>
    <w:rsid w:val="00C0208B"/>
    <w:rsid w:val="00C04C88"/>
    <w:rsid w:val="00C10C17"/>
    <w:rsid w:val="00C21260"/>
    <w:rsid w:val="00C23208"/>
    <w:rsid w:val="00C31A2C"/>
    <w:rsid w:val="00C35E27"/>
    <w:rsid w:val="00C37899"/>
    <w:rsid w:val="00C43A1E"/>
    <w:rsid w:val="00C56A71"/>
    <w:rsid w:val="00C70AED"/>
    <w:rsid w:val="00C75550"/>
    <w:rsid w:val="00C771C1"/>
    <w:rsid w:val="00C87512"/>
    <w:rsid w:val="00C91E90"/>
    <w:rsid w:val="00C960BE"/>
    <w:rsid w:val="00C970A0"/>
    <w:rsid w:val="00CA0A90"/>
    <w:rsid w:val="00CB7B02"/>
    <w:rsid w:val="00CC4D7C"/>
    <w:rsid w:val="00CC4F58"/>
    <w:rsid w:val="00CE5307"/>
    <w:rsid w:val="00CF0B79"/>
    <w:rsid w:val="00CF1826"/>
    <w:rsid w:val="00CF3F12"/>
    <w:rsid w:val="00CF44BF"/>
    <w:rsid w:val="00CF48DF"/>
    <w:rsid w:val="00D03DFD"/>
    <w:rsid w:val="00D050D3"/>
    <w:rsid w:val="00D27CF6"/>
    <w:rsid w:val="00D5149A"/>
    <w:rsid w:val="00D5579A"/>
    <w:rsid w:val="00D61AD7"/>
    <w:rsid w:val="00D70805"/>
    <w:rsid w:val="00D76C8D"/>
    <w:rsid w:val="00D8700E"/>
    <w:rsid w:val="00D9291B"/>
    <w:rsid w:val="00DA617A"/>
    <w:rsid w:val="00DC405D"/>
    <w:rsid w:val="00DD6A4B"/>
    <w:rsid w:val="00DE303F"/>
    <w:rsid w:val="00DF3988"/>
    <w:rsid w:val="00DF3E5A"/>
    <w:rsid w:val="00DF4B28"/>
    <w:rsid w:val="00E047BF"/>
    <w:rsid w:val="00E1492E"/>
    <w:rsid w:val="00E23289"/>
    <w:rsid w:val="00E3000C"/>
    <w:rsid w:val="00E345D8"/>
    <w:rsid w:val="00E3717D"/>
    <w:rsid w:val="00E45DD4"/>
    <w:rsid w:val="00E54EEA"/>
    <w:rsid w:val="00E57307"/>
    <w:rsid w:val="00E57504"/>
    <w:rsid w:val="00E64A5D"/>
    <w:rsid w:val="00E72985"/>
    <w:rsid w:val="00E83F26"/>
    <w:rsid w:val="00E86DB9"/>
    <w:rsid w:val="00E92C7F"/>
    <w:rsid w:val="00EA3B6B"/>
    <w:rsid w:val="00EC0EF9"/>
    <w:rsid w:val="00EC251F"/>
    <w:rsid w:val="00EC3A64"/>
    <w:rsid w:val="00ED08F3"/>
    <w:rsid w:val="00ED22F8"/>
    <w:rsid w:val="00EE7E9D"/>
    <w:rsid w:val="00F03560"/>
    <w:rsid w:val="00F0521C"/>
    <w:rsid w:val="00F075D4"/>
    <w:rsid w:val="00F12CB7"/>
    <w:rsid w:val="00F20C41"/>
    <w:rsid w:val="00F37F90"/>
    <w:rsid w:val="00F45BE2"/>
    <w:rsid w:val="00F6269B"/>
    <w:rsid w:val="00F666E6"/>
    <w:rsid w:val="00F8660A"/>
    <w:rsid w:val="00F86E21"/>
    <w:rsid w:val="00F870B2"/>
    <w:rsid w:val="00FB4FCB"/>
    <w:rsid w:val="00FC3D61"/>
    <w:rsid w:val="00FC52A7"/>
    <w:rsid w:val="00FD07B2"/>
    <w:rsid w:val="00FE04B9"/>
    <w:rsid w:val="00FE77EF"/>
    <w:rsid w:val="00FF466C"/>
    <w:rsid w:val="00FF5A48"/>
    <w:rsid w:val="00FF7B7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C7F"/>
    <w:pPr>
      <w:spacing w:after="120" w:line="240" w:lineRule="auto"/>
    </w:pPr>
    <w:rPr>
      <w:rFonts w:ascii="Arial" w:eastAsiaTheme="minorEastAsia" w:hAnsi="Arial" w:cs="Arial"/>
      <w:sz w:val="20"/>
      <w:szCs w:val="21"/>
    </w:rPr>
  </w:style>
  <w:style w:type="paragraph" w:styleId="Heading1">
    <w:name w:val="heading 1"/>
    <w:basedOn w:val="H1"/>
    <w:next w:val="Normal"/>
    <w:link w:val="Heading1Char"/>
    <w:uiPriority w:val="9"/>
    <w:rsid w:val="00996396"/>
  </w:style>
  <w:style w:type="paragraph" w:styleId="Heading2">
    <w:name w:val="heading 2"/>
    <w:basedOn w:val="Normal"/>
    <w:next w:val="Normal"/>
    <w:link w:val="Heading2Char"/>
    <w:autoRedefine/>
    <w:uiPriority w:val="9"/>
    <w:unhideWhenUsed/>
    <w:qFormat/>
    <w:rsid w:val="00996396"/>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996396"/>
    <w:pPr>
      <w:keepNext/>
      <w:spacing w:before="240"/>
      <w:jc w:val="left"/>
      <w:outlineLvl w:val="2"/>
    </w:pPr>
    <w:rPr>
      <w:b/>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6396"/>
    <w:rPr>
      <w:rFonts w:ascii="Arial" w:eastAsiaTheme="minorEastAsia" w:hAnsi="Arial" w:cs="Arial"/>
      <w:b/>
      <w:caps/>
      <w:sz w:val="24"/>
      <w:szCs w:val="26"/>
    </w:rPr>
  </w:style>
  <w:style w:type="table" w:styleId="TableGrid">
    <w:name w:val="Table Grid"/>
    <w:basedOn w:val="TableNormal"/>
    <w:uiPriority w:val="59"/>
    <w:rsid w:val="00996396"/>
    <w:pPr>
      <w:spacing w:line="240" w:lineRule="auto"/>
      <w:jc w:val="left"/>
    </w:pPr>
    <w:rPr>
      <w:rFonts w:asciiTheme="majorHAnsi" w:eastAsiaTheme="minorEastAsia" w:hAnsiTheme="majorHAnsi" w:cs="ArialMT"/>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3"/>
    <w:basedOn w:val="Normal"/>
    <w:link w:val="ListParagraphChar"/>
    <w:autoRedefine/>
    <w:uiPriority w:val="34"/>
    <w:qFormat/>
    <w:rsid w:val="00C87512"/>
    <w:pPr>
      <w:spacing w:after="0"/>
      <w:contextualSpacing/>
      <w:jc w:val="left"/>
    </w:pPr>
    <w:rPr>
      <w:rFonts w:eastAsiaTheme="minorHAnsi" w:cstheme="minorBidi"/>
      <w:szCs w:val="22"/>
    </w:rPr>
  </w:style>
  <w:style w:type="paragraph" w:customStyle="1" w:styleId="Explanation">
    <w:name w:val="Explanation"/>
    <w:basedOn w:val="Normal"/>
    <w:qFormat/>
    <w:rsid w:val="00B8129F"/>
    <w:pPr>
      <w:shd w:val="clear" w:color="auto" w:fill="FFFFE1"/>
      <w:ind w:left="113" w:right="113"/>
    </w:pPr>
    <w:rPr>
      <w:rFonts w:ascii="Calibri" w:eastAsia="Times New Roman" w:hAnsi="Calibri" w:cs="Times New Roman"/>
      <w:i/>
      <w:iCs/>
      <w:szCs w:val="24"/>
    </w:rPr>
  </w:style>
  <w:style w:type="paragraph" w:customStyle="1" w:styleId="Exaplanationbullets">
    <w:name w:val="Exaplanation bullets"/>
    <w:basedOn w:val="Explanation"/>
    <w:qFormat/>
    <w:rsid w:val="00B8129F"/>
    <w:pPr>
      <w:numPr>
        <w:numId w:val="1"/>
      </w:numPr>
    </w:pPr>
  </w:style>
  <w:style w:type="character" w:customStyle="1" w:styleId="ListParagraphChar">
    <w:name w:val="List Paragraph Char"/>
    <w:aliases w:val="Bullet 3 Char"/>
    <w:basedOn w:val="DefaultParagraphFont"/>
    <w:link w:val="ListParagraph"/>
    <w:uiPriority w:val="34"/>
    <w:rsid w:val="00C87512"/>
    <w:rPr>
      <w:rFonts w:ascii="Arial" w:hAnsi="Arial"/>
      <w:sz w:val="20"/>
    </w:rPr>
  </w:style>
  <w:style w:type="paragraph" w:styleId="Header">
    <w:name w:val="header"/>
    <w:basedOn w:val="Normal"/>
    <w:link w:val="HeaderChar"/>
    <w:uiPriority w:val="99"/>
    <w:unhideWhenUsed/>
    <w:rsid w:val="00996396"/>
    <w:pPr>
      <w:spacing w:after="0" w:line="288" w:lineRule="auto"/>
      <w:jc w:val="left"/>
    </w:pPr>
    <w:rPr>
      <w:sz w:val="16"/>
    </w:rPr>
  </w:style>
  <w:style w:type="character" w:customStyle="1" w:styleId="HeaderChar">
    <w:name w:val="Header Char"/>
    <w:basedOn w:val="DefaultParagraphFont"/>
    <w:link w:val="Header"/>
    <w:uiPriority w:val="99"/>
    <w:rsid w:val="00996396"/>
    <w:rPr>
      <w:rFonts w:ascii="Arial" w:eastAsiaTheme="minorEastAsia" w:hAnsi="Arial" w:cs="Arial"/>
      <w:sz w:val="16"/>
      <w:szCs w:val="21"/>
    </w:rPr>
  </w:style>
  <w:style w:type="paragraph" w:styleId="Footer">
    <w:name w:val="footer"/>
    <w:basedOn w:val="Normal"/>
    <w:link w:val="FooterChar"/>
    <w:uiPriority w:val="99"/>
    <w:unhideWhenUsed/>
    <w:rsid w:val="00996396"/>
    <w:pPr>
      <w:spacing w:after="0"/>
      <w:jc w:val="left"/>
    </w:pPr>
    <w:rPr>
      <w:sz w:val="16"/>
      <w:szCs w:val="18"/>
    </w:rPr>
  </w:style>
  <w:style w:type="character" w:customStyle="1" w:styleId="FooterChar">
    <w:name w:val="Footer Char"/>
    <w:basedOn w:val="DefaultParagraphFont"/>
    <w:link w:val="Footer"/>
    <w:uiPriority w:val="99"/>
    <w:rsid w:val="00996396"/>
    <w:rPr>
      <w:rFonts w:ascii="Arial" w:eastAsiaTheme="minorEastAsia" w:hAnsi="Arial" w:cs="Arial"/>
      <w:sz w:val="16"/>
      <w:szCs w:val="18"/>
    </w:rPr>
  </w:style>
  <w:style w:type="paragraph" w:customStyle="1" w:styleId="ecxmsonormal">
    <w:name w:val="ecxmsonormal"/>
    <w:basedOn w:val="Normal"/>
    <w:rsid w:val="007E3499"/>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96396"/>
    <w:rPr>
      <w:sz w:val="18"/>
      <w:szCs w:val="18"/>
    </w:rPr>
  </w:style>
  <w:style w:type="paragraph" w:styleId="CommentText">
    <w:name w:val="annotation text"/>
    <w:basedOn w:val="Normal"/>
    <w:link w:val="CommentTextChar"/>
    <w:uiPriority w:val="99"/>
    <w:semiHidden/>
    <w:unhideWhenUsed/>
    <w:rsid w:val="00E64A5D"/>
    <w:rPr>
      <w:sz w:val="24"/>
      <w:szCs w:val="24"/>
    </w:rPr>
  </w:style>
  <w:style w:type="character" w:customStyle="1" w:styleId="CommentTextChar">
    <w:name w:val="Comment Text Char"/>
    <w:basedOn w:val="DefaultParagraphFont"/>
    <w:link w:val="CommentText"/>
    <w:uiPriority w:val="99"/>
    <w:semiHidden/>
    <w:rsid w:val="00E64A5D"/>
    <w:rPr>
      <w:sz w:val="24"/>
      <w:szCs w:val="24"/>
    </w:rPr>
  </w:style>
  <w:style w:type="paragraph" w:styleId="CommentSubject">
    <w:name w:val="annotation subject"/>
    <w:basedOn w:val="Normal"/>
    <w:link w:val="CommentSubjectChar"/>
    <w:uiPriority w:val="99"/>
    <w:semiHidden/>
    <w:unhideWhenUsed/>
    <w:rsid w:val="00996396"/>
    <w:rPr>
      <w:b/>
      <w:bCs/>
    </w:rPr>
  </w:style>
  <w:style w:type="character" w:customStyle="1" w:styleId="CommentSubjectChar">
    <w:name w:val="Comment Subject Char"/>
    <w:basedOn w:val="DefaultParagraphFont"/>
    <w:link w:val="CommentSubject"/>
    <w:uiPriority w:val="99"/>
    <w:semiHidden/>
    <w:rsid w:val="00996396"/>
    <w:rPr>
      <w:rFonts w:ascii="Arial" w:eastAsiaTheme="minorEastAsia" w:hAnsi="Arial" w:cs="Arial"/>
      <w:b/>
      <w:bCs/>
      <w:sz w:val="20"/>
      <w:szCs w:val="21"/>
    </w:rPr>
  </w:style>
  <w:style w:type="paragraph" w:styleId="BalloonText">
    <w:name w:val="Balloon Text"/>
    <w:basedOn w:val="Normal"/>
    <w:link w:val="BalloonTextChar"/>
    <w:uiPriority w:val="99"/>
    <w:semiHidden/>
    <w:unhideWhenUsed/>
    <w:rsid w:val="0099639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396"/>
    <w:rPr>
      <w:rFonts w:ascii="Lucida Grande" w:eastAsiaTheme="minorEastAsia" w:hAnsi="Lucida Grande" w:cs="Lucida Grande"/>
      <w:sz w:val="18"/>
      <w:szCs w:val="18"/>
    </w:rPr>
  </w:style>
  <w:style w:type="paragraph" w:styleId="Revision">
    <w:name w:val="Revision"/>
    <w:hidden/>
    <w:uiPriority w:val="99"/>
    <w:semiHidden/>
    <w:rsid w:val="00996396"/>
    <w:pPr>
      <w:spacing w:line="240" w:lineRule="auto"/>
      <w:jc w:val="left"/>
    </w:pPr>
    <w:rPr>
      <w:rFonts w:ascii="Arial" w:eastAsiaTheme="minorEastAsia" w:hAnsi="Arial" w:cs="Arial"/>
      <w:sz w:val="21"/>
      <w:szCs w:val="21"/>
      <w:lang w:val="en-US"/>
    </w:rPr>
  </w:style>
  <w:style w:type="character" w:customStyle="1" w:styleId="Heading1Char">
    <w:name w:val="Heading 1 Char"/>
    <w:basedOn w:val="DefaultParagraphFont"/>
    <w:link w:val="Heading1"/>
    <w:uiPriority w:val="9"/>
    <w:rsid w:val="00996396"/>
    <w:rPr>
      <w:rFonts w:ascii="Arial" w:eastAsiaTheme="minorEastAsia" w:hAnsi="Arial" w:cs="Arial"/>
      <w:b/>
      <w:sz w:val="40"/>
      <w:szCs w:val="52"/>
    </w:rPr>
  </w:style>
  <w:style w:type="character" w:customStyle="1" w:styleId="Heading3Char">
    <w:name w:val="Heading 3 Char"/>
    <w:basedOn w:val="DefaultParagraphFont"/>
    <w:link w:val="Heading3"/>
    <w:uiPriority w:val="9"/>
    <w:rsid w:val="00996396"/>
    <w:rPr>
      <w:rFonts w:ascii="Arial" w:eastAsiaTheme="minorEastAsia" w:hAnsi="Arial" w:cs="Arial"/>
      <w:b/>
      <w:szCs w:val="24"/>
    </w:rPr>
  </w:style>
  <w:style w:type="paragraph" w:customStyle="1" w:styleId="Default">
    <w:name w:val="Default"/>
    <w:rsid w:val="00996396"/>
    <w:pPr>
      <w:widowControl w:val="0"/>
      <w:autoSpaceDE w:val="0"/>
      <w:autoSpaceDN w:val="0"/>
      <w:adjustRightInd w:val="0"/>
      <w:spacing w:line="240" w:lineRule="auto"/>
      <w:jc w:val="left"/>
    </w:pPr>
    <w:rPr>
      <w:rFonts w:ascii="Arial" w:eastAsiaTheme="minorEastAsia" w:hAnsi="Arial" w:cs="Arial"/>
      <w:color w:val="000000"/>
      <w:sz w:val="24"/>
      <w:szCs w:val="24"/>
      <w:lang w:val="en-US"/>
    </w:rPr>
  </w:style>
  <w:style w:type="character" w:styleId="PageNumber">
    <w:name w:val="page number"/>
    <w:basedOn w:val="DefaultParagraphFont"/>
    <w:uiPriority w:val="99"/>
    <w:unhideWhenUsed/>
    <w:rsid w:val="00996396"/>
    <w:rPr>
      <w:b/>
    </w:rPr>
  </w:style>
  <w:style w:type="character" w:styleId="Hyperlink">
    <w:name w:val="Hyperlink"/>
    <w:basedOn w:val="DefaultParagraphFont"/>
    <w:uiPriority w:val="99"/>
    <w:unhideWhenUsed/>
    <w:rsid w:val="00996396"/>
    <w:rPr>
      <w:color w:val="0000FF" w:themeColor="hyperlink"/>
      <w:u w:val="single"/>
    </w:rPr>
  </w:style>
  <w:style w:type="character" w:styleId="FollowedHyperlink">
    <w:name w:val="FollowedHyperlink"/>
    <w:basedOn w:val="DefaultParagraphFont"/>
    <w:uiPriority w:val="99"/>
    <w:semiHidden/>
    <w:unhideWhenUsed/>
    <w:rsid w:val="00996396"/>
    <w:rPr>
      <w:color w:val="800080" w:themeColor="followedHyperlink"/>
      <w:u w:val="single"/>
    </w:rPr>
  </w:style>
  <w:style w:type="paragraph" w:styleId="FootnoteText">
    <w:name w:val="footnote text"/>
    <w:basedOn w:val="Normal"/>
    <w:link w:val="FootnoteTextChar"/>
    <w:autoRedefine/>
    <w:uiPriority w:val="99"/>
    <w:unhideWhenUsed/>
    <w:rsid w:val="00996396"/>
    <w:pPr>
      <w:spacing w:after="0"/>
    </w:pPr>
    <w:rPr>
      <w:sz w:val="16"/>
      <w:szCs w:val="18"/>
      <w:lang w:val="en-US"/>
    </w:rPr>
  </w:style>
  <w:style w:type="character" w:customStyle="1" w:styleId="FootnoteTextChar">
    <w:name w:val="Footnote Text Char"/>
    <w:basedOn w:val="DefaultParagraphFont"/>
    <w:link w:val="FootnoteText"/>
    <w:uiPriority w:val="99"/>
    <w:rsid w:val="00996396"/>
    <w:rPr>
      <w:rFonts w:ascii="Arial" w:eastAsiaTheme="minorEastAsia" w:hAnsi="Arial" w:cs="Arial"/>
      <w:sz w:val="16"/>
      <w:szCs w:val="18"/>
      <w:lang w:val="en-US"/>
    </w:rPr>
  </w:style>
  <w:style w:type="character" w:styleId="FootnoteReference">
    <w:name w:val="footnote reference"/>
    <w:basedOn w:val="DefaultParagraphFont"/>
    <w:uiPriority w:val="99"/>
    <w:unhideWhenUsed/>
    <w:rsid w:val="00996396"/>
    <w:rPr>
      <w:vertAlign w:val="superscript"/>
    </w:rPr>
  </w:style>
  <w:style w:type="paragraph" w:customStyle="1" w:styleId="BasicParagraph">
    <w:name w:val="[Basic Paragraph]"/>
    <w:basedOn w:val="Normal"/>
    <w:uiPriority w:val="99"/>
    <w:rsid w:val="00996396"/>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996396"/>
    <w:pPr>
      <w:spacing w:before="360" w:after="240"/>
      <w:jc w:val="left"/>
      <w:outlineLvl w:val="0"/>
    </w:pPr>
    <w:rPr>
      <w:b/>
      <w:sz w:val="40"/>
      <w:szCs w:val="52"/>
    </w:rPr>
  </w:style>
  <w:style w:type="paragraph" w:customStyle="1" w:styleId="Bullet1">
    <w:name w:val="Bullet 1"/>
    <w:basedOn w:val="ListParagraph"/>
    <w:autoRedefine/>
    <w:rsid w:val="00996396"/>
    <w:pPr>
      <w:numPr>
        <w:numId w:val="2"/>
      </w:numPr>
      <w:spacing w:after="60"/>
      <w:contextualSpacing w:val="0"/>
    </w:pPr>
    <w:rPr>
      <w:rFonts w:eastAsia="Times New Roman" w:cs="Arial"/>
      <w:color w:val="000000"/>
      <w:szCs w:val="21"/>
    </w:rPr>
  </w:style>
  <w:style w:type="paragraph" w:customStyle="1" w:styleId="RefItem1">
    <w:name w:val="Ref Item 1"/>
    <w:basedOn w:val="Normal"/>
    <w:rsid w:val="00996396"/>
    <w:pPr>
      <w:jc w:val="left"/>
    </w:pPr>
    <w:rPr>
      <w:color w:val="000000"/>
      <w:szCs w:val="24"/>
      <w:lang w:eastAsia="it-IT"/>
    </w:rPr>
  </w:style>
  <w:style w:type="paragraph" w:customStyle="1" w:styleId="RefTitre">
    <w:name w:val="Ref Titre"/>
    <w:basedOn w:val="Normal"/>
    <w:rsid w:val="00996396"/>
    <w:pPr>
      <w:jc w:val="left"/>
    </w:pPr>
    <w:rPr>
      <w:rFonts w:eastAsia="Times New Roman"/>
      <w:b/>
      <w:bCs/>
      <w:sz w:val="26"/>
      <w:szCs w:val="26"/>
    </w:rPr>
  </w:style>
  <w:style w:type="paragraph" w:customStyle="1" w:styleId="Header1">
    <w:name w:val="Header 1"/>
    <w:basedOn w:val="Header"/>
    <w:rsid w:val="00996396"/>
    <w:rPr>
      <w:b/>
      <w:color w:val="CC0000"/>
      <w:sz w:val="24"/>
      <w:szCs w:val="24"/>
    </w:rPr>
  </w:style>
  <w:style w:type="character" w:customStyle="1" w:styleId="Pantone485">
    <w:name w:val="Pantone 485"/>
    <w:basedOn w:val="DefaultParagraphFont"/>
    <w:uiPriority w:val="1"/>
    <w:qFormat/>
    <w:rsid w:val="00996396"/>
    <w:rPr>
      <w:rFonts w:cs="Caecilia-Light"/>
      <w:color w:val="F0281E"/>
      <w:szCs w:val="16"/>
    </w:rPr>
  </w:style>
  <w:style w:type="character" w:customStyle="1" w:styleId="H1Char">
    <w:name w:val="H1 Char"/>
    <w:basedOn w:val="DefaultParagraphFont"/>
    <w:link w:val="H1"/>
    <w:rsid w:val="00996396"/>
    <w:rPr>
      <w:rFonts w:ascii="Arial" w:eastAsiaTheme="minorEastAsia" w:hAnsi="Arial" w:cs="Arial"/>
      <w:b/>
      <w:sz w:val="40"/>
      <w:szCs w:val="52"/>
    </w:rPr>
  </w:style>
  <w:style w:type="table" w:customStyle="1" w:styleId="TableGray">
    <w:name w:val="Table Gray"/>
    <w:basedOn w:val="TableNormal"/>
    <w:uiPriority w:val="99"/>
    <w:rsid w:val="00996396"/>
    <w:pPr>
      <w:spacing w:line="240" w:lineRule="auto"/>
      <w:jc w:val="left"/>
    </w:pPr>
    <w:rPr>
      <w:rFonts w:eastAsiaTheme="minorEastAsia" w:cs="ArialMT"/>
      <w:sz w:val="20"/>
      <w:szCs w:val="20"/>
      <w:lang w:val="en-US"/>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autoRedefine/>
    <w:rsid w:val="007B3979"/>
    <w:pPr>
      <w:numPr>
        <w:numId w:val="3"/>
      </w:numPr>
      <w:tabs>
        <w:tab w:val="left" w:pos="7230"/>
      </w:tabs>
      <w:ind w:left="714" w:hanging="357"/>
    </w:pPr>
    <w:rPr>
      <w:rFonts w:cs="Arial"/>
    </w:rPr>
  </w:style>
  <w:style w:type="paragraph" w:customStyle="1" w:styleId="ListNumber1">
    <w:name w:val="List Number 1"/>
    <w:basedOn w:val="ListParagraph"/>
    <w:rsid w:val="00996396"/>
    <w:pPr>
      <w:numPr>
        <w:numId w:val="4"/>
      </w:numPr>
    </w:pPr>
    <w:rPr>
      <w:rFonts w:cs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C7F"/>
    <w:pPr>
      <w:spacing w:after="120" w:line="240" w:lineRule="auto"/>
    </w:pPr>
    <w:rPr>
      <w:rFonts w:ascii="Arial" w:eastAsiaTheme="minorEastAsia" w:hAnsi="Arial" w:cs="Arial"/>
      <w:sz w:val="20"/>
      <w:szCs w:val="21"/>
    </w:rPr>
  </w:style>
  <w:style w:type="paragraph" w:styleId="Heading1">
    <w:name w:val="heading 1"/>
    <w:basedOn w:val="H1"/>
    <w:next w:val="Normal"/>
    <w:link w:val="Heading1Char"/>
    <w:uiPriority w:val="9"/>
    <w:rsid w:val="00996396"/>
  </w:style>
  <w:style w:type="paragraph" w:styleId="Heading2">
    <w:name w:val="heading 2"/>
    <w:basedOn w:val="Normal"/>
    <w:next w:val="Normal"/>
    <w:link w:val="Heading2Char"/>
    <w:autoRedefine/>
    <w:uiPriority w:val="9"/>
    <w:unhideWhenUsed/>
    <w:qFormat/>
    <w:rsid w:val="00996396"/>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996396"/>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6396"/>
    <w:rPr>
      <w:rFonts w:ascii="Arial" w:eastAsiaTheme="minorEastAsia" w:hAnsi="Arial" w:cs="Arial"/>
      <w:b/>
      <w:caps/>
      <w:sz w:val="24"/>
      <w:szCs w:val="26"/>
    </w:rPr>
  </w:style>
  <w:style w:type="table" w:styleId="TableGrid">
    <w:name w:val="Table Grid"/>
    <w:basedOn w:val="TableNormal"/>
    <w:uiPriority w:val="59"/>
    <w:rsid w:val="00996396"/>
    <w:pPr>
      <w:spacing w:line="240" w:lineRule="auto"/>
      <w:jc w:val="left"/>
    </w:pPr>
    <w:rPr>
      <w:rFonts w:asciiTheme="majorHAnsi" w:eastAsiaTheme="minorEastAsia" w:hAnsiTheme="majorHAnsi" w:cs="ArialMT"/>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3"/>
    <w:basedOn w:val="Normal"/>
    <w:link w:val="ListParagraphChar"/>
    <w:autoRedefine/>
    <w:uiPriority w:val="34"/>
    <w:qFormat/>
    <w:rsid w:val="00C87512"/>
    <w:pPr>
      <w:spacing w:after="0"/>
      <w:contextualSpacing/>
      <w:jc w:val="left"/>
    </w:pPr>
    <w:rPr>
      <w:rFonts w:eastAsiaTheme="minorHAnsi" w:cstheme="minorBidi"/>
      <w:szCs w:val="22"/>
    </w:rPr>
  </w:style>
  <w:style w:type="paragraph" w:customStyle="1" w:styleId="Explanation">
    <w:name w:val="Explanation"/>
    <w:basedOn w:val="Normal"/>
    <w:qFormat/>
    <w:rsid w:val="00B8129F"/>
    <w:pPr>
      <w:shd w:val="clear" w:color="auto" w:fill="FFFFE1"/>
      <w:ind w:left="113" w:right="113"/>
    </w:pPr>
    <w:rPr>
      <w:rFonts w:ascii="Calibri" w:eastAsia="Times New Roman" w:hAnsi="Calibri" w:cs="Times New Roman"/>
      <w:i/>
      <w:iCs/>
      <w:szCs w:val="24"/>
    </w:rPr>
  </w:style>
  <w:style w:type="paragraph" w:customStyle="1" w:styleId="Exaplanationbullets">
    <w:name w:val="Exaplanation bullets"/>
    <w:basedOn w:val="Explanation"/>
    <w:qFormat/>
    <w:rsid w:val="00B8129F"/>
    <w:pPr>
      <w:numPr>
        <w:numId w:val="1"/>
      </w:numPr>
    </w:pPr>
  </w:style>
  <w:style w:type="character" w:customStyle="1" w:styleId="ListParagraphChar">
    <w:name w:val="List Paragraph Char"/>
    <w:aliases w:val="Bullet 3 Char"/>
    <w:basedOn w:val="DefaultParagraphFont"/>
    <w:link w:val="ListParagraph"/>
    <w:uiPriority w:val="34"/>
    <w:rsid w:val="00C87512"/>
    <w:rPr>
      <w:rFonts w:ascii="Arial" w:hAnsi="Arial"/>
      <w:sz w:val="20"/>
    </w:rPr>
  </w:style>
  <w:style w:type="paragraph" w:styleId="Header">
    <w:name w:val="header"/>
    <w:basedOn w:val="Normal"/>
    <w:link w:val="HeaderChar"/>
    <w:uiPriority w:val="99"/>
    <w:unhideWhenUsed/>
    <w:rsid w:val="00996396"/>
    <w:pPr>
      <w:spacing w:after="0" w:line="288" w:lineRule="auto"/>
      <w:jc w:val="left"/>
    </w:pPr>
    <w:rPr>
      <w:sz w:val="16"/>
    </w:rPr>
  </w:style>
  <w:style w:type="character" w:customStyle="1" w:styleId="HeaderChar">
    <w:name w:val="Header Char"/>
    <w:basedOn w:val="DefaultParagraphFont"/>
    <w:link w:val="Header"/>
    <w:uiPriority w:val="99"/>
    <w:rsid w:val="00996396"/>
    <w:rPr>
      <w:rFonts w:ascii="Arial" w:eastAsiaTheme="minorEastAsia" w:hAnsi="Arial" w:cs="Arial"/>
      <w:sz w:val="16"/>
      <w:szCs w:val="21"/>
    </w:rPr>
  </w:style>
  <w:style w:type="paragraph" w:styleId="Footer">
    <w:name w:val="footer"/>
    <w:basedOn w:val="Normal"/>
    <w:link w:val="FooterChar"/>
    <w:uiPriority w:val="99"/>
    <w:unhideWhenUsed/>
    <w:rsid w:val="00996396"/>
    <w:pPr>
      <w:spacing w:after="0"/>
      <w:jc w:val="left"/>
    </w:pPr>
    <w:rPr>
      <w:sz w:val="16"/>
      <w:szCs w:val="18"/>
    </w:rPr>
  </w:style>
  <w:style w:type="character" w:customStyle="1" w:styleId="FooterChar">
    <w:name w:val="Footer Char"/>
    <w:basedOn w:val="DefaultParagraphFont"/>
    <w:link w:val="Footer"/>
    <w:uiPriority w:val="99"/>
    <w:rsid w:val="00996396"/>
    <w:rPr>
      <w:rFonts w:ascii="Arial" w:eastAsiaTheme="minorEastAsia" w:hAnsi="Arial" w:cs="Arial"/>
      <w:sz w:val="16"/>
      <w:szCs w:val="18"/>
    </w:rPr>
  </w:style>
  <w:style w:type="paragraph" w:customStyle="1" w:styleId="ecxmsonormal">
    <w:name w:val="ecxmsonormal"/>
    <w:basedOn w:val="Normal"/>
    <w:rsid w:val="007E3499"/>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96396"/>
    <w:rPr>
      <w:sz w:val="18"/>
      <w:szCs w:val="18"/>
    </w:rPr>
  </w:style>
  <w:style w:type="paragraph" w:styleId="CommentText">
    <w:name w:val="annotation text"/>
    <w:basedOn w:val="Normal"/>
    <w:link w:val="CommentTextChar"/>
    <w:uiPriority w:val="99"/>
    <w:semiHidden/>
    <w:unhideWhenUsed/>
    <w:rsid w:val="00E64A5D"/>
    <w:rPr>
      <w:sz w:val="24"/>
      <w:szCs w:val="24"/>
    </w:rPr>
  </w:style>
  <w:style w:type="character" w:customStyle="1" w:styleId="CommentTextChar">
    <w:name w:val="Comment Text Char"/>
    <w:basedOn w:val="DefaultParagraphFont"/>
    <w:link w:val="CommentText"/>
    <w:uiPriority w:val="99"/>
    <w:semiHidden/>
    <w:rsid w:val="00E64A5D"/>
    <w:rPr>
      <w:sz w:val="24"/>
      <w:szCs w:val="24"/>
    </w:rPr>
  </w:style>
  <w:style w:type="paragraph" w:styleId="CommentSubject">
    <w:name w:val="annotation subject"/>
    <w:basedOn w:val="Normal"/>
    <w:link w:val="CommentSubjectChar"/>
    <w:uiPriority w:val="99"/>
    <w:semiHidden/>
    <w:unhideWhenUsed/>
    <w:rsid w:val="00996396"/>
    <w:rPr>
      <w:b/>
      <w:bCs/>
    </w:rPr>
  </w:style>
  <w:style w:type="character" w:customStyle="1" w:styleId="CommentSubjectChar">
    <w:name w:val="Comment Subject Char"/>
    <w:basedOn w:val="DefaultParagraphFont"/>
    <w:link w:val="CommentSubject"/>
    <w:uiPriority w:val="99"/>
    <w:semiHidden/>
    <w:rsid w:val="00996396"/>
    <w:rPr>
      <w:rFonts w:ascii="Arial" w:eastAsiaTheme="minorEastAsia" w:hAnsi="Arial" w:cs="Arial"/>
      <w:b/>
      <w:bCs/>
      <w:sz w:val="20"/>
      <w:szCs w:val="21"/>
    </w:rPr>
  </w:style>
  <w:style w:type="paragraph" w:styleId="BalloonText">
    <w:name w:val="Balloon Text"/>
    <w:basedOn w:val="Normal"/>
    <w:link w:val="BalloonTextChar"/>
    <w:uiPriority w:val="99"/>
    <w:semiHidden/>
    <w:unhideWhenUsed/>
    <w:rsid w:val="0099639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396"/>
    <w:rPr>
      <w:rFonts w:ascii="Lucida Grande" w:eastAsiaTheme="minorEastAsia" w:hAnsi="Lucida Grande" w:cs="Lucida Grande"/>
      <w:sz w:val="18"/>
      <w:szCs w:val="18"/>
    </w:rPr>
  </w:style>
  <w:style w:type="paragraph" w:styleId="Revision">
    <w:name w:val="Revision"/>
    <w:hidden/>
    <w:uiPriority w:val="99"/>
    <w:semiHidden/>
    <w:rsid w:val="00996396"/>
    <w:pPr>
      <w:spacing w:line="240" w:lineRule="auto"/>
      <w:jc w:val="left"/>
    </w:pPr>
    <w:rPr>
      <w:rFonts w:ascii="Arial" w:eastAsiaTheme="minorEastAsia" w:hAnsi="Arial" w:cs="Arial"/>
      <w:sz w:val="21"/>
      <w:szCs w:val="21"/>
      <w:lang w:val="en-US"/>
    </w:rPr>
  </w:style>
  <w:style w:type="character" w:customStyle="1" w:styleId="Heading1Char">
    <w:name w:val="Heading 1 Char"/>
    <w:basedOn w:val="DefaultParagraphFont"/>
    <w:link w:val="Heading1"/>
    <w:uiPriority w:val="9"/>
    <w:rsid w:val="00996396"/>
    <w:rPr>
      <w:rFonts w:ascii="Arial" w:eastAsiaTheme="minorEastAsia" w:hAnsi="Arial" w:cs="Arial"/>
      <w:b/>
      <w:sz w:val="40"/>
      <w:szCs w:val="52"/>
    </w:rPr>
  </w:style>
  <w:style w:type="character" w:customStyle="1" w:styleId="Heading3Char">
    <w:name w:val="Heading 3 Char"/>
    <w:basedOn w:val="DefaultParagraphFont"/>
    <w:link w:val="Heading3"/>
    <w:uiPriority w:val="9"/>
    <w:rsid w:val="00996396"/>
    <w:rPr>
      <w:rFonts w:ascii="Arial" w:eastAsiaTheme="minorEastAsia" w:hAnsi="Arial" w:cs="Arial"/>
      <w:b/>
      <w:szCs w:val="24"/>
    </w:rPr>
  </w:style>
  <w:style w:type="paragraph" w:customStyle="1" w:styleId="Default">
    <w:name w:val="Default"/>
    <w:rsid w:val="00996396"/>
    <w:pPr>
      <w:widowControl w:val="0"/>
      <w:autoSpaceDE w:val="0"/>
      <w:autoSpaceDN w:val="0"/>
      <w:adjustRightInd w:val="0"/>
      <w:spacing w:line="240" w:lineRule="auto"/>
      <w:jc w:val="left"/>
    </w:pPr>
    <w:rPr>
      <w:rFonts w:ascii="Arial" w:eastAsiaTheme="minorEastAsia" w:hAnsi="Arial" w:cs="Arial"/>
      <w:color w:val="000000"/>
      <w:sz w:val="24"/>
      <w:szCs w:val="24"/>
      <w:lang w:val="en-US"/>
    </w:rPr>
  </w:style>
  <w:style w:type="character" w:styleId="PageNumber">
    <w:name w:val="page number"/>
    <w:basedOn w:val="DefaultParagraphFont"/>
    <w:uiPriority w:val="99"/>
    <w:unhideWhenUsed/>
    <w:rsid w:val="00996396"/>
    <w:rPr>
      <w:b/>
    </w:rPr>
  </w:style>
  <w:style w:type="character" w:styleId="Hyperlink">
    <w:name w:val="Hyperlink"/>
    <w:basedOn w:val="DefaultParagraphFont"/>
    <w:uiPriority w:val="99"/>
    <w:unhideWhenUsed/>
    <w:rsid w:val="00996396"/>
    <w:rPr>
      <w:color w:val="0000FF" w:themeColor="hyperlink"/>
      <w:u w:val="single"/>
    </w:rPr>
  </w:style>
  <w:style w:type="character" w:styleId="FollowedHyperlink">
    <w:name w:val="FollowedHyperlink"/>
    <w:basedOn w:val="DefaultParagraphFont"/>
    <w:uiPriority w:val="99"/>
    <w:semiHidden/>
    <w:unhideWhenUsed/>
    <w:rsid w:val="00996396"/>
    <w:rPr>
      <w:color w:val="800080" w:themeColor="followedHyperlink"/>
      <w:u w:val="single"/>
    </w:rPr>
  </w:style>
  <w:style w:type="paragraph" w:styleId="FootnoteText">
    <w:name w:val="footnote text"/>
    <w:basedOn w:val="Normal"/>
    <w:link w:val="FootnoteTextChar"/>
    <w:autoRedefine/>
    <w:uiPriority w:val="99"/>
    <w:unhideWhenUsed/>
    <w:rsid w:val="00996396"/>
    <w:pPr>
      <w:spacing w:after="0"/>
    </w:pPr>
    <w:rPr>
      <w:sz w:val="16"/>
      <w:szCs w:val="18"/>
      <w:lang w:val="en-US"/>
    </w:rPr>
  </w:style>
  <w:style w:type="character" w:customStyle="1" w:styleId="FootnoteTextChar">
    <w:name w:val="Footnote Text Char"/>
    <w:basedOn w:val="DefaultParagraphFont"/>
    <w:link w:val="FootnoteText"/>
    <w:uiPriority w:val="99"/>
    <w:rsid w:val="00996396"/>
    <w:rPr>
      <w:rFonts w:ascii="Arial" w:eastAsiaTheme="minorEastAsia" w:hAnsi="Arial" w:cs="Arial"/>
      <w:sz w:val="16"/>
      <w:szCs w:val="18"/>
      <w:lang w:val="en-US"/>
    </w:rPr>
  </w:style>
  <w:style w:type="character" w:styleId="FootnoteReference">
    <w:name w:val="footnote reference"/>
    <w:basedOn w:val="DefaultParagraphFont"/>
    <w:uiPriority w:val="99"/>
    <w:unhideWhenUsed/>
    <w:rsid w:val="00996396"/>
    <w:rPr>
      <w:vertAlign w:val="superscript"/>
    </w:rPr>
  </w:style>
  <w:style w:type="paragraph" w:customStyle="1" w:styleId="BasicParagraph">
    <w:name w:val="[Basic Paragraph]"/>
    <w:basedOn w:val="Normal"/>
    <w:uiPriority w:val="99"/>
    <w:rsid w:val="00996396"/>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996396"/>
    <w:pPr>
      <w:spacing w:before="360" w:after="240"/>
      <w:jc w:val="left"/>
      <w:outlineLvl w:val="0"/>
    </w:pPr>
    <w:rPr>
      <w:b/>
      <w:sz w:val="40"/>
      <w:szCs w:val="52"/>
    </w:rPr>
  </w:style>
  <w:style w:type="paragraph" w:customStyle="1" w:styleId="Bullet1">
    <w:name w:val="Bullet 1"/>
    <w:basedOn w:val="ListParagraph"/>
    <w:autoRedefine/>
    <w:rsid w:val="00996396"/>
    <w:pPr>
      <w:numPr>
        <w:numId w:val="2"/>
      </w:numPr>
      <w:spacing w:after="60"/>
      <w:contextualSpacing w:val="0"/>
    </w:pPr>
    <w:rPr>
      <w:rFonts w:eastAsia="Times New Roman" w:cs="Arial"/>
      <w:color w:val="000000"/>
      <w:szCs w:val="21"/>
    </w:rPr>
  </w:style>
  <w:style w:type="paragraph" w:customStyle="1" w:styleId="RefItem1">
    <w:name w:val="Ref Item 1"/>
    <w:basedOn w:val="Normal"/>
    <w:rsid w:val="00996396"/>
    <w:pPr>
      <w:jc w:val="left"/>
    </w:pPr>
    <w:rPr>
      <w:color w:val="000000"/>
      <w:szCs w:val="24"/>
      <w:lang w:eastAsia="it-IT"/>
    </w:rPr>
  </w:style>
  <w:style w:type="paragraph" w:customStyle="1" w:styleId="RefTitre">
    <w:name w:val="Ref Titre"/>
    <w:basedOn w:val="Normal"/>
    <w:rsid w:val="00996396"/>
    <w:pPr>
      <w:jc w:val="left"/>
    </w:pPr>
    <w:rPr>
      <w:rFonts w:eastAsia="Times New Roman"/>
      <w:b/>
      <w:bCs/>
      <w:sz w:val="26"/>
      <w:szCs w:val="26"/>
    </w:rPr>
  </w:style>
  <w:style w:type="paragraph" w:customStyle="1" w:styleId="Header1">
    <w:name w:val="Header 1"/>
    <w:basedOn w:val="Header"/>
    <w:rsid w:val="00996396"/>
    <w:rPr>
      <w:b/>
      <w:color w:val="CC0000"/>
      <w:sz w:val="24"/>
      <w:szCs w:val="24"/>
    </w:rPr>
  </w:style>
  <w:style w:type="character" w:customStyle="1" w:styleId="Pantone485">
    <w:name w:val="Pantone 485"/>
    <w:basedOn w:val="DefaultParagraphFont"/>
    <w:uiPriority w:val="1"/>
    <w:qFormat/>
    <w:rsid w:val="00996396"/>
    <w:rPr>
      <w:rFonts w:cs="Caecilia-Light"/>
      <w:color w:val="F0281E"/>
      <w:szCs w:val="16"/>
    </w:rPr>
  </w:style>
  <w:style w:type="character" w:customStyle="1" w:styleId="H1Char">
    <w:name w:val="H1 Char"/>
    <w:basedOn w:val="DefaultParagraphFont"/>
    <w:link w:val="H1"/>
    <w:rsid w:val="00996396"/>
    <w:rPr>
      <w:rFonts w:ascii="Arial" w:eastAsiaTheme="minorEastAsia" w:hAnsi="Arial" w:cs="Arial"/>
      <w:b/>
      <w:sz w:val="40"/>
      <w:szCs w:val="52"/>
    </w:rPr>
  </w:style>
  <w:style w:type="table" w:customStyle="1" w:styleId="TableGray">
    <w:name w:val="Table Gray"/>
    <w:basedOn w:val="TableNormal"/>
    <w:uiPriority w:val="99"/>
    <w:rsid w:val="00996396"/>
    <w:pPr>
      <w:spacing w:line="240" w:lineRule="auto"/>
      <w:jc w:val="left"/>
    </w:pPr>
    <w:rPr>
      <w:rFonts w:eastAsiaTheme="minorEastAsia" w:cs="ArialMT"/>
      <w:sz w:val="20"/>
      <w:szCs w:val="20"/>
      <w:lang w:val="en-US"/>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autoRedefine/>
    <w:rsid w:val="007B3979"/>
    <w:pPr>
      <w:numPr>
        <w:numId w:val="3"/>
      </w:numPr>
      <w:tabs>
        <w:tab w:val="left" w:pos="7230"/>
      </w:tabs>
      <w:ind w:left="714" w:hanging="357"/>
    </w:pPr>
    <w:rPr>
      <w:rFonts w:cs="Arial"/>
    </w:rPr>
  </w:style>
  <w:style w:type="paragraph" w:customStyle="1" w:styleId="ListNumber1">
    <w:name w:val="List Number 1"/>
    <w:basedOn w:val="ListParagraph"/>
    <w:rsid w:val="00996396"/>
    <w:pPr>
      <w:numPr>
        <w:numId w:val="4"/>
      </w:numPr>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1500">
      <w:bodyDiv w:val="1"/>
      <w:marLeft w:val="0"/>
      <w:marRight w:val="0"/>
      <w:marTop w:val="0"/>
      <w:marBottom w:val="0"/>
      <w:divBdr>
        <w:top w:val="none" w:sz="0" w:space="0" w:color="auto"/>
        <w:left w:val="none" w:sz="0" w:space="0" w:color="auto"/>
        <w:bottom w:val="none" w:sz="0" w:space="0" w:color="auto"/>
        <w:right w:val="none" w:sz="0" w:space="0" w:color="auto"/>
      </w:divBdr>
    </w:div>
    <w:div w:id="210508683">
      <w:bodyDiv w:val="1"/>
      <w:marLeft w:val="0"/>
      <w:marRight w:val="0"/>
      <w:marTop w:val="0"/>
      <w:marBottom w:val="0"/>
      <w:divBdr>
        <w:top w:val="none" w:sz="0" w:space="0" w:color="auto"/>
        <w:left w:val="none" w:sz="0" w:space="0" w:color="auto"/>
        <w:bottom w:val="none" w:sz="0" w:space="0" w:color="auto"/>
        <w:right w:val="none" w:sz="0" w:space="0" w:color="auto"/>
      </w:divBdr>
    </w:div>
    <w:div w:id="234977411">
      <w:bodyDiv w:val="1"/>
      <w:marLeft w:val="0"/>
      <w:marRight w:val="0"/>
      <w:marTop w:val="0"/>
      <w:marBottom w:val="0"/>
      <w:divBdr>
        <w:top w:val="none" w:sz="0" w:space="0" w:color="auto"/>
        <w:left w:val="none" w:sz="0" w:space="0" w:color="auto"/>
        <w:bottom w:val="none" w:sz="0" w:space="0" w:color="auto"/>
        <w:right w:val="none" w:sz="0" w:space="0" w:color="auto"/>
      </w:divBdr>
    </w:div>
    <w:div w:id="629438441">
      <w:bodyDiv w:val="1"/>
      <w:marLeft w:val="0"/>
      <w:marRight w:val="0"/>
      <w:marTop w:val="0"/>
      <w:marBottom w:val="0"/>
      <w:divBdr>
        <w:top w:val="none" w:sz="0" w:space="0" w:color="auto"/>
        <w:left w:val="none" w:sz="0" w:space="0" w:color="auto"/>
        <w:bottom w:val="none" w:sz="0" w:space="0" w:color="auto"/>
        <w:right w:val="none" w:sz="0" w:space="0" w:color="auto"/>
      </w:divBdr>
    </w:div>
    <w:div w:id="797265463">
      <w:bodyDiv w:val="1"/>
      <w:marLeft w:val="0"/>
      <w:marRight w:val="0"/>
      <w:marTop w:val="0"/>
      <w:marBottom w:val="0"/>
      <w:divBdr>
        <w:top w:val="none" w:sz="0" w:space="0" w:color="auto"/>
        <w:left w:val="none" w:sz="0" w:space="0" w:color="auto"/>
        <w:bottom w:val="none" w:sz="0" w:space="0" w:color="auto"/>
        <w:right w:val="none" w:sz="0" w:space="0" w:color="auto"/>
      </w:divBdr>
    </w:div>
    <w:div w:id="819737406">
      <w:bodyDiv w:val="1"/>
      <w:marLeft w:val="0"/>
      <w:marRight w:val="0"/>
      <w:marTop w:val="0"/>
      <w:marBottom w:val="0"/>
      <w:divBdr>
        <w:top w:val="none" w:sz="0" w:space="0" w:color="auto"/>
        <w:left w:val="none" w:sz="0" w:space="0" w:color="auto"/>
        <w:bottom w:val="none" w:sz="0" w:space="0" w:color="auto"/>
        <w:right w:val="none" w:sz="0" w:space="0" w:color="auto"/>
      </w:divBdr>
    </w:div>
    <w:div w:id="901870979">
      <w:bodyDiv w:val="1"/>
      <w:marLeft w:val="0"/>
      <w:marRight w:val="0"/>
      <w:marTop w:val="0"/>
      <w:marBottom w:val="0"/>
      <w:divBdr>
        <w:top w:val="none" w:sz="0" w:space="0" w:color="auto"/>
        <w:left w:val="none" w:sz="0" w:space="0" w:color="auto"/>
        <w:bottom w:val="none" w:sz="0" w:space="0" w:color="auto"/>
        <w:right w:val="none" w:sz="0" w:space="0" w:color="auto"/>
      </w:divBdr>
    </w:div>
    <w:div w:id="964502298">
      <w:bodyDiv w:val="1"/>
      <w:marLeft w:val="0"/>
      <w:marRight w:val="0"/>
      <w:marTop w:val="0"/>
      <w:marBottom w:val="0"/>
      <w:divBdr>
        <w:top w:val="none" w:sz="0" w:space="0" w:color="auto"/>
        <w:left w:val="none" w:sz="0" w:space="0" w:color="auto"/>
        <w:bottom w:val="none" w:sz="0" w:space="0" w:color="auto"/>
        <w:right w:val="none" w:sz="0" w:space="0" w:color="auto"/>
      </w:divBdr>
    </w:div>
    <w:div w:id="1362513018">
      <w:bodyDiv w:val="1"/>
      <w:marLeft w:val="0"/>
      <w:marRight w:val="0"/>
      <w:marTop w:val="0"/>
      <w:marBottom w:val="0"/>
      <w:divBdr>
        <w:top w:val="none" w:sz="0" w:space="0" w:color="auto"/>
        <w:left w:val="none" w:sz="0" w:space="0" w:color="auto"/>
        <w:bottom w:val="none" w:sz="0" w:space="0" w:color="auto"/>
        <w:right w:val="none" w:sz="0" w:space="0" w:color="auto"/>
      </w:divBdr>
    </w:div>
    <w:div w:id="1462726707">
      <w:bodyDiv w:val="1"/>
      <w:marLeft w:val="0"/>
      <w:marRight w:val="0"/>
      <w:marTop w:val="0"/>
      <w:marBottom w:val="0"/>
      <w:divBdr>
        <w:top w:val="none" w:sz="0" w:space="0" w:color="auto"/>
        <w:left w:val="none" w:sz="0" w:space="0" w:color="auto"/>
        <w:bottom w:val="none" w:sz="0" w:space="0" w:color="auto"/>
        <w:right w:val="none" w:sz="0" w:space="0" w:color="auto"/>
      </w:divBdr>
    </w:div>
    <w:div w:id="1646354496">
      <w:bodyDiv w:val="1"/>
      <w:marLeft w:val="0"/>
      <w:marRight w:val="0"/>
      <w:marTop w:val="0"/>
      <w:marBottom w:val="0"/>
      <w:divBdr>
        <w:top w:val="none" w:sz="0" w:space="0" w:color="auto"/>
        <w:left w:val="none" w:sz="0" w:space="0" w:color="auto"/>
        <w:bottom w:val="none" w:sz="0" w:space="0" w:color="auto"/>
        <w:right w:val="none" w:sz="0" w:space="0" w:color="auto"/>
      </w:divBdr>
    </w:div>
    <w:div w:id="1757093606">
      <w:bodyDiv w:val="1"/>
      <w:marLeft w:val="0"/>
      <w:marRight w:val="0"/>
      <w:marTop w:val="0"/>
      <w:marBottom w:val="0"/>
      <w:divBdr>
        <w:top w:val="none" w:sz="0" w:space="0" w:color="auto"/>
        <w:left w:val="none" w:sz="0" w:space="0" w:color="auto"/>
        <w:bottom w:val="none" w:sz="0" w:space="0" w:color="auto"/>
        <w:right w:val="none" w:sz="0" w:space="0" w:color="auto"/>
      </w:divBdr>
    </w:div>
    <w:div w:id="193901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990</TotalTime>
  <Pages>6</Pages>
  <Words>2593</Words>
  <Characters>14785</Characters>
  <Application>Microsoft Office Word</Application>
  <DocSecurity>0</DocSecurity>
  <Lines>123</Lines>
  <Paragraphs>34</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jfrize</dc:creator>
  <cp:lastModifiedBy>Florence MAROT</cp:lastModifiedBy>
  <cp:revision>91</cp:revision>
  <cp:lastPrinted>2016-03-24T14:14:00Z</cp:lastPrinted>
  <dcterms:created xsi:type="dcterms:W3CDTF">2015-04-28T08:49:00Z</dcterms:created>
  <dcterms:modified xsi:type="dcterms:W3CDTF">2016-03-24T16:40:00Z</dcterms:modified>
</cp:coreProperties>
</file>