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385616" w14:textId="6DD7804E" w:rsidR="005A56D7" w:rsidRPr="00303674" w:rsidRDefault="00303674" w:rsidP="000E30D1">
      <w:pPr>
        <w:pStyle w:val="H1"/>
        <w:rPr>
          <w:lang w:val="es-ES"/>
        </w:rPr>
      </w:pPr>
      <w:r w:rsidRPr="00303674">
        <w:rPr>
          <w:lang w:val="es-ES"/>
        </w:rPr>
        <w:t xml:space="preserve">Plantilla de informe de evaluación a nivel de comunidad </w:t>
      </w:r>
    </w:p>
    <w:p w14:paraId="10FE05B4" w14:textId="40E658FC" w:rsidR="00E375C3" w:rsidRDefault="00303674" w:rsidP="00E375C3">
      <w:pPr>
        <w:rPr>
          <w:lang w:val="es-ES"/>
        </w:rPr>
      </w:pPr>
      <w:r w:rsidRPr="00303674">
        <w:rPr>
          <w:lang w:val="es-ES"/>
        </w:rPr>
        <w:t>Esta pl</w:t>
      </w:r>
      <w:r>
        <w:rPr>
          <w:lang w:val="es-ES"/>
        </w:rPr>
        <w:t>antilla de informe pretende</w:t>
      </w:r>
      <w:r w:rsidRPr="00303674">
        <w:rPr>
          <w:lang w:val="es-ES"/>
        </w:rPr>
        <w:t xml:space="preserve"> ayudar a organizar la información</w:t>
      </w:r>
      <w:r>
        <w:rPr>
          <w:lang w:val="es-ES"/>
        </w:rPr>
        <w:t xml:space="preserve"> </w:t>
      </w:r>
      <w:r w:rsidRPr="00303674">
        <w:rPr>
          <w:lang w:val="es-ES"/>
        </w:rPr>
        <w:t>específica</w:t>
      </w:r>
      <w:r>
        <w:rPr>
          <w:lang w:val="es-ES"/>
        </w:rPr>
        <w:t xml:space="preserve"> relativa a la entrega de </w:t>
      </w:r>
      <w:r w:rsidR="00E375C3">
        <w:rPr>
          <w:lang w:val="es-ES"/>
        </w:rPr>
        <w:t xml:space="preserve">efectivo </w:t>
      </w:r>
      <w:r w:rsidR="00E375C3" w:rsidRPr="00303674">
        <w:rPr>
          <w:lang w:val="es-ES"/>
        </w:rPr>
        <w:t>recogida</w:t>
      </w:r>
      <w:r w:rsidR="007B614B">
        <w:rPr>
          <w:lang w:val="es-ES"/>
        </w:rPr>
        <w:t xml:space="preserve"> durante la evaluación en</w:t>
      </w:r>
      <w:r w:rsidRPr="00303674">
        <w:rPr>
          <w:lang w:val="es-ES"/>
        </w:rPr>
        <w:t xml:space="preserve"> la comunidad (</w:t>
      </w:r>
      <w:r>
        <w:rPr>
          <w:lang w:val="es-ES"/>
        </w:rPr>
        <w:t>concretamente, al usar l</w:t>
      </w:r>
      <w:r w:rsidRPr="00303674">
        <w:rPr>
          <w:lang w:val="es-ES"/>
        </w:rPr>
        <w:t xml:space="preserve">as herramientas puestas a disposición </w:t>
      </w:r>
      <w:r w:rsidR="007B614B">
        <w:rPr>
          <w:lang w:val="es-ES"/>
        </w:rPr>
        <w:t>en la C</w:t>
      </w:r>
      <w:r>
        <w:rPr>
          <w:lang w:val="es-ES"/>
        </w:rPr>
        <w:t xml:space="preserve">aja de </w:t>
      </w:r>
      <w:r w:rsidRPr="00303674">
        <w:rPr>
          <w:lang w:val="es-ES"/>
        </w:rPr>
        <w:t xml:space="preserve">herramientas </w:t>
      </w:r>
      <w:r>
        <w:rPr>
          <w:lang w:val="es-ES"/>
        </w:rPr>
        <w:t>para PTE en emergencias</w:t>
      </w:r>
      <w:r w:rsidRPr="00303674">
        <w:rPr>
          <w:lang w:val="es-ES"/>
        </w:rPr>
        <w:t>). Las secciones que se su</w:t>
      </w:r>
      <w:r w:rsidR="007B614B">
        <w:rPr>
          <w:lang w:val="es-ES"/>
        </w:rPr>
        <w:t xml:space="preserve">gieren a continuación pueden </w:t>
      </w:r>
      <w:r w:rsidR="007B614B" w:rsidRPr="00303674">
        <w:rPr>
          <w:lang w:val="es-ES"/>
        </w:rPr>
        <w:t>integrarse</w:t>
      </w:r>
      <w:r w:rsidRPr="00303674">
        <w:rPr>
          <w:lang w:val="es-ES"/>
        </w:rPr>
        <w:t xml:space="preserve"> en formatos de informes de evaluación estándar.</w:t>
      </w:r>
      <w:r w:rsidR="005C4BD6" w:rsidRPr="00303674">
        <w:rPr>
          <w:lang w:val="es-ES"/>
        </w:rPr>
        <w:t xml:space="preserve"> </w:t>
      </w:r>
    </w:p>
    <w:p w14:paraId="2318EF74" w14:textId="77777777" w:rsidR="00EB4285" w:rsidRPr="00303674" w:rsidRDefault="00EB4285" w:rsidP="00EB4285">
      <w:pPr>
        <w:pStyle w:val="Heading2"/>
        <w:spacing w:before="720"/>
        <w:rPr>
          <w:lang w:val="es-ES"/>
        </w:rPr>
      </w:pPr>
      <w:r>
        <w:rPr>
          <w:lang w:val="es-ES"/>
        </w:rPr>
        <w:t>A</w:t>
      </w:r>
      <w:r w:rsidRPr="00303674">
        <w:rPr>
          <w:lang w:val="es-ES"/>
        </w:rPr>
        <w:t xml:space="preserve">sPECTOS RELATIVOS A LA ENTREGA de efectivo a nivel de comunidad y de hogar </w:t>
      </w:r>
    </w:p>
    <w:p w14:paraId="22E5722F" w14:textId="77777777" w:rsidR="00EB4285" w:rsidRDefault="00EB4285" w:rsidP="00EB4285">
      <w:pPr>
        <w:pStyle w:val="Heading3"/>
        <w:spacing w:before="480"/>
        <w:rPr>
          <w:lang w:val="es-ES"/>
        </w:rPr>
      </w:pPr>
      <w:r>
        <w:rPr>
          <w:lang w:val="es-ES"/>
        </w:rPr>
        <w:t>A</w:t>
      </w:r>
      <w:r w:rsidRPr="000665F3">
        <w:rPr>
          <w:lang w:val="es-ES"/>
        </w:rPr>
        <w:t>cceso a dinero en efectivo</w:t>
      </w:r>
    </w:p>
    <w:p w14:paraId="6489625B" w14:textId="0BE3BD4F" w:rsidR="00EB4285" w:rsidRPr="00EB4285" w:rsidRDefault="00EB4285" w:rsidP="00EB4285">
      <w:pPr>
        <w:pStyle w:val="Heading3"/>
        <w:spacing w:before="0"/>
        <w:rPr>
          <w:b w:val="0"/>
          <w:i/>
          <w:sz w:val="20"/>
          <w:szCs w:val="20"/>
          <w:lang w:val="es-ES"/>
        </w:rPr>
      </w:pPr>
      <w:r w:rsidRPr="00821C75">
        <w:rPr>
          <w:b w:val="0"/>
          <w:i/>
          <w:sz w:val="20"/>
          <w:szCs w:val="20"/>
          <w:lang w:val="es-ES"/>
        </w:rPr>
        <w:t>Información sobre la comunidad y el acceso de los hogares y el control de dinero en efectivo</w:t>
      </w:r>
    </w:p>
    <w:p w14:paraId="3E10DE80" w14:textId="77777777" w:rsidR="00EB4285" w:rsidRPr="000665F3" w:rsidRDefault="00EB4285" w:rsidP="00EB4285">
      <w:pPr>
        <w:pStyle w:val="Heading3"/>
        <w:spacing w:before="480"/>
        <w:rPr>
          <w:lang w:val="es-ES"/>
        </w:rPr>
      </w:pPr>
      <w:r>
        <w:rPr>
          <w:lang w:val="es-ES"/>
        </w:rPr>
        <w:t>A</w:t>
      </w:r>
      <w:r w:rsidRPr="000665F3">
        <w:rPr>
          <w:lang w:val="es-ES"/>
        </w:rPr>
        <w:t>cceso a los servicios financieros</w:t>
      </w:r>
    </w:p>
    <w:p w14:paraId="2834A786" w14:textId="77777777" w:rsidR="00EB4285" w:rsidRPr="00821C75" w:rsidRDefault="00EB4285" w:rsidP="00EB4285">
      <w:pPr>
        <w:pStyle w:val="Heading3"/>
        <w:spacing w:before="0"/>
        <w:rPr>
          <w:b w:val="0"/>
          <w:i/>
          <w:sz w:val="20"/>
          <w:szCs w:val="20"/>
          <w:lang w:val="es-ES"/>
        </w:rPr>
      </w:pPr>
      <w:r w:rsidRPr="00821C75">
        <w:rPr>
          <w:b w:val="0"/>
          <w:i/>
          <w:sz w:val="20"/>
          <w:szCs w:val="20"/>
          <w:lang w:val="es-ES"/>
        </w:rPr>
        <w:t>Información sobre los mecanismos formales e informales que las comunidades y los hogares utilizan con mayor frecuencia para acceder a dinero en efectivo</w:t>
      </w:r>
    </w:p>
    <w:p w14:paraId="68BD369F" w14:textId="77777777" w:rsidR="00EB4285" w:rsidRPr="000665F3" w:rsidRDefault="00EB4285" w:rsidP="00EB4285">
      <w:pPr>
        <w:pStyle w:val="Heading3"/>
        <w:spacing w:before="480"/>
        <w:rPr>
          <w:lang w:val="es-ES"/>
        </w:rPr>
      </w:pPr>
      <w:r w:rsidRPr="000665F3">
        <w:rPr>
          <w:lang w:val="es-ES"/>
        </w:rPr>
        <w:t>Remesas</w:t>
      </w:r>
    </w:p>
    <w:p w14:paraId="3DE5545E" w14:textId="4CAD457B" w:rsidR="00EB4285" w:rsidRPr="00821C75" w:rsidRDefault="00EB4285" w:rsidP="00EB4285">
      <w:pPr>
        <w:pStyle w:val="Heading3"/>
        <w:spacing w:before="0"/>
        <w:rPr>
          <w:b w:val="0"/>
          <w:i/>
          <w:sz w:val="20"/>
          <w:szCs w:val="20"/>
          <w:lang w:val="es-ES"/>
        </w:rPr>
      </w:pPr>
      <w:r w:rsidRPr="00821C75">
        <w:rPr>
          <w:b w:val="0"/>
          <w:i/>
          <w:sz w:val="20"/>
          <w:szCs w:val="20"/>
          <w:lang w:val="es-ES"/>
        </w:rPr>
        <w:t>Información sobre los servic</w:t>
      </w:r>
      <w:r w:rsidR="007B614B">
        <w:rPr>
          <w:b w:val="0"/>
          <w:i/>
          <w:sz w:val="20"/>
          <w:szCs w:val="20"/>
          <w:lang w:val="es-ES"/>
        </w:rPr>
        <w:t xml:space="preserve">ios de remesas disponibles y </w:t>
      </w:r>
      <w:r w:rsidR="007B614B" w:rsidRPr="00821C75">
        <w:rPr>
          <w:b w:val="0"/>
          <w:i/>
          <w:sz w:val="20"/>
          <w:szCs w:val="20"/>
          <w:lang w:val="es-ES"/>
        </w:rPr>
        <w:t>utilizados</w:t>
      </w:r>
      <w:r w:rsidRPr="00821C75">
        <w:rPr>
          <w:b w:val="0"/>
          <w:i/>
          <w:sz w:val="20"/>
          <w:szCs w:val="20"/>
          <w:lang w:val="es-ES"/>
        </w:rPr>
        <w:t xml:space="preserve"> por los diferentes tipos de hogares, y cómo el choque ha afectado las prácticas en relación a las remesas </w:t>
      </w:r>
    </w:p>
    <w:p w14:paraId="21E2757D" w14:textId="77777777" w:rsidR="00EB4285" w:rsidRPr="000665F3" w:rsidRDefault="00EB4285" w:rsidP="00EB4285">
      <w:pPr>
        <w:pStyle w:val="Heading3"/>
        <w:spacing w:before="480"/>
        <w:rPr>
          <w:lang w:val="es-ES"/>
        </w:rPr>
      </w:pPr>
      <w:r w:rsidRPr="000665F3">
        <w:rPr>
          <w:lang w:val="es-ES"/>
        </w:rPr>
        <w:t>Deuda</w:t>
      </w:r>
    </w:p>
    <w:p w14:paraId="07C20000" w14:textId="77777777" w:rsidR="00EB4285" w:rsidRPr="00821C75" w:rsidRDefault="00EB4285" w:rsidP="00EB4285">
      <w:pPr>
        <w:pStyle w:val="Heading3"/>
        <w:spacing w:before="0"/>
        <w:rPr>
          <w:b w:val="0"/>
          <w:i/>
          <w:sz w:val="20"/>
          <w:szCs w:val="20"/>
          <w:lang w:val="es-ES"/>
        </w:rPr>
      </w:pPr>
      <w:r w:rsidRPr="00821C75">
        <w:rPr>
          <w:b w:val="0"/>
          <w:i/>
          <w:sz w:val="20"/>
          <w:szCs w:val="20"/>
          <w:lang w:val="es-ES"/>
        </w:rPr>
        <w:t>Información sobre prácticas en relación a los préstamos dentro de las comunidades antes y después del choque</w:t>
      </w:r>
    </w:p>
    <w:p w14:paraId="3886AD55" w14:textId="77777777" w:rsidR="00EB4285" w:rsidRPr="000665F3" w:rsidRDefault="00EB4285" w:rsidP="00EB4285">
      <w:pPr>
        <w:pStyle w:val="Heading3"/>
        <w:spacing w:before="480"/>
        <w:rPr>
          <w:lang w:val="es-ES"/>
        </w:rPr>
      </w:pPr>
      <w:r w:rsidRPr="000665F3">
        <w:rPr>
          <w:lang w:val="es-ES"/>
        </w:rPr>
        <w:t>El acceso y uso de la tecnología de telefonía móvil</w:t>
      </w:r>
    </w:p>
    <w:p w14:paraId="21B46B99" w14:textId="77777777" w:rsidR="00EB4285" w:rsidRPr="00821C75" w:rsidRDefault="00EB4285" w:rsidP="00EB4285">
      <w:pPr>
        <w:pStyle w:val="Heading3"/>
        <w:spacing w:before="0"/>
        <w:rPr>
          <w:b w:val="0"/>
          <w:i/>
          <w:sz w:val="20"/>
          <w:szCs w:val="20"/>
          <w:lang w:val="es-ES"/>
        </w:rPr>
      </w:pPr>
      <w:r w:rsidRPr="00821C75">
        <w:rPr>
          <w:b w:val="0"/>
          <w:i/>
          <w:sz w:val="20"/>
          <w:szCs w:val="20"/>
          <w:lang w:val="es-ES"/>
        </w:rPr>
        <w:t>Información sobre la propiedad de teléfono móvil a nivel de comunidad, prácticas de préstamo y el uso (incluyendo la capacidad de utilizar las diferentes funciones de la tecnología de telefonía móvil)</w:t>
      </w:r>
    </w:p>
    <w:p w14:paraId="2249EB0F" w14:textId="77777777" w:rsidR="00EB4285" w:rsidRPr="000665F3" w:rsidRDefault="00EB4285" w:rsidP="00EB4285">
      <w:pPr>
        <w:pStyle w:val="Heading3"/>
        <w:spacing w:before="480"/>
        <w:rPr>
          <w:lang w:val="es-ES"/>
        </w:rPr>
      </w:pPr>
      <w:r w:rsidRPr="000665F3">
        <w:rPr>
          <w:lang w:val="es-ES"/>
        </w:rPr>
        <w:t>Mercado</w:t>
      </w:r>
    </w:p>
    <w:p w14:paraId="08CB55D3" w14:textId="77777777" w:rsidR="00EB4285" w:rsidRPr="00821C75" w:rsidRDefault="00EB4285" w:rsidP="00EB4285">
      <w:pPr>
        <w:pStyle w:val="Heading3"/>
        <w:spacing w:before="0"/>
        <w:rPr>
          <w:b w:val="0"/>
          <w:i/>
          <w:sz w:val="20"/>
          <w:szCs w:val="20"/>
          <w:lang w:val="es-ES"/>
        </w:rPr>
      </w:pPr>
      <w:r w:rsidRPr="00821C75">
        <w:rPr>
          <w:b w:val="0"/>
          <w:i/>
          <w:sz w:val="20"/>
          <w:szCs w:val="20"/>
          <w:lang w:val="es-ES"/>
        </w:rPr>
        <w:t>Información sobre los productos y mercados principales utilizados por las comunidades y los hogares</w:t>
      </w:r>
    </w:p>
    <w:p w14:paraId="7BA83C0B" w14:textId="77777777" w:rsidR="00EB4285" w:rsidRPr="000665F3" w:rsidRDefault="00EB4285" w:rsidP="00EB4285">
      <w:pPr>
        <w:pStyle w:val="Heading3"/>
        <w:spacing w:before="480"/>
        <w:rPr>
          <w:lang w:val="es-ES"/>
        </w:rPr>
      </w:pPr>
      <w:r w:rsidRPr="000665F3">
        <w:rPr>
          <w:lang w:val="es-ES"/>
        </w:rPr>
        <w:t>Mercado laboral</w:t>
      </w:r>
    </w:p>
    <w:p w14:paraId="00145B46" w14:textId="02443DB4" w:rsidR="00EB4285" w:rsidRDefault="00EB4285" w:rsidP="00EB4285">
      <w:pPr>
        <w:pStyle w:val="Heading3"/>
        <w:spacing w:before="0"/>
        <w:rPr>
          <w:b w:val="0"/>
          <w:i/>
          <w:sz w:val="20"/>
          <w:szCs w:val="20"/>
          <w:lang w:val="es-ES"/>
        </w:rPr>
      </w:pPr>
      <w:r w:rsidRPr="00821C75">
        <w:rPr>
          <w:b w:val="0"/>
          <w:i/>
          <w:sz w:val="20"/>
          <w:szCs w:val="20"/>
          <w:lang w:val="es-ES"/>
        </w:rPr>
        <w:t>Información sobre pag</w:t>
      </w:r>
      <w:r w:rsidR="007B614B">
        <w:rPr>
          <w:b w:val="0"/>
          <w:i/>
          <w:sz w:val="20"/>
          <w:szCs w:val="20"/>
          <w:lang w:val="es-ES"/>
        </w:rPr>
        <w:t>a</w:t>
      </w:r>
      <w:r w:rsidRPr="00821C75">
        <w:rPr>
          <w:b w:val="0"/>
          <w:i/>
          <w:sz w:val="20"/>
          <w:szCs w:val="20"/>
          <w:lang w:val="es-ES"/>
        </w:rPr>
        <w:t>s diarios para los trabajadores no cualificados a l</w:t>
      </w:r>
      <w:r w:rsidR="007B614B">
        <w:rPr>
          <w:b w:val="0"/>
          <w:i/>
          <w:sz w:val="20"/>
          <w:szCs w:val="20"/>
          <w:lang w:val="es-ES"/>
        </w:rPr>
        <w:t>a</w:t>
      </w:r>
      <w:r w:rsidRPr="00821C75">
        <w:rPr>
          <w:b w:val="0"/>
          <w:i/>
          <w:sz w:val="20"/>
          <w:szCs w:val="20"/>
          <w:lang w:val="es-ES"/>
        </w:rPr>
        <w:t>s que acceden las comunidades y los hogares</w:t>
      </w:r>
    </w:p>
    <w:p w14:paraId="0EFFDDD0" w14:textId="29AF54AE" w:rsidR="00A85227" w:rsidRDefault="00A85227" w:rsidP="00A85227">
      <w:pPr>
        <w:rPr>
          <w:lang w:val="es-ES"/>
        </w:rPr>
      </w:pPr>
    </w:p>
    <w:p w14:paraId="465069A2" w14:textId="5084E5F3" w:rsidR="00A85227" w:rsidRDefault="00A85227" w:rsidP="00A85227">
      <w:pPr>
        <w:rPr>
          <w:lang w:val="es-ES"/>
        </w:rPr>
      </w:pPr>
    </w:p>
    <w:p w14:paraId="15768621" w14:textId="77777777" w:rsidR="00A85227" w:rsidRPr="00A85227" w:rsidRDefault="00A85227" w:rsidP="00A85227">
      <w:pPr>
        <w:rPr>
          <w:lang w:val="es-ES"/>
        </w:rPr>
      </w:pPr>
    </w:p>
    <w:p w14:paraId="27FE47DA" w14:textId="77777777" w:rsidR="00EB4285" w:rsidRPr="00821C75" w:rsidRDefault="00EB4285" w:rsidP="00EB4285">
      <w:pPr>
        <w:pStyle w:val="Heading3"/>
        <w:spacing w:before="480"/>
        <w:rPr>
          <w:lang w:val="es-ES"/>
        </w:rPr>
      </w:pPr>
      <w:r w:rsidRPr="00821C75">
        <w:rPr>
          <w:lang w:val="es-ES"/>
        </w:rPr>
        <w:lastRenderedPageBreak/>
        <w:t>Asistencia</w:t>
      </w:r>
    </w:p>
    <w:p w14:paraId="30FCD0CB" w14:textId="5E7F7A0F" w:rsidR="00EB4285" w:rsidRPr="007B614B" w:rsidRDefault="00E375C3" w:rsidP="007B614B">
      <w:pPr>
        <w:pStyle w:val="Heading3"/>
        <w:spacing w:before="0"/>
        <w:rPr>
          <w:b w:val="0"/>
          <w:i/>
          <w:sz w:val="20"/>
          <w:szCs w:val="20"/>
          <w:lang w:val="es-ES"/>
        </w:rPr>
      </w:pPr>
      <w:r w:rsidRPr="00821C75">
        <w:rPr>
          <w:b w:val="0"/>
          <w:i/>
          <w:sz w:val="20"/>
          <w:szCs w:val="20"/>
          <w:lang w:val="es-ES"/>
        </w:rPr>
        <w:t xml:space="preserve">Información sobre las experiencias con asistencia en efectivo de las poblaciones afectadas y las preferencias sobre diferentes tipos de asistencia. Incluya las razones de las preferencias y los problemas </w:t>
      </w:r>
      <w:bookmarkStart w:id="0" w:name="_GoBack"/>
      <w:bookmarkEnd w:id="0"/>
      <w:r w:rsidRPr="00821C75">
        <w:rPr>
          <w:b w:val="0"/>
          <w:i/>
          <w:sz w:val="20"/>
          <w:szCs w:val="20"/>
          <w:lang w:val="es-ES"/>
        </w:rPr>
        <w:t xml:space="preserve">(riesgos, limitaciones) en torno a </w:t>
      </w:r>
      <w:r w:rsidR="00A85227">
        <w:rPr>
          <w:b w:val="0"/>
          <w:i/>
          <w:sz w:val="20"/>
          <w:szCs w:val="20"/>
          <w:lang w:val="es-ES"/>
        </w:rPr>
        <w:t xml:space="preserve">la entrega de </w:t>
      </w:r>
      <w:r w:rsidRPr="00821C75">
        <w:rPr>
          <w:b w:val="0"/>
          <w:i/>
          <w:sz w:val="20"/>
          <w:szCs w:val="20"/>
          <w:lang w:val="es-ES"/>
        </w:rPr>
        <w:t>dinero en efectivo</w:t>
      </w:r>
    </w:p>
    <w:sectPr w:rsidR="00EB4285" w:rsidRPr="007B614B" w:rsidSect="000E30D1">
      <w:headerReference w:type="default" r:id="rId7"/>
      <w:footerReference w:type="default" r:id="rId8"/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C05828B" w14:textId="77777777" w:rsidR="00DF4A71" w:rsidRDefault="00DF4A71" w:rsidP="002D1AE4">
      <w:r>
        <w:separator/>
      </w:r>
    </w:p>
  </w:endnote>
  <w:endnote w:type="continuationSeparator" w:id="0">
    <w:p w14:paraId="71FBE501" w14:textId="77777777" w:rsidR="00DF4A71" w:rsidRDefault="00DF4A71" w:rsidP="002D1A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ecilia-Light">
    <w:altName w:val="Caecilia Light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75D14E" w14:textId="114E445A" w:rsidR="00AC5459" w:rsidRPr="00B45C74" w:rsidRDefault="00AC5459" w:rsidP="00B45C74">
    <w:pPr>
      <w:framePr w:wrap="around" w:vAnchor="text" w:hAnchor="margin" w:xAlign="right" w:y="1"/>
      <w:tabs>
        <w:tab w:val="center" w:pos="4320"/>
        <w:tab w:val="right" w:pos="8640"/>
      </w:tabs>
      <w:spacing w:after="0"/>
      <w:rPr>
        <w:b/>
        <w:color w:val="808080" w:themeColor="background1" w:themeShade="80"/>
        <w:sz w:val="18"/>
        <w:szCs w:val="18"/>
      </w:rPr>
    </w:pPr>
    <w:r w:rsidRPr="00B45C74">
      <w:rPr>
        <w:b/>
        <w:color w:val="808080" w:themeColor="background1" w:themeShade="80"/>
        <w:sz w:val="18"/>
        <w:szCs w:val="18"/>
      </w:rPr>
      <w:fldChar w:fldCharType="begin"/>
    </w:r>
    <w:r w:rsidRPr="00B45C74">
      <w:rPr>
        <w:b/>
        <w:color w:val="808080" w:themeColor="background1" w:themeShade="80"/>
        <w:sz w:val="18"/>
        <w:szCs w:val="18"/>
      </w:rPr>
      <w:instrText xml:space="preserve">PAGE  </w:instrText>
    </w:r>
    <w:r w:rsidRPr="00B45C74">
      <w:rPr>
        <w:b/>
        <w:color w:val="808080" w:themeColor="background1" w:themeShade="80"/>
        <w:sz w:val="18"/>
        <w:szCs w:val="18"/>
      </w:rPr>
      <w:fldChar w:fldCharType="separate"/>
    </w:r>
    <w:r w:rsidR="00A85227">
      <w:rPr>
        <w:b/>
        <w:noProof/>
        <w:color w:val="808080" w:themeColor="background1" w:themeShade="80"/>
        <w:sz w:val="18"/>
        <w:szCs w:val="18"/>
      </w:rPr>
      <w:t>2</w:t>
    </w:r>
    <w:r w:rsidRPr="00B45C74">
      <w:rPr>
        <w:b/>
        <w:color w:val="808080" w:themeColor="background1" w:themeShade="80"/>
        <w:sz w:val="18"/>
        <w:szCs w:val="18"/>
      </w:rPr>
      <w:fldChar w:fldCharType="end"/>
    </w:r>
  </w:p>
  <w:p w14:paraId="34EB5861" w14:textId="6F9AF1F5" w:rsidR="00AC5459" w:rsidRPr="003A3500" w:rsidRDefault="007B614B" w:rsidP="00ED1B2B">
    <w:pPr>
      <w:pStyle w:val="Footer"/>
    </w:pPr>
    <w:proofErr w:type="spellStart"/>
    <w:r>
      <w:rPr>
        <w:b/>
      </w:rPr>
      <w:t>Módulo</w:t>
    </w:r>
    <w:proofErr w:type="spellEnd"/>
    <w:r w:rsidR="00AC5459" w:rsidRPr="00107E15">
      <w:rPr>
        <w:b/>
      </w:rPr>
      <w:t xml:space="preserve"> </w:t>
    </w:r>
    <w:r w:rsidR="00AC5459">
      <w:rPr>
        <w:b/>
      </w:rPr>
      <w:t>2</w:t>
    </w:r>
    <w:r w:rsidR="00AC5459" w:rsidRPr="00107E15">
      <w:rPr>
        <w:b/>
      </w:rPr>
      <w:t>.</w:t>
    </w:r>
    <w:r>
      <w:t xml:space="preserve"> </w:t>
    </w:r>
    <w:proofErr w:type="spellStart"/>
    <w:r>
      <w:t>Etapa</w:t>
    </w:r>
    <w:proofErr w:type="spellEnd"/>
    <w:r w:rsidR="00AC5459" w:rsidRPr="00107E15">
      <w:t xml:space="preserve"> </w:t>
    </w:r>
    <w:r w:rsidR="00AC5459">
      <w:t>2. Sub-</w:t>
    </w:r>
    <w:proofErr w:type="spellStart"/>
    <w:r>
      <w:t>etapa</w:t>
    </w:r>
    <w:proofErr w:type="spellEnd"/>
    <w:r w:rsidR="00AC5459">
      <w:t xml:space="preserve"> 4</w:t>
    </w:r>
    <w:r w:rsidR="00AC5459" w:rsidRPr="00107E15">
      <w:t xml:space="preserve">. </w:t>
    </w:r>
    <w:r w:rsidR="00AC5459" w:rsidRPr="00107E15">
      <w:rPr>
        <w:i/>
      </w:rPr>
      <w:fldChar w:fldCharType="begin"/>
    </w:r>
    <w:r w:rsidR="00AC5459" w:rsidRPr="00107E15">
      <w:rPr>
        <w:i/>
      </w:rPr>
      <w:instrText xml:space="preserve"> STYLEREF  H1 \t  \* MERGEFORMAT </w:instrText>
    </w:r>
    <w:r w:rsidR="00AC5459" w:rsidRPr="00107E15">
      <w:rPr>
        <w:i/>
      </w:rPr>
      <w:fldChar w:fldCharType="separate"/>
    </w:r>
    <w:r w:rsidR="00A85227" w:rsidRPr="00A85227">
      <w:rPr>
        <w:noProof/>
      </w:rPr>
      <w:t>Plantilla de informe de</w:t>
    </w:r>
    <w:r w:rsidR="00A85227">
      <w:rPr>
        <w:i/>
        <w:noProof/>
      </w:rPr>
      <w:t xml:space="preserve"> evaluación a nivel de comunidad</w:t>
    </w:r>
    <w:r w:rsidR="00AC5459" w:rsidRPr="00107E15">
      <w:rPr>
        <w:i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1AF506" w14:textId="77777777" w:rsidR="00DF4A71" w:rsidRDefault="00DF4A71" w:rsidP="002D1AE4">
      <w:r>
        <w:separator/>
      </w:r>
    </w:p>
  </w:footnote>
  <w:footnote w:type="continuationSeparator" w:id="0">
    <w:p w14:paraId="5BB51B3C" w14:textId="77777777" w:rsidR="00DF4A71" w:rsidRDefault="00DF4A71" w:rsidP="002D1A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CDBF4" w14:textId="77777777" w:rsidR="00303674" w:rsidRDefault="00303674" w:rsidP="00303674">
    <w:pPr>
      <w:pStyle w:val="Header"/>
      <w:rPr>
        <w:szCs w:val="16"/>
        <w:lang w:val="es-ES"/>
      </w:rPr>
    </w:pPr>
    <w:r>
      <w:rPr>
        <w:rStyle w:val="Pantone485"/>
        <w:lang w:val="es-ES"/>
      </w:rPr>
      <w:t>Movimiento Internacional de la Cruz Roja y de la Media Luna Roja</w:t>
    </w:r>
    <w:r>
      <w:rPr>
        <w:rFonts w:cs="Caecilia-Light"/>
        <w:color w:val="FF0000"/>
        <w:szCs w:val="16"/>
        <w:lang w:val="es-ES"/>
      </w:rPr>
      <w:t xml:space="preserve"> </w:t>
    </w:r>
    <w:r>
      <w:rPr>
        <w:rStyle w:val="PageNumber"/>
        <w:bCs/>
        <w:szCs w:val="16"/>
        <w:lang w:val="es-ES"/>
      </w:rPr>
      <w:t>I</w:t>
    </w:r>
    <w:r>
      <w:rPr>
        <w:rStyle w:val="PageNumber"/>
        <w:color w:val="FF0000"/>
        <w:szCs w:val="16"/>
        <w:lang w:val="es-ES"/>
      </w:rPr>
      <w:t xml:space="preserve"> </w:t>
    </w:r>
    <w:r>
      <w:rPr>
        <w:b/>
        <w:szCs w:val="16"/>
        <w:lang w:val="es-ES"/>
      </w:rPr>
      <w:t>Caja de Herramientas para PTE en emergencias</w:t>
    </w:r>
  </w:p>
  <w:p w14:paraId="3286DBC2" w14:textId="3B995555" w:rsidR="000E30D1" w:rsidRPr="00303674" w:rsidRDefault="000E30D1" w:rsidP="00303674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F7D25"/>
    <w:multiLevelType w:val="hybridMultilevel"/>
    <w:tmpl w:val="1D20BF0E"/>
    <w:lvl w:ilvl="0" w:tplc="18D88CC4">
      <w:start w:val="1"/>
      <w:numFmt w:val="decimal"/>
      <w:pStyle w:val="ListNumber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pStyle w:val="ListNumber1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8E508B"/>
    <w:multiLevelType w:val="hybridMultilevel"/>
    <w:tmpl w:val="B41416A2"/>
    <w:lvl w:ilvl="0" w:tplc="AE128682">
      <w:start w:val="1"/>
      <w:numFmt w:val="bullet"/>
      <w:pStyle w:val="Bullet1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2D51B6"/>
    <w:multiLevelType w:val="hybridMultilevel"/>
    <w:tmpl w:val="0426A51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ED5E1B"/>
    <w:multiLevelType w:val="hybridMultilevel"/>
    <w:tmpl w:val="A4E2E4E4"/>
    <w:lvl w:ilvl="0" w:tplc="2B7CC386">
      <w:start w:val="1"/>
      <w:numFmt w:val="decimal"/>
      <w:pStyle w:val="NormalNo"/>
      <w:lvlText w:val="%1."/>
      <w:lvlJc w:val="left"/>
      <w:pPr>
        <w:ind w:left="720" w:hanging="360"/>
      </w:pPr>
      <w:rPr>
        <w:rFonts w:hint="default"/>
        <w:i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C139D"/>
    <w:multiLevelType w:val="hybridMultilevel"/>
    <w:tmpl w:val="FF4A637C"/>
    <w:lvl w:ilvl="0" w:tplc="08FABD8E">
      <w:start w:val="1"/>
      <w:numFmt w:val="bullet"/>
      <w:pStyle w:val="Bullet2"/>
      <w:lvlText w:val=""/>
      <w:lvlJc w:val="left"/>
      <w:pPr>
        <w:ind w:left="720" w:hanging="360"/>
      </w:pPr>
      <w:rPr>
        <w:rFonts w:ascii="Symbol" w:hAnsi="Symbol" w:hint="default"/>
        <w:b/>
        <w:color w:val="DC281E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9F3BBB"/>
    <w:multiLevelType w:val="hybridMultilevel"/>
    <w:tmpl w:val="4BE0429A"/>
    <w:lvl w:ilvl="0" w:tplc="A9DE4814">
      <w:start w:val="1"/>
      <w:numFmt w:val="bullet"/>
      <w:pStyle w:val="BulletTableau"/>
      <w:lvlText w:val=""/>
      <w:lvlJc w:val="left"/>
      <w:pPr>
        <w:ind w:left="1080" w:hanging="360"/>
      </w:pPr>
      <w:rPr>
        <w:rFonts w:ascii="Symbol" w:hAnsi="Symbol" w:hint="default"/>
        <w:b/>
        <w:color w:val="auto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35C7E23"/>
    <w:multiLevelType w:val="hybridMultilevel"/>
    <w:tmpl w:val="92706D8A"/>
    <w:lvl w:ilvl="0" w:tplc="CAD4AE2E">
      <w:start w:val="1"/>
      <w:numFmt w:val="bullet"/>
      <w:pStyle w:val="Bullet3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linkStyles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BD6"/>
    <w:rsid w:val="00036AAF"/>
    <w:rsid w:val="000665F3"/>
    <w:rsid w:val="000E30D1"/>
    <w:rsid w:val="00105285"/>
    <w:rsid w:val="00117358"/>
    <w:rsid w:val="00144CC4"/>
    <w:rsid w:val="001E1E54"/>
    <w:rsid w:val="0021151C"/>
    <w:rsid w:val="00215B07"/>
    <w:rsid w:val="0022333B"/>
    <w:rsid w:val="00286D76"/>
    <w:rsid w:val="00291DB0"/>
    <w:rsid w:val="002D1AE4"/>
    <w:rsid w:val="003008A5"/>
    <w:rsid w:val="00303674"/>
    <w:rsid w:val="00353048"/>
    <w:rsid w:val="003A5D06"/>
    <w:rsid w:val="003C5EBC"/>
    <w:rsid w:val="004B3911"/>
    <w:rsid w:val="005633FC"/>
    <w:rsid w:val="005A56D7"/>
    <w:rsid w:val="005C4BD6"/>
    <w:rsid w:val="005D0F0E"/>
    <w:rsid w:val="007067D1"/>
    <w:rsid w:val="007B614B"/>
    <w:rsid w:val="007F518D"/>
    <w:rsid w:val="00821C75"/>
    <w:rsid w:val="008F4BE8"/>
    <w:rsid w:val="0099481D"/>
    <w:rsid w:val="00A85227"/>
    <w:rsid w:val="00AC5459"/>
    <w:rsid w:val="00B03B86"/>
    <w:rsid w:val="00B23B59"/>
    <w:rsid w:val="00CB1E9C"/>
    <w:rsid w:val="00D7137C"/>
    <w:rsid w:val="00DB19A4"/>
    <w:rsid w:val="00DF4A71"/>
    <w:rsid w:val="00E375C3"/>
    <w:rsid w:val="00E720E0"/>
    <w:rsid w:val="00EB4285"/>
    <w:rsid w:val="00ED222B"/>
    <w:rsid w:val="00F169B5"/>
    <w:rsid w:val="00F76179"/>
    <w:rsid w:val="00F81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6DD915A"/>
  <w14:defaultImageDpi w14:val="300"/>
  <w15:docId w15:val="{D210C396-3458-4438-B75E-37E21852B3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ajorHAnsi" w:eastAsiaTheme="minorEastAsia" w:hAnsiTheme="majorHAnsi" w:cs="Times New Roman"/>
        <w:color w:val="000000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5285"/>
    <w:pPr>
      <w:spacing w:after="120"/>
      <w:jc w:val="both"/>
    </w:pPr>
    <w:rPr>
      <w:rFonts w:ascii="Arial" w:hAnsi="Arial"/>
      <w:color w:val="auto"/>
      <w:sz w:val="20"/>
      <w:szCs w:val="20"/>
    </w:rPr>
  </w:style>
  <w:style w:type="paragraph" w:styleId="Heading1">
    <w:name w:val="heading 1"/>
    <w:basedOn w:val="H1"/>
    <w:next w:val="Normal"/>
    <w:link w:val="Heading1Char"/>
    <w:uiPriority w:val="9"/>
    <w:rsid w:val="0010528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5285"/>
    <w:pPr>
      <w:keepNext/>
      <w:pBdr>
        <w:top w:val="single" w:sz="4" w:space="11" w:color="auto"/>
      </w:pBdr>
      <w:spacing w:before="240" w:after="240"/>
      <w:jc w:val="left"/>
      <w:outlineLvl w:val="1"/>
    </w:pPr>
    <w:rPr>
      <w:b/>
      <w:caps/>
      <w:sz w:val="24"/>
      <w:szCs w:val="26"/>
      <w:shd w:val="clear" w:color="auto" w:fill="FFFFFF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05285"/>
    <w:pPr>
      <w:keepNext/>
      <w:spacing w:before="240"/>
      <w:jc w:val="left"/>
      <w:outlineLvl w:val="2"/>
    </w:pPr>
    <w:rPr>
      <w:b/>
      <w:sz w:val="2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105285"/>
    <w:pPr>
      <w:spacing w:after="240"/>
      <w:ind w:left="720"/>
      <w:contextualSpacing/>
    </w:pPr>
    <w:rPr>
      <w:rFonts w:eastAsiaTheme="minorHAnsi" w:cstheme="minorBidi"/>
      <w:szCs w:val="22"/>
    </w:rPr>
  </w:style>
  <w:style w:type="paragraph" w:styleId="Header">
    <w:name w:val="header"/>
    <w:basedOn w:val="Normal"/>
    <w:link w:val="HeaderChar"/>
    <w:uiPriority w:val="99"/>
    <w:unhideWhenUsed/>
    <w:rsid w:val="00105285"/>
    <w:pPr>
      <w:spacing w:after="0" w:line="288" w:lineRule="auto"/>
      <w:jc w:val="left"/>
    </w:pPr>
    <w:rPr>
      <w:sz w:val="16"/>
    </w:rPr>
  </w:style>
  <w:style w:type="character" w:customStyle="1" w:styleId="HeaderChar">
    <w:name w:val="Header Char"/>
    <w:basedOn w:val="DefaultParagraphFont"/>
    <w:link w:val="Header"/>
    <w:uiPriority w:val="99"/>
    <w:rsid w:val="00105285"/>
    <w:rPr>
      <w:rFonts w:ascii="Arial" w:hAnsi="Arial"/>
      <w:color w:val="auto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105285"/>
    <w:pPr>
      <w:spacing w:after="0"/>
      <w:jc w:val="left"/>
    </w:pPr>
    <w:rPr>
      <w:sz w:val="16"/>
      <w:szCs w:val="18"/>
    </w:rPr>
  </w:style>
  <w:style w:type="character" w:customStyle="1" w:styleId="FooterChar">
    <w:name w:val="Footer Char"/>
    <w:basedOn w:val="DefaultParagraphFont"/>
    <w:link w:val="Footer"/>
    <w:uiPriority w:val="99"/>
    <w:rsid w:val="00105285"/>
    <w:rPr>
      <w:rFonts w:ascii="Arial" w:hAnsi="Arial"/>
      <w:color w:val="auto"/>
      <w:sz w:val="16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105285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067D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067D1"/>
    <w:rPr>
      <w:rFonts w:ascii="Arial" w:eastAsiaTheme="minorHAnsi" w:hAnsi="Arial" w:cstheme="minorBidi"/>
      <w:color w:val="000000" w:themeColor="text1"/>
      <w:sz w:val="20"/>
      <w:szCs w:val="20"/>
      <w:lang w:val="en-CA"/>
    </w:rPr>
  </w:style>
  <w:style w:type="paragraph" w:styleId="CommentSubject">
    <w:name w:val="annotation subject"/>
    <w:basedOn w:val="Normal"/>
    <w:link w:val="CommentSubjectChar"/>
    <w:uiPriority w:val="99"/>
    <w:semiHidden/>
    <w:unhideWhenUsed/>
    <w:rsid w:val="00105285"/>
    <w:rPr>
      <w:b/>
      <w:bCs/>
    </w:rPr>
  </w:style>
  <w:style w:type="character" w:customStyle="1" w:styleId="CommentSubjectChar">
    <w:name w:val="Comment Subject Char"/>
    <w:basedOn w:val="DefaultParagraphFont"/>
    <w:link w:val="CommentSubject"/>
    <w:uiPriority w:val="99"/>
    <w:semiHidden/>
    <w:rsid w:val="00105285"/>
    <w:rPr>
      <w:rFonts w:ascii="Arial" w:hAnsi="Arial"/>
      <w:b/>
      <w:bCs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5285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5285"/>
    <w:rPr>
      <w:rFonts w:ascii="Lucida Grande" w:hAnsi="Lucida Grande" w:cs="Lucida Grande"/>
      <w:color w:val="auto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105285"/>
    <w:rPr>
      <w:rFonts w:ascii="Arial" w:hAnsi="Arial"/>
      <w:b/>
      <w:color w:val="auto"/>
      <w:sz w:val="40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105285"/>
    <w:rPr>
      <w:rFonts w:ascii="Arial" w:hAnsi="Arial"/>
      <w:b/>
      <w:caps/>
      <w:color w:val="auto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05285"/>
    <w:rPr>
      <w:rFonts w:ascii="Arial" w:hAnsi="Arial"/>
      <w:b/>
      <w:color w:val="auto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105285"/>
    <w:rPr>
      <w:rFonts w:ascii="Arial" w:eastAsiaTheme="minorHAnsi" w:hAnsi="Arial" w:cstheme="minorBidi"/>
      <w:color w:val="auto"/>
      <w:sz w:val="20"/>
    </w:rPr>
  </w:style>
  <w:style w:type="table" w:styleId="TableGrid">
    <w:name w:val="Table Grid"/>
    <w:basedOn w:val="TableNormal"/>
    <w:uiPriority w:val="59"/>
    <w:rsid w:val="00105285"/>
    <w:rPr>
      <w:rFonts w:ascii="Cambria" w:hAnsi="Cambria"/>
      <w:color w:val="auto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05285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character" w:styleId="PageNumber">
    <w:name w:val="page number"/>
    <w:basedOn w:val="DefaultParagraphFont"/>
    <w:uiPriority w:val="99"/>
    <w:unhideWhenUsed/>
    <w:rsid w:val="00105285"/>
    <w:rPr>
      <w:b/>
    </w:rPr>
  </w:style>
  <w:style w:type="character" w:styleId="Hyperlink">
    <w:name w:val="Hyperlink"/>
    <w:basedOn w:val="DefaultParagraphFont"/>
    <w:uiPriority w:val="99"/>
    <w:unhideWhenUsed/>
    <w:rsid w:val="0010528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105285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05285"/>
    <w:pPr>
      <w:spacing w:after="0"/>
    </w:pPr>
    <w:rPr>
      <w:sz w:val="16"/>
      <w:szCs w:val="22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05285"/>
    <w:rPr>
      <w:rFonts w:ascii="Arial" w:hAnsi="Arial"/>
      <w:color w:val="auto"/>
      <w:sz w:val="16"/>
    </w:rPr>
  </w:style>
  <w:style w:type="character" w:styleId="FootnoteReference">
    <w:name w:val="footnote reference"/>
    <w:basedOn w:val="DefaultParagraphFont"/>
    <w:uiPriority w:val="99"/>
    <w:unhideWhenUsed/>
    <w:rsid w:val="00105285"/>
    <w:rPr>
      <w:vertAlign w:val="superscript"/>
    </w:rPr>
  </w:style>
  <w:style w:type="paragraph" w:styleId="Revision">
    <w:name w:val="Revision"/>
    <w:hidden/>
    <w:uiPriority w:val="99"/>
    <w:semiHidden/>
    <w:rsid w:val="00105285"/>
    <w:rPr>
      <w:rFonts w:ascii="Arial" w:hAnsi="Arial" w:cs="Arial"/>
      <w:color w:val="auto"/>
      <w:sz w:val="21"/>
      <w:szCs w:val="21"/>
    </w:rPr>
  </w:style>
  <w:style w:type="paragraph" w:customStyle="1" w:styleId="BasicParagraph">
    <w:name w:val="[Basic Paragraph]"/>
    <w:basedOn w:val="Normal"/>
    <w:uiPriority w:val="99"/>
    <w:rsid w:val="00105285"/>
    <w:pPr>
      <w:widowControl w:val="0"/>
      <w:autoSpaceDE w:val="0"/>
      <w:autoSpaceDN w:val="0"/>
      <w:adjustRightInd w:val="0"/>
      <w:spacing w:after="0" w:line="288" w:lineRule="auto"/>
      <w:jc w:val="left"/>
      <w:textAlignment w:val="center"/>
    </w:pPr>
    <w:rPr>
      <w:rFonts w:ascii="Times-Roman" w:eastAsia="Cambria" w:hAnsi="Times-Roman" w:cs="Times-Roman"/>
      <w:color w:val="000000"/>
      <w:szCs w:val="24"/>
    </w:rPr>
  </w:style>
  <w:style w:type="paragraph" w:customStyle="1" w:styleId="H1">
    <w:name w:val="H1"/>
    <w:basedOn w:val="Normal"/>
    <w:link w:val="H1Char"/>
    <w:qFormat/>
    <w:rsid w:val="00105285"/>
    <w:pPr>
      <w:spacing w:before="360" w:after="240"/>
      <w:jc w:val="left"/>
      <w:outlineLvl w:val="0"/>
    </w:pPr>
    <w:rPr>
      <w:b/>
      <w:sz w:val="40"/>
      <w:szCs w:val="52"/>
    </w:rPr>
  </w:style>
  <w:style w:type="paragraph" w:customStyle="1" w:styleId="Bullet1">
    <w:name w:val="Bullet 1"/>
    <w:basedOn w:val="Normal"/>
    <w:rsid w:val="00105285"/>
    <w:pPr>
      <w:numPr>
        <w:numId w:val="4"/>
      </w:numPr>
      <w:spacing w:before="60"/>
    </w:pPr>
    <w:rPr>
      <w:rFonts w:eastAsia="Times New Roman"/>
      <w:color w:val="000000"/>
    </w:rPr>
  </w:style>
  <w:style w:type="paragraph" w:customStyle="1" w:styleId="RefItem1">
    <w:name w:val="Ref Item 1"/>
    <w:basedOn w:val="Normal"/>
    <w:rsid w:val="00105285"/>
    <w:pPr>
      <w:jc w:val="left"/>
    </w:pPr>
    <w:rPr>
      <w:color w:val="000000"/>
      <w:szCs w:val="24"/>
      <w:lang w:eastAsia="it-IT"/>
    </w:rPr>
  </w:style>
  <w:style w:type="paragraph" w:customStyle="1" w:styleId="RefTitre">
    <w:name w:val="Ref Titre"/>
    <w:basedOn w:val="Normal"/>
    <w:rsid w:val="00105285"/>
    <w:pPr>
      <w:jc w:val="left"/>
    </w:pPr>
    <w:rPr>
      <w:rFonts w:eastAsia="Times New Roman"/>
      <w:b/>
      <w:bCs/>
      <w:sz w:val="26"/>
      <w:szCs w:val="26"/>
    </w:rPr>
  </w:style>
  <w:style w:type="paragraph" w:customStyle="1" w:styleId="Header1">
    <w:name w:val="Header 1"/>
    <w:basedOn w:val="Header"/>
    <w:rsid w:val="00105285"/>
    <w:rPr>
      <w:b/>
      <w:sz w:val="24"/>
      <w:szCs w:val="24"/>
    </w:rPr>
  </w:style>
  <w:style w:type="character" w:customStyle="1" w:styleId="Pantone485">
    <w:name w:val="Pantone 485"/>
    <w:basedOn w:val="DefaultParagraphFont"/>
    <w:uiPriority w:val="1"/>
    <w:qFormat/>
    <w:rsid w:val="00105285"/>
    <w:rPr>
      <w:rFonts w:cs="Caecilia-Light"/>
      <w:color w:val="DC281E"/>
      <w:szCs w:val="16"/>
    </w:rPr>
  </w:style>
  <w:style w:type="character" w:customStyle="1" w:styleId="H1Char">
    <w:name w:val="H1 Char"/>
    <w:basedOn w:val="DefaultParagraphFont"/>
    <w:link w:val="H1"/>
    <w:rsid w:val="00105285"/>
    <w:rPr>
      <w:rFonts w:ascii="Arial" w:hAnsi="Arial"/>
      <w:b/>
      <w:color w:val="auto"/>
      <w:sz w:val="40"/>
      <w:szCs w:val="52"/>
    </w:rPr>
  </w:style>
  <w:style w:type="table" w:customStyle="1" w:styleId="TableGray">
    <w:name w:val="Table Gray"/>
    <w:basedOn w:val="TableNormal"/>
    <w:uiPriority w:val="99"/>
    <w:rsid w:val="00105285"/>
    <w:rPr>
      <w:rFonts w:asciiTheme="minorHAnsi" w:hAnsiTheme="minorHAnsi"/>
      <w:color w:val="auto"/>
      <w:sz w:val="20"/>
      <w:szCs w:val="20"/>
    </w:rPr>
    <w:tblPr>
      <w:tblCellMar>
        <w:top w:w="142" w:type="dxa"/>
        <w:left w:w="142" w:type="dxa"/>
        <w:bottom w:w="142" w:type="dxa"/>
        <w:right w:w="142" w:type="dxa"/>
      </w:tblCellMar>
    </w:tblPr>
    <w:tcPr>
      <w:shd w:val="clear" w:color="auto" w:fill="D9D9D9" w:themeFill="background1" w:themeFillShade="D9"/>
    </w:tcPr>
  </w:style>
  <w:style w:type="paragraph" w:customStyle="1" w:styleId="Bullet2">
    <w:name w:val="Bullet 2"/>
    <w:basedOn w:val="ListParagraph"/>
    <w:rsid w:val="00105285"/>
    <w:pPr>
      <w:numPr>
        <w:numId w:val="5"/>
      </w:numPr>
      <w:tabs>
        <w:tab w:val="left" w:pos="7230"/>
      </w:tabs>
      <w:spacing w:before="120" w:after="120"/>
      <w:contextualSpacing w:val="0"/>
    </w:pPr>
    <w:rPr>
      <w:rFonts w:cs="Arial"/>
    </w:rPr>
  </w:style>
  <w:style w:type="paragraph" w:customStyle="1" w:styleId="ListNumber1">
    <w:name w:val="List Number 1"/>
    <w:basedOn w:val="Normal"/>
    <w:rsid w:val="00105285"/>
    <w:pPr>
      <w:numPr>
        <w:ilvl w:val="1"/>
        <w:numId w:val="2"/>
      </w:numPr>
      <w:contextualSpacing/>
    </w:pPr>
    <w:rPr>
      <w:rFonts w:eastAsiaTheme="minorHAnsi" w:cstheme="minorHAnsi"/>
      <w:szCs w:val="22"/>
    </w:rPr>
  </w:style>
  <w:style w:type="paragraph" w:customStyle="1" w:styleId="NormalNo">
    <w:name w:val="Normal + No"/>
    <w:basedOn w:val="Normal"/>
    <w:qFormat/>
    <w:rsid w:val="00105285"/>
    <w:pPr>
      <w:numPr>
        <w:numId w:val="3"/>
      </w:numPr>
    </w:pPr>
    <w:rPr>
      <w:rFonts w:eastAsia="MS Mincho"/>
      <w:b/>
      <w:sz w:val="22"/>
    </w:rPr>
  </w:style>
  <w:style w:type="paragraph" w:customStyle="1" w:styleId="Bullet3">
    <w:name w:val="Bullet 3"/>
    <w:basedOn w:val="ListParagraph"/>
    <w:qFormat/>
    <w:rsid w:val="00105285"/>
    <w:pPr>
      <w:numPr>
        <w:numId w:val="6"/>
      </w:numPr>
      <w:spacing w:before="120" w:after="120"/>
      <w:ind w:right="425"/>
    </w:pPr>
    <w:rPr>
      <w:rFonts w:cs="Arial"/>
      <w:i/>
      <w:iCs/>
    </w:rPr>
  </w:style>
  <w:style w:type="paragraph" w:customStyle="1" w:styleId="Indent">
    <w:name w:val="Indent"/>
    <w:basedOn w:val="Normal"/>
    <w:qFormat/>
    <w:rsid w:val="00105285"/>
    <w:pPr>
      <w:ind w:left="567"/>
    </w:pPr>
    <w:rPr>
      <w:rFonts w:cs="Arial"/>
      <w:b/>
    </w:rPr>
  </w:style>
  <w:style w:type="paragraph" w:customStyle="1" w:styleId="TitreTableau">
    <w:name w:val="Titre Tableau"/>
    <w:basedOn w:val="Normal"/>
    <w:qFormat/>
    <w:rsid w:val="00105285"/>
    <w:pPr>
      <w:spacing w:before="120"/>
      <w:jc w:val="center"/>
    </w:pPr>
    <w:rPr>
      <w:rFonts w:cs="Arial"/>
      <w:b/>
      <w:bCs/>
      <w:color w:val="FFFFFF" w:themeColor="background1"/>
      <w:lang w:val="en-CA"/>
    </w:rPr>
  </w:style>
  <w:style w:type="paragraph" w:customStyle="1" w:styleId="BulletTableau">
    <w:name w:val="Bullet Tableau"/>
    <w:basedOn w:val="Bullet2"/>
    <w:qFormat/>
    <w:rsid w:val="00105285"/>
    <w:pPr>
      <w:keepNext/>
      <w:keepLines/>
      <w:framePr w:hSpace="141" w:wrap="around" w:vAnchor="text" w:hAnchor="margin" w:y="402"/>
      <w:numPr>
        <w:numId w:val="7"/>
      </w:numPr>
      <w:spacing w:beforeLines="60" w:before="60" w:afterLines="20" w:after="20"/>
    </w:pPr>
  </w:style>
  <w:style w:type="paragraph" w:customStyle="1" w:styleId="Normalitalic">
    <w:name w:val="Normal italic"/>
    <w:basedOn w:val="Normal"/>
    <w:autoRedefine/>
    <w:qFormat/>
    <w:rsid w:val="004B3911"/>
    <w:pPr>
      <w:spacing w:after="204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4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Clients\Croix%20Rouge\ICRC_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ICRC_Template.dotx</Template>
  <TotalTime>82</TotalTime>
  <Pages>1</Pages>
  <Words>294</Words>
  <Characters>1617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Pantaleo Creti</dc:creator>
  <cp:keywords/>
  <dc:description/>
  <cp:lastModifiedBy>Ines DALMAU i GUTSENS</cp:lastModifiedBy>
  <cp:revision>6</cp:revision>
  <cp:lastPrinted>2015-09-24T09:31:00Z</cp:lastPrinted>
  <dcterms:created xsi:type="dcterms:W3CDTF">2016-01-18T19:02:00Z</dcterms:created>
  <dcterms:modified xsi:type="dcterms:W3CDTF">2016-02-11T16:24:00Z</dcterms:modified>
</cp:coreProperties>
</file>