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EC" w:rsidRPr="00BA4CC3" w:rsidRDefault="003660EC" w:rsidP="004420BC">
      <w:pPr>
        <w:pStyle w:val="H1"/>
      </w:pPr>
      <w:r w:rsidRPr="00BA4CC3">
        <w:t xml:space="preserve">IFRC Secretariat Cash Based Programming (CBP) </w:t>
      </w:r>
      <w:r w:rsidR="008E00EB" w:rsidRPr="00BA4CC3">
        <w:t xml:space="preserve">standard operating </w:t>
      </w:r>
      <w:r w:rsidRPr="00BA4CC3">
        <w:t>procedures</w:t>
      </w:r>
    </w:p>
    <w:p w:rsidR="00D5708B" w:rsidRPr="00F078E1" w:rsidRDefault="00D5708B" w:rsidP="00D5708B">
      <w:pPr>
        <w:rPr>
          <w:rFonts w:cs="Arial"/>
        </w:rPr>
      </w:pPr>
    </w:p>
    <w:p w:rsidR="003660EC" w:rsidRPr="00D5708B" w:rsidRDefault="003660EC" w:rsidP="00D5708B">
      <w:pPr>
        <w:jc w:val="center"/>
        <w:rPr>
          <w:rFonts w:cs="Arial"/>
          <w:b/>
          <w:sz w:val="28"/>
          <w:szCs w:val="28"/>
        </w:rPr>
      </w:pPr>
      <w:r w:rsidRPr="00D5708B">
        <w:rPr>
          <w:rFonts w:cs="Arial"/>
          <w:b/>
          <w:sz w:val="28"/>
          <w:szCs w:val="28"/>
        </w:rPr>
        <w:t>Document reference number:</w:t>
      </w:r>
    </w:p>
    <w:p w:rsidR="003660EC" w:rsidRPr="00467576" w:rsidRDefault="003660EC" w:rsidP="00D5708B">
      <w:pPr>
        <w:pStyle w:val="Title"/>
        <w:rPr>
          <w:color w:val="FF0000"/>
          <w:sz w:val="24"/>
          <w:szCs w:val="24"/>
        </w:rPr>
      </w:pPr>
      <w:r>
        <w:rPr>
          <w:color w:val="FF0000"/>
          <w:sz w:val="24"/>
          <w:szCs w:val="24"/>
        </w:rPr>
        <w:t>(</w:t>
      </w:r>
      <w:proofErr w:type="gramStart"/>
      <w:r>
        <w:rPr>
          <w:color w:val="FF0000"/>
          <w:sz w:val="24"/>
          <w:szCs w:val="24"/>
        </w:rPr>
        <w:t>number</w:t>
      </w:r>
      <w:proofErr w:type="gramEnd"/>
      <w:r>
        <w:rPr>
          <w:color w:val="FF0000"/>
          <w:sz w:val="24"/>
          <w:szCs w:val="24"/>
        </w:rPr>
        <w:t xml:space="preserve"> to be assigned by a</w:t>
      </w:r>
      <w:r w:rsidRPr="00467576">
        <w:rPr>
          <w:color w:val="FF0000"/>
          <w:sz w:val="24"/>
          <w:szCs w:val="24"/>
        </w:rPr>
        <w:t>dministration,</w:t>
      </w:r>
      <w:r w:rsidR="00BD069A">
        <w:rPr>
          <w:color w:val="FF0000"/>
          <w:sz w:val="24"/>
          <w:szCs w:val="24"/>
        </w:rPr>
        <w:br/>
      </w:r>
      <w:r w:rsidRPr="00467576">
        <w:rPr>
          <w:color w:val="FF0000"/>
          <w:sz w:val="24"/>
          <w:szCs w:val="24"/>
        </w:rPr>
        <w:t>please leave blank)</w:t>
      </w:r>
    </w:p>
    <w:p w:rsidR="003660EC" w:rsidRPr="001821E2" w:rsidRDefault="003660EC" w:rsidP="001821E2">
      <w:pPr>
        <w:rPr>
          <w:noProof/>
          <w:lang w:eastAsia="en-GB"/>
        </w:rPr>
      </w:pPr>
    </w:p>
    <w:p w:rsidR="003660EC" w:rsidRPr="001821E2" w:rsidRDefault="003660EC" w:rsidP="001821E2">
      <w:pPr>
        <w:rPr>
          <w:noProof/>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937"/>
        <w:gridCol w:w="2568"/>
        <w:gridCol w:w="2073"/>
        <w:gridCol w:w="1277"/>
      </w:tblGrid>
      <w:tr w:rsidR="003660EC" w:rsidRPr="00C2374F" w:rsidTr="00D5708B">
        <w:trPr>
          <w:trHeight w:val="23"/>
        </w:trPr>
        <w:tc>
          <w:tcPr>
            <w:tcW w:w="5000" w:type="pct"/>
            <w:gridSpan w:val="5"/>
            <w:shd w:val="clear" w:color="auto" w:fill="DC281E"/>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Document authorization</w:t>
            </w:r>
          </w:p>
        </w:tc>
      </w:tr>
      <w:tr w:rsidR="003660EC" w:rsidRPr="00C2374F" w:rsidTr="003A3AAB">
        <w:trPr>
          <w:trHeight w:val="23"/>
        </w:trPr>
        <w:tc>
          <w:tcPr>
            <w:tcW w:w="1014" w:type="pct"/>
            <w:tcBorders>
              <w:bottom w:val="single" w:sz="4" w:space="0" w:color="auto"/>
            </w:tcBorders>
            <w:shd w:val="clear" w:color="auto" w:fill="DC281E"/>
            <w:vAlign w:val="center"/>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Stakeholder</w:t>
            </w:r>
          </w:p>
        </w:tc>
        <w:tc>
          <w:tcPr>
            <w:tcW w:w="983" w:type="pct"/>
            <w:tcBorders>
              <w:bottom w:val="single" w:sz="4" w:space="0" w:color="auto"/>
            </w:tcBorders>
            <w:shd w:val="clear" w:color="auto" w:fill="DC281E"/>
            <w:vAlign w:val="center"/>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Name</w:t>
            </w:r>
          </w:p>
        </w:tc>
        <w:tc>
          <w:tcPr>
            <w:tcW w:w="1303" w:type="pct"/>
            <w:tcBorders>
              <w:bottom w:val="single" w:sz="4" w:space="0" w:color="auto"/>
            </w:tcBorders>
            <w:shd w:val="clear" w:color="auto" w:fill="DC281E"/>
            <w:vAlign w:val="center"/>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Position</w:t>
            </w:r>
          </w:p>
        </w:tc>
        <w:tc>
          <w:tcPr>
            <w:tcW w:w="1052" w:type="pct"/>
            <w:tcBorders>
              <w:bottom w:val="single" w:sz="4" w:space="0" w:color="auto"/>
            </w:tcBorders>
            <w:shd w:val="clear" w:color="auto" w:fill="DC281E"/>
            <w:vAlign w:val="center"/>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Signature</w:t>
            </w:r>
          </w:p>
        </w:tc>
        <w:tc>
          <w:tcPr>
            <w:tcW w:w="648" w:type="pct"/>
            <w:tcBorders>
              <w:bottom w:val="single" w:sz="4" w:space="0" w:color="auto"/>
            </w:tcBorders>
            <w:shd w:val="clear" w:color="auto" w:fill="DC281E"/>
            <w:vAlign w:val="center"/>
          </w:tcPr>
          <w:p w:rsidR="003660EC" w:rsidRPr="00C2374F" w:rsidRDefault="003660EC" w:rsidP="004C3767">
            <w:pPr>
              <w:spacing w:before="120"/>
              <w:jc w:val="center"/>
              <w:rPr>
                <w:rFonts w:cs="Arial"/>
                <w:b/>
                <w:bCs/>
                <w:color w:val="FFFFFF"/>
                <w:lang w:val="en-CA"/>
              </w:rPr>
            </w:pPr>
            <w:r w:rsidRPr="00C2374F">
              <w:rPr>
                <w:rFonts w:cs="Arial"/>
                <w:b/>
                <w:bCs/>
                <w:color w:val="FFFFFF"/>
                <w:lang w:val="en-CA"/>
              </w:rPr>
              <w:t>Date approved</w:t>
            </w:r>
          </w:p>
        </w:tc>
      </w:tr>
      <w:tr w:rsidR="003660EC" w:rsidRPr="001A5D68" w:rsidTr="003A3AAB">
        <w:trPr>
          <w:trHeight w:val="397"/>
        </w:trPr>
        <w:tc>
          <w:tcPr>
            <w:tcW w:w="1014" w:type="pct"/>
            <w:shd w:val="clear" w:color="auto" w:fill="A6A6A6"/>
          </w:tcPr>
          <w:p w:rsidR="003660EC" w:rsidRPr="001A5D68" w:rsidRDefault="003660EC" w:rsidP="004C3767">
            <w:pPr>
              <w:spacing w:before="60" w:after="60"/>
            </w:pPr>
            <w:r w:rsidRPr="001A5D68">
              <w:t>Author</w:t>
            </w:r>
          </w:p>
        </w:tc>
        <w:tc>
          <w:tcPr>
            <w:tcW w:w="983" w:type="pct"/>
            <w:shd w:val="clear" w:color="auto" w:fill="E6E6E6"/>
          </w:tcPr>
          <w:p w:rsidR="003660EC" w:rsidRPr="001A5D68" w:rsidRDefault="003660EC" w:rsidP="00D5708B">
            <w:pPr>
              <w:spacing w:before="60" w:after="60"/>
              <w:jc w:val="left"/>
            </w:pPr>
            <w:r>
              <w:t xml:space="preserve">Emma </w:t>
            </w:r>
            <w:proofErr w:type="spellStart"/>
            <w:r>
              <w:t>Delo</w:t>
            </w:r>
            <w:proofErr w:type="spellEnd"/>
            <w:r>
              <w:t xml:space="preserve"> </w:t>
            </w:r>
          </w:p>
        </w:tc>
        <w:tc>
          <w:tcPr>
            <w:tcW w:w="1303" w:type="pct"/>
            <w:shd w:val="clear" w:color="auto" w:fill="E6E6E6"/>
          </w:tcPr>
          <w:p w:rsidR="003660EC" w:rsidRPr="001A5D68" w:rsidRDefault="003660EC" w:rsidP="00D5708B">
            <w:pPr>
              <w:spacing w:before="60" w:after="60"/>
              <w:jc w:val="left"/>
            </w:pPr>
            <w:r>
              <w:t>Senior Recovery Officer</w:t>
            </w:r>
          </w:p>
        </w:tc>
        <w:tc>
          <w:tcPr>
            <w:tcW w:w="1052" w:type="pct"/>
            <w:shd w:val="clear" w:color="auto" w:fill="F3F3F3"/>
          </w:tcPr>
          <w:p w:rsidR="003660EC" w:rsidRPr="001A5D68" w:rsidRDefault="003660EC" w:rsidP="00D5708B">
            <w:pPr>
              <w:spacing w:before="60" w:after="60"/>
              <w:jc w:val="left"/>
            </w:pPr>
          </w:p>
        </w:tc>
        <w:tc>
          <w:tcPr>
            <w:tcW w:w="648" w:type="pct"/>
            <w:shd w:val="clear" w:color="auto" w:fill="F3F3F3"/>
          </w:tcPr>
          <w:p w:rsidR="003660EC" w:rsidRPr="001A5D68" w:rsidRDefault="003660EC" w:rsidP="00D5708B">
            <w:pPr>
              <w:spacing w:before="60" w:after="60"/>
              <w:jc w:val="left"/>
            </w:pPr>
          </w:p>
        </w:tc>
      </w:tr>
      <w:tr w:rsidR="003660EC" w:rsidRPr="001A5D68" w:rsidTr="003A3AAB">
        <w:trPr>
          <w:trHeight w:val="397"/>
        </w:trPr>
        <w:tc>
          <w:tcPr>
            <w:tcW w:w="1014" w:type="pct"/>
            <w:shd w:val="clear" w:color="auto" w:fill="A6A6A6"/>
          </w:tcPr>
          <w:p w:rsidR="003660EC" w:rsidRPr="001A5D68" w:rsidRDefault="003660EC" w:rsidP="004C3767">
            <w:pPr>
              <w:spacing w:before="60" w:after="60"/>
            </w:pPr>
            <w:r>
              <w:t>Document o</w:t>
            </w:r>
            <w:r w:rsidRPr="001A5D68">
              <w:t>wner</w:t>
            </w:r>
          </w:p>
        </w:tc>
        <w:tc>
          <w:tcPr>
            <w:tcW w:w="983" w:type="pct"/>
            <w:shd w:val="clear" w:color="auto" w:fill="E6E6E6"/>
          </w:tcPr>
          <w:p w:rsidR="003660EC" w:rsidRPr="001A5D68" w:rsidRDefault="00142F57" w:rsidP="00D5708B">
            <w:pPr>
              <w:spacing w:before="60" w:after="60"/>
              <w:jc w:val="left"/>
            </w:pPr>
            <w:r>
              <w:t xml:space="preserve">Simon </w:t>
            </w:r>
            <w:proofErr w:type="spellStart"/>
            <w:r>
              <w:t>Eccleshall</w:t>
            </w:r>
            <w:proofErr w:type="spellEnd"/>
            <w:r>
              <w:t xml:space="preserve"> </w:t>
            </w:r>
          </w:p>
        </w:tc>
        <w:tc>
          <w:tcPr>
            <w:tcW w:w="1303" w:type="pct"/>
            <w:shd w:val="clear" w:color="auto" w:fill="E6E6E6"/>
          </w:tcPr>
          <w:p w:rsidR="003660EC" w:rsidRPr="001A5D68" w:rsidRDefault="00142F57" w:rsidP="00D5708B">
            <w:pPr>
              <w:spacing w:before="60" w:after="60"/>
              <w:jc w:val="left"/>
            </w:pPr>
            <w:r>
              <w:t>Head, Disaster and Crisis Management</w:t>
            </w:r>
          </w:p>
        </w:tc>
        <w:tc>
          <w:tcPr>
            <w:tcW w:w="1052" w:type="pct"/>
            <w:shd w:val="clear" w:color="auto" w:fill="F3F3F3"/>
          </w:tcPr>
          <w:p w:rsidR="003660EC" w:rsidRPr="001A5D68" w:rsidRDefault="003660EC" w:rsidP="00D5708B">
            <w:pPr>
              <w:spacing w:before="60" w:after="60"/>
              <w:jc w:val="left"/>
            </w:pPr>
          </w:p>
        </w:tc>
        <w:tc>
          <w:tcPr>
            <w:tcW w:w="648" w:type="pct"/>
            <w:shd w:val="clear" w:color="auto" w:fill="F3F3F3"/>
          </w:tcPr>
          <w:p w:rsidR="003660EC" w:rsidRPr="001A5D68" w:rsidRDefault="003660EC" w:rsidP="00D5708B">
            <w:pPr>
              <w:spacing w:before="60" w:after="60"/>
              <w:jc w:val="left"/>
            </w:pPr>
          </w:p>
        </w:tc>
      </w:tr>
      <w:tr w:rsidR="003660EC" w:rsidRPr="001A5D68" w:rsidTr="003A3AAB">
        <w:trPr>
          <w:trHeight w:val="397"/>
        </w:trPr>
        <w:tc>
          <w:tcPr>
            <w:tcW w:w="1014" w:type="pct"/>
            <w:shd w:val="clear" w:color="auto" w:fill="A6A6A6"/>
          </w:tcPr>
          <w:p w:rsidR="003660EC" w:rsidRPr="001A5D68" w:rsidRDefault="003660EC" w:rsidP="004C3767">
            <w:pPr>
              <w:spacing w:before="60" w:after="60"/>
            </w:pPr>
            <w:r>
              <w:t>Document a</w:t>
            </w:r>
            <w:r w:rsidRPr="001A5D68">
              <w:t>uthorizer</w:t>
            </w:r>
          </w:p>
        </w:tc>
        <w:tc>
          <w:tcPr>
            <w:tcW w:w="983" w:type="pct"/>
            <w:shd w:val="clear" w:color="auto" w:fill="E6E6E6"/>
          </w:tcPr>
          <w:p w:rsidR="003660EC" w:rsidRPr="001A5D68" w:rsidRDefault="003660EC" w:rsidP="00D5708B">
            <w:pPr>
              <w:spacing w:before="60" w:after="60"/>
              <w:jc w:val="left"/>
            </w:pPr>
          </w:p>
        </w:tc>
        <w:tc>
          <w:tcPr>
            <w:tcW w:w="1303" w:type="pct"/>
            <w:shd w:val="clear" w:color="auto" w:fill="E6E6E6"/>
          </w:tcPr>
          <w:p w:rsidR="003660EC" w:rsidRPr="001A5D68" w:rsidRDefault="003660EC" w:rsidP="00D5708B">
            <w:pPr>
              <w:spacing w:before="60" w:after="60"/>
              <w:jc w:val="left"/>
            </w:pPr>
            <w:r>
              <w:t xml:space="preserve">USG </w:t>
            </w:r>
            <w:proofErr w:type="spellStart"/>
            <w:r>
              <w:t>Programme</w:t>
            </w:r>
            <w:proofErr w:type="spellEnd"/>
            <w:r>
              <w:t xml:space="preserve"> Services (Acting)</w:t>
            </w:r>
          </w:p>
        </w:tc>
        <w:tc>
          <w:tcPr>
            <w:tcW w:w="1052" w:type="pct"/>
            <w:shd w:val="clear" w:color="auto" w:fill="F3F3F3"/>
          </w:tcPr>
          <w:p w:rsidR="003660EC" w:rsidRPr="001A5D68" w:rsidRDefault="003660EC" w:rsidP="00D5708B">
            <w:pPr>
              <w:spacing w:before="60" w:after="60"/>
              <w:jc w:val="left"/>
            </w:pPr>
          </w:p>
        </w:tc>
        <w:tc>
          <w:tcPr>
            <w:tcW w:w="648" w:type="pct"/>
            <w:shd w:val="clear" w:color="auto" w:fill="F3F3F3"/>
          </w:tcPr>
          <w:p w:rsidR="003660EC" w:rsidRPr="001A5D68" w:rsidRDefault="003660EC" w:rsidP="00D5708B">
            <w:pPr>
              <w:spacing w:before="60" w:after="60"/>
              <w:jc w:val="left"/>
            </w:pPr>
          </w:p>
        </w:tc>
      </w:tr>
      <w:tr w:rsidR="00196406" w:rsidRPr="001A5D68" w:rsidTr="003A3AAB">
        <w:trPr>
          <w:trHeight w:val="397"/>
        </w:trPr>
        <w:tc>
          <w:tcPr>
            <w:tcW w:w="1014" w:type="pct"/>
            <w:tcBorders>
              <w:top w:val="single" w:sz="4" w:space="0" w:color="auto"/>
              <w:left w:val="single" w:sz="4" w:space="0" w:color="auto"/>
              <w:bottom w:val="single" w:sz="4" w:space="0" w:color="auto"/>
              <w:right w:val="single" w:sz="4" w:space="0" w:color="auto"/>
            </w:tcBorders>
            <w:shd w:val="clear" w:color="auto" w:fill="A6A6A6"/>
          </w:tcPr>
          <w:p w:rsidR="00196406" w:rsidRPr="001A5D68" w:rsidRDefault="00196406" w:rsidP="004C3767">
            <w:pPr>
              <w:spacing w:before="60" w:after="60"/>
            </w:pPr>
            <w:r>
              <w:t>Document s</w:t>
            </w:r>
            <w:r w:rsidRPr="001A5D68">
              <w:t>takeholder</w:t>
            </w:r>
            <w:r>
              <w:t>s</w:t>
            </w:r>
          </w:p>
        </w:tc>
        <w:tc>
          <w:tcPr>
            <w:tcW w:w="983" w:type="pct"/>
            <w:tcBorders>
              <w:top w:val="single" w:sz="4" w:space="0" w:color="auto"/>
              <w:left w:val="single" w:sz="4" w:space="0" w:color="auto"/>
              <w:bottom w:val="single" w:sz="4" w:space="0" w:color="auto"/>
              <w:right w:val="single" w:sz="4" w:space="0" w:color="auto"/>
            </w:tcBorders>
            <w:shd w:val="clear" w:color="auto" w:fill="E6E6E6"/>
          </w:tcPr>
          <w:p w:rsidR="00196406" w:rsidRDefault="00914618" w:rsidP="00D5708B">
            <w:pPr>
              <w:spacing w:before="60" w:after="60"/>
              <w:jc w:val="left"/>
            </w:pPr>
            <w:r>
              <w:t xml:space="preserve">Andrew </w:t>
            </w:r>
            <w:proofErr w:type="spellStart"/>
            <w:r>
              <w:t>Riz</w:t>
            </w:r>
            <w:r w:rsidR="00196406">
              <w:t>k</w:t>
            </w:r>
            <w:proofErr w:type="spellEnd"/>
          </w:p>
        </w:tc>
        <w:tc>
          <w:tcPr>
            <w:tcW w:w="1303" w:type="pct"/>
            <w:tcBorders>
              <w:top w:val="single" w:sz="4" w:space="0" w:color="auto"/>
              <w:left w:val="single" w:sz="4" w:space="0" w:color="auto"/>
              <w:bottom w:val="single" w:sz="4" w:space="0" w:color="auto"/>
              <w:right w:val="single" w:sz="4" w:space="0" w:color="auto"/>
            </w:tcBorders>
            <w:shd w:val="clear" w:color="auto" w:fill="E6E6E6"/>
          </w:tcPr>
          <w:p w:rsidR="00196406" w:rsidRDefault="00196406" w:rsidP="00D5708B">
            <w:pPr>
              <w:spacing w:before="60" w:after="60"/>
              <w:jc w:val="left"/>
            </w:pPr>
            <w:r>
              <w:t>Head, Finance Department</w:t>
            </w:r>
          </w:p>
        </w:tc>
        <w:tc>
          <w:tcPr>
            <w:tcW w:w="1052" w:type="pct"/>
            <w:tcBorders>
              <w:top w:val="single" w:sz="4" w:space="0" w:color="auto"/>
              <w:left w:val="single" w:sz="4" w:space="0" w:color="auto"/>
              <w:bottom w:val="single" w:sz="4" w:space="0" w:color="auto"/>
              <w:right w:val="single" w:sz="4" w:space="0" w:color="auto"/>
            </w:tcBorders>
            <w:shd w:val="clear" w:color="auto" w:fill="F3F3F3"/>
          </w:tcPr>
          <w:p w:rsidR="00196406" w:rsidRPr="001A5D68" w:rsidRDefault="00196406" w:rsidP="00D5708B">
            <w:pPr>
              <w:spacing w:before="60" w:after="60"/>
              <w:jc w:val="left"/>
            </w:pPr>
          </w:p>
        </w:tc>
        <w:tc>
          <w:tcPr>
            <w:tcW w:w="648" w:type="pct"/>
            <w:tcBorders>
              <w:top w:val="single" w:sz="4" w:space="0" w:color="auto"/>
              <w:left w:val="single" w:sz="4" w:space="0" w:color="auto"/>
              <w:bottom w:val="single" w:sz="4" w:space="0" w:color="auto"/>
              <w:right w:val="single" w:sz="4" w:space="0" w:color="auto"/>
            </w:tcBorders>
            <w:shd w:val="clear" w:color="auto" w:fill="F3F3F3"/>
          </w:tcPr>
          <w:p w:rsidR="00196406" w:rsidRPr="001A5D68" w:rsidRDefault="00196406" w:rsidP="00D5708B">
            <w:pPr>
              <w:spacing w:before="60" w:after="60"/>
              <w:jc w:val="left"/>
            </w:pPr>
          </w:p>
        </w:tc>
      </w:tr>
      <w:tr w:rsidR="00196406" w:rsidRPr="001A5D68" w:rsidTr="003A3AAB">
        <w:trPr>
          <w:trHeight w:val="397"/>
        </w:trPr>
        <w:tc>
          <w:tcPr>
            <w:tcW w:w="1014" w:type="pct"/>
            <w:tcBorders>
              <w:top w:val="single" w:sz="4" w:space="0" w:color="auto"/>
              <w:left w:val="single" w:sz="4" w:space="0" w:color="auto"/>
              <w:bottom w:val="single" w:sz="4" w:space="0" w:color="auto"/>
              <w:right w:val="single" w:sz="4" w:space="0" w:color="auto"/>
            </w:tcBorders>
            <w:shd w:val="clear" w:color="auto" w:fill="A6A6A6"/>
          </w:tcPr>
          <w:p w:rsidR="00196406" w:rsidRPr="001A5D68" w:rsidRDefault="00196406" w:rsidP="00D5708B">
            <w:pPr>
              <w:spacing w:before="60" w:after="60"/>
              <w:jc w:val="left"/>
            </w:pPr>
          </w:p>
        </w:tc>
        <w:tc>
          <w:tcPr>
            <w:tcW w:w="983" w:type="pct"/>
            <w:tcBorders>
              <w:top w:val="single" w:sz="4" w:space="0" w:color="auto"/>
              <w:left w:val="single" w:sz="4" w:space="0" w:color="auto"/>
              <w:bottom w:val="single" w:sz="4" w:space="0" w:color="auto"/>
              <w:right w:val="single" w:sz="4" w:space="0" w:color="auto"/>
            </w:tcBorders>
            <w:shd w:val="clear" w:color="auto" w:fill="E6E6E6"/>
          </w:tcPr>
          <w:p w:rsidR="00196406" w:rsidRDefault="00196406" w:rsidP="00D5708B">
            <w:pPr>
              <w:spacing w:before="60" w:after="60"/>
              <w:jc w:val="left"/>
            </w:pPr>
            <w:proofErr w:type="spellStart"/>
            <w:r>
              <w:t>Birgitte</w:t>
            </w:r>
            <w:proofErr w:type="spellEnd"/>
            <w:r>
              <w:t xml:space="preserve"> Olsen</w:t>
            </w:r>
          </w:p>
        </w:tc>
        <w:tc>
          <w:tcPr>
            <w:tcW w:w="1303" w:type="pct"/>
            <w:tcBorders>
              <w:top w:val="single" w:sz="4" w:space="0" w:color="auto"/>
              <w:left w:val="single" w:sz="4" w:space="0" w:color="auto"/>
              <w:bottom w:val="single" w:sz="4" w:space="0" w:color="auto"/>
              <w:right w:val="single" w:sz="4" w:space="0" w:color="auto"/>
            </w:tcBorders>
            <w:shd w:val="clear" w:color="auto" w:fill="E6E6E6"/>
          </w:tcPr>
          <w:p w:rsidR="00196406" w:rsidRDefault="00196406" w:rsidP="00D5708B">
            <w:pPr>
              <w:spacing w:before="60" w:after="60"/>
              <w:jc w:val="left"/>
            </w:pPr>
            <w:r>
              <w:t>Head, Global Logistics Service</w:t>
            </w:r>
          </w:p>
        </w:tc>
        <w:tc>
          <w:tcPr>
            <w:tcW w:w="1052" w:type="pct"/>
            <w:tcBorders>
              <w:top w:val="single" w:sz="4" w:space="0" w:color="auto"/>
              <w:left w:val="single" w:sz="4" w:space="0" w:color="auto"/>
              <w:bottom w:val="single" w:sz="4" w:space="0" w:color="auto"/>
              <w:right w:val="single" w:sz="4" w:space="0" w:color="auto"/>
            </w:tcBorders>
            <w:shd w:val="clear" w:color="auto" w:fill="F3F3F3"/>
          </w:tcPr>
          <w:p w:rsidR="00196406" w:rsidRPr="001A5D68" w:rsidRDefault="00196406" w:rsidP="00D5708B">
            <w:pPr>
              <w:spacing w:before="60" w:after="60"/>
              <w:jc w:val="left"/>
            </w:pPr>
          </w:p>
        </w:tc>
        <w:tc>
          <w:tcPr>
            <w:tcW w:w="648" w:type="pct"/>
            <w:tcBorders>
              <w:top w:val="single" w:sz="4" w:space="0" w:color="auto"/>
              <w:left w:val="single" w:sz="4" w:space="0" w:color="auto"/>
              <w:bottom w:val="single" w:sz="4" w:space="0" w:color="auto"/>
              <w:right w:val="single" w:sz="4" w:space="0" w:color="auto"/>
            </w:tcBorders>
            <w:shd w:val="clear" w:color="auto" w:fill="F3F3F3"/>
          </w:tcPr>
          <w:p w:rsidR="00196406" w:rsidRPr="001A5D68" w:rsidRDefault="00196406" w:rsidP="00D5708B">
            <w:pPr>
              <w:spacing w:before="60" w:after="60"/>
              <w:jc w:val="left"/>
            </w:pPr>
          </w:p>
        </w:tc>
      </w:tr>
      <w:tr w:rsidR="000879B2" w:rsidRPr="001A5D68" w:rsidTr="003A3AAB">
        <w:trPr>
          <w:trHeight w:val="397"/>
        </w:trPr>
        <w:tc>
          <w:tcPr>
            <w:tcW w:w="1014" w:type="pct"/>
            <w:shd w:val="clear" w:color="auto" w:fill="A6A6A6"/>
          </w:tcPr>
          <w:p w:rsidR="000879B2" w:rsidRPr="001A5D68" w:rsidRDefault="000879B2" w:rsidP="00D5708B">
            <w:pPr>
              <w:spacing w:before="60" w:after="60"/>
              <w:jc w:val="left"/>
            </w:pPr>
          </w:p>
        </w:tc>
        <w:tc>
          <w:tcPr>
            <w:tcW w:w="983" w:type="pct"/>
            <w:shd w:val="clear" w:color="auto" w:fill="E6E6E6"/>
          </w:tcPr>
          <w:p w:rsidR="000879B2" w:rsidRPr="001A5D68" w:rsidRDefault="0001004D" w:rsidP="00D5708B">
            <w:pPr>
              <w:spacing w:before="60" w:after="60"/>
              <w:jc w:val="left"/>
            </w:pPr>
            <w:r>
              <w:t xml:space="preserve">Lucie </w:t>
            </w:r>
            <w:proofErr w:type="spellStart"/>
            <w:r>
              <w:t>Lap</w:t>
            </w:r>
            <w:r w:rsidR="00196406">
              <w:t>lante</w:t>
            </w:r>
            <w:proofErr w:type="spellEnd"/>
          </w:p>
        </w:tc>
        <w:tc>
          <w:tcPr>
            <w:tcW w:w="1303" w:type="pct"/>
            <w:shd w:val="clear" w:color="auto" w:fill="E6E6E6"/>
          </w:tcPr>
          <w:p w:rsidR="000879B2" w:rsidRPr="001A5D68" w:rsidRDefault="00C211AE" w:rsidP="00D5708B">
            <w:pPr>
              <w:spacing w:before="60" w:after="60"/>
              <w:jc w:val="left"/>
            </w:pPr>
            <w:r>
              <w:t>Head, Legal Department</w:t>
            </w:r>
            <w:r w:rsidR="00196406">
              <w:t xml:space="preserve"> (Acting)</w:t>
            </w:r>
          </w:p>
        </w:tc>
        <w:tc>
          <w:tcPr>
            <w:tcW w:w="1052" w:type="pct"/>
            <w:shd w:val="clear" w:color="auto" w:fill="F3F3F3"/>
          </w:tcPr>
          <w:p w:rsidR="000879B2" w:rsidRPr="001A5D68" w:rsidRDefault="000879B2" w:rsidP="00D5708B">
            <w:pPr>
              <w:spacing w:before="60" w:after="60"/>
              <w:jc w:val="left"/>
            </w:pPr>
          </w:p>
        </w:tc>
        <w:tc>
          <w:tcPr>
            <w:tcW w:w="648" w:type="pct"/>
            <w:shd w:val="clear" w:color="auto" w:fill="F3F3F3"/>
          </w:tcPr>
          <w:p w:rsidR="000879B2" w:rsidRPr="001A5D68" w:rsidRDefault="000879B2" w:rsidP="00D5708B">
            <w:pPr>
              <w:spacing w:before="60" w:after="60"/>
              <w:jc w:val="left"/>
            </w:pPr>
          </w:p>
        </w:tc>
      </w:tr>
      <w:tr w:rsidR="000879B2" w:rsidRPr="001A5D68" w:rsidTr="003A3AAB">
        <w:trPr>
          <w:trHeight w:val="397"/>
        </w:trPr>
        <w:tc>
          <w:tcPr>
            <w:tcW w:w="1014" w:type="pct"/>
            <w:shd w:val="clear" w:color="auto" w:fill="A6A6A6"/>
          </w:tcPr>
          <w:p w:rsidR="000879B2" w:rsidRPr="001A5D68" w:rsidRDefault="000879B2" w:rsidP="00D5708B">
            <w:pPr>
              <w:spacing w:before="60" w:after="60"/>
              <w:jc w:val="left"/>
            </w:pPr>
          </w:p>
        </w:tc>
        <w:tc>
          <w:tcPr>
            <w:tcW w:w="983" w:type="pct"/>
            <w:shd w:val="clear" w:color="auto" w:fill="E6E6E6"/>
          </w:tcPr>
          <w:p w:rsidR="000879B2" w:rsidRPr="001A5D68" w:rsidRDefault="00C211AE" w:rsidP="00D5708B">
            <w:pPr>
              <w:spacing w:before="60" w:after="60"/>
              <w:jc w:val="left"/>
            </w:pPr>
            <w:r>
              <w:t xml:space="preserve">Lars </w:t>
            </w:r>
            <w:proofErr w:type="spellStart"/>
            <w:r>
              <w:t>Tangen</w:t>
            </w:r>
            <w:proofErr w:type="spellEnd"/>
          </w:p>
        </w:tc>
        <w:tc>
          <w:tcPr>
            <w:tcW w:w="1303" w:type="pct"/>
            <w:shd w:val="clear" w:color="auto" w:fill="E6E6E6"/>
          </w:tcPr>
          <w:p w:rsidR="000879B2" w:rsidRPr="001A5D68" w:rsidRDefault="00C211AE" w:rsidP="00D5708B">
            <w:pPr>
              <w:spacing w:before="60" w:after="60"/>
              <w:jc w:val="left"/>
            </w:pPr>
            <w:r>
              <w:t xml:space="preserve">Head, Security Unit </w:t>
            </w:r>
          </w:p>
        </w:tc>
        <w:tc>
          <w:tcPr>
            <w:tcW w:w="1052" w:type="pct"/>
            <w:shd w:val="clear" w:color="auto" w:fill="F3F3F3"/>
          </w:tcPr>
          <w:p w:rsidR="000879B2" w:rsidRPr="001A5D68" w:rsidRDefault="000879B2" w:rsidP="00D5708B">
            <w:pPr>
              <w:spacing w:before="60" w:after="60"/>
              <w:jc w:val="left"/>
            </w:pPr>
          </w:p>
        </w:tc>
        <w:tc>
          <w:tcPr>
            <w:tcW w:w="648" w:type="pct"/>
            <w:shd w:val="clear" w:color="auto" w:fill="F3F3F3"/>
          </w:tcPr>
          <w:p w:rsidR="000879B2" w:rsidRPr="001A5D68" w:rsidRDefault="000879B2" w:rsidP="00D5708B">
            <w:pPr>
              <w:spacing w:before="60" w:after="60"/>
              <w:jc w:val="left"/>
            </w:pPr>
          </w:p>
        </w:tc>
      </w:tr>
      <w:tr w:rsidR="000879B2" w:rsidRPr="001A5D68" w:rsidTr="003A3AAB">
        <w:trPr>
          <w:trHeight w:val="397"/>
        </w:trPr>
        <w:tc>
          <w:tcPr>
            <w:tcW w:w="1014" w:type="pct"/>
            <w:shd w:val="clear" w:color="auto" w:fill="A6A6A6"/>
          </w:tcPr>
          <w:p w:rsidR="000879B2" w:rsidRPr="001A5D68" w:rsidRDefault="000879B2" w:rsidP="00D5708B">
            <w:pPr>
              <w:spacing w:before="60" w:after="60"/>
              <w:jc w:val="left"/>
            </w:pPr>
          </w:p>
        </w:tc>
        <w:tc>
          <w:tcPr>
            <w:tcW w:w="983" w:type="pct"/>
            <w:shd w:val="clear" w:color="auto" w:fill="E6E6E6"/>
          </w:tcPr>
          <w:p w:rsidR="000879B2" w:rsidRDefault="000879B2" w:rsidP="00D5708B">
            <w:pPr>
              <w:tabs>
                <w:tab w:val="left" w:pos="808"/>
              </w:tabs>
              <w:spacing w:before="60" w:after="60"/>
              <w:jc w:val="left"/>
            </w:pPr>
            <w:r>
              <w:t>Sayed Hashem</w:t>
            </w:r>
          </w:p>
        </w:tc>
        <w:tc>
          <w:tcPr>
            <w:tcW w:w="1303" w:type="pct"/>
            <w:shd w:val="clear" w:color="auto" w:fill="E6E6E6"/>
          </w:tcPr>
          <w:p w:rsidR="000879B2" w:rsidRDefault="000879B2" w:rsidP="00D5708B">
            <w:pPr>
              <w:spacing w:before="60" w:after="60"/>
              <w:jc w:val="left"/>
            </w:pPr>
            <w:r>
              <w:t>Head, Risk Management and Audit</w:t>
            </w:r>
          </w:p>
        </w:tc>
        <w:tc>
          <w:tcPr>
            <w:tcW w:w="1052" w:type="pct"/>
            <w:shd w:val="clear" w:color="auto" w:fill="F3F3F3"/>
          </w:tcPr>
          <w:p w:rsidR="000879B2" w:rsidRPr="001A5D68" w:rsidRDefault="000879B2" w:rsidP="00D5708B">
            <w:pPr>
              <w:spacing w:before="60" w:after="60"/>
              <w:jc w:val="left"/>
            </w:pPr>
          </w:p>
        </w:tc>
        <w:tc>
          <w:tcPr>
            <w:tcW w:w="648" w:type="pct"/>
            <w:shd w:val="clear" w:color="auto" w:fill="F3F3F3"/>
          </w:tcPr>
          <w:p w:rsidR="000879B2" w:rsidRPr="001A5D68" w:rsidRDefault="000879B2" w:rsidP="00D5708B">
            <w:pPr>
              <w:spacing w:before="60" w:after="60"/>
              <w:jc w:val="left"/>
            </w:pPr>
          </w:p>
        </w:tc>
      </w:tr>
    </w:tbl>
    <w:p w:rsidR="003660EC" w:rsidRPr="009C726E" w:rsidRDefault="003660EC" w:rsidP="001821E2">
      <w:pPr>
        <w:rPr>
          <w:lang w:val="en-CA"/>
        </w:rPr>
      </w:pPr>
    </w:p>
    <w:p w:rsidR="003660EC" w:rsidRPr="009C726E" w:rsidRDefault="003660EC" w:rsidP="001821E2">
      <w:pPr>
        <w:rPr>
          <w:lang w:val="en-CA"/>
        </w:rPr>
      </w:pPr>
    </w:p>
    <w:p w:rsidR="003660EC" w:rsidRPr="009C726E" w:rsidRDefault="003660EC" w:rsidP="001821E2">
      <w:pPr>
        <w:rPr>
          <w:lang w:val="en-CA"/>
        </w:rPr>
      </w:pPr>
    </w:p>
    <w:p w:rsidR="003660EC" w:rsidRPr="00D865C0" w:rsidRDefault="003660EC" w:rsidP="00C74C9E">
      <w:pPr>
        <w:jc w:val="right"/>
        <w:rPr>
          <w:rFonts w:cs="Arial"/>
          <w:b/>
          <w:bCs/>
          <w:color w:val="FF0000"/>
          <w:sz w:val="32"/>
          <w:szCs w:val="32"/>
          <w:lang w:val="en-CA"/>
        </w:rPr>
      </w:pPr>
      <w:r w:rsidRPr="001821E2">
        <w:rPr>
          <w:rFonts w:cs="Arial"/>
          <w:b/>
          <w:bCs/>
          <w:sz w:val="32"/>
          <w:szCs w:val="32"/>
          <w:lang w:val="en-CA"/>
        </w:rPr>
        <w:t>Version number:</w:t>
      </w:r>
      <w:r>
        <w:rPr>
          <w:rFonts w:cs="Arial"/>
          <w:b/>
          <w:bCs/>
          <w:sz w:val="32"/>
          <w:szCs w:val="32"/>
          <w:lang w:val="en-CA"/>
        </w:rPr>
        <w:t xml:space="preserve"> </w:t>
      </w:r>
      <w:r w:rsidR="004C1975">
        <w:rPr>
          <w:rFonts w:cs="Arial"/>
          <w:b/>
          <w:bCs/>
          <w:color w:val="FF0000"/>
          <w:sz w:val="32"/>
          <w:szCs w:val="32"/>
          <w:lang w:val="en-CA"/>
        </w:rPr>
        <w:t>FINAL</w:t>
      </w:r>
      <w:r w:rsidR="00CB764A">
        <w:rPr>
          <w:rFonts w:cs="Arial"/>
          <w:b/>
          <w:bCs/>
          <w:color w:val="FF0000"/>
          <w:sz w:val="32"/>
          <w:szCs w:val="32"/>
          <w:lang w:val="en-CA"/>
        </w:rPr>
        <w:t xml:space="preserve"> - August</w:t>
      </w:r>
      <w:r w:rsidR="00F47A40">
        <w:rPr>
          <w:rFonts w:cs="Arial"/>
          <w:b/>
          <w:bCs/>
          <w:color w:val="FF0000"/>
          <w:sz w:val="32"/>
          <w:szCs w:val="32"/>
          <w:lang w:val="en-CA"/>
        </w:rPr>
        <w:t xml:space="preserve"> 2015</w:t>
      </w:r>
      <w:r>
        <w:rPr>
          <w:rFonts w:cs="Arial"/>
          <w:b/>
          <w:bCs/>
          <w:color w:val="FF0000"/>
          <w:sz w:val="32"/>
          <w:szCs w:val="32"/>
          <w:lang w:val="en-CA"/>
        </w:rPr>
        <w:t xml:space="preserve"> </w:t>
      </w:r>
    </w:p>
    <w:p w:rsidR="003660EC" w:rsidRPr="001821E2" w:rsidRDefault="003660EC" w:rsidP="001821E2">
      <w:pPr>
        <w:jc w:val="right"/>
        <w:rPr>
          <w:rFonts w:cs="Arial"/>
          <w:b/>
          <w:bCs/>
          <w:sz w:val="32"/>
          <w:szCs w:val="32"/>
          <w:lang w:val="en-CA"/>
        </w:rPr>
      </w:pPr>
      <w:r w:rsidRPr="001821E2">
        <w:rPr>
          <w:rFonts w:cs="Arial"/>
          <w:b/>
          <w:bCs/>
          <w:sz w:val="32"/>
          <w:szCs w:val="32"/>
          <w:lang w:val="en-CA"/>
        </w:rPr>
        <w:t>Authorization date:</w:t>
      </w:r>
      <w:r w:rsidR="006742D5">
        <w:rPr>
          <w:rFonts w:cs="Arial"/>
          <w:b/>
          <w:bCs/>
          <w:sz w:val="32"/>
          <w:szCs w:val="32"/>
          <w:lang w:val="en-CA"/>
        </w:rPr>
        <w:t xml:space="preserve"> </w:t>
      </w:r>
    </w:p>
    <w:p w:rsidR="003660EC" w:rsidRDefault="003660EC" w:rsidP="00806619">
      <w:pPr>
        <w:tabs>
          <w:tab w:val="left" w:pos="360"/>
          <w:tab w:val="left" w:pos="720"/>
        </w:tabs>
        <w:jc w:val="center"/>
      </w:pPr>
      <w:r>
        <w:br w:type="page"/>
      </w:r>
    </w:p>
    <w:p w:rsidR="003660EC" w:rsidRDefault="003660EC" w:rsidP="00C87020">
      <w:pPr>
        <w:tabs>
          <w:tab w:val="left" w:pos="360"/>
          <w:tab w:val="left" w:pos="720"/>
        </w:tabs>
        <w:spacing w:after="360"/>
        <w:jc w:val="center"/>
        <w:rPr>
          <w:b/>
        </w:rPr>
      </w:pPr>
      <w:r>
        <w:rPr>
          <w:b/>
        </w:rPr>
        <w:lastRenderedPageBreak/>
        <w:t xml:space="preserve">Table of </w:t>
      </w:r>
      <w:r w:rsidRPr="00380244">
        <w:rPr>
          <w:b/>
        </w:rPr>
        <w:t>Contents</w:t>
      </w:r>
    </w:p>
    <w:p w:rsidR="00E95359" w:rsidRDefault="003660EC">
      <w:pPr>
        <w:pStyle w:val="TOC1"/>
        <w:rPr>
          <w:rFonts w:asciiTheme="minorHAnsi" w:hAnsiTheme="minorHAnsi" w:cstheme="minorBidi"/>
          <w:bCs w:val="0"/>
          <w:sz w:val="22"/>
          <w:szCs w:val="22"/>
          <w:lang w:val="en-CA" w:eastAsia="en-CA"/>
        </w:rPr>
      </w:pPr>
      <w:r>
        <w:rPr>
          <w:rFonts w:cs="Arial"/>
          <w:b/>
          <w:bCs w:val="0"/>
          <w:sz w:val="32"/>
          <w:szCs w:val="32"/>
        </w:rPr>
        <w:fldChar w:fldCharType="begin"/>
      </w:r>
      <w:r>
        <w:rPr>
          <w:rFonts w:cs="Arial"/>
          <w:b/>
          <w:bCs w:val="0"/>
          <w:sz w:val="32"/>
          <w:szCs w:val="32"/>
        </w:rPr>
        <w:instrText xml:space="preserve"> TOC \o "1-3" \h \z \u </w:instrText>
      </w:r>
      <w:r>
        <w:rPr>
          <w:rFonts w:cs="Arial"/>
          <w:b/>
          <w:bCs w:val="0"/>
          <w:sz w:val="32"/>
          <w:szCs w:val="32"/>
        </w:rPr>
        <w:fldChar w:fldCharType="separate"/>
      </w:r>
      <w:hyperlink w:anchor="_Toc430606997" w:history="1">
        <w:r w:rsidR="00E95359" w:rsidRPr="001643A7">
          <w:rPr>
            <w:rStyle w:val="Hyperlink"/>
            <w:rFonts w:cs="Arial"/>
          </w:rPr>
          <w:t>1.</w:t>
        </w:r>
        <w:r w:rsidR="00E95359">
          <w:rPr>
            <w:rFonts w:asciiTheme="minorHAnsi" w:hAnsiTheme="minorHAnsi" w:cstheme="minorBidi"/>
            <w:bCs w:val="0"/>
            <w:sz w:val="22"/>
            <w:szCs w:val="22"/>
            <w:lang w:val="en-CA" w:eastAsia="en-CA"/>
          </w:rPr>
          <w:tab/>
        </w:r>
        <w:r w:rsidR="00E95359" w:rsidRPr="001643A7">
          <w:rPr>
            <w:rStyle w:val="Hyperlink"/>
          </w:rPr>
          <w:t>Purpose, scope and audience</w:t>
        </w:r>
        <w:r w:rsidR="00E95359">
          <w:rPr>
            <w:webHidden/>
          </w:rPr>
          <w:tab/>
        </w:r>
        <w:r w:rsidR="00E95359">
          <w:rPr>
            <w:webHidden/>
          </w:rPr>
          <w:fldChar w:fldCharType="begin"/>
        </w:r>
        <w:r w:rsidR="00E95359">
          <w:rPr>
            <w:webHidden/>
          </w:rPr>
          <w:instrText xml:space="preserve"> PAGEREF _Toc430606997 \h </w:instrText>
        </w:r>
        <w:r w:rsidR="00E95359">
          <w:rPr>
            <w:webHidden/>
          </w:rPr>
        </w:r>
        <w:r w:rsidR="00E95359">
          <w:rPr>
            <w:webHidden/>
          </w:rPr>
          <w:fldChar w:fldCharType="separate"/>
        </w:r>
        <w:r w:rsidR="00255DDB">
          <w:rPr>
            <w:webHidden/>
          </w:rPr>
          <w:t>3</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6998" w:history="1">
        <w:r w:rsidR="00E95359" w:rsidRPr="001643A7">
          <w:rPr>
            <w:rStyle w:val="Hyperlink"/>
          </w:rPr>
          <w:t>1.1</w:t>
        </w:r>
        <w:r w:rsidR="00E95359">
          <w:rPr>
            <w:rFonts w:asciiTheme="minorHAnsi" w:hAnsiTheme="minorHAnsi" w:cstheme="minorBidi"/>
            <w:bCs w:val="0"/>
            <w:i w:val="0"/>
            <w:sz w:val="22"/>
            <w:lang w:val="en-CA" w:eastAsia="en-CA"/>
          </w:rPr>
          <w:tab/>
        </w:r>
        <w:r w:rsidR="00E95359" w:rsidRPr="001643A7">
          <w:rPr>
            <w:rStyle w:val="Hyperlink"/>
          </w:rPr>
          <w:t>Purpose</w:t>
        </w:r>
        <w:r w:rsidR="00E95359">
          <w:rPr>
            <w:webHidden/>
          </w:rPr>
          <w:tab/>
        </w:r>
        <w:r w:rsidR="00E95359">
          <w:rPr>
            <w:webHidden/>
          </w:rPr>
          <w:fldChar w:fldCharType="begin"/>
        </w:r>
        <w:r w:rsidR="00E95359">
          <w:rPr>
            <w:webHidden/>
          </w:rPr>
          <w:instrText xml:space="preserve"> PAGEREF _Toc430606998 \h </w:instrText>
        </w:r>
        <w:r w:rsidR="00E95359">
          <w:rPr>
            <w:webHidden/>
          </w:rPr>
        </w:r>
        <w:r w:rsidR="00E95359">
          <w:rPr>
            <w:webHidden/>
          </w:rPr>
          <w:fldChar w:fldCharType="separate"/>
        </w:r>
        <w:r w:rsidR="00255DDB">
          <w:rPr>
            <w:webHidden/>
          </w:rPr>
          <w:t>3</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6999" w:history="1">
        <w:r w:rsidR="00E95359" w:rsidRPr="001643A7">
          <w:rPr>
            <w:rStyle w:val="Hyperlink"/>
          </w:rPr>
          <w:t>1.2</w:t>
        </w:r>
        <w:r w:rsidR="00E95359">
          <w:rPr>
            <w:rFonts w:asciiTheme="minorHAnsi" w:hAnsiTheme="minorHAnsi" w:cstheme="minorBidi"/>
            <w:bCs w:val="0"/>
            <w:i w:val="0"/>
            <w:sz w:val="22"/>
            <w:lang w:val="en-CA" w:eastAsia="en-CA"/>
          </w:rPr>
          <w:tab/>
        </w:r>
        <w:r w:rsidR="00E95359" w:rsidRPr="001643A7">
          <w:rPr>
            <w:rStyle w:val="Hyperlink"/>
          </w:rPr>
          <w:t>Who is this document for?</w:t>
        </w:r>
        <w:r w:rsidR="00E95359">
          <w:rPr>
            <w:webHidden/>
          </w:rPr>
          <w:tab/>
        </w:r>
        <w:r w:rsidR="00E95359">
          <w:rPr>
            <w:webHidden/>
          </w:rPr>
          <w:fldChar w:fldCharType="begin"/>
        </w:r>
        <w:r w:rsidR="00E95359">
          <w:rPr>
            <w:webHidden/>
          </w:rPr>
          <w:instrText xml:space="preserve"> PAGEREF _Toc430606999 \h </w:instrText>
        </w:r>
        <w:r w:rsidR="00E95359">
          <w:rPr>
            <w:webHidden/>
          </w:rPr>
        </w:r>
        <w:r w:rsidR="00E95359">
          <w:rPr>
            <w:webHidden/>
          </w:rPr>
          <w:fldChar w:fldCharType="separate"/>
        </w:r>
        <w:r w:rsidR="00255DDB">
          <w:rPr>
            <w:webHidden/>
          </w:rPr>
          <w:t>3</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0" w:history="1">
        <w:r w:rsidR="00E95359" w:rsidRPr="001643A7">
          <w:rPr>
            <w:rStyle w:val="Hyperlink"/>
          </w:rPr>
          <w:t>1.3</w:t>
        </w:r>
        <w:r w:rsidR="00E95359">
          <w:rPr>
            <w:rFonts w:asciiTheme="minorHAnsi" w:hAnsiTheme="minorHAnsi" w:cstheme="minorBidi"/>
            <w:bCs w:val="0"/>
            <w:i w:val="0"/>
            <w:sz w:val="22"/>
            <w:lang w:val="en-CA" w:eastAsia="en-CA"/>
          </w:rPr>
          <w:tab/>
        </w:r>
        <w:r w:rsidR="00E95359" w:rsidRPr="001643A7">
          <w:rPr>
            <w:rStyle w:val="Hyperlink"/>
          </w:rPr>
          <w:t>How should the SOPs be used?</w:t>
        </w:r>
        <w:r w:rsidR="00E95359">
          <w:rPr>
            <w:webHidden/>
          </w:rPr>
          <w:tab/>
        </w:r>
        <w:r w:rsidR="00E95359">
          <w:rPr>
            <w:webHidden/>
          </w:rPr>
          <w:fldChar w:fldCharType="begin"/>
        </w:r>
        <w:r w:rsidR="00E95359">
          <w:rPr>
            <w:webHidden/>
          </w:rPr>
          <w:instrText xml:space="preserve"> PAGEREF _Toc430607000 \h </w:instrText>
        </w:r>
        <w:r w:rsidR="00E95359">
          <w:rPr>
            <w:webHidden/>
          </w:rPr>
        </w:r>
        <w:r w:rsidR="00E95359">
          <w:rPr>
            <w:webHidden/>
          </w:rPr>
          <w:fldChar w:fldCharType="separate"/>
        </w:r>
        <w:r w:rsidR="00255DDB">
          <w:rPr>
            <w:webHidden/>
          </w:rPr>
          <w:t>3</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01" w:history="1">
        <w:r w:rsidR="00E95359" w:rsidRPr="001643A7">
          <w:rPr>
            <w:rStyle w:val="Hyperlink"/>
            <w:rFonts w:cs="Arial"/>
          </w:rPr>
          <w:t>2.</w:t>
        </w:r>
        <w:r w:rsidR="00E95359">
          <w:rPr>
            <w:rFonts w:asciiTheme="minorHAnsi" w:hAnsiTheme="minorHAnsi" w:cstheme="minorBidi"/>
            <w:bCs w:val="0"/>
            <w:sz w:val="22"/>
            <w:szCs w:val="22"/>
            <w:lang w:val="en-CA" w:eastAsia="en-CA"/>
          </w:rPr>
          <w:tab/>
        </w:r>
        <w:r w:rsidR="00E95359" w:rsidRPr="001643A7">
          <w:rPr>
            <w:rStyle w:val="Hyperlink"/>
          </w:rPr>
          <w:t>CBP feasibility and risk assessment</w:t>
        </w:r>
        <w:r w:rsidR="00E95359">
          <w:rPr>
            <w:webHidden/>
          </w:rPr>
          <w:tab/>
        </w:r>
        <w:r w:rsidR="00E95359">
          <w:rPr>
            <w:webHidden/>
          </w:rPr>
          <w:fldChar w:fldCharType="begin"/>
        </w:r>
        <w:r w:rsidR="00E95359">
          <w:rPr>
            <w:webHidden/>
          </w:rPr>
          <w:instrText xml:space="preserve"> PAGEREF _Toc430607001 \h </w:instrText>
        </w:r>
        <w:r w:rsidR="00E95359">
          <w:rPr>
            <w:webHidden/>
          </w:rPr>
        </w:r>
        <w:r w:rsidR="00E95359">
          <w:rPr>
            <w:webHidden/>
          </w:rPr>
          <w:fldChar w:fldCharType="separate"/>
        </w:r>
        <w:r w:rsidR="00255DDB">
          <w:rPr>
            <w:webHidden/>
          </w:rPr>
          <w:t>5</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2" w:history="1">
        <w:r w:rsidR="00E95359" w:rsidRPr="001643A7">
          <w:rPr>
            <w:rStyle w:val="Hyperlink"/>
          </w:rPr>
          <w:t>2.1</w:t>
        </w:r>
        <w:r w:rsidR="00E95359">
          <w:rPr>
            <w:rFonts w:asciiTheme="minorHAnsi" w:hAnsiTheme="minorHAnsi" w:cstheme="minorBidi"/>
            <w:bCs w:val="0"/>
            <w:i w:val="0"/>
            <w:sz w:val="22"/>
            <w:lang w:val="en-CA" w:eastAsia="en-CA"/>
          </w:rPr>
          <w:tab/>
        </w:r>
        <w:r w:rsidR="00E95359" w:rsidRPr="001643A7">
          <w:rPr>
            <w:rStyle w:val="Hyperlink"/>
          </w:rPr>
          <w:t>CBP feasibility and risk assessment – deciding whether or not to do CBP?</w:t>
        </w:r>
        <w:r w:rsidR="00E95359">
          <w:rPr>
            <w:webHidden/>
          </w:rPr>
          <w:tab/>
        </w:r>
        <w:r w:rsidR="00E95359">
          <w:rPr>
            <w:webHidden/>
          </w:rPr>
          <w:fldChar w:fldCharType="begin"/>
        </w:r>
        <w:r w:rsidR="00E95359">
          <w:rPr>
            <w:webHidden/>
          </w:rPr>
          <w:instrText xml:space="preserve"> PAGEREF _Toc430607002 \h </w:instrText>
        </w:r>
        <w:r w:rsidR="00E95359">
          <w:rPr>
            <w:webHidden/>
          </w:rPr>
        </w:r>
        <w:r w:rsidR="00E95359">
          <w:rPr>
            <w:webHidden/>
          </w:rPr>
          <w:fldChar w:fldCharType="separate"/>
        </w:r>
        <w:r w:rsidR="00255DDB">
          <w:rPr>
            <w:webHidden/>
          </w:rPr>
          <w:t>5</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03" w:history="1">
        <w:r w:rsidR="00E95359" w:rsidRPr="001643A7">
          <w:rPr>
            <w:rStyle w:val="Hyperlink"/>
            <w:rFonts w:cs="Arial"/>
          </w:rPr>
          <w:t>3.</w:t>
        </w:r>
        <w:r w:rsidR="00E95359">
          <w:rPr>
            <w:rFonts w:asciiTheme="minorHAnsi" w:hAnsiTheme="minorHAnsi" w:cstheme="minorBidi"/>
            <w:bCs w:val="0"/>
            <w:sz w:val="22"/>
            <w:szCs w:val="22"/>
            <w:lang w:val="en-CA" w:eastAsia="en-CA"/>
          </w:rPr>
          <w:tab/>
        </w:r>
        <w:r w:rsidR="00E95359" w:rsidRPr="001643A7">
          <w:rPr>
            <w:rStyle w:val="Hyperlink"/>
          </w:rPr>
          <w:t>Roles and procedures - step by step</w:t>
        </w:r>
        <w:r w:rsidR="00E95359">
          <w:rPr>
            <w:webHidden/>
          </w:rPr>
          <w:tab/>
        </w:r>
        <w:r w:rsidR="00E95359">
          <w:rPr>
            <w:webHidden/>
          </w:rPr>
          <w:fldChar w:fldCharType="begin"/>
        </w:r>
        <w:r w:rsidR="00E95359">
          <w:rPr>
            <w:webHidden/>
          </w:rPr>
          <w:instrText xml:space="preserve"> PAGEREF _Toc430607003 \h </w:instrText>
        </w:r>
        <w:r w:rsidR="00E95359">
          <w:rPr>
            <w:webHidden/>
          </w:rPr>
        </w:r>
        <w:r w:rsidR="00E95359">
          <w:rPr>
            <w:webHidden/>
          </w:rPr>
          <w:fldChar w:fldCharType="separate"/>
        </w:r>
        <w:r w:rsidR="00255DDB">
          <w:rPr>
            <w:webHidden/>
          </w:rPr>
          <w:t>7</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4" w:history="1">
        <w:r w:rsidR="00E95359" w:rsidRPr="001643A7">
          <w:rPr>
            <w:rStyle w:val="Hyperlink"/>
            <w:rFonts w:cs="Arial"/>
          </w:rPr>
          <w:t>3.1</w:t>
        </w:r>
        <w:r w:rsidR="00E95359">
          <w:rPr>
            <w:rFonts w:asciiTheme="minorHAnsi" w:hAnsiTheme="minorHAnsi" w:cstheme="minorBidi"/>
            <w:bCs w:val="0"/>
            <w:i w:val="0"/>
            <w:sz w:val="22"/>
            <w:lang w:val="en-CA" w:eastAsia="en-CA"/>
          </w:rPr>
          <w:tab/>
        </w:r>
        <w:r w:rsidR="00E95359" w:rsidRPr="001643A7">
          <w:rPr>
            <w:rStyle w:val="Hyperlink"/>
            <w:rFonts w:cs="Arial"/>
          </w:rPr>
          <w:t>Roles and functions</w:t>
        </w:r>
        <w:r w:rsidR="00E95359">
          <w:rPr>
            <w:webHidden/>
          </w:rPr>
          <w:tab/>
        </w:r>
        <w:r w:rsidR="00E95359">
          <w:rPr>
            <w:webHidden/>
          </w:rPr>
          <w:fldChar w:fldCharType="begin"/>
        </w:r>
        <w:r w:rsidR="00E95359">
          <w:rPr>
            <w:webHidden/>
          </w:rPr>
          <w:instrText xml:space="preserve"> PAGEREF _Toc430607004 \h </w:instrText>
        </w:r>
        <w:r w:rsidR="00E95359">
          <w:rPr>
            <w:webHidden/>
          </w:rPr>
        </w:r>
        <w:r w:rsidR="00E95359">
          <w:rPr>
            <w:webHidden/>
          </w:rPr>
          <w:fldChar w:fldCharType="separate"/>
        </w:r>
        <w:r w:rsidR="00255DDB">
          <w:rPr>
            <w:webHidden/>
          </w:rPr>
          <w:t>7</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5" w:history="1">
        <w:r w:rsidR="00E95359" w:rsidRPr="001643A7">
          <w:rPr>
            <w:rStyle w:val="Hyperlink"/>
          </w:rPr>
          <w:t>3.2</w:t>
        </w:r>
        <w:r w:rsidR="00E95359">
          <w:rPr>
            <w:rFonts w:asciiTheme="minorHAnsi" w:hAnsiTheme="minorHAnsi" w:cstheme="minorBidi"/>
            <w:bCs w:val="0"/>
            <w:i w:val="0"/>
            <w:sz w:val="22"/>
            <w:lang w:val="en-CA" w:eastAsia="en-CA"/>
          </w:rPr>
          <w:tab/>
        </w:r>
        <w:r w:rsidR="00E95359" w:rsidRPr="001643A7">
          <w:rPr>
            <w:rStyle w:val="Hyperlink"/>
          </w:rPr>
          <w:t>Decision-making</w:t>
        </w:r>
        <w:r w:rsidR="00E95359">
          <w:rPr>
            <w:webHidden/>
          </w:rPr>
          <w:tab/>
        </w:r>
        <w:r w:rsidR="00E95359">
          <w:rPr>
            <w:webHidden/>
          </w:rPr>
          <w:fldChar w:fldCharType="begin"/>
        </w:r>
        <w:r w:rsidR="00E95359">
          <w:rPr>
            <w:webHidden/>
          </w:rPr>
          <w:instrText xml:space="preserve"> PAGEREF _Toc430607005 \h </w:instrText>
        </w:r>
        <w:r w:rsidR="00E95359">
          <w:rPr>
            <w:webHidden/>
          </w:rPr>
        </w:r>
        <w:r w:rsidR="00E95359">
          <w:rPr>
            <w:webHidden/>
          </w:rPr>
          <w:fldChar w:fldCharType="separate"/>
        </w:r>
        <w:r w:rsidR="00255DDB">
          <w:rPr>
            <w:webHidden/>
          </w:rPr>
          <w:t>7</w:t>
        </w:r>
        <w:r w:rsidR="00E95359">
          <w:rPr>
            <w:webHidden/>
          </w:rPr>
          <w:fldChar w:fldCharType="end"/>
        </w:r>
      </w:hyperlink>
    </w:p>
    <w:p w:rsidR="00E95359" w:rsidRDefault="004652CB">
      <w:pPr>
        <w:pStyle w:val="TOC3"/>
        <w:rPr>
          <w:rFonts w:asciiTheme="minorHAnsi" w:hAnsiTheme="minorHAnsi" w:cstheme="minorBidi"/>
          <w:bCs w:val="0"/>
          <w:i w:val="0"/>
          <w:iCs w:val="0"/>
          <w:sz w:val="22"/>
          <w:lang w:val="en-CA" w:eastAsia="en-CA"/>
        </w:rPr>
      </w:pPr>
      <w:hyperlink w:anchor="_Toc430607006" w:history="1">
        <w:r w:rsidR="00E95359" w:rsidRPr="001643A7">
          <w:rPr>
            <w:rStyle w:val="Hyperlink"/>
          </w:rPr>
          <w:t>3.2.1</w:t>
        </w:r>
        <w:r w:rsidR="00E95359">
          <w:rPr>
            <w:rFonts w:asciiTheme="minorHAnsi" w:hAnsiTheme="minorHAnsi" w:cstheme="minorBidi"/>
            <w:bCs w:val="0"/>
            <w:i w:val="0"/>
            <w:iCs w:val="0"/>
            <w:sz w:val="22"/>
            <w:lang w:val="en-CA" w:eastAsia="en-CA"/>
          </w:rPr>
          <w:tab/>
        </w:r>
        <w:r w:rsidR="00E95359" w:rsidRPr="001643A7">
          <w:rPr>
            <w:rStyle w:val="Hyperlink"/>
          </w:rPr>
          <w:t>Main IFRC functions/roles for CBP</w:t>
        </w:r>
        <w:r w:rsidR="00E95359">
          <w:rPr>
            <w:webHidden/>
          </w:rPr>
          <w:tab/>
        </w:r>
        <w:r w:rsidR="00E95359">
          <w:rPr>
            <w:webHidden/>
          </w:rPr>
          <w:fldChar w:fldCharType="begin"/>
        </w:r>
        <w:r w:rsidR="00E95359">
          <w:rPr>
            <w:webHidden/>
          </w:rPr>
          <w:instrText xml:space="preserve"> PAGEREF _Toc430607006 \h </w:instrText>
        </w:r>
        <w:r w:rsidR="00E95359">
          <w:rPr>
            <w:webHidden/>
          </w:rPr>
        </w:r>
        <w:r w:rsidR="00E95359">
          <w:rPr>
            <w:webHidden/>
          </w:rPr>
          <w:fldChar w:fldCharType="separate"/>
        </w:r>
        <w:r w:rsidR="00255DDB">
          <w:rPr>
            <w:webHidden/>
          </w:rPr>
          <w:t>7</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7" w:history="1">
        <w:r w:rsidR="00E95359" w:rsidRPr="001643A7">
          <w:rPr>
            <w:rStyle w:val="Hyperlink"/>
          </w:rPr>
          <w:t>3.3</w:t>
        </w:r>
        <w:r w:rsidR="00E95359">
          <w:rPr>
            <w:rFonts w:asciiTheme="minorHAnsi" w:hAnsiTheme="minorHAnsi" w:cstheme="minorBidi"/>
            <w:bCs w:val="0"/>
            <w:i w:val="0"/>
            <w:sz w:val="22"/>
            <w:lang w:val="en-CA" w:eastAsia="en-CA"/>
          </w:rPr>
          <w:tab/>
        </w:r>
        <w:r w:rsidR="00E95359" w:rsidRPr="001643A7">
          <w:rPr>
            <w:rStyle w:val="Hyperlink"/>
          </w:rPr>
          <w:t>Operational reporting lines</w:t>
        </w:r>
        <w:r w:rsidR="00E95359">
          <w:rPr>
            <w:webHidden/>
          </w:rPr>
          <w:tab/>
        </w:r>
        <w:r w:rsidR="00E95359">
          <w:rPr>
            <w:webHidden/>
          </w:rPr>
          <w:fldChar w:fldCharType="begin"/>
        </w:r>
        <w:r w:rsidR="00E95359">
          <w:rPr>
            <w:webHidden/>
          </w:rPr>
          <w:instrText xml:space="preserve"> PAGEREF _Toc430607007 \h </w:instrText>
        </w:r>
        <w:r w:rsidR="00E95359">
          <w:rPr>
            <w:webHidden/>
          </w:rPr>
        </w:r>
        <w:r w:rsidR="00E95359">
          <w:rPr>
            <w:webHidden/>
          </w:rPr>
          <w:fldChar w:fldCharType="separate"/>
        </w:r>
        <w:r w:rsidR="00255DDB">
          <w:rPr>
            <w:webHidden/>
          </w:rPr>
          <w:t>9</w:t>
        </w:r>
        <w:r w:rsidR="00E95359">
          <w:rPr>
            <w:webHidden/>
          </w:rPr>
          <w:fldChar w:fldCharType="end"/>
        </w:r>
      </w:hyperlink>
    </w:p>
    <w:p w:rsidR="00E95359" w:rsidRDefault="004652CB">
      <w:pPr>
        <w:pStyle w:val="TOC2"/>
        <w:rPr>
          <w:rFonts w:asciiTheme="minorHAnsi" w:hAnsiTheme="minorHAnsi" w:cstheme="minorBidi"/>
          <w:bCs w:val="0"/>
          <w:i w:val="0"/>
          <w:sz w:val="22"/>
          <w:lang w:val="en-CA" w:eastAsia="en-CA"/>
        </w:rPr>
      </w:pPr>
      <w:hyperlink w:anchor="_Toc430607008" w:history="1">
        <w:r w:rsidR="00E95359" w:rsidRPr="001643A7">
          <w:rPr>
            <w:rStyle w:val="Hyperlink"/>
          </w:rPr>
          <w:t>3.4</w:t>
        </w:r>
        <w:r w:rsidR="00E95359">
          <w:rPr>
            <w:rFonts w:asciiTheme="minorHAnsi" w:hAnsiTheme="minorHAnsi" w:cstheme="minorBidi"/>
            <w:bCs w:val="0"/>
            <w:i w:val="0"/>
            <w:sz w:val="22"/>
            <w:lang w:val="en-CA" w:eastAsia="en-CA"/>
          </w:rPr>
          <w:tab/>
        </w:r>
        <w:r w:rsidR="00E95359" w:rsidRPr="001643A7">
          <w:rPr>
            <w:rStyle w:val="Hyperlink"/>
          </w:rPr>
          <w:t>Procedures</w:t>
        </w:r>
        <w:r w:rsidR="00E95359">
          <w:rPr>
            <w:webHidden/>
          </w:rPr>
          <w:tab/>
        </w:r>
        <w:r w:rsidR="00E95359">
          <w:rPr>
            <w:webHidden/>
          </w:rPr>
          <w:fldChar w:fldCharType="begin"/>
        </w:r>
        <w:r w:rsidR="00E95359">
          <w:rPr>
            <w:webHidden/>
          </w:rPr>
          <w:instrText xml:space="preserve"> PAGEREF _Toc430607008 \h </w:instrText>
        </w:r>
        <w:r w:rsidR="00E95359">
          <w:rPr>
            <w:webHidden/>
          </w:rPr>
        </w:r>
        <w:r w:rsidR="00E95359">
          <w:rPr>
            <w:webHidden/>
          </w:rPr>
          <w:fldChar w:fldCharType="separate"/>
        </w:r>
        <w:r w:rsidR="00255DDB">
          <w:rPr>
            <w:webHidden/>
          </w:rPr>
          <w:t>9</w:t>
        </w:r>
        <w:r w:rsidR="00E95359">
          <w:rPr>
            <w:webHidden/>
          </w:rPr>
          <w:fldChar w:fldCharType="end"/>
        </w:r>
      </w:hyperlink>
    </w:p>
    <w:p w:rsidR="00E95359" w:rsidRDefault="004652CB">
      <w:pPr>
        <w:pStyle w:val="TOC3"/>
        <w:rPr>
          <w:rFonts w:asciiTheme="minorHAnsi" w:hAnsiTheme="minorHAnsi" w:cstheme="minorBidi"/>
          <w:bCs w:val="0"/>
          <w:i w:val="0"/>
          <w:iCs w:val="0"/>
          <w:sz w:val="22"/>
          <w:lang w:val="en-CA" w:eastAsia="en-CA"/>
        </w:rPr>
      </w:pPr>
      <w:hyperlink w:anchor="_Toc430607009" w:history="1">
        <w:r w:rsidR="00E95359" w:rsidRPr="001643A7">
          <w:rPr>
            <w:rStyle w:val="Hyperlink"/>
          </w:rPr>
          <w:t>3.4.1</w:t>
        </w:r>
        <w:r w:rsidR="00E95359">
          <w:rPr>
            <w:rFonts w:asciiTheme="minorHAnsi" w:hAnsiTheme="minorHAnsi" w:cstheme="minorBidi"/>
            <w:bCs w:val="0"/>
            <w:i w:val="0"/>
            <w:iCs w:val="0"/>
            <w:sz w:val="22"/>
            <w:lang w:val="en-CA" w:eastAsia="en-CA"/>
          </w:rPr>
          <w:tab/>
        </w:r>
        <w:r w:rsidR="00E95359" w:rsidRPr="001643A7">
          <w:rPr>
            <w:rStyle w:val="Hyperlink"/>
          </w:rPr>
          <w:t>Commodity and/or cash vouchers delivered through traders / third parties</w:t>
        </w:r>
        <w:r w:rsidR="00E95359">
          <w:rPr>
            <w:webHidden/>
          </w:rPr>
          <w:tab/>
        </w:r>
        <w:r w:rsidR="00E95359">
          <w:rPr>
            <w:webHidden/>
          </w:rPr>
          <w:fldChar w:fldCharType="begin"/>
        </w:r>
        <w:r w:rsidR="00E95359">
          <w:rPr>
            <w:webHidden/>
          </w:rPr>
          <w:instrText xml:space="preserve"> PAGEREF _Toc430607009 \h </w:instrText>
        </w:r>
        <w:r w:rsidR="00E95359">
          <w:rPr>
            <w:webHidden/>
          </w:rPr>
        </w:r>
        <w:r w:rsidR="00E95359">
          <w:rPr>
            <w:webHidden/>
          </w:rPr>
          <w:fldChar w:fldCharType="separate"/>
        </w:r>
        <w:r w:rsidR="00255DDB">
          <w:rPr>
            <w:webHidden/>
          </w:rPr>
          <w:t>11</w:t>
        </w:r>
        <w:r w:rsidR="00E95359">
          <w:rPr>
            <w:webHidden/>
          </w:rPr>
          <w:fldChar w:fldCharType="end"/>
        </w:r>
      </w:hyperlink>
    </w:p>
    <w:p w:rsidR="00E95359" w:rsidRDefault="004652CB">
      <w:pPr>
        <w:pStyle w:val="TOC3"/>
        <w:rPr>
          <w:rFonts w:asciiTheme="minorHAnsi" w:hAnsiTheme="minorHAnsi" w:cstheme="minorBidi"/>
          <w:bCs w:val="0"/>
          <w:i w:val="0"/>
          <w:iCs w:val="0"/>
          <w:sz w:val="22"/>
          <w:lang w:val="en-CA" w:eastAsia="en-CA"/>
        </w:rPr>
      </w:pPr>
      <w:hyperlink w:anchor="_Toc430607010" w:history="1">
        <w:r w:rsidR="00E95359" w:rsidRPr="001643A7">
          <w:rPr>
            <w:rStyle w:val="Hyperlink"/>
          </w:rPr>
          <w:t>3.4.2</w:t>
        </w:r>
        <w:r w:rsidR="00E95359">
          <w:rPr>
            <w:rFonts w:asciiTheme="minorHAnsi" w:hAnsiTheme="minorHAnsi" w:cstheme="minorBidi"/>
            <w:bCs w:val="0"/>
            <w:i w:val="0"/>
            <w:iCs w:val="0"/>
            <w:sz w:val="22"/>
            <w:lang w:val="en-CA" w:eastAsia="en-CA"/>
          </w:rPr>
          <w:tab/>
        </w:r>
        <w:r w:rsidR="00E95359" w:rsidRPr="001643A7">
          <w:rPr>
            <w:rStyle w:val="Hyperlink"/>
          </w:rPr>
          <w:t>CBP distribution through third parties/transfer companies</w:t>
        </w:r>
        <w:r w:rsidR="00E95359">
          <w:rPr>
            <w:webHidden/>
          </w:rPr>
          <w:tab/>
        </w:r>
        <w:r w:rsidR="00E95359">
          <w:rPr>
            <w:webHidden/>
          </w:rPr>
          <w:fldChar w:fldCharType="begin"/>
        </w:r>
        <w:r w:rsidR="00E95359">
          <w:rPr>
            <w:webHidden/>
          </w:rPr>
          <w:instrText xml:space="preserve"> PAGEREF _Toc430607010 \h </w:instrText>
        </w:r>
        <w:r w:rsidR="00E95359">
          <w:rPr>
            <w:webHidden/>
          </w:rPr>
        </w:r>
        <w:r w:rsidR="00E95359">
          <w:rPr>
            <w:webHidden/>
          </w:rPr>
          <w:fldChar w:fldCharType="separate"/>
        </w:r>
        <w:r w:rsidR="00255DDB">
          <w:rPr>
            <w:webHidden/>
          </w:rPr>
          <w:t>16</w:t>
        </w:r>
        <w:r w:rsidR="00E95359">
          <w:rPr>
            <w:webHidden/>
          </w:rPr>
          <w:fldChar w:fldCharType="end"/>
        </w:r>
      </w:hyperlink>
    </w:p>
    <w:p w:rsidR="00E95359" w:rsidRDefault="004652CB">
      <w:pPr>
        <w:pStyle w:val="TOC3"/>
        <w:rPr>
          <w:rFonts w:asciiTheme="minorHAnsi" w:hAnsiTheme="minorHAnsi" w:cstheme="minorBidi"/>
          <w:bCs w:val="0"/>
          <w:i w:val="0"/>
          <w:iCs w:val="0"/>
          <w:sz w:val="22"/>
          <w:lang w:val="en-CA" w:eastAsia="en-CA"/>
        </w:rPr>
      </w:pPr>
      <w:hyperlink w:anchor="_Toc430607011" w:history="1">
        <w:r w:rsidR="00E95359" w:rsidRPr="001643A7">
          <w:rPr>
            <w:rStyle w:val="Hyperlink"/>
          </w:rPr>
          <w:t>3.4.3</w:t>
        </w:r>
        <w:r w:rsidR="00E95359">
          <w:rPr>
            <w:rFonts w:asciiTheme="minorHAnsi" w:hAnsiTheme="minorHAnsi" w:cstheme="minorBidi"/>
            <w:bCs w:val="0"/>
            <w:i w:val="0"/>
            <w:iCs w:val="0"/>
            <w:sz w:val="22"/>
            <w:lang w:val="en-CA" w:eastAsia="en-CA"/>
          </w:rPr>
          <w:tab/>
        </w:r>
        <w:r w:rsidR="00E95359" w:rsidRPr="001643A7">
          <w:rPr>
            <w:rStyle w:val="Hyperlink"/>
          </w:rPr>
          <w:t>CBP through direct cash distributions by the IFRC</w:t>
        </w:r>
        <w:r w:rsidR="00E95359">
          <w:rPr>
            <w:webHidden/>
          </w:rPr>
          <w:tab/>
        </w:r>
        <w:r w:rsidR="00E95359">
          <w:rPr>
            <w:webHidden/>
          </w:rPr>
          <w:fldChar w:fldCharType="begin"/>
        </w:r>
        <w:r w:rsidR="00E95359">
          <w:rPr>
            <w:webHidden/>
          </w:rPr>
          <w:instrText xml:space="preserve"> PAGEREF _Toc430607011 \h </w:instrText>
        </w:r>
        <w:r w:rsidR="00E95359">
          <w:rPr>
            <w:webHidden/>
          </w:rPr>
        </w:r>
        <w:r w:rsidR="00E95359">
          <w:rPr>
            <w:webHidden/>
          </w:rPr>
          <w:fldChar w:fldCharType="separate"/>
        </w:r>
        <w:r w:rsidR="00255DDB">
          <w:rPr>
            <w:webHidden/>
          </w:rPr>
          <w:t>21</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12" w:history="1">
        <w:r w:rsidR="00E95359" w:rsidRPr="001643A7">
          <w:rPr>
            <w:rStyle w:val="Hyperlink"/>
            <w:rFonts w:cs="Arial"/>
          </w:rPr>
          <w:t>4.</w:t>
        </w:r>
        <w:r w:rsidR="00E95359">
          <w:rPr>
            <w:rFonts w:asciiTheme="minorHAnsi" w:hAnsiTheme="minorHAnsi" w:cstheme="minorBidi"/>
            <w:bCs w:val="0"/>
            <w:sz w:val="22"/>
            <w:szCs w:val="22"/>
            <w:lang w:val="en-CA" w:eastAsia="en-CA"/>
          </w:rPr>
          <w:tab/>
        </w:r>
        <w:r w:rsidR="00E95359" w:rsidRPr="001643A7">
          <w:rPr>
            <w:rStyle w:val="Hyperlink"/>
          </w:rPr>
          <w:t>Annexes</w:t>
        </w:r>
        <w:r w:rsidR="00E95359">
          <w:rPr>
            <w:webHidden/>
          </w:rPr>
          <w:tab/>
        </w:r>
        <w:r w:rsidR="00E95359">
          <w:rPr>
            <w:webHidden/>
          </w:rPr>
          <w:fldChar w:fldCharType="begin"/>
        </w:r>
        <w:r w:rsidR="00E95359">
          <w:rPr>
            <w:webHidden/>
          </w:rPr>
          <w:instrText xml:space="preserve"> PAGEREF _Toc430607012 \h </w:instrText>
        </w:r>
        <w:r w:rsidR="00E95359">
          <w:rPr>
            <w:webHidden/>
          </w:rPr>
        </w:r>
        <w:r w:rsidR="00E95359">
          <w:rPr>
            <w:webHidden/>
          </w:rPr>
          <w:fldChar w:fldCharType="separate"/>
        </w:r>
        <w:r w:rsidR="00255DDB">
          <w:rPr>
            <w:webHidden/>
          </w:rPr>
          <w:t>25</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13" w:history="1">
        <w:r w:rsidR="00E95359" w:rsidRPr="001643A7">
          <w:rPr>
            <w:rStyle w:val="Hyperlink"/>
            <w:rFonts w:cs="Arial"/>
          </w:rPr>
          <w:t>5.</w:t>
        </w:r>
        <w:r w:rsidR="00E95359">
          <w:rPr>
            <w:rFonts w:asciiTheme="minorHAnsi" w:hAnsiTheme="minorHAnsi" w:cstheme="minorBidi"/>
            <w:bCs w:val="0"/>
            <w:sz w:val="22"/>
            <w:szCs w:val="22"/>
            <w:lang w:val="en-CA" w:eastAsia="en-CA"/>
          </w:rPr>
          <w:tab/>
        </w:r>
        <w:r w:rsidR="00E95359" w:rsidRPr="001643A7">
          <w:rPr>
            <w:rStyle w:val="Hyperlink"/>
          </w:rPr>
          <w:t>Abbreviations/acronyms</w:t>
        </w:r>
        <w:r w:rsidR="00E95359">
          <w:rPr>
            <w:webHidden/>
          </w:rPr>
          <w:tab/>
        </w:r>
        <w:r w:rsidR="00E95359">
          <w:rPr>
            <w:webHidden/>
          </w:rPr>
          <w:fldChar w:fldCharType="begin"/>
        </w:r>
        <w:r w:rsidR="00E95359">
          <w:rPr>
            <w:webHidden/>
          </w:rPr>
          <w:instrText xml:space="preserve"> PAGEREF _Toc430607013 \h </w:instrText>
        </w:r>
        <w:r w:rsidR="00E95359">
          <w:rPr>
            <w:webHidden/>
          </w:rPr>
        </w:r>
        <w:r w:rsidR="00E95359">
          <w:rPr>
            <w:webHidden/>
          </w:rPr>
          <w:fldChar w:fldCharType="separate"/>
        </w:r>
        <w:r w:rsidR="00255DDB">
          <w:rPr>
            <w:webHidden/>
          </w:rPr>
          <w:t>26</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14" w:history="1">
        <w:r w:rsidR="00E95359" w:rsidRPr="001643A7">
          <w:rPr>
            <w:rStyle w:val="Hyperlink"/>
            <w:rFonts w:cs="Arial"/>
          </w:rPr>
          <w:t>6.</w:t>
        </w:r>
        <w:r w:rsidR="00E95359">
          <w:rPr>
            <w:rFonts w:asciiTheme="minorHAnsi" w:hAnsiTheme="minorHAnsi" w:cstheme="minorBidi"/>
            <w:bCs w:val="0"/>
            <w:sz w:val="22"/>
            <w:szCs w:val="22"/>
            <w:lang w:val="en-CA" w:eastAsia="en-CA"/>
          </w:rPr>
          <w:tab/>
        </w:r>
        <w:r w:rsidR="00E95359" w:rsidRPr="001643A7">
          <w:rPr>
            <w:rStyle w:val="Hyperlink"/>
          </w:rPr>
          <w:t>Related documents</w:t>
        </w:r>
        <w:r w:rsidR="00E95359">
          <w:rPr>
            <w:webHidden/>
          </w:rPr>
          <w:tab/>
        </w:r>
        <w:r w:rsidR="00E95359">
          <w:rPr>
            <w:webHidden/>
          </w:rPr>
          <w:fldChar w:fldCharType="begin"/>
        </w:r>
        <w:r w:rsidR="00E95359">
          <w:rPr>
            <w:webHidden/>
          </w:rPr>
          <w:instrText xml:space="preserve"> PAGEREF _Toc430607014 \h </w:instrText>
        </w:r>
        <w:r w:rsidR="00E95359">
          <w:rPr>
            <w:webHidden/>
          </w:rPr>
        </w:r>
        <w:r w:rsidR="00E95359">
          <w:rPr>
            <w:webHidden/>
          </w:rPr>
          <w:fldChar w:fldCharType="separate"/>
        </w:r>
        <w:r w:rsidR="00255DDB">
          <w:rPr>
            <w:webHidden/>
          </w:rPr>
          <w:t>27</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15" w:history="1">
        <w:r w:rsidR="00E95359" w:rsidRPr="001643A7">
          <w:rPr>
            <w:rStyle w:val="Hyperlink"/>
            <w:rFonts w:cs="Arial"/>
          </w:rPr>
          <w:t>7.</w:t>
        </w:r>
        <w:r w:rsidR="00E95359">
          <w:rPr>
            <w:rFonts w:asciiTheme="minorHAnsi" w:hAnsiTheme="minorHAnsi" w:cstheme="minorBidi"/>
            <w:bCs w:val="0"/>
            <w:sz w:val="22"/>
            <w:szCs w:val="22"/>
            <w:lang w:val="en-CA" w:eastAsia="en-CA"/>
          </w:rPr>
          <w:tab/>
        </w:r>
        <w:r w:rsidR="00E95359" w:rsidRPr="001643A7">
          <w:rPr>
            <w:rStyle w:val="Hyperlink"/>
          </w:rPr>
          <w:t>Document revision history</w:t>
        </w:r>
        <w:r w:rsidR="00E95359">
          <w:rPr>
            <w:webHidden/>
          </w:rPr>
          <w:tab/>
        </w:r>
        <w:r w:rsidR="00E95359">
          <w:rPr>
            <w:webHidden/>
          </w:rPr>
          <w:fldChar w:fldCharType="begin"/>
        </w:r>
        <w:r w:rsidR="00E95359">
          <w:rPr>
            <w:webHidden/>
          </w:rPr>
          <w:instrText xml:space="preserve"> PAGEREF _Toc430607015 \h </w:instrText>
        </w:r>
        <w:r w:rsidR="00E95359">
          <w:rPr>
            <w:webHidden/>
          </w:rPr>
        </w:r>
        <w:r w:rsidR="00E95359">
          <w:rPr>
            <w:webHidden/>
          </w:rPr>
          <w:fldChar w:fldCharType="separate"/>
        </w:r>
        <w:r w:rsidR="00255DDB">
          <w:rPr>
            <w:webHidden/>
          </w:rPr>
          <w:t>27</w:t>
        </w:r>
        <w:r w:rsidR="00E95359">
          <w:rPr>
            <w:webHidden/>
          </w:rPr>
          <w:fldChar w:fldCharType="end"/>
        </w:r>
      </w:hyperlink>
    </w:p>
    <w:p w:rsidR="00E95359" w:rsidRDefault="004652CB">
      <w:pPr>
        <w:pStyle w:val="TOC1"/>
        <w:rPr>
          <w:rFonts w:asciiTheme="minorHAnsi" w:hAnsiTheme="minorHAnsi" w:cstheme="minorBidi"/>
          <w:bCs w:val="0"/>
          <w:sz w:val="22"/>
          <w:szCs w:val="22"/>
          <w:lang w:val="en-CA" w:eastAsia="en-CA"/>
        </w:rPr>
      </w:pPr>
      <w:hyperlink w:anchor="_Toc430607016" w:history="1">
        <w:r w:rsidR="00E95359" w:rsidRPr="001643A7">
          <w:rPr>
            <w:rStyle w:val="Hyperlink"/>
            <w:rFonts w:cs="Arial"/>
          </w:rPr>
          <w:t>8.</w:t>
        </w:r>
        <w:r w:rsidR="00E95359">
          <w:rPr>
            <w:rFonts w:asciiTheme="minorHAnsi" w:hAnsiTheme="minorHAnsi" w:cstheme="minorBidi"/>
            <w:bCs w:val="0"/>
            <w:sz w:val="22"/>
            <w:szCs w:val="22"/>
            <w:lang w:val="en-CA" w:eastAsia="en-CA"/>
          </w:rPr>
          <w:tab/>
        </w:r>
        <w:r w:rsidR="00E95359" w:rsidRPr="001643A7">
          <w:rPr>
            <w:rStyle w:val="Hyperlink"/>
          </w:rPr>
          <w:t>Cash based Programming Standard Operating Procedures, July 2014 FEEDBACK FORM</w:t>
        </w:r>
        <w:r w:rsidR="00E95359">
          <w:rPr>
            <w:webHidden/>
          </w:rPr>
          <w:tab/>
        </w:r>
        <w:r w:rsidR="00E95359">
          <w:rPr>
            <w:webHidden/>
          </w:rPr>
          <w:fldChar w:fldCharType="begin"/>
        </w:r>
        <w:r w:rsidR="00E95359">
          <w:rPr>
            <w:webHidden/>
          </w:rPr>
          <w:instrText xml:space="preserve"> PAGEREF _Toc430607016 \h </w:instrText>
        </w:r>
        <w:r w:rsidR="00E95359">
          <w:rPr>
            <w:webHidden/>
          </w:rPr>
        </w:r>
        <w:r w:rsidR="00E95359">
          <w:rPr>
            <w:webHidden/>
          </w:rPr>
          <w:fldChar w:fldCharType="separate"/>
        </w:r>
        <w:r w:rsidR="00255DDB">
          <w:rPr>
            <w:webHidden/>
          </w:rPr>
          <w:t>28</w:t>
        </w:r>
        <w:r w:rsidR="00E95359">
          <w:rPr>
            <w:webHidden/>
          </w:rPr>
          <w:fldChar w:fldCharType="end"/>
        </w:r>
      </w:hyperlink>
    </w:p>
    <w:p w:rsidR="003660EC" w:rsidRPr="006A5D0B" w:rsidRDefault="003660EC" w:rsidP="006A5D0B">
      <w:pPr>
        <w:spacing w:before="480"/>
        <w:rPr>
          <w:i/>
        </w:rPr>
      </w:pPr>
      <w:r>
        <w:rPr>
          <w:rFonts w:cs="Arial"/>
          <w:b/>
          <w:bCs/>
          <w:sz w:val="32"/>
          <w:szCs w:val="32"/>
        </w:rPr>
        <w:fldChar w:fldCharType="end"/>
      </w:r>
      <w:r w:rsidRPr="006A5D0B">
        <w:rPr>
          <w:b/>
          <w:i/>
          <w:noProof/>
        </w:rPr>
        <w:t xml:space="preserve">Note on terminology: </w:t>
      </w:r>
      <w:r w:rsidRPr="006A5D0B">
        <w:rPr>
          <w:i/>
        </w:rPr>
        <w:t>Cash Transfer Programming is the official terminology of the IFRC to represent all forms of cash and voucher based assistance. Howev</w:t>
      </w:r>
      <w:r w:rsidR="008E00EB" w:rsidRPr="006A5D0B">
        <w:rPr>
          <w:i/>
        </w:rPr>
        <w:t xml:space="preserve">er, for the purpose of this </w:t>
      </w:r>
      <w:r w:rsidRPr="006A5D0B">
        <w:rPr>
          <w:i/>
        </w:rPr>
        <w:t xml:space="preserve">document, the terminology of </w:t>
      </w:r>
      <w:r w:rsidRPr="006A5D0B">
        <w:rPr>
          <w:b/>
          <w:i/>
        </w:rPr>
        <w:t>cash based programming (CBP)</w:t>
      </w:r>
      <w:r w:rsidRPr="006A5D0B">
        <w:rPr>
          <w:i/>
        </w:rPr>
        <w:t xml:space="preserve"> will be used </w:t>
      </w:r>
      <w:r w:rsidR="00BC71BE" w:rsidRPr="006A5D0B">
        <w:rPr>
          <w:i/>
        </w:rPr>
        <w:t>throughout</w:t>
      </w:r>
      <w:r w:rsidRPr="006A5D0B">
        <w:rPr>
          <w:i/>
        </w:rPr>
        <w:t xml:space="preserve"> to avoid confusion with the IFRC’s internal financial practice and procedure of ‘cash transfers’ to National Societies. Readers are advised that although these SOPs will use the term CBP, many of the annexes and references are taken from external sources and will use the term “cash transfer programming or CTP”. </w:t>
      </w:r>
    </w:p>
    <w:p w:rsidR="003660EC" w:rsidRDefault="003660EC">
      <w:pPr>
        <w:jc w:val="left"/>
      </w:pPr>
    </w:p>
    <w:p w:rsidR="003660EC" w:rsidRDefault="006742D5">
      <w:pPr>
        <w:jc w:val="left"/>
      </w:pPr>
      <w:r>
        <w:br w:type="page"/>
      </w:r>
    </w:p>
    <w:p w:rsidR="003660EC" w:rsidRPr="006A5D0B" w:rsidRDefault="003660EC" w:rsidP="004420BC">
      <w:pPr>
        <w:pStyle w:val="Heading1"/>
      </w:pPr>
      <w:bookmarkStart w:id="0" w:name="_Toc352182602"/>
      <w:bookmarkStart w:id="1" w:name="_Toc352182873"/>
      <w:bookmarkStart w:id="2" w:name="_Toc430606997"/>
      <w:r w:rsidRPr="006A5D0B">
        <w:lastRenderedPageBreak/>
        <w:t>Purpose, scope and audience</w:t>
      </w:r>
      <w:bookmarkEnd w:id="0"/>
      <w:bookmarkEnd w:id="1"/>
      <w:bookmarkEnd w:id="2"/>
    </w:p>
    <w:p w:rsidR="003660EC" w:rsidRDefault="003660EC" w:rsidP="006A5D0B">
      <w:pPr>
        <w:pStyle w:val="Heading2"/>
      </w:pPr>
      <w:bookmarkStart w:id="3" w:name="_Toc352182874"/>
      <w:bookmarkStart w:id="4" w:name="_Toc430606998"/>
      <w:r>
        <w:t>Purpose</w:t>
      </w:r>
      <w:bookmarkEnd w:id="3"/>
      <w:bookmarkEnd w:id="4"/>
    </w:p>
    <w:p w:rsidR="003660EC" w:rsidRDefault="003660EC" w:rsidP="00107B1F">
      <w:pPr>
        <w:rPr>
          <w:b/>
          <w:szCs w:val="22"/>
        </w:rPr>
      </w:pPr>
      <w:r w:rsidRPr="00816094">
        <w:rPr>
          <w:b/>
          <w:szCs w:val="22"/>
        </w:rPr>
        <w:t xml:space="preserve">The purpose of the </w:t>
      </w:r>
      <w:r w:rsidR="008E00EB">
        <w:rPr>
          <w:b/>
          <w:szCs w:val="22"/>
        </w:rPr>
        <w:t xml:space="preserve">cash based </w:t>
      </w:r>
      <w:proofErr w:type="spellStart"/>
      <w:r w:rsidR="008E00EB">
        <w:rPr>
          <w:b/>
          <w:szCs w:val="22"/>
        </w:rPr>
        <w:t>programmes</w:t>
      </w:r>
      <w:proofErr w:type="spellEnd"/>
      <w:r w:rsidR="008E00EB">
        <w:rPr>
          <w:b/>
          <w:szCs w:val="22"/>
        </w:rPr>
        <w:t xml:space="preserve"> (CBP) s</w:t>
      </w:r>
      <w:r w:rsidRPr="00816094">
        <w:rPr>
          <w:b/>
          <w:szCs w:val="22"/>
        </w:rPr>
        <w:t xml:space="preserve">tandard </w:t>
      </w:r>
      <w:r w:rsidR="008E00EB">
        <w:rPr>
          <w:b/>
          <w:szCs w:val="22"/>
        </w:rPr>
        <w:t>o</w:t>
      </w:r>
      <w:r w:rsidRPr="00816094">
        <w:rPr>
          <w:b/>
          <w:szCs w:val="22"/>
        </w:rPr>
        <w:t xml:space="preserve">perating </w:t>
      </w:r>
      <w:r w:rsidR="008E00EB">
        <w:rPr>
          <w:b/>
          <w:szCs w:val="22"/>
        </w:rPr>
        <w:t>p</w:t>
      </w:r>
      <w:r w:rsidRPr="00816094">
        <w:rPr>
          <w:b/>
          <w:szCs w:val="22"/>
        </w:rPr>
        <w:t>rocedures (SOPs) is to provide a struct</w:t>
      </w:r>
      <w:r w:rsidR="008E00EB">
        <w:rPr>
          <w:b/>
          <w:szCs w:val="22"/>
        </w:rPr>
        <w:t>ured overview of how CBP</w:t>
      </w:r>
      <w:r w:rsidR="004F5835">
        <w:rPr>
          <w:b/>
          <w:szCs w:val="22"/>
        </w:rPr>
        <w:t xml:space="preserve"> must</w:t>
      </w:r>
      <w:r w:rsidRPr="00816094">
        <w:rPr>
          <w:b/>
          <w:szCs w:val="22"/>
        </w:rPr>
        <w:t xml:space="preserve"> be administered within IFRC through:</w:t>
      </w:r>
    </w:p>
    <w:p w:rsidR="003660EC" w:rsidRPr="00714F34" w:rsidRDefault="002F70BD" w:rsidP="006A5D0B">
      <w:pPr>
        <w:pStyle w:val="Bullet2"/>
      </w:pPr>
      <w:r>
        <w:t xml:space="preserve">A </w:t>
      </w:r>
      <w:r w:rsidR="003660EC" w:rsidRPr="00714F34">
        <w:rPr>
          <w:i/>
        </w:rPr>
        <w:t>cash feasibility an</w:t>
      </w:r>
      <w:r w:rsidR="003660EC">
        <w:rPr>
          <w:i/>
        </w:rPr>
        <w:t>d</w:t>
      </w:r>
      <w:r w:rsidR="003660EC" w:rsidRPr="00714F34">
        <w:rPr>
          <w:i/>
        </w:rPr>
        <w:t xml:space="preserve"> risk assessment tool</w:t>
      </w:r>
      <w:r w:rsidR="003660EC" w:rsidRPr="00714F34">
        <w:t xml:space="preserve"> </w:t>
      </w:r>
      <w:r w:rsidR="003660EC">
        <w:t xml:space="preserve">to support effective initial decision making for whether CBP is an appropriate </w:t>
      </w:r>
      <w:r w:rsidR="00BC71BE">
        <w:t>response</w:t>
      </w:r>
      <w:r w:rsidR="003660EC">
        <w:t xml:space="preserve"> option or not</w:t>
      </w:r>
    </w:p>
    <w:p w:rsidR="003660EC" w:rsidRPr="00714F34" w:rsidRDefault="002F70BD" w:rsidP="006A5D0B">
      <w:pPr>
        <w:pStyle w:val="Bullet2"/>
      </w:pPr>
      <w:r>
        <w:t>Clear respective</w:t>
      </w:r>
      <w:r w:rsidR="003660EC" w:rsidRPr="00714F34">
        <w:t xml:space="preserve"> roles and responsibilities of both </w:t>
      </w:r>
      <w:proofErr w:type="spellStart"/>
      <w:r w:rsidR="003660EC" w:rsidRPr="00714F34">
        <w:t>programme</w:t>
      </w:r>
      <w:proofErr w:type="spellEnd"/>
      <w:r w:rsidR="003660EC" w:rsidRPr="00714F34">
        <w:t xml:space="preserve"> and service departments of </w:t>
      </w:r>
      <w:r w:rsidR="007E5A2C">
        <w:t xml:space="preserve">IFRC </w:t>
      </w:r>
      <w:r w:rsidR="003660EC" w:rsidRPr="00714F34">
        <w:t xml:space="preserve">Offices (Logistics, Finance, Legal, Security and </w:t>
      </w:r>
      <w:proofErr w:type="spellStart"/>
      <w:r w:rsidR="003660EC" w:rsidRPr="00714F34">
        <w:t>Programmes</w:t>
      </w:r>
      <w:proofErr w:type="spellEnd"/>
      <w:r w:rsidR="003660EC" w:rsidRPr="00714F34">
        <w:t>) in effective and ac</w:t>
      </w:r>
      <w:r w:rsidR="008E00EB">
        <w:t>countable administration of CBP</w:t>
      </w:r>
    </w:p>
    <w:p w:rsidR="003660EC" w:rsidRPr="00714F34" w:rsidRDefault="002F70BD" w:rsidP="006A5D0B">
      <w:pPr>
        <w:pStyle w:val="Bullet2"/>
      </w:pPr>
      <w:r>
        <w:t>P</w:t>
      </w:r>
      <w:r w:rsidR="003660EC" w:rsidRPr="00714F34">
        <w:t>rocedures of the respective functions for three key CBP delivery mechanisms (</w:t>
      </w:r>
      <w:r w:rsidR="00EB3C90">
        <w:t xml:space="preserve">commodity and/or cash </w:t>
      </w:r>
      <w:r w:rsidR="003660EC" w:rsidRPr="00714F34">
        <w:t>vouchers; cash distribution through third parties</w:t>
      </w:r>
      <w:r w:rsidR="00966FB1">
        <w:rPr>
          <w:rStyle w:val="FootnoteReference"/>
        </w:rPr>
        <w:footnoteReference w:id="1"/>
      </w:r>
      <w:r w:rsidR="003660EC" w:rsidRPr="00714F34">
        <w:t xml:space="preserve">; direct cash </w:t>
      </w:r>
      <w:r w:rsidR="00EB3C90">
        <w:t>distribution by the IFRC/National Society</w:t>
      </w:r>
      <w:r w:rsidR="003660EC" w:rsidRPr="00714F34">
        <w:t>)</w:t>
      </w:r>
    </w:p>
    <w:p w:rsidR="003660EC" w:rsidRPr="00714F34" w:rsidRDefault="002F70BD" w:rsidP="006A5D0B">
      <w:pPr>
        <w:pStyle w:val="Bullet2"/>
        <w:rPr>
          <w:b/>
          <w:u w:val="single"/>
        </w:rPr>
      </w:pPr>
      <w:r>
        <w:t>Standard p</w:t>
      </w:r>
      <w:r w:rsidR="003660EC" w:rsidRPr="00714F34">
        <w:t>re-requirements in each function</w:t>
      </w:r>
      <w:r w:rsidR="00CA0BEF">
        <w:t>al area (s</w:t>
      </w:r>
      <w:r>
        <w:t>ee Annexes</w:t>
      </w:r>
      <w:r w:rsidR="003660EC" w:rsidRPr="00714F34">
        <w:t xml:space="preserve">), </w:t>
      </w:r>
      <w:r>
        <w:t>to</w:t>
      </w:r>
      <w:r w:rsidR="003660EC">
        <w:t xml:space="preserve"> </w:t>
      </w:r>
      <w:r w:rsidR="003660EC" w:rsidRPr="00714F34">
        <w:t xml:space="preserve">streamline operational decision making </w:t>
      </w:r>
      <w:r w:rsidR="003660EC">
        <w:t>in emergencies</w:t>
      </w:r>
    </w:p>
    <w:p w:rsidR="003660EC" w:rsidRPr="006A5D0B" w:rsidRDefault="003660EC" w:rsidP="006A5D0B">
      <w:pPr>
        <w:pStyle w:val="Heading2"/>
      </w:pPr>
      <w:bookmarkStart w:id="5" w:name="_Toc352182875"/>
      <w:bookmarkStart w:id="6" w:name="_Toc430606999"/>
      <w:r w:rsidRPr="006A5D0B">
        <w:t>Who is this document for?</w:t>
      </w:r>
      <w:bookmarkEnd w:id="5"/>
      <w:bookmarkEnd w:id="6"/>
      <w:r w:rsidRPr="006A5D0B">
        <w:t xml:space="preserve"> </w:t>
      </w:r>
    </w:p>
    <w:p w:rsidR="003660EC" w:rsidRPr="008E627D" w:rsidRDefault="003660EC" w:rsidP="006A5D0B">
      <w:pPr>
        <w:pStyle w:val="Bullet2"/>
        <w:rPr>
          <w:lang w:val="en-GB"/>
        </w:rPr>
      </w:pPr>
      <w:r w:rsidRPr="00B52E72">
        <w:rPr>
          <w:b/>
          <w:lang w:val="en-GB"/>
        </w:rPr>
        <w:t xml:space="preserve">All IFRC Secretariat functional areas  involved in the initial operational response decision making </w:t>
      </w:r>
      <w:r w:rsidRPr="00714F34">
        <w:rPr>
          <w:lang w:val="en-GB"/>
        </w:rPr>
        <w:t>(Logistics, Finance, Legal, Security and Programmes), who need an understanding</w:t>
      </w:r>
      <w:r w:rsidRPr="008E627D">
        <w:rPr>
          <w:lang w:val="en-GB"/>
        </w:rPr>
        <w:t xml:space="preserve"> of the roles and responsibilities for administering CBP;</w:t>
      </w:r>
    </w:p>
    <w:p w:rsidR="003660EC" w:rsidRPr="00714F34" w:rsidRDefault="003660EC" w:rsidP="006A5D0B">
      <w:pPr>
        <w:pStyle w:val="Bullet2"/>
        <w:rPr>
          <w:lang w:val="en-GB"/>
        </w:rPr>
      </w:pPr>
      <w:r w:rsidRPr="00B52E72">
        <w:rPr>
          <w:b/>
          <w:lang w:val="en-GB"/>
        </w:rPr>
        <w:t>All IFRC Secretariat emergency response and service support staff</w:t>
      </w:r>
      <w:r w:rsidRPr="00714F34">
        <w:rPr>
          <w:lang w:val="en-GB"/>
        </w:rPr>
        <w:t xml:space="preserve">, specifically Logistics and Finance, who need an understanding of the key deciding factors  and support tools for  CBP; </w:t>
      </w:r>
    </w:p>
    <w:p w:rsidR="003660EC" w:rsidRDefault="003660EC" w:rsidP="006A5D0B">
      <w:pPr>
        <w:pStyle w:val="Bullet2"/>
        <w:rPr>
          <w:lang w:val="en-GB"/>
        </w:rPr>
      </w:pPr>
      <w:r w:rsidRPr="00B52E72">
        <w:rPr>
          <w:b/>
          <w:lang w:val="en-GB"/>
        </w:rPr>
        <w:t>IFRC Secretariat Operations / Project Managers / Appeal Managers</w:t>
      </w:r>
      <w:r w:rsidRPr="00714F34">
        <w:rPr>
          <w:lang w:val="en-GB"/>
        </w:rPr>
        <w:t xml:space="preserve"> overseeing </w:t>
      </w:r>
      <w:r>
        <w:rPr>
          <w:lang w:val="en-GB"/>
        </w:rPr>
        <w:t>and coordinating the operational response o</w:t>
      </w:r>
      <w:r w:rsidRPr="00714F34">
        <w:rPr>
          <w:lang w:val="en-GB"/>
        </w:rPr>
        <w:t xml:space="preserve">peration. </w:t>
      </w:r>
    </w:p>
    <w:p w:rsidR="003660EC" w:rsidRPr="00E5089E" w:rsidRDefault="003660EC" w:rsidP="006A5D0B">
      <w:pPr>
        <w:rPr>
          <w:b/>
        </w:rPr>
      </w:pPr>
      <w:r w:rsidRPr="00E5089E">
        <w:rPr>
          <w:b/>
        </w:rPr>
        <w:t xml:space="preserve">The audience for this document is IFRC Secretariat staff with decision making roles in programming and functional support areas. </w:t>
      </w:r>
    </w:p>
    <w:p w:rsidR="003660EC" w:rsidRDefault="003660EC" w:rsidP="006A5D0B">
      <w:pPr>
        <w:pStyle w:val="Heading2"/>
      </w:pPr>
      <w:bookmarkStart w:id="7" w:name="_Toc352182876"/>
      <w:bookmarkStart w:id="8" w:name="_Toc430607000"/>
      <w:r w:rsidRPr="00A15B71">
        <w:t>How should the S</w:t>
      </w:r>
      <w:r w:rsidR="008E00EB">
        <w:t>O</w:t>
      </w:r>
      <w:r w:rsidRPr="00A15B71">
        <w:t>Ps be used?</w:t>
      </w:r>
      <w:bookmarkEnd w:id="7"/>
      <w:bookmarkEnd w:id="8"/>
    </w:p>
    <w:p w:rsidR="003660EC" w:rsidRPr="00714F34" w:rsidRDefault="003660EC" w:rsidP="006A5D0B">
      <w:r w:rsidRPr="00B20EB0">
        <w:rPr>
          <w:b/>
        </w:rPr>
        <w:t xml:space="preserve">These SOPs </w:t>
      </w:r>
      <w:r w:rsidR="003316C9" w:rsidRPr="00B20EB0">
        <w:rPr>
          <w:b/>
        </w:rPr>
        <w:t xml:space="preserve">must </w:t>
      </w:r>
      <w:r w:rsidRPr="00B20EB0">
        <w:rPr>
          <w:b/>
        </w:rPr>
        <w:t xml:space="preserve">be used across IFRC </w:t>
      </w:r>
      <w:r w:rsidR="00BC71BE" w:rsidRPr="00B20EB0">
        <w:rPr>
          <w:b/>
        </w:rPr>
        <w:t>Secretariat</w:t>
      </w:r>
      <w:r w:rsidRPr="00B20EB0">
        <w:rPr>
          <w:b/>
        </w:rPr>
        <w:t xml:space="preserve"> functions at all levels of the </w:t>
      </w:r>
      <w:proofErr w:type="spellStart"/>
      <w:r w:rsidRPr="00B20EB0">
        <w:rPr>
          <w:b/>
        </w:rPr>
        <w:t>organisation</w:t>
      </w:r>
      <w:proofErr w:type="spellEnd"/>
      <w:r w:rsidRPr="00714F34">
        <w:t xml:space="preserve">. They </w:t>
      </w:r>
      <w:r w:rsidR="003316C9">
        <w:t>will</w:t>
      </w:r>
      <w:r w:rsidRPr="00714F34">
        <w:t xml:space="preserve"> facilitate joint planning and implementation of CBP by clarifying the roles and responsibilities for supporting an appropriate cash feasibility assessment and administering CBP in relief </w:t>
      </w:r>
      <w:r w:rsidRPr="00363F0C">
        <w:t>and early recovery responses. They should be used alongside the IFRC/ICRC Guidelines</w:t>
      </w:r>
      <w:r w:rsidRPr="00363F0C">
        <w:rPr>
          <w:rStyle w:val="FootnoteReference"/>
          <w:szCs w:val="22"/>
        </w:rPr>
        <w:footnoteReference w:id="2"/>
      </w:r>
      <w:r w:rsidRPr="00363F0C">
        <w:t xml:space="preserve"> </w:t>
      </w:r>
      <w:r w:rsidR="00B2124B">
        <w:t xml:space="preserve">and the </w:t>
      </w:r>
      <w:r w:rsidR="00EB3C90">
        <w:t xml:space="preserve">RC/RC Movement </w:t>
      </w:r>
      <w:r w:rsidR="0004755F" w:rsidRPr="00363F0C">
        <w:t>C</w:t>
      </w:r>
      <w:r w:rsidR="00363F0C" w:rsidRPr="00363F0C">
        <w:t>ash in Emergencies T</w:t>
      </w:r>
      <w:r w:rsidR="0004755F" w:rsidRPr="00363F0C">
        <w:t>oolkit</w:t>
      </w:r>
      <w:r w:rsidRPr="006D611A">
        <w:t xml:space="preserve"> for</w:t>
      </w:r>
      <w:r w:rsidRPr="00714F34">
        <w:t xml:space="preserve"> CBP. </w:t>
      </w:r>
    </w:p>
    <w:p w:rsidR="003660EC" w:rsidRPr="00AE4E5E" w:rsidRDefault="0004755F" w:rsidP="00A70388">
      <w:pPr>
        <w:spacing w:before="240"/>
        <w:jc w:val="center"/>
        <w:rPr>
          <w:b/>
          <w:szCs w:val="22"/>
        </w:rPr>
      </w:pPr>
      <w:r w:rsidRPr="00AE4E5E">
        <w:rPr>
          <w:b/>
          <w:szCs w:val="22"/>
        </w:rPr>
        <w:t>Structure of the</w:t>
      </w:r>
      <w:r w:rsidR="003660EC" w:rsidRPr="00AE4E5E">
        <w:rPr>
          <w:b/>
          <w:szCs w:val="22"/>
        </w:rPr>
        <w:t xml:space="preserve"> C</w:t>
      </w:r>
      <w:r w:rsidRPr="00AE4E5E">
        <w:rPr>
          <w:b/>
          <w:szCs w:val="22"/>
        </w:rPr>
        <w:t>BP S</w:t>
      </w:r>
      <w:r w:rsidR="008E00EB" w:rsidRPr="00AE4E5E">
        <w:rPr>
          <w:b/>
          <w:szCs w:val="22"/>
        </w:rPr>
        <w:t>O</w:t>
      </w:r>
      <w:r w:rsidRPr="00AE4E5E">
        <w:rPr>
          <w:b/>
          <w:szCs w:val="22"/>
        </w:rPr>
        <w:t>Ps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1"/>
        <w:gridCol w:w="3949"/>
        <w:gridCol w:w="4484"/>
      </w:tblGrid>
      <w:tr w:rsidR="00E5089E" w:rsidRPr="00E5089E" w:rsidTr="004420BC">
        <w:tc>
          <w:tcPr>
            <w:tcW w:w="0" w:type="pct"/>
            <w:tcBorders>
              <w:bottom w:val="single" w:sz="6" w:space="0" w:color="000000"/>
            </w:tcBorders>
            <w:shd w:val="solid" w:color="DC281E" w:fill="DC281E"/>
          </w:tcPr>
          <w:p w:rsidR="00B57DC9" w:rsidRPr="00E5089E" w:rsidRDefault="00B57DC9" w:rsidP="00E5089E">
            <w:pPr>
              <w:spacing w:before="120"/>
              <w:jc w:val="center"/>
              <w:rPr>
                <w:rFonts w:ascii="Arial Bold" w:hAnsi="Arial Bold"/>
                <w:b/>
                <w:bCs/>
                <w:color w:val="FFFFFF" w:themeColor="background1"/>
              </w:rPr>
            </w:pPr>
            <w:r w:rsidRPr="00E5089E">
              <w:rPr>
                <w:rFonts w:ascii="Arial Bold" w:hAnsi="Arial Bold"/>
                <w:b/>
                <w:bCs/>
                <w:color w:val="FFFFFF" w:themeColor="background1"/>
              </w:rPr>
              <w:t>Section</w:t>
            </w:r>
          </w:p>
        </w:tc>
        <w:tc>
          <w:tcPr>
            <w:tcW w:w="0" w:type="pct"/>
            <w:tcBorders>
              <w:bottom w:val="single" w:sz="6" w:space="0" w:color="000000"/>
            </w:tcBorders>
            <w:shd w:val="solid" w:color="DC281E" w:fill="DC281E"/>
          </w:tcPr>
          <w:p w:rsidR="00B57DC9" w:rsidRPr="00E5089E" w:rsidRDefault="00B57DC9" w:rsidP="00E5089E">
            <w:pPr>
              <w:spacing w:before="120"/>
              <w:jc w:val="center"/>
              <w:rPr>
                <w:rFonts w:ascii="Arial Bold" w:hAnsi="Arial Bold"/>
                <w:b/>
                <w:bCs/>
                <w:color w:val="FFFFFF" w:themeColor="background1"/>
              </w:rPr>
            </w:pPr>
            <w:r w:rsidRPr="00E5089E">
              <w:rPr>
                <w:rFonts w:ascii="Arial Bold" w:hAnsi="Arial Bold"/>
                <w:b/>
                <w:bCs/>
                <w:color w:val="FFFFFF" w:themeColor="background1"/>
              </w:rPr>
              <w:t xml:space="preserve">Section </w:t>
            </w:r>
            <w:r w:rsidR="000A5D63" w:rsidRPr="00E5089E">
              <w:rPr>
                <w:rFonts w:ascii="Arial Bold" w:hAnsi="Arial Bold"/>
                <w:b/>
                <w:bCs/>
                <w:color w:val="FFFFFF" w:themeColor="background1"/>
              </w:rPr>
              <w:t>c</w:t>
            </w:r>
            <w:r w:rsidRPr="00E5089E">
              <w:rPr>
                <w:rFonts w:ascii="Arial Bold" w:hAnsi="Arial Bold"/>
                <w:b/>
                <w:bCs/>
                <w:color w:val="FFFFFF" w:themeColor="background1"/>
              </w:rPr>
              <w:t>ontent</w:t>
            </w:r>
          </w:p>
        </w:tc>
        <w:tc>
          <w:tcPr>
            <w:tcW w:w="0" w:type="pct"/>
            <w:tcBorders>
              <w:bottom w:val="single" w:sz="6" w:space="0" w:color="000000"/>
            </w:tcBorders>
            <w:shd w:val="solid" w:color="DC281E" w:fill="DC281E"/>
          </w:tcPr>
          <w:p w:rsidR="00B57DC9" w:rsidRPr="00E5089E" w:rsidRDefault="00B57DC9" w:rsidP="00E5089E">
            <w:pPr>
              <w:spacing w:before="120"/>
              <w:jc w:val="center"/>
              <w:rPr>
                <w:rFonts w:ascii="Arial Bold" w:hAnsi="Arial Bold"/>
                <w:b/>
                <w:bCs/>
                <w:color w:val="FFFFFF" w:themeColor="background1"/>
              </w:rPr>
            </w:pPr>
            <w:r w:rsidRPr="00E5089E">
              <w:rPr>
                <w:rFonts w:ascii="Arial Bold" w:hAnsi="Arial Bold"/>
                <w:b/>
                <w:bCs/>
                <w:color w:val="FFFFFF" w:themeColor="background1"/>
              </w:rPr>
              <w:t>Relevant Annexes</w:t>
            </w:r>
          </w:p>
        </w:tc>
      </w:tr>
      <w:tr w:rsidR="00B57DC9" w:rsidRPr="00E5089E" w:rsidTr="004420BC">
        <w:tc>
          <w:tcPr>
            <w:tcW w:w="721" w:type="pct"/>
            <w:shd w:val="clear" w:color="auto" w:fill="A6A6A6"/>
          </w:tcPr>
          <w:p w:rsidR="00B57DC9" w:rsidRPr="00E5089E" w:rsidRDefault="00C07FBE" w:rsidP="00E5089E">
            <w:pPr>
              <w:spacing w:before="40" w:after="40"/>
              <w:jc w:val="left"/>
            </w:pPr>
            <w:r w:rsidRPr="00E5089E">
              <w:t>Section 1</w:t>
            </w:r>
          </w:p>
        </w:tc>
        <w:tc>
          <w:tcPr>
            <w:tcW w:w="2004" w:type="pct"/>
            <w:shd w:val="clear" w:color="auto" w:fill="E6E6E6"/>
          </w:tcPr>
          <w:p w:rsidR="00B57DC9" w:rsidRPr="00E5089E" w:rsidRDefault="00B57DC9" w:rsidP="008E1BB3">
            <w:pPr>
              <w:pStyle w:val="ListParagraph"/>
              <w:spacing w:before="40" w:after="40"/>
              <w:ind w:left="0"/>
              <w:jc w:val="left"/>
              <w:rPr>
                <w:szCs w:val="20"/>
                <w:lang w:val="en-GB"/>
              </w:rPr>
            </w:pPr>
            <w:r w:rsidRPr="00E5089E">
              <w:rPr>
                <w:szCs w:val="20"/>
                <w:lang w:val="en-GB"/>
              </w:rPr>
              <w:t>Outline of the scope, pu</w:t>
            </w:r>
            <w:r w:rsidR="008E00EB" w:rsidRPr="00E5089E">
              <w:rPr>
                <w:szCs w:val="20"/>
                <w:lang w:val="en-GB"/>
              </w:rPr>
              <w:t>rpose and audience of the CBP SO</w:t>
            </w:r>
            <w:r w:rsidRPr="00E5089E">
              <w:rPr>
                <w:szCs w:val="20"/>
                <w:lang w:val="en-GB"/>
              </w:rPr>
              <w:t>Ps</w:t>
            </w:r>
          </w:p>
        </w:tc>
        <w:tc>
          <w:tcPr>
            <w:tcW w:w="2275" w:type="pct"/>
            <w:shd w:val="clear" w:color="auto" w:fill="F3F3F3"/>
          </w:tcPr>
          <w:p w:rsidR="00B57DC9" w:rsidRPr="00E5089E" w:rsidRDefault="00B57DC9" w:rsidP="00E5089E">
            <w:pPr>
              <w:pStyle w:val="ListParagraph"/>
              <w:spacing w:before="40" w:after="40"/>
              <w:ind w:left="0"/>
              <w:jc w:val="left"/>
              <w:rPr>
                <w:szCs w:val="20"/>
              </w:rPr>
            </w:pPr>
          </w:p>
        </w:tc>
      </w:tr>
      <w:tr w:rsidR="00B57DC9" w:rsidRPr="00E5089E" w:rsidTr="004420BC">
        <w:tc>
          <w:tcPr>
            <w:tcW w:w="721" w:type="pct"/>
            <w:shd w:val="clear" w:color="auto" w:fill="A6A6A6"/>
          </w:tcPr>
          <w:p w:rsidR="00B57DC9" w:rsidRPr="00E5089E" w:rsidRDefault="00C07FBE" w:rsidP="00E5089E">
            <w:pPr>
              <w:spacing w:before="40" w:after="40"/>
              <w:jc w:val="left"/>
            </w:pPr>
            <w:r w:rsidRPr="00E5089E">
              <w:t>Section 2</w:t>
            </w:r>
          </w:p>
        </w:tc>
        <w:tc>
          <w:tcPr>
            <w:tcW w:w="2004" w:type="pct"/>
            <w:shd w:val="clear" w:color="auto" w:fill="E6E6E6"/>
          </w:tcPr>
          <w:p w:rsidR="00B57DC9" w:rsidRPr="00E5089E" w:rsidRDefault="00B57DC9" w:rsidP="00E5089E">
            <w:pPr>
              <w:pStyle w:val="ListParagraph"/>
              <w:spacing w:before="40" w:after="40"/>
              <w:ind w:left="0"/>
              <w:jc w:val="left"/>
              <w:rPr>
                <w:szCs w:val="20"/>
              </w:rPr>
            </w:pPr>
            <w:r w:rsidRPr="00E5089E">
              <w:rPr>
                <w:szCs w:val="20"/>
                <w:lang w:val="en-GB"/>
              </w:rPr>
              <w:t>Deciding whether or not to use CBP – CBP feasibility and risk assessment</w:t>
            </w:r>
          </w:p>
        </w:tc>
        <w:tc>
          <w:tcPr>
            <w:tcW w:w="2275" w:type="pct"/>
            <w:shd w:val="clear" w:color="auto" w:fill="F3F3F3"/>
          </w:tcPr>
          <w:p w:rsidR="00EB3C90" w:rsidRPr="00E5089E" w:rsidRDefault="00B57DC9" w:rsidP="00E5089E">
            <w:pPr>
              <w:pStyle w:val="BulletTableau"/>
              <w:rPr>
                <w:i/>
              </w:rPr>
            </w:pPr>
            <w:r w:rsidRPr="00E5089E">
              <w:rPr>
                <w:i/>
              </w:rPr>
              <w:t xml:space="preserve">Risk Assessment Checklist (Annex </w:t>
            </w:r>
            <w:r w:rsidR="00E53569" w:rsidRPr="00E5089E">
              <w:rPr>
                <w:i/>
              </w:rPr>
              <w:t>2</w:t>
            </w:r>
            <w:r w:rsidR="00CA0BEF" w:rsidRPr="00E5089E">
              <w:rPr>
                <w:i/>
              </w:rPr>
              <w:t>)</w:t>
            </w:r>
            <w:r w:rsidRPr="00E5089E">
              <w:rPr>
                <w:i/>
              </w:rPr>
              <w:t xml:space="preserve"> </w:t>
            </w:r>
          </w:p>
          <w:p w:rsidR="00B57DC9" w:rsidRPr="00E5089E" w:rsidRDefault="00EB3C90" w:rsidP="00E5089E">
            <w:pPr>
              <w:pStyle w:val="BulletTableau"/>
              <w:rPr>
                <w:i/>
              </w:rPr>
            </w:pPr>
            <w:r w:rsidRPr="00E5089E">
              <w:rPr>
                <w:i/>
              </w:rPr>
              <w:t>Risk Heat Map Template (Annex 3)</w:t>
            </w:r>
          </w:p>
        </w:tc>
      </w:tr>
      <w:tr w:rsidR="00B57DC9" w:rsidRPr="00E5089E" w:rsidTr="004420BC">
        <w:tc>
          <w:tcPr>
            <w:tcW w:w="721" w:type="pct"/>
            <w:shd w:val="clear" w:color="auto" w:fill="A6A6A6"/>
          </w:tcPr>
          <w:p w:rsidR="00B57DC9" w:rsidRPr="00E5089E" w:rsidRDefault="00C9240F" w:rsidP="00E5089E">
            <w:pPr>
              <w:spacing w:before="40" w:after="40"/>
              <w:jc w:val="left"/>
            </w:pPr>
            <w:r w:rsidRPr="00E5089E">
              <w:t>Section 3</w:t>
            </w:r>
          </w:p>
        </w:tc>
        <w:tc>
          <w:tcPr>
            <w:tcW w:w="2004" w:type="pct"/>
            <w:shd w:val="clear" w:color="auto" w:fill="E6E6E6"/>
          </w:tcPr>
          <w:p w:rsidR="00B57DC9" w:rsidRPr="00E5089E" w:rsidRDefault="00B57DC9" w:rsidP="00E5089E">
            <w:pPr>
              <w:pStyle w:val="ListParagraph"/>
              <w:spacing w:before="40" w:after="40"/>
              <w:ind w:left="0"/>
              <w:jc w:val="left"/>
              <w:rPr>
                <w:szCs w:val="20"/>
                <w:lang w:val="en-GB"/>
              </w:rPr>
            </w:pPr>
            <w:r w:rsidRPr="00E5089E">
              <w:rPr>
                <w:szCs w:val="20"/>
                <w:lang w:val="en-GB"/>
              </w:rPr>
              <w:t>Ro</w:t>
            </w:r>
            <w:r w:rsidR="00EB3C90" w:rsidRPr="00E5089E">
              <w:rPr>
                <w:szCs w:val="20"/>
                <w:lang w:val="en-GB"/>
              </w:rPr>
              <w:t>les and procedures for each</w:t>
            </w:r>
            <w:r w:rsidRPr="00E5089E">
              <w:rPr>
                <w:szCs w:val="20"/>
                <w:lang w:val="en-GB"/>
              </w:rPr>
              <w:t xml:space="preserve"> category of cash delivery mechanism </w:t>
            </w:r>
          </w:p>
          <w:p w:rsidR="00B57DC9" w:rsidRPr="00E5089E" w:rsidRDefault="002C617E" w:rsidP="00E5089E">
            <w:pPr>
              <w:pStyle w:val="BulletTableau"/>
            </w:pPr>
            <w:r w:rsidRPr="00E5089E">
              <w:t>commodity and/or cash voucher</w:t>
            </w:r>
          </w:p>
          <w:p w:rsidR="00B57DC9" w:rsidRPr="00E5089E" w:rsidRDefault="00EB3C90" w:rsidP="00E5089E">
            <w:pPr>
              <w:pStyle w:val="BulletTableau"/>
              <w:rPr>
                <w:i/>
              </w:rPr>
            </w:pPr>
            <w:r w:rsidRPr="00E5089E">
              <w:t xml:space="preserve">cash distribution </w:t>
            </w:r>
            <w:r w:rsidR="00B57DC9" w:rsidRPr="00E5089E">
              <w:t>through a third party</w:t>
            </w:r>
            <w:r w:rsidR="00060144" w:rsidRPr="00E5089E">
              <w:t>/transfer company</w:t>
            </w:r>
          </w:p>
          <w:p w:rsidR="00B57DC9" w:rsidRPr="00E5089E" w:rsidRDefault="00B57DC9" w:rsidP="00E5089E">
            <w:pPr>
              <w:pStyle w:val="BulletTableau"/>
            </w:pPr>
            <w:r w:rsidRPr="00E5089E">
              <w:t>direct cash</w:t>
            </w:r>
            <w:r w:rsidR="00EB3C90" w:rsidRPr="00E5089E">
              <w:t xml:space="preserve"> distribution by the IFRC/National Society</w:t>
            </w:r>
          </w:p>
        </w:tc>
        <w:tc>
          <w:tcPr>
            <w:tcW w:w="2275" w:type="pct"/>
            <w:shd w:val="clear" w:color="auto" w:fill="F3F3F3"/>
          </w:tcPr>
          <w:p w:rsidR="00B57DC9" w:rsidRPr="00E5089E" w:rsidRDefault="00B57DC9" w:rsidP="00E5089E">
            <w:pPr>
              <w:pStyle w:val="BulletTableau"/>
              <w:rPr>
                <w:i/>
              </w:rPr>
            </w:pPr>
            <w:r w:rsidRPr="00E5089E">
              <w:rPr>
                <w:i/>
              </w:rPr>
              <w:t xml:space="preserve">IFRC Standard Contract template and conditions for working with third parties (Annex </w:t>
            </w:r>
            <w:r w:rsidR="00E53569" w:rsidRPr="00E5089E">
              <w:rPr>
                <w:i/>
              </w:rPr>
              <w:t>4</w:t>
            </w:r>
            <w:r w:rsidR="00CA0BEF" w:rsidRPr="00E5089E">
              <w:rPr>
                <w:i/>
              </w:rPr>
              <w:t>)</w:t>
            </w:r>
          </w:p>
          <w:p w:rsidR="00B57DC9" w:rsidRPr="00E5089E" w:rsidRDefault="00F35A54" w:rsidP="00E5089E">
            <w:pPr>
              <w:pStyle w:val="BulletTableau"/>
              <w:rPr>
                <w:i/>
              </w:rPr>
            </w:pPr>
            <w:r w:rsidRPr="00E5089E">
              <w:rPr>
                <w:i/>
              </w:rPr>
              <w:t xml:space="preserve">IFRC </w:t>
            </w:r>
            <w:r w:rsidR="00E53569" w:rsidRPr="00E5089E">
              <w:rPr>
                <w:i/>
              </w:rPr>
              <w:t xml:space="preserve">CBP </w:t>
            </w:r>
            <w:r w:rsidRPr="00E5089E">
              <w:rPr>
                <w:i/>
              </w:rPr>
              <w:t xml:space="preserve">Financial </w:t>
            </w:r>
            <w:r w:rsidR="00E53569" w:rsidRPr="00E5089E">
              <w:rPr>
                <w:i/>
              </w:rPr>
              <w:t>Proce</w:t>
            </w:r>
            <w:r w:rsidR="00B57DC9" w:rsidRPr="00E5089E">
              <w:rPr>
                <w:i/>
              </w:rPr>
              <w:t xml:space="preserve">dures </w:t>
            </w:r>
            <w:r w:rsidRPr="00E5089E">
              <w:rPr>
                <w:i/>
              </w:rPr>
              <w:t xml:space="preserve">and Guidance </w:t>
            </w:r>
          </w:p>
        </w:tc>
      </w:tr>
    </w:tbl>
    <w:p w:rsidR="004B3ACB" w:rsidRDefault="004B3ACB" w:rsidP="00816094">
      <w:pPr>
        <w:rPr>
          <w:szCs w:val="22"/>
        </w:rPr>
      </w:pPr>
    </w:p>
    <w:p w:rsidR="003660EC" w:rsidRPr="00816094" w:rsidRDefault="003660EC" w:rsidP="006A5D0B">
      <w:pPr>
        <w:rPr>
          <w:b/>
        </w:rPr>
      </w:pPr>
      <w:r w:rsidRPr="00A15B71">
        <w:lastRenderedPageBreak/>
        <w:t>CBP requires cross-functional coordination, planning and implementation in order to ensure that C</w:t>
      </w:r>
      <w:r>
        <w:t>B</w:t>
      </w:r>
      <w:r w:rsidRPr="00A15B71">
        <w:t xml:space="preserve">P is performed efficiently and to the standards demanded by </w:t>
      </w:r>
      <w:r w:rsidRPr="00816094">
        <w:t xml:space="preserve">donors. </w:t>
      </w:r>
      <w:r w:rsidR="00E95159">
        <w:rPr>
          <w:b/>
        </w:rPr>
        <w:t>A</w:t>
      </w:r>
      <w:r w:rsidRPr="00816094">
        <w:rPr>
          <w:b/>
        </w:rPr>
        <w:t xml:space="preserve"> joint initial planning meeting between Logistics, Finance, </w:t>
      </w:r>
      <w:proofErr w:type="spellStart"/>
      <w:r w:rsidRPr="00816094">
        <w:rPr>
          <w:b/>
        </w:rPr>
        <w:t>Programmes</w:t>
      </w:r>
      <w:proofErr w:type="spellEnd"/>
      <w:r w:rsidRPr="00816094">
        <w:rPr>
          <w:b/>
        </w:rPr>
        <w:t xml:space="preserve"> and Security </w:t>
      </w:r>
      <w:r w:rsidR="00920C53">
        <w:rPr>
          <w:b/>
        </w:rPr>
        <w:t>should take place at the start of an operation t</w:t>
      </w:r>
      <w:r w:rsidRPr="00816094">
        <w:rPr>
          <w:b/>
        </w:rPr>
        <w:t xml:space="preserve">o </w:t>
      </w:r>
      <w:r w:rsidR="00920C53">
        <w:rPr>
          <w:b/>
        </w:rPr>
        <w:t xml:space="preserve">clarify the implementation of these </w:t>
      </w:r>
      <w:r w:rsidR="00083046">
        <w:rPr>
          <w:b/>
        </w:rPr>
        <w:t>procedures</w:t>
      </w:r>
      <w:r w:rsidR="00920C53">
        <w:rPr>
          <w:b/>
        </w:rPr>
        <w:t xml:space="preserve">. </w:t>
      </w:r>
      <w:r w:rsidRPr="00816094">
        <w:rPr>
          <w:b/>
        </w:rPr>
        <w:t xml:space="preserve"> </w:t>
      </w:r>
    </w:p>
    <w:p w:rsidR="006742D5" w:rsidRDefault="003660EC" w:rsidP="006A5D0B">
      <w:r w:rsidRPr="00816094">
        <w:t xml:space="preserve">These </w:t>
      </w:r>
      <w:r w:rsidR="00083046">
        <w:t>S</w:t>
      </w:r>
      <w:r w:rsidR="00CA0BEF">
        <w:t>O</w:t>
      </w:r>
      <w:r w:rsidR="00083046">
        <w:t>Ps</w:t>
      </w:r>
      <w:r w:rsidRPr="00816094">
        <w:t xml:space="preserve"> have been developed through capturing learning of existing IFRC programming to date, experience from other key humanitarian agencies together with good practice and evidence based learning gathered across the humanitarian sector. </w:t>
      </w:r>
      <w:r w:rsidRPr="00816094">
        <w:rPr>
          <w:b/>
        </w:rPr>
        <w:t>These S</w:t>
      </w:r>
      <w:r w:rsidR="00CA0BEF">
        <w:rPr>
          <w:b/>
        </w:rPr>
        <w:t>O</w:t>
      </w:r>
      <w:r w:rsidRPr="00816094">
        <w:rPr>
          <w:b/>
        </w:rPr>
        <w:t xml:space="preserve">Ps draw on existing IFRC </w:t>
      </w:r>
      <w:r w:rsidR="00DE6884" w:rsidRPr="00816094">
        <w:rPr>
          <w:b/>
        </w:rPr>
        <w:t>procedures</w:t>
      </w:r>
      <w:r w:rsidRPr="00816094">
        <w:rPr>
          <w:b/>
        </w:rPr>
        <w:t xml:space="preserve"> and bring them together into one place</w:t>
      </w:r>
      <w:r w:rsidR="00490CC9">
        <w:rPr>
          <w:b/>
        </w:rPr>
        <w:t xml:space="preserve">. </w:t>
      </w:r>
      <w:r w:rsidR="00490CC9" w:rsidRPr="00490CC9">
        <w:t>These</w:t>
      </w:r>
      <w:r w:rsidRPr="00816094">
        <w:t xml:space="preserve"> S</w:t>
      </w:r>
      <w:r w:rsidR="00CA0BEF">
        <w:t>O</w:t>
      </w:r>
      <w:r w:rsidRPr="00816094">
        <w:t>Ps will be able to be aligned to the Global</w:t>
      </w:r>
      <w:r w:rsidRPr="00A15B71">
        <w:t xml:space="preserve"> Disaster Response S</w:t>
      </w:r>
      <w:r w:rsidR="00CA0BEF">
        <w:t>O</w:t>
      </w:r>
      <w:r w:rsidRPr="00A15B71">
        <w:t>Ps</w:t>
      </w:r>
      <w:r w:rsidR="004C1975">
        <w:t>.</w:t>
      </w:r>
    </w:p>
    <w:p w:rsidR="003660EC" w:rsidRDefault="006742D5" w:rsidP="00CA0BEF">
      <w:pPr>
        <w:rPr>
          <w:szCs w:val="22"/>
        </w:rPr>
      </w:pPr>
      <w:r>
        <w:rPr>
          <w:szCs w:val="22"/>
        </w:rPr>
        <w:br w:type="page"/>
      </w:r>
    </w:p>
    <w:p w:rsidR="004B3ACB" w:rsidRDefault="004B3ACB" w:rsidP="004B3ACB">
      <w:pPr>
        <w:pStyle w:val="Heading1"/>
        <w:ind w:left="540" w:hanging="540"/>
      </w:pPr>
      <w:bookmarkStart w:id="9" w:name="_Toc430607001"/>
      <w:bookmarkStart w:id="10" w:name="_Toc301532494"/>
      <w:r>
        <w:lastRenderedPageBreak/>
        <w:t>CBP feasibility and risk assessment</w:t>
      </w:r>
      <w:bookmarkEnd w:id="9"/>
    </w:p>
    <w:p w:rsidR="003660EC" w:rsidRDefault="003660EC" w:rsidP="00CA0BEF">
      <w:pPr>
        <w:pStyle w:val="Heading2"/>
      </w:pPr>
      <w:bookmarkStart w:id="11" w:name="_Toc430607002"/>
      <w:r w:rsidRPr="0039150F">
        <w:t>CBP feasibility</w:t>
      </w:r>
      <w:r>
        <w:t xml:space="preserve"> and risk assessment </w:t>
      </w:r>
      <w:r w:rsidR="00DB2B07">
        <w:t xml:space="preserve">– </w:t>
      </w:r>
      <w:r w:rsidR="00CA0BEF">
        <w:t>d</w:t>
      </w:r>
      <w:r w:rsidR="00DB2B07">
        <w:t>eciding whether or not to do CBP?</w:t>
      </w:r>
      <w:bookmarkEnd w:id="11"/>
    </w:p>
    <w:p w:rsidR="001D63C2" w:rsidRDefault="00917AFA" w:rsidP="006A5D0B">
      <w:pPr>
        <w:rPr>
          <w:bCs/>
        </w:rPr>
      </w:pPr>
      <w:r>
        <w:t>When the</w:t>
      </w:r>
      <w:r w:rsidR="005D1074">
        <w:t xml:space="preserve"> </w:t>
      </w:r>
      <w:r w:rsidR="00CA0BEF">
        <w:t>n</w:t>
      </w:r>
      <w:r>
        <w:t xml:space="preserve">eeds </w:t>
      </w:r>
      <w:r w:rsidR="00CA0BEF">
        <w:t>assessment and the r</w:t>
      </w:r>
      <w:r>
        <w:t xml:space="preserve">esponse </w:t>
      </w:r>
      <w:r w:rsidR="00CA0BEF">
        <w:t>o</w:t>
      </w:r>
      <w:r>
        <w:t xml:space="preserve">ptions </w:t>
      </w:r>
      <w:r w:rsidR="00CA0BEF">
        <w:t>a</w:t>
      </w:r>
      <w:r>
        <w:t xml:space="preserve">nalysis </w:t>
      </w:r>
      <w:proofErr w:type="gramStart"/>
      <w:r>
        <w:t>concludes</w:t>
      </w:r>
      <w:proofErr w:type="gramEnd"/>
      <w:r>
        <w:t xml:space="preserve"> that CBP is appropriate, </w:t>
      </w:r>
      <w:r w:rsidR="00CA0BEF">
        <w:t>a</w:t>
      </w:r>
      <w:r>
        <w:t xml:space="preserve"> </w:t>
      </w:r>
      <w:r w:rsidR="00CA0BEF">
        <w:t>c</w:t>
      </w:r>
      <w:r>
        <w:t xml:space="preserve">ash </w:t>
      </w:r>
      <w:r w:rsidR="00CA0BEF">
        <w:t>f</w:t>
      </w:r>
      <w:r w:rsidR="005D1074">
        <w:t>easi</w:t>
      </w:r>
      <w:r>
        <w:t xml:space="preserve">bility and </w:t>
      </w:r>
      <w:r w:rsidR="00CA0BEF">
        <w:t>r</w:t>
      </w:r>
      <w:r>
        <w:t>i</w:t>
      </w:r>
      <w:r w:rsidR="005D1074">
        <w:t xml:space="preserve">sk </w:t>
      </w:r>
      <w:r w:rsidR="00CA0BEF">
        <w:t>a</w:t>
      </w:r>
      <w:r w:rsidR="005D1074">
        <w:t xml:space="preserve">ssessment must be completed to </w:t>
      </w:r>
      <w:r>
        <w:t xml:space="preserve">help </w:t>
      </w:r>
      <w:r w:rsidR="005D1074">
        <w:t>decide</w:t>
      </w:r>
      <w:r>
        <w:t xml:space="preserve"> if a CBP feasible</w:t>
      </w:r>
      <w:r w:rsidR="00D14F40">
        <w:t xml:space="preserve"> (</w:t>
      </w:r>
      <w:r w:rsidR="00107B1F">
        <w:t>see Annex 2)</w:t>
      </w:r>
      <w:r>
        <w:t xml:space="preserve">. </w:t>
      </w:r>
      <w:r w:rsidR="0053516B" w:rsidRPr="00363F0C">
        <w:t xml:space="preserve">When </w:t>
      </w:r>
      <w:r w:rsidR="001D63C2" w:rsidRPr="00363F0C">
        <w:t xml:space="preserve">it has been decided that </w:t>
      </w:r>
      <w:r w:rsidR="0053516B" w:rsidRPr="00363F0C">
        <w:rPr>
          <w:bCs/>
        </w:rPr>
        <w:t>CBP is appropriate and feasible</w:t>
      </w:r>
      <w:r w:rsidR="007B4413">
        <w:rPr>
          <w:bCs/>
        </w:rPr>
        <w:t xml:space="preserve"> and the modality has been selected</w:t>
      </w:r>
      <w:r w:rsidR="0053516B" w:rsidRPr="00363F0C">
        <w:rPr>
          <w:bCs/>
        </w:rPr>
        <w:t>, it will be necessary to</w:t>
      </w:r>
      <w:r w:rsidR="001D63C2" w:rsidRPr="00363F0C">
        <w:rPr>
          <w:bCs/>
        </w:rPr>
        <w:t>:</w:t>
      </w:r>
    </w:p>
    <w:p w:rsidR="001D63C2" w:rsidRDefault="001D63C2" w:rsidP="00026FD3">
      <w:pPr>
        <w:pStyle w:val="Bullet2"/>
      </w:pPr>
      <w:r>
        <w:t>C</w:t>
      </w:r>
      <w:r w:rsidR="0053516B">
        <w:t>ho</w:t>
      </w:r>
      <w:r w:rsidR="00CA0BEF">
        <w:t>o</w:t>
      </w:r>
      <w:r w:rsidR="0053516B">
        <w:t>se the most appropriate delivery mechanism to</w:t>
      </w:r>
      <w:r w:rsidR="003660EC" w:rsidRPr="00F63027">
        <w:t xml:space="preserve"> transf</w:t>
      </w:r>
      <w:r>
        <w:t xml:space="preserve">er cash or vouchers to </w:t>
      </w:r>
      <w:r w:rsidR="004C1975">
        <w:t xml:space="preserve">the </w:t>
      </w:r>
      <w:r>
        <w:t xml:space="preserve">intended </w:t>
      </w:r>
      <w:r w:rsidR="003660EC" w:rsidRPr="00F63027">
        <w:t>beneficiaries</w:t>
      </w:r>
    </w:p>
    <w:p w:rsidR="003660EC" w:rsidRDefault="00AD11D8" w:rsidP="00026FD3">
      <w:pPr>
        <w:pStyle w:val="Bullet2"/>
        <w:spacing w:before="120" w:after="120"/>
        <w:ind w:left="714" w:hanging="357"/>
        <w:contextualSpacing w:val="0"/>
      </w:pPr>
      <w:r>
        <w:t xml:space="preserve">The selected </w:t>
      </w:r>
      <w:r w:rsidR="001D63C2">
        <w:t xml:space="preserve">delivery mechanism </w:t>
      </w:r>
      <w:r>
        <w:t xml:space="preserve">should match one of the three options </w:t>
      </w:r>
      <w:r w:rsidR="004C1975">
        <w:t>outline</w:t>
      </w:r>
      <w:r>
        <w:t>d</w:t>
      </w:r>
      <w:r w:rsidR="004C1975">
        <w:t xml:space="preserve"> in Section 3: </w:t>
      </w:r>
    </w:p>
    <w:p w:rsidR="00026FD3" w:rsidRPr="00026FD3" w:rsidRDefault="00026FD3" w:rsidP="009D0517">
      <w:pPr>
        <w:pStyle w:val="Bullet2"/>
        <w:numPr>
          <w:ilvl w:val="1"/>
          <w:numId w:val="13"/>
        </w:numPr>
        <w:spacing w:before="120" w:after="120"/>
        <w:ind w:left="1434" w:hanging="357"/>
        <w:contextualSpacing w:val="0"/>
      </w:pPr>
      <w:r>
        <w:rPr>
          <w:sz w:val="22"/>
        </w:rPr>
        <w:t>Commodity and/or cash vouchers remitted by IFRC for redemption with a trader or third parties</w:t>
      </w:r>
    </w:p>
    <w:p w:rsidR="00026FD3" w:rsidRPr="00026FD3" w:rsidRDefault="00026FD3" w:rsidP="009D0517">
      <w:pPr>
        <w:pStyle w:val="Bullet2"/>
        <w:numPr>
          <w:ilvl w:val="1"/>
          <w:numId w:val="13"/>
        </w:numPr>
        <w:spacing w:before="120" w:after="120"/>
        <w:ind w:left="1434" w:hanging="357"/>
        <w:contextualSpacing w:val="0"/>
      </w:pPr>
      <w:r>
        <w:rPr>
          <w:sz w:val="22"/>
          <w:lang w:val="en-GB"/>
        </w:rPr>
        <w:t>Cash grants or cash for work payments through t</w:t>
      </w:r>
      <w:r w:rsidRPr="004C1975">
        <w:rPr>
          <w:sz w:val="22"/>
          <w:lang w:val="en-GB"/>
        </w:rPr>
        <w:t>hi</w:t>
      </w:r>
      <w:r>
        <w:rPr>
          <w:sz w:val="22"/>
          <w:lang w:val="en-GB"/>
        </w:rPr>
        <w:t>rd parties/transfer companies (b</w:t>
      </w:r>
      <w:r w:rsidRPr="004C1975">
        <w:rPr>
          <w:sz w:val="22"/>
          <w:lang w:val="en-GB"/>
        </w:rPr>
        <w:t xml:space="preserve">anks, </w:t>
      </w:r>
      <w:r>
        <w:rPr>
          <w:sz w:val="22"/>
          <w:lang w:val="en-GB"/>
        </w:rPr>
        <w:t>p</w:t>
      </w:r>
      <w:r w:rsidRPr="004C1975">
        <w:rPr>
          <w:sz w:val="22"/>
          <w:lang w:val="en-GB"/>
        </w:rPr>
        <w:t xml:space="preserve">ost </w:t>
      </w:r>
      <w:r>
        <w:rPr>
          <w:sz w:val="22"/>
          <w:lang w:val="en-GB"/>
        </w:rPr>
        <w:t>o</w:t>
      </w:r>
      <w:r w:rsidRPr="004C1975">
        <w:rPr>
          <w:sz w:val="22"/>
          <w:lang w:val="en-GB"/>
        </w:rPr>
        <w:t xml:space="preserve">ffices, </w:t>
      </w:r>
      <w:r>
        <w:rPr>
          <w:sz w:val="22"/>
          <w:lang w:val="en-GB"/>
        </w:rPr>
        <w:t>r</w:t>
      </w:r>
      <w:r w:rsidRPr="004C1975">
        <w:rPr>
          <w:sz w:val="22"/>
          <w:lang w:val="en-GB"/>
        </w:rPr>
        <w:t xml:space="preserve">emittance agencies, </w:t>
      </w:r>
      <w:r>
        <w:rPr>
          <w:sz w:val="22"/>
          <w:lang w:val="en-GB"/>
        </w:rPr>
        <w:t>p</w:t>
      </w:r>
      <w:r w:rsidRPr="004C1975">
        <w:rPr>
          <w:sz w:val="22"/>
          <w:lang w:val="en-GB"/>
        </w:rPr>
        <w:t xml:space="preserve">re-paid cards, </w:t>
      </w:r>
      <w:r>
        <w:rPr>
          <w:sz w:val="22"/>
          <w:lang w:val="en-GB"/>
        </w:rPr>
        <w:t>m</w:t>
      </w:r>
      <w:r w:rsidRPr="004C1975">
        <w:rPr>
          <w:sz w:val="22"/>
          <w:lang w:val="en-GB"/>
        </w:rPr>
        <w:t>obile phone providers)</w:t>
      </w:r>
    </w:p>
    <w:p w:rsidR="00026FD3" w:rsidRDefault="00026FD3" w:rsidP="009D0517">
      <w:pPr>
        <w:pStyle w:val="Bullet2"/>
        <w:numPr>
          <w:ilvl w:val="1"/>
          <w:numId w:val="13"/>
        </w:numPr>
        <w:spacing w:before="120" w:after="120"/>
        <w:ind w:left="1434" w:hanging="357"/>
        <w:contextualSpacing w:val="0"/>
      </w:pPr>
      <w:r>
        <w:rPr>
          <w:sz w:val="22"/>
          <w:lang w:val="en-GB"/>
        </w:rPr>
        <w:t>Cash Grants or cash for work payments through d</w:t>
      </w:r>
      <w:r w:rsidRPr="003522D5">
        <w:rPr>
          <w:sz w:val="22"/>
          <w:lang w:val="en-GB"/>
        </w:rPr>
        <w:t>irect cash payments</w:t>
      </w:r>
      <w:r>
        <w:rPr>
          <w:sz w:val="22"/>
          <w:lang w:val="en-GB"/>
        </w:rPr>
        <w:t xml:space="preserve"> by IFRC/National Society.</w:t>
      </w:r>
    </w:p>
    <w:p w:rsidR="00487905" w:rsidRDefault="00487905" w:rsidP="006A5D0B">
      <w:pPr>
        <w:rPr>
          <w:lang w:val="en-GB"/>
        </w:rPr>
      </w:pPr>
      <w:r>
        <w:rPr>
          <w:lang w:val="en-GB"/>
        </w:rPr>
        <w:t>Any transfer of funds by the IFRC to a N</w:t>
      </w:r>
      <w:r w:rsidR="00CA0BEF">
        <w:rPr>
          <w:lang w:val="en-GB"/>
        </w:rPr>
        <w:t xml:space="preserve">ational </w:t>
      </w:r>
      <w:r>
        <w:rPr>
          <w:lang w:val="en-GB"/>
        </w:rPr>
        <w:t>S</w:t>
      </w:r>
      <w:r w:rsidR="00CA0BEF">
        <w:rPr>
          <w:lang w:val="en-GB"/>
        </w:rPr>
        <w:t>ociety (NS)</w:t>
      </w:r>
      <w:r>
        <w:rPr>
          <w:lang w:val="en-GB"/>
        </w:rPr>
        <w:t xml:space="preserve"> for the purpose of CBP will be done in accordance with IFRC rules, regulations and policies, including these SOPs and the cash transfer working advance modalities.</w:t>
      </w:r>
    </w:p>
    <w:p w:rsidR="003660EC" w:rsidRDefault="00381237" w:rsidP="006A5D0B">
      <w:r>
        <w:t>The key risks and mitigating measures include:</w:t>
      </w:r>
    </w:p>
    <w:p w:rsidR="00381237" w:rsidRPr="00381237" w:rsidRDefault="008A268A" w:rsidP="00026FD3">
      <w:pPr>
        <w:spacing w:before="240"/>
        <w:jc w:val="left"/>
        <w:rPr>
          <w:b/>
          <w:szCs w:val="22"/>
        </w:rPr>
      </w:pPr>
      <w:r>
        <w:rPr>
          <w:b/>
          <w:szCs w:val="22"/>
        </w:rPr>
        <w:t xml:space="preserve">Modality: </w:t>
      </w:r>
      <w:r w:rsidR="00B51AF6">
        <w:rPr>
          <w:b/>
          <w:szCs w:val="22"/>
        </w:rPr>
        <w:t>c</w:t>
      </w:r>
      <w:r w:rsidR="00381237">
        <w:rPr>
          <w:b/>
          <w:szCs w:val="22"/>
        </w:rPr>
        <w:t xml:space="preserve">ommodity and/or </w:t>
      </w:r>
      <w:r w:rsidR="00F911BB">
        <w:rPr>
          <w:b/>
          <w:szCs w:val="22"/>
        </w:rPr>
        <w:t xml:space="preserve">cash </w:t>
      </w:r>
      <w:r w:rsidR="00381237">
        <w:rPr>
          <w:b/>
          <w:szCs w:val="22"/>
        </w:rPr>
        <w:t>vouchers</w:t>
      </w:r>
      <w:r w:rsidR="007B4413">
        <w:rPr>
          <w:b/>
          <w:szCs w:val="22"/>
        </w:rPr>
        <w:t xml:space="preserve"> </w:t>
      </w:r>
      <w:r w:rsidR="00026FD3">
        <w:rPr>
          <w:b/>
          <w:szCs w:val="22"/>
        </w:rPr>
        <w:br/>
      </w:r>
      <w:r>
        <w:rPr>
          <w:b/>
          <w:szCs w:val="22"/>
        </w:rPr>
        <w:t xml:space="preserve">Delivery mechanism: </w:t>
      </w:r>
      <w:r w:rsidR="008D5B7E">
        <w:rPr>
          <w:b/>
          <w:szCs w:val="22"/>
        </w:rPr>
        <w:t xml:space="preserve">redemption with a </w:t>
      </w:r>
      <w:r w:rsidR="00B51AF6">
        <w:rPr>
          <w:b/>
          <w:szCs w:val="22"/>
        </w:rPr>
        <w:t>t</w:t>
      </w:r>
      <w:r w:rsidR="007B4413">
        <w:rPr>
          <w:b/>
          <w:szCs w:val="22"/>
        </w:rPr>
        <w:t>rader</w:t>
      </w:r>
      <w:r w:rsidR="008D5B7E">
        <w:rPr>
          <w:b/>
          <w:szCs w:val="22"/>
        </w:rPr>
        <w:t>/third party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26FD3" w:rsidRPr="00026FD3" w:rsidTr="00DC532B">
        <w:tc>
          <w:tcPr>
            <w:tcW w:w="2500" w:type="pct"/>
            <w:tcBorders>
              <w:bottom w:val="single" w:sz="4" w:space="0" w:color="auto"/>
            </w:tcBorders>
            <w:shd w:val="clear" w:color="auto" w:fill="DC281E"/>
          </w:tcPr>
          <w:p w:rsidR="00381237" w:rsidRPr="00026FD3" w:rsidRDefault="00026FD3" w:rsidP="00026FD3">
            <w:pPr>
              <w:pStyle w:val="ListNumber"/>
              <w:numPr>
                <w:ilvl w:val="0"/>
                <w:numId w:val="0"/>
              </w:numPr>
              <w:spacing w:before="120"/>
              <w:jc w:val="center"/>
              <w:rPr>
                <w:rFonts w:ascii="Arial Bold" w:hAnsi="Arial Bold"/>
                <w:b/>
                <w:color w:val="FFFFFF" w:themeColor="background1"/>
              </w:rPr>
            </w:pPr>
            <w:r w:rsidRPr="00026FD3">
              <w:rPr>
                <w:rFonts w:ascii="Arial Bold" w:hAnsi="Arial Bold"/>
                <w:b/>
                <w:color w:val="FFFFFF" w:themeColor="background1"/>
              </w:rPr>
              <w:t>Key risks</w:t>
            </w:r>
          </w:p>
        </w:tc>
        <w:tc>
          <w:tcPr>
            <w:tcW w:w="2500" w:type="pct"/>
            <w:tcBorders>
              <w:bottom w:val="single" w:sz="4" w:space="0" w:color="auto"/>
            </w:tcBorders>
            <w:shd w:val="clear" w:color="auto" w:fill="DC281E"/>
          </w:tcPr>
          <w:p w:rsidR="00381237" w:rsidRPr="00026FD3" w:rsidRDefault="00026FD3" w:rsidP="00026FD3">
            <w:pPr>
              <w:pStyle w:val="ListNumber"/>
              <w:numPr>
                <w:ilvl w:val="0"/>
                <w:numId w:val="0"/>
              </w:numPr>
              <w:spacing w:before="120"/>
              <w:jc w:val="center"/>
              <w:rPr>
                <w:rFonts w:ascii="Arial Bold" w:hAnsi="Arial Bold"/>
                <w:b/>
                <w:color w:val="FFFFFF" w:themeColor="background1"/>
              </w:rPr>
            </w:pPr>
            <w:r w:rsidRPr="00026FD3">
              <w:rPr>
                <w:rFonts w:ascii="Arial Bold" w:hAnsi="Arial Bold"/>
                <w:b/>
                <w:color w:val="FFFFFF" w:themeColor="background1"/>
              </w:rPr>
              <w:t>Key mitigating measures</w:t>
            </w:r>
          </w:p>
        </w:tc>
      </w:tr>
      <w:tr w:rsidR="00381237" w:rsidRPr="00026FD3" w:rsidTr="00DC532B">
        <w:tc>
          <w:tcPr>
            <w:tcW w:w="2500" w:type="pct"/>
            <w:shd w:val="clear" w:color="auto" w:fill="A6A6A6"/>
          </w:tcPr>
          <w:p w:rsidR="00381237" w:rsidRPr="00026FD3" w:rsidRDefault="00381237" w:rsidP="009D0517">
            <w:pPr>
              <w:pStyle w:val="ListParagraph"/>
              <w:numPr>
                <w:ilvl w:val="0"/>
                <w:numId w:val="3"/>
              </w:numPr>
              <w:spacing w:before="40" w:after="40" w:line="276" w:lineRule="auto"/>
              <w:ind w:left="357" w:hanging="357"/>
              <w:jc w:val="left"/>
              <w:rPr>
                <w:bCs/>
                <w:szCs w:val="20"/>
                <w:lang w:val="en-GB"/>
              </w:rPr>
            </w:pPr>
            <w:r w:rsidRPr="00026FD3">
              <w:rPr>
                <w:szCs w:val="20"/>
                <w:lang w:val="en-GB"/>
              </w:rPr>
              <w:t>Risk of theft, potentially fraudulent vo</w:t>
            </w:r>
            <w:r w:rsidR="008E1BB3">
              <w:rPr>
                <w:szCs w:val="20"/>
                <w:lang w:val="en-GB"/>
              </w:rPr>
              <w:t>uchers produced, and insecurity</w:t>
            </w:r>
          </w:p>
          <w:p w:rsidR="00381237" w:rsidRPr="00026FD3" w:rsidRDefault="00381237" w:rsidP="009D0517">
            <w:pPr>
              <w:pStyle w:val="ListParagraph"/>
              <w:numPr>
                <w:ilvl w:val="0"/>
                <w:numId w:val="5"/>
              </w:numPr>
              <w:spacing w:before="40" w:after="40" w:line="276" w:lineRule="auto"/>
              <w:ind w:left="357" w:hanging="357"/>
              <w:jc w:val="left"/>
              <w:rPr>
                <w:szCs w:val="20"/>
                <w:lang w:val="en-GB"/>
              </w:rPr>
            </w:pPr>
            <w:r w:rsidRPr="00026FD3">
              <w:rPr>
                <w:szCs w:val="20"/>
                <w:lang w:val="en-GB"/>
              </w:rPr>
              <w:t>Risk of corrup</w:t>
            </w:r>
            <w:r w:rsidR="008E1BB3">
              <w:rPr>
                <w:szCs w:val="20"/>
                <w:lang w:val="en-GB"/>
              </w:rPr>
              <w:t>tion, fraud and money diversion</w:t>
            </w:r>
          </w:p>
          <w:p w:rsidR="00381237" w:rsidRPr="00026FD3" w:rsidRDefault="00381237" w:rsidP="009D0517">
            <w:pPr>
              <w:pStyle w:val="ListParagraph"/>
              <w:numPr>
                <w:ilvl w:val="0"/>
                <w:numId w:val="5"/>
              </w:numPr>
              <w:spacing w:before="40" w:after="40" w:line="276" w:lineRule="auto"/>
              <w:ind w:left="357" w:hanging="357"/>
              <w:jc w:val="left"/>
              <w:rPr>
                <w:szCs w:val="20"/>
                <w:lang w:val="en-GB"/>
              </w:rPr>
            </w:pPr>
            <w:r w:rsidRPr="00026FD3">
              <w:rPr>
                <w:szCs w:val="20"/>
                <w:lang w:val="en-GB"/>
              </w:rPr>
              <w:t>Risk of incorrect voucher redemption with trad</w:t>
            </w:r>
            <w:r w:rsidR="008E1BB3">
              <w:rPr>
                <w:szCs w:val="20"/>
                <w:lang w:val="en-GB"/>
              </w:rPr>
              <w:t>ers/third party payment sources</w:t>
            </w:r>
          </w:p>
          <w:p w:rsidR="00381237" w:rsidRPr="00026FD3" w:rsidRDefault="00381237" w:rsidP="009D0517">
            <w:pPr>
              <w:pStyle w:val="ListParagraph"/>
              <w:numPr>
                <w:ilvl w:val="0"/>
                <w:numId w:val="5"/>
              </w:numPr>
              <w:spacing w:before="40" w:after="40" w:line="276" w:lineRule="auto"/>
              <w:ind w:left="357" w:hanging="357"/>
              <w:jc w:val="left"/>
              <w:rPr>
                <w:rStyle w:val="Strong"/>
                <w:b w:val="0"/>
                <w:bCs/>
                <w:szCs w:val="20"/>
                <w:lang w:val="en-GB"/>
              </w:rPr>
            </w:pPr>
            <w:r w:rsidRPr="00026FD3">
              <w:rPr>
                <w:rStyle w:val="Strong"/>
                <w:b w:val="0"/>
                <w:szCs w:val="20"/>
                <w:lang w:val="en-GB"/>
              </w:rPr>
              <w:t>Rapidly changing ma</w:t>
            </w:r>
            <w:r w:rsidR="008E1BB3">
              <w:rPr>
                <w:rStyle w:val="Strong"/>
                <w:b w:val="0"/>
                <w:szCs w:val="20"/>
                <w:lang w:val="en-GB"/>
              </w:rPr>
              <w:t>rket dynamic, risk of inflation</w:t>
            </w:r>
          </w:p>
          <w:p w:rsidR="00381237" w:rsidRPr="00026FD3" w:rsidRDefault="00381237" w:rsidP="009D0517">
            <w:pPr>
              <w:pStyle w:val="ListParagraph"/>
              <w:numPr>
                <w:ilvl w:val="0"/>
                <w:numId w:val="5"/>
              </w:numPr>
              <w:spacing w:before="40" w:after="40" w:line="276" w:lineRule="auto"/>
              <w:ind w:left="357" w:hanging="357"/>
              <w:jc w:val="left"/>
              <w:rPr>
                <w:rStyle w:val="Strong"/>
                <w:b w:val="0"/>
                <w:bCs/>
                <w:szCs w:val="20"/>
                <w:lang w:val="en-GB"/>
              </w:rPr>
            </w:pPr>
            <w:r w:rsidRPr="00026FD3">
              <w:rPr>
                <w:rStyle w:val="Strong"/>
                <w:b w:val="0"/>
                <w:szCs w:val="20"/>
                <w:lang w:val="en-GB"/>
              </w:rPr>
              <w:t>Risk of high commission rates applied locally by traders</w:t>
            </w:r>
          </w:p>
          <w:p w:rsidR="00381237" w:rsidRPr="00026FD3" w:rsidRDefault="00381237" w:rsidP="009D0517">
            <w:pPr>
              <w:pStyle w:val="ListParagraph"/>
              <w:numPr>
                <w:ilvl w:val="0"/>
                <w:numId w:val="5"/>
              </w:numPr>
              <w:spacing w:before="40" w:after="40" w:line="276" w:lineRule="auto"/>
              <w:ind w:left="357" w:hanging="357"/>
              <w:jc w:val="left"/>
              <w:rPr>
                <w:rStyle w:val="Strong"/>
                <w:b w:val="0"/>
                <w:bCs/>
                <w:szCs w:val="20"/>
                <w:lang w:val="en-GB"/>
              </w:rPr>
            </w:pPr>
            <w:r w:rsidRPr="00026FD3">
              <w:rPr>
                <w:rStyle w:val="Strong"/>
                <w:b w:val="0"/>
                <w:szCs w:val="20"/>
                <w:lang w:val="en-GB"/>
              </w:rPr>
              <w:t xml:space="preserve">Traders </w:t>
            </w:r>
            <w:r w:rsidR="00CA0BEF" w:rsidRPr="00026FD3">
              <w:rPr>
                <w:rStyle w:val="Strong"/>
                <w:b w:val="0"/>
                <w:szCs w:val="20"/>
                <w:lang w:val="en-GB"/>
              </w:rPr>
              <w:t xml:space="preserve">not having </w:t>
            </w:r>
            <w:r w:rsidRPr="00026FD3">
              <w:rPr>
                <w:rStyle w:val="Strong"/>
                <w:b w:val="0"/>
                <w:szCs w:val="20"/>
                <w:lang w:val="en-GB"/>
              </w:rPr>
              <w:t>sufficient quantity or substitut</w:t>
            </w:r>
            <w:r w:rsidR="008E1BB3">
              <w:rPr>
                <w:rStyle w:val="Strong"/>
                <w:b w:val="0"/>
                <w:szCs w:val="20"/>
                <w:lang w:val="en-GB"/>
              </w:rPr>
              <w:t>e agreed quality of commodities</w:t>
            </w:r>
          </w:p>
          <w:p w:rsidR="00381237" w:rsidRPr="00026FD3" w:rsidRDefault="00381237" w:rsidP="009D0517">
            <w:pPr>
              <w:pStyle w:val="ListParagraph"/>
              <w:numPr>
                <w:ilvl w:val="0"/>
                <w:numId w:val="5"/>
              </w:numPr>
              <w:spacing w:before="40" w:after="40" w:line="276" w:lineRule="auto"/>
              <w:ind w:left="357" w:hanging="357"/>
              <w:jc w:val="left"/>
              <w:rPr>
                <w:rStyle w:val="Strong"/>
                <w:b w:val="0"/>
                <w:bCs/>
                <w:szCs w:val="20"/>
              </w:rPr>
            </w:pPr>
            <w:r w:rsidRPr="00026FD3">
              <w:rPr>
                <w:rStyle w:val="Strong"/>
                <w:b w:val="0"/>
                <w:szCs w:val="20"/>
              </w:rPr>
              <w:t>Traders accept</w:t>
            </w:r>
            <w:r w:rsidR="00CA0BEF" w:rsidRPr="00026FD3">
              <w:rPr>
                <w:rStyle w:val="Strong"/>
                <w:b w:val="0"/>
                <w:szCs w:val="20"/>
              </w:rPr>
              <w:t>ing</w:t>
            </w:r>
            <w:r w:rsidR="008E1BB3">
              <w:rPr>
                <w:rStyle w:val="Strong"/>
                <w:b w:val="0"/>
                <w:szCs w:val="20"/>
              </w:rPr>
              <w:t xml:space="preserve"> fake vouchers</w:t>
            </w:r>
          </w:p>
          <w:p w:rsidR="00381237" w:rsidRPr="00026FD3" w:rsidRDefault="00381237" w:rsidP="009D0517">
            <w:pPr>
              <w:pStyle w:val="ListParagraph"/>
              <w:numPr>
                <w:ilvl w:val="0"/>
                <w:numId w:val="5"/>
              </w:numPr>
              <w:spacing w:before="40" w:after="40" w:line="276" w:lineRule="auto"/>
              <w:ind w:left="357" w:hanging="357"/>
              <w:jc w:val="left"/>
              <w:rPr>
                <w:rStyle w:val="Strong"/>
                <w:b w:val="0"/>
                <w:bCs/>
                <w:szCs w:val="20"/>
                <w:lang w:val="en-GB"/>
              </w:rPr>
            </w:pPr>
            <w:r w:rsidRPr="00026FD3">
              <w:rPr>
                <w:rStyle w:val="Strong"/>
                <w:b w:val="0"/>
                <w:szCs w:val="20"/>
                <w:lang w:val="en-GB"/>
              </w:rPr>
              <w:t>Trader</w:t>
            </w:r>
            <w:r w:rsidR="00CA0BEF" w:rsidRPr="00026FD3">
              <w:rPr>
                <w:rStyle w:val="Strong"/>
                <w:b w:val="0"/>
                <w:szCs w:val="20"/>
                <w:lang w:val="en-GB"/>
              </w:rPr>
              <w:t>’s</w:t>
            </w:r>
            <w:r w:rsidRPr="00026FD3">
              <w:rPr>
                <w:rStyle w:val="Strong"/>
                <w:b w:val="0"/>
                <w:szCs w:val="20"/>
                <w:lang w:val="en-GB"/>
              </w:rPr>
              <w:t xml:space="preserve"> book-keeping </w:t>
            </w:r>
            <w:r w:rsidR="00CA0BEF" w:rsidRPr="00026FD3">
              <w:rPr>
                <w:rStyle w:val="Strong"/>
                <w:b w:val="0"/>
                <w:szCs w:val="20"/>
                <w:lang w:val="en-GB"/>
              </w:rPr>
              <w:t xml:space="preserve">not </w:t>
            </w:r>
            <w:r w:rsidRPr="00026FD3">
              <w:rPr>
                <w:rStyle w:val="Strong"/>
                <w:b w:val="0"/>
                <w:szCs w:val="20"/>
                <w:lang w:val="en-GB"/>
              </w:rPr>
              <w:t>reconcil</w:t>
            </w:r>
            <w:r w:rsidR="00CA0BEF" w:rsidRPr="00026FD3">
              <w:rPr>
                <w:rStyle w:val="Strong"/>
                <w:b w:val="0"/>
                <w:szCs w:val="20"/>
                <w:lang w:val="en-GB"/>
              </w:rPr>
              <w:t>ing</w:t>
            </w:r>
          </w:p>
          <w:p w:rsidR="00381237" w:rsidRPr="00026FD3" w:rsidRDefault="00381237" w:rsidP="009D0517">
            <w:pPr>
              <w:pStyle w:val="ListNumber"/>
              <w:numPr>
                <w:ilvl w:val="0"/>
                <w:numId w:val="7"/>
              </w:numPr>
              <w:spacing w:before="40" w:after="40"/>
              <w:jc w:val="left"/>
              <w:rPr>
                <w:b/>
                <w:u w:val="single"/>
              </w:rPr>
            </w:pPr>
            <w:r w:rsidRPr="00026FD3">
              <w:rPr>
                <w:rStyle w:val="Strong"/>
                <w:b w:val="0"/>
              </w:rPr>
              <w:t>Traders deny</w:t>
            </w:r>
            <w:r w:rsidR="00CA0BEF" w:rsidRPr="00026FD3">
              <w:rPr>
                <w:rStyle w:val="Strong"/>
                <w:b w:val="0"/>
              </w:rPr>
              <w:t>ing</w:t>
            </w:r>
            <w:r w:rsidRPr="00026FD3">
              <w:rPr>
                <w:rStyle w:val="Strong"/>
                <w:b w:val="0"/>
              </w:rPr>
              <w:t xml:space="preserve"> some beneficiaries access to shop</w:t>
            </w:r>
          </w:p>
        </w:tc>
        <w:tc>
          <w:tcPr>
            <w:tcW w:w="2500" w:type="pct"/>
            <w:shd w:val="clear" w:color="auto" w:fill="E6E6E6"/>
          </w:tcPr>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 xml:space="preserve">Trader capacity assessed </w:t>
            </w:r>
            <w:r w:rsidR="00CA0BEF" w:rsidRPr="00026FD3">
              <w:rPr>
                <w:szCs w:val="20"/>
                <w:lang w:val="en-GB"/>
              </w:rPr>
              <w:t xml:space="preserve">using </w:t>
            </w:r>
            <w:r w:rsidRPr="00026FD3">
              <w:rPr>
                <w:szCs w:val="20"/>
                <w:lang w:val="en-GB"/>
              </w:rPr>
              <w:t>IFRC</w:t>
            </w:r>
            <w:r w:rsidR="00CA0BEF" w:rsidRPr="00026FD3">
              <w:rPr>
                <w:szCs w:val="20"/>
                <w:lang w:val="en-GB"/>
              </w:rPr>
              <w:t>’s</w:t>
            </w:r>
            <w:r w:rsidRPr="00026FD3">
              <w:rPr>
                <w:szCs w:val="20"/>
                <w:lang w:val="en-GB"/>
              </w:rPr>
              <w:t xml:space="preserve"> </w:t>
            </w:r>
            <w:r w:rsidR="00C76CEC" w:rsidRPr="00026FD3">
              <w:rPr>
                <w:szCs w:val="20"/>
                <w:lang w:val="en-GB"/>
              </w:rPr>
              <w:t>Competitive</w:t>
            </w:r>
            <w:r w:rsidR="008E1BB3">
              <w:rPr>
                <w:szCs w:val="20"/>
                <w:lang w:val="en-GB"/>
              </w:rPr>
              <w:t xml:space="preserve"> Bid Analysis (CBA) process</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Monitoring established to ensure beneficiary receipt and access, trader distribution activity and finan</w:t>
            </w:r>
            <w:r w:rsidR="008E1BB3">
              <w:rPr>
                <w:szCs w:val="20"/>
                <w:lang w:val="en-GB"/>
              </w:rPr>
              <w:t>cial reconciliation activities</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Market monitoring to review price</w:t>
            </w:r>
            <w:r w:rsidR="00CA0BEF" w:rsidRPr="00026FD3">
              <w:rPr>
                <w:szCs w:val="20"/>
                <w:lang w:val="en-GB"/>
              </w:rPr>
              <w:t>s and changes</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 xml:space="preserve">Established controls and segregation of duties agreed by IFRC/NS </w:t>
            </w:r>
            <w:r w:rsidR="009C7CAE" w:rsidRPr="00026FD3">
              <w:rPr>
                <w:szCs w:val="20"/>
                <w:lang w:val="en-GB"/>
              </w:rPr>
              <w:t xml:space="preserve">both for IFRC internally and </w:t>
            </w:r>
            <w:r w:rsidRPr="00026FD3">
              <w:rPr>
                <w:szCs w:val="20"/>
                <w:lang w:val="en-GB"/>
              </w:rPr>
              <w:t>with implementing traders/third parties, includi</w:t>
            </w:r>
            <w:r w:rsidR="008E1BB3">
              <w:rPr>
                <w:szCs w:val="20"/>
                <w:lang w:val="en-GB"/>
              </w:rPr>
              <w:t>ng frequency of reconciliation</w:t>
            </w:r>
          </w:p>
          <w:p w:rsidR="00381237" w:rsidRPr="00026FD3" w:rsidRDefault="00381237" w:rsidP="009D0517">
            <w:pPr>
              <w:pStyle w:val="ListParagraph"/>
              <w:numPr>
                <w:ilvl w:val="0"/>
                <w:numId w:val="6"/>
              </w:numPr>
              <w:spacing w:before="40" w:after="40"/>
              <w:ind w:left="357" w:hanging="357"/>
              <w:jc w:val="left"/>
              <w:rPr>
                <w:szCs w:val="20"/>
              </w:rPr>
            </w:pPr>
            <w:r w:rsidRPr="00026FD3">
              <w:rPr>
                <w:szCs w:val="20"/>
                <w:lang w:val="en-GB"/>
              </w:rPr>
              <w:t xml:space="preserve">Security plans based on the initial comprehensive risk assessment in place.  </w:t>
            </w:r>
            <w:r w:rsidRPr="00026FD3">
              <w:rPr>
                <w:szCs w:val="20"/>
              </w:rPr>
              <w:t>Plans in</w:t>
            </w:r>
            <w:r w:rsidR="008E1BB3">
              <w:rPr>
                <w:szCs w:val="20"/>
              </w:rPr>
              <w:t>clude various contingency plans</w:t>
            </w:r>
            <w:r w:rsidRPr="00026FD3">
              <w:rPr>
                <w:szCs w:val="20"/>
              </w:rPr>
              <w:t xml:space="preserve"> </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Staff training on pr</w:t>
            </w:r>
            <w:r w:rsidR="008E1BB3">
              <w:rPr>
                <w:szCs w:val="20"/>
                <w:lang w:val="en-GB"/>
              </w:rPr>
              <w:t>ogramme and security management</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Third party contracts outline terms and conditions</w:t>
            </w:r>
            <w:r w:rsidR="008E1BB3">
              <w:rPr>
                <w:szCs w:val="20"/>
                <w:lang w:val="en-GB"/>
              </w:rPr>
              <w:t xml:space="preserve"> and controls to be in place</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IFRC establish secure vouc</w:t>
            </w:r>
            <w:r w:rsidR="008E1BB3">
              <w:rPr>
                <w:szCs w:val="20"/>
                <w:lang w:val="en-GB"/>
              </w:rPr>
              <w:t>hers/bar-coding with unique ID</w:t>
            </w:r>
          </w:p>
          <w:p w:rsidR="00381237" w:rsidRPr="00026FD3" w:rsidRDefault="00381237" w:rsidP="009D0517">
            <w:pPr>
              <w:pStyle w:val="ListParagraph"/>
              <w:numPr>
                <w:ilvl w:val="0"/>
                <w:numId w:val="6"/>
              </w:numPr>
              <w:spacing w:before="40" w:after="40"/>
              <w:ind w:left="357" w:hanging="357"/>
              <w:jc w:val="left"/>
              <w:rPr>
                <w:szCs w:val="20"/>
                <w:lang w:val="en-GB"/>
              </w:rPr>
            </w:pPr>
            <w:r w:rsidRPr="00026FD3">
              <w:rPr>
                <w:szCs w:val="20"/>
                <w:lang w:val="en-GB"/>
              </w:rPr>
              <w:t>Community consultation at all stages/</w:t>
            </w:r>
            <w:r w:rsidR="008E1BB3">
              <w:rPr>
                <w:szCs w:val="20"/>
                <w:lang w:val="en-GB"/>
              </w:rPr>
              <w:t>phases of the program essential</w:t>
            </w:r>
          </w:p>
          <w:p w:rsidR="00381237" w:rsidRPr="00026FD3" w:rsidRDefault="00381237" w:rsidP="009D0517">
            <w:pPr>
              <w:pStyle w:val="ListParagraph"/>
              <w:numPr>
                <w:ilvl w:val="0"/>
                <w:numId w:val="4"/>
              </w:numPr>
              <w:spacing w:before="40" w:after="40"/>
              <w:ind w:left="357" w:hanging="357"/>
              <w:jc w:val="left"/>
              <w:rPr>
                <w:b/>
                <w:szCs w:val="20"/>
                <w:u w:val="single"/>
              </w:rPr>
            </w:pPr>
            <w:r w:rsidRPr="00026FD3">
              <w:rPr>
                <w:szCs w:val="20"/>
                <w:lang w:val="en-GB"/>
              </w:rPr>
              <w:t>Clear procedures for addressing beneficiary grievances/complaints</w:t>
            </w:r>
          </w:p>
        </w:tc>
      </w:tr>
    </w:tbl>
    <w:p w:rsidR="00381237" w:rsidRPr="00381237" w:rsidRDefault="008A268A" w:rsidP="00DC532B">
      <w:pPr>
        <w:keepNext/>
        <w:spacing w:before="240"/>
        <w:jc w:val="left"/>
        <w:rPr>
          <w:b/>
          <w:szCs w:val="22"/>
        </w:rPr>
      </w:pPr>
      <w:r>
        <w:rPr>
          <w:b/>
          <w:szCs w:val="22"/>
        </w:rPr>
        <w:lastRenderedPageBreak/>
        <w:t xml:space="preserve">Modality: </w:t>
      </w:r>
      <w:r w:rsidR="00B51AF6">
        <w:rPr>
          <w:b/>
          <w:szCs w:val="22"/>
        </w:rPr>
        <w:t>c</w:t>
      </w:r>
      <w:r>
        <w:rPr>
          <w:b/>
          <w:szCs w:val="22"/>
        </w:rPr>
        <w:t>ash grants, cash for work payments</w:t>
      </w:r>
      <w:r w:rsidR="00026FD3">
        <w:rPr>
          <w:b/>
          <w:szCs w:val="22"/>
        </w:rPr>
        <w:br/>
      </w:r>
      <w:r>
        <w:rPr>
          <w:b/>
          <w:szCs w:val="22"/>
        </w:rPr>
        <w:t xml:space="preserve">Delivery mechanism: </w:t>
      </w:r>
      <w:r w:rsidR="00B51AF6">
        <w:rPr>
          <w:b/>
          <w:szCs w:val="22"/>
        </w:rPr>
        <w:t>t</w:t>
      </w:r>
      <w:r w:rsidR="00CA0BEF">
        <w:rPr>
          <w:b/>
          <w:szCs w:val="22"/>
        </w:rPr>
        <w:t>hird p</w:t>
      </w:r>
      <w:r w:rsidR="00381237">
        <w:rPr>
          <w:b/>
          <w:szCs w:val="22"/>
        </w:rPr>
        <w:t>arty/ transfer companies</w:t>
      </w:r>
      <w:r w:rsidR="00527163">
        <w:rPr>
          <w:rStyle w:val="FootnoteReference"/>
          <w:b/>
          <w:szCs w:val="22"/>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C695E" w:rsidRPr="00DC695E" w:rsidTr="00DC532B">
        <w:tc>
          <w:tcPr>
            <w:tcW w:w="2500" w:type="pct"/>
            <w:tcBorders>
              <w:bottom w:val="single" w:sz="4" w:space="0" w:color="auto"/>
            </w:tcBorders>
            <w:shd w:val="clear" w:color="auto" w:fill="DC281E"/>
          </w:tcPr>
          <w:p w:rsidR="00381237" w:rsidRPr="00DC695E" w:rsidRDefault="00DC695E" w:rsidP="00DC532B">
            <w:pPr>
              <w:pStyle w:val="ListNumber"/>
              <w:keepNext/>
              <w:numPr>
                <w:ilvl w:val="0"/>
                <w:numId w:val="0"/>
              </w:numPr>
              <w:spacing w:before="120"/>
              <w:jc w:val="center"/>
              <w:rPr>
                <w:rFonts w:ascii="Arial Bold" w:hAnsi="Arial Bold"/>
                <w:b/>
                <w:color w:val="FFFFFF" w:themeColor="background1"/>
              </w:rPr>
            </w:pPr>
            <w:r w:rsidRPr="00DC695E">
              <w:rPr>
                <w:rFonts w:ascii="Arial Bold" w:hAnsi="Arial Bold"/>
                <w:b/>
                <w:color w:val="FFFFFF" w:themeColor="background1"/>
              </w:rPr>
              <w:t>Key risks</w:t>
            </w:r>
          </w:p>
        </w:tc>
        <w:tc>
          <w:tcPr>
            <w:tcW w:w="2500" w:type="pct"/>
            <w:tcBorders>
              <w:bottom w:val="single" w:sz="4" w:space="0" w:color="auto"/>
            </w:tcBorders>
            <w:shd w:val="clear" w:color="auto" w:fill="DC281E"/>
          </w:tcPr>
          <w:p w:rsidR="00381237" w:rsidRPr="00DC695E" w:rsidRDefault="00DC695E" w:rsidP="00DC532B">
            <w:pPr>
              <w:pStyle w:val="ListNumber"/>
              <w:keepNext/>
              <w:numPr>
                <w:ilvl w:val="0"/>
                <w:numId w:val="0"/>
              </w:numPr>
              <w:spacing w:before="120"/>
              <w:jc w:val="center"/>
              <w:rPr>
                <w:rFonts w:ascii="Arial Bold" w:hAnsi="Arial Bold"/>
                <w:b/>
                <w:color w:val="FFFFFF" w:themeColor="background1"/>
              </w:rPr>
            </w:pPr>
            <w:r w:rsidRPr="00DC695E">
              <w:rPr>
                <w:rFonts w:ascii="Arial Bold" w:hAnsi="Arial Bold"/>
                <w:b/>
                <w:color w:val="FFFFFF" w:themeColor="background1"/>
              </w:rPr>
              <w:t>Key mitigating measures</w:t>
            </w:r>
          </w:p>
        </w:tc>
      </w:tr>
      <w:tr w:rsidR="00381237" w:rsidRPr="00F17CB1" w:rsidTr="00DC532B">
        <w:tc>
          <w:tcPr>
            <w:tcW w:w="2500" w:type="pct"/>
            <w:shd w:val="clear" w:color="auto" w:fill="A6A6A6"/>
          </w:tcPr>
          <w:p w:rsidR="00381237" w:rsidRPr="00F17CB1" w:rsidRDefault="00381237" w:rsidP="009D0517">
            <w:pPr>
              <w:pStyle w:val="ListParagraph"/>
              <w:numPr>
                <w:ilvl w:val="0"/>
                <w:numId w:val="9"/>
              </w:numPr>
              <w:spacing w:before="40" w:after="40"/>
              <w:jc w:val="left"/>
              <w:rPr>
                <w:b/>
                <w:szCs w:val="20"/>
                <w:lang w:val="en-GB"/>
              </w:rPr>
            </w:pPr>
            <w:r w:rsidRPr="00F17CB1">
              <w:rPr>
                <w:szCs w:val="20"/>
                <w:lang w:val="en-GB"/>
              </w:rPr>
              <w:t xml:space="preserve">Beneficiaries not used to mechanism leading to lower encashment, </w:t>
            </w:r>
            <w:r w:rsidR="00CA0BEF">
              <w:rPr>
                <w:szCs w:val="20"/>
                <w:lang w:val="en-GB"/>
              </w:rPr>
              <w:t xml:space="preserve">or </w:t>
            </w:r>
            <w:r w:rsidR="008E1BB3">
              <w:rPr>
                <w:szCs w:val="20"/>
                <w:lang w:val="en-GB"/>
              </w:rPr>
              <w:t>receipt of assistance</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Risk fro</w:t>
            </w:r>
            <w:r w:rsidR="008E1BB3">
              <w:rPr>
                <w:szCs w:val="20"/>
                <w:lang w:val="en-GB"/>
              </w:rPr>
              <w:t>m innumeracy and/or illiteracy</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 xml:space="preserve">Risk of theft/stolen cards leading </w:t>
            </w:r>
            <w:r w:rsidR="008E1BB3">
              <w:rPr>
                <w:szCs w:val="20"/>
                <w:lang w:val="en-GB"/>
              </w:rPr>
              <w:t>to misuse of delivery mechanism</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Technolo</w:t>
            </w:r>
            <w:r w:rsidR="008E1BB3">
              <w:rPr>
                <w:szCs w:val="20"/>
                <w:lang w:val="en-GB"/>
              </w:rPr>
              <w:t>gical errors – SMS delivery/PIN</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Informal commission, administ</w:t>
            </w:r>
            <w:r w:rsidR="008E1BB3">
              <w:rPr>
                <w:szCs w:val="20"/>
                <w:lang w:val="en-GB"/>
              </w:rPr>
              <w:t>rative charges applied locally</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 xml:space="preserve">Demand for encashment may overload </w:t>
            </w:r>
            <w:r w:rsidR="008E1BB3">
              <w:rPr>
                <w:szCs w:val="20"/>
                <w:lang w:val="en-GB"/>
              </w:rPr>
              <w:t>third party and system in place</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 xml:space="preserve">Programme objectives not met due to </w:t>
            </w:r>
            <w:r w:rsidR="008E1BB3">
              <w:rPr>
                <w:szCs w:val="20"/>
                <w:lang w:val="en-GB"/>
              </w:rPr>
              <w:t>time to set up programme</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 xml:space="preserve">Third party companies </w:t>
            </w:r>
            <w:r w:rsidR="00527163">
              <w:rPr>
                <w:szCs w:val="20"/>
                <w:lang w:val="en-GB"/>
              </w:rPr>
              <w:t xml:space="preserve">may use security measures inappropriate to the RC/RC such as </w:t>
            </w:r>
            <w:r w:rsidRPr="00F17CB1">
              <w:rPr>
                <w:szCs w:val="20"/>
                <w:lang w:val="en-GB"/>
              </w:rPr>
              <w:t>armed guards to manage crowd control/service demand</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Exchange/sharing of PIN numbers leading to incorrect/</w:t>
            </w:r>
            <w:proofErr w:type="spellStart"/>
            <w:r w:rsidRPr="00F17CB1">
              <w:rPr>
                <w:szCs w:val="20"/>
                <w:lang w:val="en-GB"/>
              </w:rPr>
              <w:t>unaccessed</w:t>
            </w:r>
            <w:proofErr w:type="spellEnd"/>
            <w:r w:rsidRPr="00F17CB1">
              <w:rPr>
                <w:szCs w:val="20"/>
                <w:lang w:val="en-GB"/>
              </w:rPr>
              <w:t xml:space="preserve"> payments</w:t>
            </w:r>
          </w:p>
          <w:p w:rsidR="00381237" w:rsidRPr="00F17CB1" w:rsidRDefault="00381237" w:rsidP="009D0517">
            <w:pPr>
              <w:pStyle w:val="ListParagraph"/>
              <w:numPr>
                <w:ilvl w:val="0"/>
                <w:numId w:val="7"/>
              </w:numPr>
              <w:spacing w:before="40" w:after="40"/>
              <w:jc w:val="left"/>
              <w:rPr>
                <w:szCs w:val="20"/>
                <w:lang w:val="en-GB"/>
              </w:rPr>
            </w:pPr>
            <w:r w:rsidRPr="00F17CB1">
              <w:rPr>
                <w:szCs w:val="20"/>
                <w:lang w:val="en-GB"/>
              </w:rPr>
              <w:t xml:space="preserve">Inaccurate uploading of beneficiary (payment) data onto </w:t>
            </w:r>
            <w:r w:rsidR="00CA0BEF">
              <w:rPr>
                <w:szCs w:val="20"/>
                <w:lang w:val="en-GB"/>
              </w:rPr>
              <w:t>point of sale device (</w:t>
            </w:r>
            <w:proofErr w:type="spellStart"/>
            <w:r w:rsidRPr="00F17CB1">
              <w:rPr>
                <w:szCs w:val="20"/>
                <w:lang w:val="en-GB"/>
              </w:rPr>
              <w:t>PoS</w:t>
            </w:r>
            <w:proofErr w:type="spellEnd"/>
            <w:r w:rsidR="00CA0BEF">
              <w:rPr>
                <w:szCs w:val="20"/>
                <w:lang w:val="en-GB"/>
              </w:rPr>
              <w:t>)</w:t>
            </w:r>
            <w:r w:rsidRPr="00F17CB1">
              <w:rPr>
                <w:szCs w:val="20"/>
                <w:lang w:val="en-GB"/>
              </w:rPr>
              <w:t xml:space="preserve"> leading to double payments</w:t>
            </w:r>
          </w:p>
          <w:p w:rsidR="00381237" w:rsidRPr="00F17CB1" w:rsidRDefault="00381237" w:rsidP="009D0517">
            <w:pPr>
              <w:pStyle w:val="ListNumber"/>
              <w:numPr>
                <w:ilvl w:val="0"/>
                <w:numId w:val="7"/>
              </w:numPr>
              <w:spacing w:before="40" w:after="40"/>
              <w:jc w:val="left"/>
              <w:rPr>
                <w:b/>
                <w:u w:val="single"/>
              </w:rPr>
            </w:pPr>
            <w:r w:rsidRPr="00F17CB1">
              <w:t xml:space="preserve">Insufficient cash-out points through capable branchless banking agent network, or sufficient vendors with </w:t>
            </w:r>
            <w:proofErr w:type="spellStart"/>
            <w:r w:rsidRPr="00F17CB1">
              <w:t>PoS</w:t>
            </w:r>
            <w:proofErr w:type="spellEnd"/>
          </w:p>
        </w:tc>
        <w:tc>
          <w:tcPr>
            <w:tcW w:w="2500" w:type="pct"/>
            <w:shd w:val="clear" w:color="auto" w:fill="E6E6E6"/>
          </w:tcPr>
          <w:p w:rsidR="00381237" w:rsidRPr="00F17CB1" w:rsidRDefault="00381237" w:rsidP="009D0517">
            <w:pPr>
              <w:pStyle w:val="ListParagraph"/>
              <w:numPr>
                <w:ilvl w:val="0"/>
                <w:numId w:val="8"/>
              </w:numPr>
              <w:spacing w:before="40" w:after="40"/>
              <w:jc w:val="left"/>
              <w:rPr>
                <w:szCs w:val="20"/>
                <w:lang w:val="en-GB"/>
              </w:rPr>
            </w:pPr>
            <w:r w:rsidRPr="00F17CB1">
              <w:rPr>
                <w:szCs w:val="20"/>
                <w:lang w:val="en-GB"/>
              </w:rPr>
              <w:t xml:space="preserve">Ensure segregation of duties </w:t>
            </w:r>
            <w:r w:rsidR="00CA0BEF">
              <w:rPr>
                <w:szCs w:val="20"/>
                <w:lang w:val="en-GB"/>
              </w:rPr>
              <w:t>and</w:t>
            </w:r>
            <w:r w:rsidRPr="00F17CB1">
              <w:rPr>
                <w:szCs w:val="20"/>
                <w:lang w:val="en-GB"/>
              </w:rPr>
              <w:t xml:space="preserve"> controls established</w:t>
            </w:r>
          </w:p>
          <w:p w:rsidR="00381237" w:rsidRPr="00F17CB1" w:rsidRDefault="00381237" w:rsidP="009D0517">
            <w:pPr>
              <w:pStyle w:val="ListParagraph"/>
              <w:numPr>
                <w:ilvl w:val="0"/>
                <w:numId w:val="8"/>
              </w:numPr>
              <w:spacing w:before="40" w:after="40"/>
              <w:jc w:val="left"/>
              <w:rPr>
                <w:szCs w:val="20"/>
                <w:lang w:val="en-GB"/>
              </w:rPr>
            </w:pPr>
            <w:r w:rsidRPr="00F17CB1">
              <w:rPr>
                <w:szCs w:val="20"/>
                <w:lang w:val="en-GB"/>
              </w:rPr>
              <w:t>Type and frequency of finance reconciliation agreed internally and with third parties</w:t>
            </w:r>
          </w:p>
          <w:p w:rsidR="00381237" w:rsidRPr="00F17CB1" w:rsidRDefault="00381237" w:rsidP="009D0517">
            <w:pPr>
              <w:pStyle w:val="ListParagraph"/>
              <w:numPr>
                <w:ilvl w:val="0"/>
                <w:numId w:val="4"/>
              </w:numPr>
              <w:spacing w:before="40" w:after="40"/>
              <w:jc w:val="left"/>
              <w:rPr>
                <w:szCs w:val="20"/>
              </w:rPr>
            </w:pPr>
            <w:r w:rsidRPr="00F17CB1">
              <w:rPr>
                <w:szCs w:val="20"/>
                <w:lang w:val="en-GB"/>
              </w:rPr>
              <w:t xml:space="preserve">Security plans based on the initial comprehensive risk assessment in place.  </w:t>
            </w:r>
            <w:r w:rsidRPr="00F17CB1">
              <w:rPr>
                <w:szCs w:val="20"/>
              </w:rPr>
              <w:t>Plans include various contingency plans</w:t>
            </w:r>
          </w:p>
          <w:p w:rsidR="00381237" w:rsidRPr="00F17CB1" w:rsidRDefault="00381237" w:rsidP="009D0517">
            <w:pPr>
              <w:pStyle w:val="ListParagraph"/>
              <w:numPr>
                <w:ilvl w:val="0"/>
                <w:numId w:val="6"/>
              </w:numPr>
              <w:spacing w:before="40" w:after="40"/>
              <w:jc w:val="left"/>
              <w:rPr>
                <w:szCs w:val="20"/>
                <w:lang w:val="en-GB"/>
              </w:rPr>
            </w:pPr>
            <w:r w:rsidRPr="00F17CB1">
              <w:rPr>
                <w:szCs w:val="20"/>
                <w:lang w:val="en-GB"/>
              </w:rPr>
              <w:t>Community consultation at all stages/phases of the program essential</w:t>
            </w:r>
          </w:p>
          <w:p w:rsidR="00381237" w:rsidRPr="00F17CB1" w:rsidRDefault="00381237" w:rsidP="009D0517">
            <w:pPr>
              <w:pStyle w:val="ListParagraph"/>
              <w:numPr>
                <w:ilvl w:val="0"/>
                <w:numId w:val="4"/>
              </w:numPr>
              <w:spacing w:before="40" w:after="40"/>
              <w:jc w:val="left"/>
              <w:rPr>
                <w:szCs w:val="20"/>
                <w:lang w:val="en-GB"/>
              </w:rPr>
            </w:pPr>
            <w:r w:rsidRPr="00F17CB1">
              <w:rPr>
                <w:szCs w:val="20"/>
                <w:lang w:val="en-GB"/>
              </w:rPr>
              <w:t>Clear procedures for addressing beneficiary grievances/complaints</w:t>
            </w:r>
          </w:p>
          <w:p w:rsidR="00381237" w:rsidRPr="00F17CB1" w:rsidRDefault="00381237" w:rsidP="009D0517">
            <w:pPr>
              <w:pStyle w:val="ListParagraph"/>
              <w:numPr>
                <w:ilvl w:val="0"/>
                <w:numId w:val="8"/>
              </w:numPr>
              <w:spacing w:before="40" w:after="40"/>
              <w:jc w:val="left"/>
              <w:rPr>
                <w:szCs w:val="20"/>
                <w:lang w:val="en-GB"/>
              </w:rPr>
            </w:pPr>
            <w:r w:rsidRPr="00F17CB1">
              <w:rPr>
                <w:szCs w:val="20"/>
                <w:lang w:val="en-GB"/>
              </w:rPr>
              <w:t xml:space="preserve">Security mechanism built into payment facility, </w:t>
            </w:r>
            <w:proofErr w:type="spellStart"/>
            <w:r w:rsidRPr="00F17CB1">
              <w:rPr>
                <w:szCs w:val="20"/>
                <w:lang w:val="en-GB"/>
              </w:rPr>
              <w:t>ie</w:t>
            </w:r>
            <w:proofErr w:type="spellEnd"/>
            <w:r w:rsidRPr="00F17CB1">
              <w:rPr>
                <w:szCs w:val="20"/>
                <w:lang w:val="en-GB"/>
              </w:rPr>
              <w:t>, activation of card on confirmation of safe receipt</w:t>
            </w:r>
          </w:p>
          <w:p w:rsidR="00381237" w:rsidRPr="00F17CB1" w:rsidRDefault="00381237" w:rsidP="009D0517">
            <w:pPr>
              <w:pStyle w:val="ListParagraph"/>
              <w:numPr>
                <w:ilvl w:val="0"/>
                <w:numId w:val="8"/>
              </w:numPr>
              <w:spacing w:before="40" w:after="40"/>
              <w:jc w:val="left"/>
              <w:rPr>
                <w:b/>
                <w:u w:val="single"/>
              </w:rPr>
            </w:pPr>
            <w:r w:rsidRPr="00F17CB1">
              <w:rPr>
                <w:szCs w:val="20"/>
                <w:lang w:val="en-GB"/>
              </w:rPr>
              <w:t>Beneficiary communication and training programme to ensure encashment</w:t>
            </w:r>
          </w:p>
        </w:tc>
      </w:tr>
    </w:tbl>
    <w:p w:rsidR="00F3029F" w:rsidRDefault="00F3029F">
      <w:pPr>
        <w:jc w:val="left"/>
        <w:rPr>
          <w:szCs w:val="22"/>
        </w:rPr>
      </w:pPr>
    </w:p>
    <w:p w:rsidR="00381237" w:rsidRPr="00381237" w:rsidRDefault="008A268A" w:rsidP="00DC695E">
      <w:pPr>
        <w:spacing w:before="240"/>
        <w:jc w:val="left"/>
        <w:rPr>
          <w:b/>
          <w:szCs w:val="22"/>
        </w:rPr>
      </w:pPr>
      <w:r>
        <w:rPr>
          <w:b/>
          <w:szCs w:val="22"/>
        </w:rPr>
        <w:t xml:space="preserve">Modality: </w:t>
      </w:r>
      <w:r w:rsidR="00B51AF6">
        <w:rPr>
          <w:b/>
          <w:szCs w:val="22"/>
        </w:rPr>
        <w:t>c</w:t>
      </w:r>
      <w:r>
        <w:rPr>
          <w:b/>
          <w:szCs w:val="22"/>
        </w:rPr>
        <w:t>ash grants, cash for work payments</w:t>
      </w:r>
      <w:r w:rsidR="00DC695E">
        <w:rPr>
          <w:b/>
          <w:szCs w:val="22"/>
        </w:rPr>
        <w:br/>
      </w:r>
      <w:r>
        <w:rPr>
          <w:b/>
          <w:szCs w:val="22"/>
        </w:rPr>
        <w:t xml:space="preserve">Delivery mechanism: </w:t>
      </w:r>
      <w:r w:rsidR="00B51AF6">
        <w:rPr>
          <w:b/>
          <w:szCs w:val="22"/>
        </w:rPr>
        <w:t>d</w:t>
      </w:r>
      <w:r w:rsidR="00381237" w:rsidRPr="00381237">
        <w:rPr>
          <w:b/>
          <w:szCs w:val="22"/>
        </w:rPr>
        <w:t xml:space="preserve">irect cash </w:t>
      </w:r>
      <w:r w:rsidR="009C4D1E">
        <w:rPr>
          <w:b/>
          <w:szCs w:val="22"/>
        </w:rPr>
        <w:t xml:space="preserve">distribution by the IFRC or National </w:t>
      </w:r>
      <w:proofErr w:type="spellStart"/>
      <w:r w:rsidR="009C4D1E">
        <w:rPr>
          <w:b/>
          <w:szCs w:val="22"/>
        </w:rPr>
        <w:t>Socitey</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C695E" w:rsidRPr="00DC695E" w:rsidTr="00DC532B">
        <w:tc>
          <w:tcPr>
            <w:tcW w:w="2500" w:type="pct"/>
            <w:tcBorders>
              <w:bottom w:val="single" w:sz="4" w:space="0" w:color="auto"/>
            </w:tcBorders>
            <w:shd w:val="clear" w:color="auto" w:fill="DC281E"/>
          </w:tcPr>
          <w:p w:rsidR="00381237" w:rsidRPr="00DC695E" w:rsidRDefault="00DC695E" w:rsidP="00DC695E">
            <w:pPr>
              <w:pStyle w:val="ListNumber"/>
              <w:numPr>
                <w:ilvl w:val="0"/>
                <w:numId w:val="0"/>
              </w:numPr>
              <w:spacing w:before="120"/>
              <w:jc w:val="center"/>
              <w:rPr>
                <w:rFonts w:ascii="Arial Bold" w:hAnsi="Arial Bold"/>
                <w:b/>
                <w:color w:val="FFFFFF" w:themeColor="background1"/>
              </w:rPr>
            </w:pPr>
            <w:r w:rsidRPr="00DC695E">
              <w:rPr>
                <w:rFonts w:ascii="Arial Bold" w:hAnsi="Arial Bold"/>
                <w:b/>
                <w:color w:val="FFFFFF" w:themeColor="background1"/>
              </w:rPr>
              <w:t>Key risks</w:t>
            </w:r>
          </w:p>
        </w:tc>
        <w:tc>
          <w:tcPr>
            <w:tcW w:w="2500" w:type="pct"/>
            <w:tcBorders>
              <w:bottom w:val="single" w:sz="4" w:space="0" w:color="auto"/>
            </w:tcBorders>
            <w:shd w:val="clear" w:color="auto" w:fill="DC281E"/>
          </w:tcPr>
          <w:p w:rsidR="00381237" w:rsidRPr="00DC695E" w:rsidRDefault="00DC695E" w:rsidP="00DC695E">
            <w:pPr>
              <w:pStyle w:val="ListNumber"/>
              <w:numPr>
                <w:ilvl w:val="0"/>
                <w:numId w:val="0"/>
              </w:numPr>
              <w:spacing w:before="120"/>
              <w:jc w:val="center"/>
              <w:rPr>
                <w:rFonts w:ascii="Arial Bold" w:hAnsi="Arial Bold"/>
                <w:b/>
                <w:color w:val="FFFFFF" w:themeColor="background1"/>
              </w:rPr>
            </w:pPr>
            <w:r w:rsidRPr="00DC695E">
              <w:rPr>
                <w:rFonts w:ascii="Arial Bold" w:hAnsi="Arial Bold"/>
                <w:b/>
                <w:color w:val="FFFFFF" w:themeColor="background1"/>
              </w:rPr>
              <w:t>Key mitigating measures</w:t>
            </w:r>
          </w:p>
        </w:tc>
      </w:tr>
      <w:tr w:rsidR="00381237" w:rsidRPr="00F17CB1" w:rsidTr="00DC532B">
        <w:tc>
          <w:tcPr>
            <w:tcW w:w="2500" w:type="pct"/>
            <w:shd w:val="clear" w:color="auto" w:fill="A6A6A6"/>
          </w:tcPr>
          <w:p w:rsidR="00087D7E" w:rsidRPr="00E25111" w:rsidRDefault="00087D7E" w:rsidP="009D0517">
            <w:pPr>
              <w:pStyle w:val="ListParagraph"/>
              <w:numPr>
                <w:ilvl w:val="0"/>
                <w:numId w:val="11"/>
              </w:numPr>
              <w:spacing w:before="40" w:after="40"/>
              <w:jc w:val="left"/>
              <w:rPr>
                <w:szCs w:val="20"/>
              </w:rPr>
            </w:pPr>
            <w:r w:rsidRPr="00E25111">
              <w:rPr>
                <w:szCs w:val="20"/>
              </w:rPr>
              <w:t>Risk of various security related threats such as from common crime, looting and insecurity through points of cash storage/collection to distribution</w:t>
            </w:r>
          </w:p>
          <w:p w:rsidR="00087D7E" w:rsidRPr="00E25111" w:rsidRDefault="00087D7E" w:rsidP="009D0517">
            <w:pPr>
              <w:pStyle w:val="ListParagraph"/>
              <w:numPr>
                <w:ilvl w:val="0"/>
                <w:numId w:val="11"/>
              </w:numPr>
              <w:spacing w:before="40" w:after="40"/>
              <w:jc w:val="left"/>
              <w:rPr>
                <w:szCs w:val="20"/>
              </w:rPr>
            </w:pPr>
            <w:r w:rsidRPr="00E25111">
              <w:rPr>
                <w:szCs w:val="20"/>
              </w:rPr>
              <w:t>Risk of corrup</w:t>
            </w:r>
            <w:r w:rsidR="002627D3">
              <w:rPr>
                <w:szCs w:val="20"/>
              </w:rPr>
              <w:t>tion, fraud and money diversion</w:t>
            </w:r>
          </w:p>
          <w:p w:rsidR="00087D7E" w:rsidRPr="00E25111" w:rsidRDefault="00087D7E" w:rsidP="009D0517">
            <w:pPr>
              <w:pStyle w:val="ListParagraph"/>
              <w:numPr>
                <w:ilvl w:val="0"/>
                <w:numId w:val="3"/>
              </w:numPr>
              <w:spacing w:before="40" w:after="40"/>
              <w:jc w:val="left"/>
              <w:rPr>
                <w:rStyle w:val="Strong"/>
                <w:b w:val="0"/>
                <w:bCs/>
                <w:szCs w:val="20"/>
              </w:rPr>
            </w:pPr>
            <w:r w:rsidRPr="00E25111">
              <w:rPr>
                <w:rStyle w:val="Strong"/>
                <w:b w:val="0"/>
                <w:bCs/>
                <w:szCs w:val="20"/>
              </w:rPr>
              <w:t>Risk of insecurity for staff, volunteers and beneficiaries</w:t>
            </w:r>
            <w:r w:rsidR="002627D3">
              <w:rPr>
                <w:rStyle w:val="Strong"/>
                <w:b w:val="0"/>
                <w:bCs/>
                <w:szCs w:val="20"/>
              </w:rPr>
              <w:t xml:space="preserve"> if physical cash transported</w:t>
            </w:r>
          </w:p>
          <w:p w:rsidR="00087D7E" w:rsidRPr="00E25111" w:rsidRDefault="00087D7E" w:rsidP="009D0517">
            <w:pPr>
              <w:pStyle w:val="ListParagraph"/>
              <w:numPr>
                <w:ilvl w:val="0"/>
                <w:numId w:val="3"/>
              </w:numPr>
              <w:spacing w:before="40" w:after="40"/>
              <w:jc w:val="left"/>
              <w:rPr>
                <w:bCs/>
                <w:szCs w:val="20"/>
              </w:rPr>
            </w:pPr>
            <w:r w:rsidRPr="00E25111">
              <w:rPr>
                <w:szCs w:val="20"/>
              </w:rPr>
              <w:t>Risk of incorrect payment or beneficiaries not corre</w:t>
            </w:r>
            <w:r w:rsidR="002627D3">
              <w:rPr>
                <w:szCs w:val="20"/>
              </w:rPr>
              <w:t>ctly registered</w:t>
            </w:r>
          </w:p>
          <w:p w:rsidR="00381237" w:rsidRPr="00E25111" w:rsidRDefault="00381237" w:rsidP="00DC695E">
            <w:pPr>
              <w:pStyle w:val="ListNumber"/>
              <w:numPr>
                <w:ilvl w:val="0"/>
                <w:numId w:val="0"/>
              </w:numPr>
              <w:spacing w:before="40" w:after="40"/>
              <w:jc w:val="left"/>
              <w:rPr>
                <w:b/>
                <w:u w:val="single"/>
              </w:rPr>
            </w:pPr>
          </w:p>
        </w:tc>
        <w:tc>
          <w:tcPr>
            <w:tcW w:w="2500" w:type="pct"/>
            <w:shd w:val="clear" w:color="auto" w:fill="E6E6E6"/>
          </w:tcPr>
          <w:p w:rsidR="00087D7E" w:rsidRPr="00E25111" w:rsidRDefault="00087D7E" w:rsidP="009D0517">
            <w:pPr>
              <w:pStyle w:val="ListParagraph"/>
              <w:numPr>
                <w:ilvl w:val="0"/>
                <w:numId w:val="10"/>
              </w:numPr>
              <w:spacing w:before="40" w:after="40"/>
              <w:ind w:left="360"/>
              <w:jc w:val="left"/>
              <w:rPr>
                <w:szCs w:val="20"/>
              </w:rPr>
            </w:pPr>
            <w:r w:rsidRPr="00E25111">
              <w:rPr>
                <w:szCs w:val="20"/>
              </w:rPr>
              <w:t xml:space="preserve">Security plans based on the initial comprehensive risk assessment in place. Plans include various contingency plans as per the </w:t>
            </w:r>
            <w:r w:rsidR="00354408" w:rsidRPr="00E25111">
              <w:rPr>
                <w:szCs w:val="20"/>
              </w:rPr>
              <w:t>IFRC Risk Management C</w:t>
            </w:r>
            <w:r w:rsidRPr="00E25111">
              <w:rPr>
                <w:szCs w:val="20"/>
              </w:rPr>
              <w:t>hecklist</w:t>
            </w:r>
            <w:r w:rsidR="00354408" w:rsidRPr="00E25111">
              <w:rPr>
                <w:szCs w:val="20"/>
              </w:rPr>
              <w:t xml:space="preserve"> (Annex 2)</w:t>
            </w:r>
          </w:p>
          <w:p w:rsidR="00087D7E" w:rsidRPr="00E25111" w:rsidRDefault="00087D7E" w:rsidP="009D0517">
            <w:pPr>
              <w:pStyle w:val="ListParagraph"/>
              <w:numPr>
                <w:ilvl w:val="0"/>
                <w:numId w:val="10"/>
              </w:numPr>
              <w:spacing w:before="40" w:after="40"/>
              <w:ind w:left="360"/>
              <w:jc w:val="left"/>
              <w:rPr>
                <w:szCs w:val="20"/>
              </w:rPr>
            </w:pPr>
            <w:r w:rsidRPr="00E25111">
              <w:rPr>
                <w:szCs w:val="20"/>
              </w:rPr>
              <w:t>Community consultation at a</w:t>
            </w:r>
            <w:r w:rsidR="00BF6986">
              <w:rPr>
                <w:szCs w:val="20"/>
              </w:rPr>
              <w:t xml:space="preserve">ll stages/phases of the </w:t>
            </w:r>
            <w:proofErr w:type="spellStart"/>
            <w:r w:rsidR="00BF6986">
              <w:rPr>
                <w:szCs w:val="20"/>
              </w:rPr>
              <w:t>programme</w:t>
            </w:r>
            <w:proofErr w:type="spellEnd"/>
          </w:p>
          <w:p w:rsidR="00087D7E" w:rsidRPr="00E25111" w:rsidRDefault="00087D7E" w:rsidP="009D0517">
            <w:pPr>
              <w:pStyle w:val="ListParagraph"/>
              <w:numPr>
                <w:ilvl w:val="0"/>
                <w:numId w:val="10"/>
              </w:numPr>
              <w:spacing w:before="40" w:after="40"/>
              <w:ind w:left="360"/>
              <w:jc w:val="left"/>
              <w:rPr>
                <w:szCs w:val="20"/>
              </w:rPr>
            </w:pPr>
            <w:r w:rsidRPr="00E25111">
              <w:rPr>
                <w:szCs w:val="20"/>
              </w:rPr>
              <w:t>Authorized cash handling team established with c</w:t>
            </w:r>
            <w:r w:rsidR="00354408" w:rsidRPr="00E25111">
              <w:rPr>
                <w:szCs w:val="20"/>
              </w:rPr>
              <w:t>ontrols and segregation</w:t>
            </w:r>
            <w:r w:rsidR="00F35A54">
              <w:rPr>
                <w:szCs w:val="20"/>
              </w:rPr>
              <w:t xml:space="preserve"> of duty as per the IFRC</w:t>
            </w:r>
            <w:r w:rsidR="00354408" w:rsidRPr="00E25111">
              <w:rPr>
                <w:szCs w:val="20"/>
              </w:rPr>
              <w:t xml:space="preserve"> CBP </w:t>
            </w:r>
            <w:r w:rsidR="00F35A54">
              <w:rPr>
                <w:szCs w:val="20"/>
              </w:rPr>
              <w:t xml:space="preserve">Financial </w:t>
            </w:r>
            <w:r w:rsidR="00354408" w:rsidRPr="00E25111">
              <w:rPr>
                <w:szCs w:val="20"/>
              </w:rPr>
              <w:t xml:space="preserve">Procedures </w:t>
            </w:r>
            <w:r w:rsidR="002627D3">
              <w:rPr>
                <w:szCs w:val="20"/>
              </w:rPr>
              <w:t xml:space="preserve">and </w:t>
            </w:r>
            <w:proofErr w:type="spellStart"/>
            <w:r w:rsidR="002627D3">
              <w:rPr>
                <w:szCs w:val="20"/>
              </w:rPr>
              <w:t>Guidanc</w:t>
            </w:r>
            <w:proofErr w:type="spellEnd"/>
          </w:p>
          <w:p w:rsidR="00087D7E" w:rsidRPr="00E25111" w:rsidRDefault="00087D7E" w:rsidP="009D0517">
            <w:pPr>
              <w:pStyle w:val="ListParagraph"/>
              <w:numPr>
                <w:ilvl w:val="0"/>
                <w:numId w:val="10"/>
              </w:numPr>
              <w:spacing w:before="40" w:after="40"/>
              <w:ind w:left="360"/>
              <w:jc w:val="left"/>
              <w:rPr>
                <w:szCs w:val="20"/>
              </w:rPr>
            </w:pPr>
            <w:r w:rsidRPr="00E25111">
              <w:rPr>
                <w:szCs w:val="20"/>
              </w:rPr>
              <w:t xml:space="preserve">Staff training on </w:t>
            </w:r>
            <w:proofErr w:type="spellStart"/>
            <w:r w:rsidRPr="00E25111">
              <w:rPr>
                <w:szCs w:val="20"/>
              </w:rPr>
              <w:t>p</w:t>
            </w:r>
            <w:r w:rsidR="002627D3">
              <w:rPr>
                <w:szCs w:val="20"/>
              </w:rPr>
              <w:t>rogramme</w:t>
            </w:r>
            <w:proofErr w:type="spellEnd"/>
            <w:r w:rsidR="002627D3">
              <w:rPr>
                <w:szCs w:val="20"/>
              </w:rPr>
              <w:t xml:space="preserve"> and security </w:t>
            </w:r>
            <w:proofErr w:type="spellStart"/>
            <w:r w:rsidR="002627D3">
              <w:rPr>
                <w:szCs w:val="20"/>
              </w:rPr>
              <w:t>managemen</w:t>
            </w:r>
            <w:proofErr w:type="spellEnd"/>
          </w:p>
          <w:p w:rsidR="00087D7E" w:rsidRPr="00E25111" w:rsidRDefault="00087D7E" w:rsidP="009D0517">
            <w:pPr>
              <w:pStyle w:val="ListParagraph"/>
              <w:numPr>
                <w:ilvl w:val="0"/>
                <w:numId w:val="10"/>
              </w:numPr>
              <w:spacing w:before="40" w:after="40"/>
              <w:ind w:left="360"/>
              <w:jc w:val="left"/>
              <w:rPr>
                <w:szCs w:val="20"/>
              </w:rPr>
            </w:pPr>
            <w:r w:rsidRPr="00E25111">
              <w:rPr>
                <w:szCs w:val="20"/>
              </w:rPr>
              <w:t>Cash handling authorizati</w:t>
            </w:r>
            <w:r w:rsidR="002627D3">
              <w:rPr>
                <w:szCs w:val="20"/>
              </w:rPr>
              <w:t xml:space="preserve">on levels reviewed and </w:t>
            </w:r>
            <w:proofErr w:type="spellStart"/>
            <w:r w:rsidR="002627D3">
              <w:rPr>
                <w:szCs w:val="20"/>
              </w:rPr>
              <w:t>confirme</w:t>
            </w:r>
            <w:proofErr w:type="spellEnd"/>
          </w:p>
          <w:p w:rsidR="00087D7E" w:rsidRPr="00E25111" w:rsidRDefault="00087D7E" w:rsidP="009D0517">
            <w:pPr>
              <w:pStyle w:val="ListParagraph"/>
              <w:numPr>
                <w:ilvl w:val="0"/>
                <w:numId w:val="10"/>
              </w:numPr>
              <w:spacing w:before="40" w:after="40"/>
              <w:ind w:left="360"/>
              <w:jc w:val="left"/>
              <w:rPr>
                <w:szCs w:val="20"/>
              </w:rPr>
            </w:pPr>
            <w:r w:rsidRPr="00E25111">
              <w:rPr>
                <w:szCs w:val="20"/>
              </w:rPr>
              <w:t>Clear procedures for addressing beneficiary grievances/complaints</w:t>
            </w:r>
          </w:p>
          <w:p w:rsidR="00381237" w:rsidRPr="00F911BB" w:rsidRDefault="00354408" w:rsidP="009D0517">
            <w:pPr>
              <w:pStyle w:val="ListNumber"/>
              <w:numPr>
                <w:ilvl w:val="0"/>
                <w:numId w:val="10"/>
              </w:numPr>
              <w:spacing w:before="40" w:after="40"/>
              <w:ind w:left="360"/>
              <w:jc w:val="left"/>
              <w:rPr>
                <w:bCs/>
              </w:rPr>
            </w:pPr>
            <w:r w:rsidRPr="00F911BB">
              <w:rPr>
                <w:bCs/>
              </w:rPr>
              <w:t>Consideration for insurance provisioning by contacting the IFRC Geneva Insurance Unit</w:t>
            </w:r>
            <w:r w:rsidR="00A61310">
              <w:rPr>
                <w:bCs/>
              </w:rPr>
              <w:t xml:space="preserve"> or through local providers</w:t>
            </w:r>
          </w:p>
        </w:tc>
      </w:tr>
    </w:tbl>
    <w:p w:rsidR="00381237" w:rsidRDefault="00381237">
      <w:pPr>
        <w:jc w:val="left"/>
        <w:rPr>
          <w:szCs w:val="22"/>
        </w:rPr>
      </w:pPr>
    </w:p>
    <w:p w:rsidR="00F3029F" w:rsidRDefault="00F3029F">
      <w:pPr>
        <w:jc w:val="left"/>
        <w:rPr>
          <w:szCs w:val="22"/>
        </w:rPr>
      </w:pPr>
    </w:p>
    <w:p w:rsidR="003660EC" w:rsidRPr="00A01D38" w:rsidRDefault="003660EC" w:rsidP="00DC695E">
      <w:pPr>
        <w:pStyle w:val="Heading1"/>
        <w:keepNext/>
      </w:pPr>
      <w:bookmarkStart w:id="12" w:name="_Toc352182607"/>
      <w:bookmarkStart w:id="13" w:name="_Toc352182882"/>
      <w:bookmarkStart w:id="14" w:name="_Toc430607003"/>
      <w:r w:rsidRPr="00A01D38">
        <w:lastRenderedPageBreak/>
        <w:t xml:space="preserve">Roles and </w:t>
      </w:r>
      <w:bookmarkEnd w:id="10"/>
      <w:r w:rsidRPr="00A01D38">
        <w:t>procedures</w:t>
      </w:r>
      <w:r>
        <w:t xml:space="preserve"> -</w:t>
      </w:r>
      <w:r w:rsidRPr="00A01D38">
        <w:t xml:space="preserve"> </w:t>
      </w:r>
      <w:r w:rsidRPr="00C40A0B">
        <w:t>step by step</w:t>
      </w:r>
      <w:bookmarkEnd w:id="12"/>
      <w:bookmarkEnd w:id="13"/>
      <w:bookmarkEnd w:id="14"/>
    </w:p>
    <w:p w:rsidR="003660EC" w:rsidRPr="00DC695E" w:rsidRDefault="003660EC" w:rsidP="00DC695E">
      <w:pPr>
        <w:pStyle w:val="Heading2"/>
        <w:rPr>
          <w:rFonts w:ascii="Arial" w:hAnsi="Arial" w:cs="Arial"/>
        </w:rPr>
      </w:pPr>
      <w:bookmarkStart w:id="15" w:name="_Toc352182883"/>
      <w:bookmarkStart w:id="16" w:name="_Toc430607004"/>
      <w:bookmarkStart w:id="17" w:name="_Toc184704493"/>
      <w:r w:rsidRPr="00DC695E">
        <w:rPr>
          <w:rFonts w:ascii="Arial" w:hAnsi="Arial" w:cs="Arial"/>
        </w:rPr>
        <w:t>Roles and functions</w:t>
      </w:r>
      <w:bookmarkEnd w:id="15"/>
      <w:bookmarkEnd w:id="16"/>
      <w:r w:rsidRPr="00DC695E">
        <w:rPr>
          <w:rFonts w:ascii="Arial" w:hAnsi="Arial" w:cs="Arial"/>
        </w:rPr>
        <w:t xml:space="preserve"> </w:t>
      </w:r>
    </w:p>
    <w:p w:rsidR="003660EC" w:rsidRPr="00C40A0B" w:rsidRDefault="003660EC" w:rsidP="006A5D0B">
      <w:r w:rsidRPr="00C40A0B">
        <w:t xml:space="preserve">Due to the </w:t>
      </w:r>
      <w:r>
        <w:t>range of</w:t>
      </w:r>
      <w:r w:rsidRPr="00C40A0B">
        <w:t xml:space="preserve"> disaster </w:t>
      </w:r>
      <w:r w:rsidR="00DE6884" w:rsidRPr="00C40A0B">
        <w:t>response</w:t>
      </w:r>
      <w:r w:rsidRPr="00C40A0B">
        <w:t xml:space="preserve"> operating context</w:t>
      </w:r>
      <w:r>
        <w:t>s</w:t>
      </w:r>
      <w:r w:rsidRPr="00C40A0B">
        <w:t xml:space="preserve"> that the IFRC is involved in, there are a number of different roles, skills and competencies required for efficient CBP. </w:t>
      </w:r>
      <w:r w:rsidR="00F3029F">
        <w:t>T</w:t>
      </w:r>
      <w:r w:rsidRPr="00C40A0B">
        <w:t xml:space="preserve">he overall administration of CBP will be led and managed by </w:t>
      </w:r>
      <w:proofErr w:type="spellStart"/>
      <w:r w:rsidRPr="00C40A0B">
        <w:rPr>
          <w:i/>
        </w:rPr>
        <w:t>programmes</w:t>
      </w:r>
      <w:proofErr w:type="spellEnd"/>
      <w:r w:rsidRPr="00C40A0B">
        <w:t xml:space="preserve"> </w:t>
      </w:r>
      <w:r>
        <w:t>based on approved P</w:t>
      </w:r>
      <w:r w:rsidR="00CA0BEF">
        <w:t xml:space="preserve">lan </w:t>
      </w:r>
      <w:r>
        <w:t>o</w:t>
      </w:r>
      <w:r w:rsidR="00CA0BEF">
        <w:t xml:space="preserve">f </w:t>
      </w:r>
      <w:r>
        <w:t>A</w:t>
      </w:r>
      <w:r w:rsidR="00CA0BEF">
        <w:t>ction (</w:t>
      </w:r>
      <w:proofErr w:type="spellStart"/>
      <w:r w:rsidR="00CA0BEF">
        <w:t>PoA</w:t>
      </w:r>
      <w:proofErr w:type="spellEnd"/>
      <w:r w:rsidR="00CA0BEF">
        <w:t>)</w:t>
      </w:r>
      <w:r>
        <w:t xml:space="preserve">/Emergency Appeal with </w:t>
      </w:r>
      <w:r w:rsidR="00F3029F">
        <w:t>guidance</w:t>
      </w:r>
      <w:r>
        <w:t xml:space="preserve"> and specific roles from IFRC support service functions. </w:t>
      </w:r>
      <w:r w:rsidR="00B471E6">
        <w:t xml:space="preserve">CBP </w:t>
      </w:r>
      <w:r w:rsidR="008B1062">
        <w:t xml:space="preserve">is a tool to meet </w:t>
      </w:r>
      <w:proofErr w:type="spellStart"/>
      <w:r w:rsidR="008B1062">
        <w:t>programme</w:t>
      </w:r>
      <w:proofErr w:type="spellEnd"/>
      <w:r w:rsidR="008B1062">
        <w:t xml:space="preserve"> objectives rather than a sector</w:t>
      </w:r>
      <w:r w:rsidR="00B471E6">
        <w:t xml:space="preserve"> or a programming objective in itself. </w:t>
      </w:r>
    </w:p>
    <w:p w:rsidR="003660EC" w:rsidRPr="00604DBC" w:rsidRDefault="003660EC" w:rsidP="00604DBC">
      <w:pPr>
        <w:rPr>
          <w:u w:val="single"/>
        </w:rPr>
      </w:pPr>
      <w:bookmarkStart w:id="18" w:name="_Toc352182884"/>
      <w:r w:rsidRPr="00604DBC">
        <w:rPr>
          <w:u w:val="single"/>
        </w:rPr>
        <w:t>Disaster Response Team roles</w:t>
      </w:r>
      <w:bookmarkEnd w:id="18"/>
      <w:r w:rsidRPr="00604DBC">
        <w:rPr>
          <w:u w:val="single"/>
        </w:rPr>
        <w:t xml:space="preserve"> </w:t>
      </w:r>
    </w:p>
    <w:p w:rsidR="00E42E30" w:rsidRDefault="003660EC" w:rsidP="006A5D0B">
      <w:r>
        <w:t>In large operations the</w:t>
      </w:r>
      <w:r w:rsidRPr="00F86D8B">
        <w:t xml:space="preserve"> CBP </w:t>
      </w:r>
      <w:r w:rsidRPr="000549CA">
        <w:t xml:space="preserve">function is likely to </w:t>
      </w:r>
      <w:r>
        <w:t>be cove</w:t>
      </w:r>
      <w:r w:rsidR="00F3029F">
        <w:t>red by IFRC global surge tools</w:t>
      </w:r>
      <w:r w:rsidR="002C617E">
        <w:t>.</w:t>
      </w:r>
    </w:p>
    <w:p w:rsidR="002C617E" w:rsidRDefault="002C617E" w:rsidP="004855A1">
      <w:pPr>
        <w:rPr>
          <w:szCs w:val="22"/>
        </w:rPr>
      </w:pPr>
      <w:r w:rsidRPr="006A5D0B">
        <w:t>In</w:t>
      </w:r>
      <w:r w:rsidR="003660EC" w:rsidRPr="006A5D0B">
        <w:t xml:space="preserve"> smaller operations, this function will come from the existing or recruited operations team and RDRT/RIT or</w:t>
      </w:r>
      <w:r w:rsidR="003660EC">
        <w:rPr>
          <w:szCs w:val="22"/>
        </w:rPr>
        <w:t xml:space="preserve"> regional or zone delegates </w:t>
      </w:r>
      <w:r w:rsidR="008A7BA5">
        <w:rPr>
          <w:szCs w:val="22"/>
        </w:rPr>
        <w:t xml:space="preserve">who </w:t>
      </w:r>
      <w:r w:rsidR="003660EC">
        <w:rPr>
          <w:szCs w:val="22"/>
        </w:rPr>
        <w:t xml:space="preserve">can be deployed temporarily to assist with CBP. </w:t>
      </w:r>
    </w:p>
    <w:p w:rsidR="003660EC" w:rsidRDefault="003660EC" w:rsidP="00EA73D6">
      <w:pPr>
        <w:spacing w:after="0"/>
      </w:pPr>
      <w:r>
        <w:t xml:space="preserve">The main purpose of the CBP function is: </w:t>
      </w:r>
    </w:p>
    <w:p w:rsidR="003660EC" w:rsidRPr="00542A1A" w:rsidRDefault="003660EC" w:rsidP="00EA73D6">
      <w:pPr>
        <w:pStyle w:val="Bullet2"/>
        <w:spacing w:before="60" w:after="60"/>
        <w:ind w:left="714" w:hanging="357"/>
        <w:contextualSpacing w:val="0"/>
        <w:rPr>
          <w:lang w:val="en-GB"/>
        </w:rPr>
      </w:pPr>
      <w:r>
        <w:rPr>
          <w:lang w:val="en-GB"/>
        </w:rPr>
        <w:t xml:space="preserve">to </w:t>
      </w:r>
      <w:r w:rsidRPr="00542A1A">
        <w:rPr>
          <w:lang w:val="en-GB"/>
        </w:rPr>
        <w:t xml:space="preserve">work alongside and together with the National Society </w:t>
      </w:r>
      <w:r>
        <w:rPr>
          <w:lang w:val="en-GB"/>
        </w:rPr>
        <w:t xml:space="preserve">and surge teams when deployed </w:t>
      </w:r>
      <w:r w:rsidRPr="00542A1A">
        <w:rPr>
          <w:lang w:val="en-GB"/>
        </w:rPr>
        <w:t>under the supervision of the Operations/ Appeal Manager</w:t>
      </w:r>
    </w:p>
    <w:p w:rsidR="003660EC" w:rsidRPr="00542A1A" w:rsidRDefault="003660EC" w:rsidP="00EA73D6">
      <w:pPr>
        <w:pStyle w:val="Bullet2"/>
        <w:spacing w:before="60" w:after="60"/>
        <w:ind w:left="714" w:hanging="357"/>
        <w:contextualSpacing w:val="0"/>
        <w:rPr>
          <w:lang w:val="en-GB"/>
        </w:rPr>
      </w:pPr>
      <w:r w:rsidRPr="00542A1A">
        <w:rPr>
          <w:lang w:val="en-GB"/>
        </w:rPr>
        <w:t xml:space="preserve">to work with the </w:t>
      </w:r>
      <w:r>
        <w:rPr>
          <w:lang w:val="en-GB"/>
        </w:rPr>
        <w:t xml:space="preserve">National Society and the surge </w:t>
      </w:r>
      <w:r w:rsidRPr="00542A1A">
        <w:rPr>
          <w:lang w:val="en-GB"/>
        </w:rPr>
        <w:t>response team</w:t>
      </w:r>
      <w:r>
        <w:rPr>
          <w:lang w:val="en-GB"/>
        </w:rPr>
        <w:t xml:space="preserve">s when deployed </w:t>
      </w:r>
      <w:r w:rsidRPr="00542A1A">
        <w:rPr>
          <w:lang w:val="en-GB"/>
        </w:rPr>
        <w:t xml:space="preserve">to define the needs and operational scope of the assistance </w:t>
      </w:r>
    </w:p>
    <w:p w:rsidR="003660EC" w:rsidRPr="008E627D" w:rsidRDefault="003660EC" w:rsidP="00EA73D6">
      <w:pPr>
        <w:pStyle w:val="Bullet2"/>
        <w:spacing w:before="60" w:after="60"/>
        <w:ind w:left="714" w:hanging="357"/>
        <w:contextualSpacing w:val="0"/>
        <w:rPr>
          <w:lang w:val="en-GB"/>
        </w:rPr>
      </w:pPr>
      <w:r w:rsidRPr="00020035">
        <w:rPr>
          <w:lang w:val="en-GB"/>
        </w:rPr>
        <w:t>to ensure appropriate assessment of CBP feasibility, risk and appropriateness to administer the necessary steps from design to implementation of CBP</w:t>
      </w:r>
    </w:p>
    <w:p w:rsidR="003660EC" w:rsidRDefault="003660EC" w:rsidP="0039150F">
      <w:pPr>
        <w:pStyle w:val="Heading2"/>
      </w:pPr>
      <w:bookmarkStart w:id="19" w:name="_Toc352182885"/>
      <w:bookmarkStart w:id="20" w:name="_Toc430607005"/>
      <w:r w:rsidRPr="00082463">
        <w:t>Decision-making</w:t>
      </w:r>
      <w:bookmarkEnd w:id="19"/>
      <w:bookmarkEnd w:id="20"/>
    </w:p>
    <w:p w:rsidR="003660EC" w:rsidRPr="00DC695E" w:rsidRDefault="003660EC" w:rsidP="006A5D0B">
      <w:r w:rsidRPr="00DC695E">
        <w:rPr>
          <w:b/>
        </w:rPr>
        <w:t xml:space="preserve">CBP will fall under the overall responsibility of the </w:t>
      </w:r>
      <w:r w:rsidR="00CA0BEF" w:rsidRPr="00DC695E">
        <w:rPr>
          <w:b/>
        </w:rPr>
        <w:t>Operations/</w:t>
      </w:r>
      <w:r w:rsidR="00440D70" w:rsidRPr="00DC695E">
        <w:rPr>
          <w:b/>
        </w:rPr>
        <w:t>Appeal Manager</w:t>
      </w:r>
      <w:r w:rsidRPr="00DC695E">
        <w:rPr>
          <w:b/>
        </w:rPr>
        <w:t xml:space="preserve"> managed at the Country level as per existing procedures</w:t>
      </w:r>
      <w:r w:rsidR="00F3029F" w:rsidRPr="00DC695E">
        <w:rPr>
          <w:b/>
        </w:rPr>
        <w:t xml:space="preserve">. </w:t>
      </w:r>
      <w:r w:rsidR="00DD43E5" w:rsidRPr="00DC695E">
        <w:rPr>
          <w:b/>
        </w:rPr>
        <w:t xml:space="preserve"> </w:t>
      </w:r>
      <w:r w:rsidR="00CA0BEF" w:rsidRPr="00DC695E">
        <w:rPr>
          <w:b/>
        </w:rPr>
        <w:t xml:space="preserve">This role may be assigned to specific individuals and functions </w:t>
      </w:r>
      <w:r w:rsidR="00CA0BEF" w:rsidRPr="00DC695E">
        <w:t>(e.g. FACT Team Leader, Head of Emergency Operations (</w:t>
      </w:r>
      <w:proofErr w:type="spellStart"/>
      <w:r w:rsidR="00CA0BEF" w:rsidRPr="00DC695E">
        <w:t>HEOps</w:t>
      </w:r>
      <w:proofErr w:type="spellEnd"/>
      <w:r w:rsidR="00CA0BEF" w:rsidRPr="00DC695E">
        <w:t xml:space="preserve">)) as decided at the operational level. </w:t>
      </w:r>
      <w:r w:rsidRPr="00DC695E">
        <w:t xml:space="preserve">IFRC </w:t>
      </w:r>
      <w:r w:rsidR="00DE6884" w:rsidRPr="00DC695E">
        <w:t>procedures</w:t>
      </w:r>
      <w:r w:rsidRPr="00DC695E">
        <w:t xml:space="preserve"> are clear that the Project Manager </w:t>
      </w:r>
      <w:r w:rsidR="00CA0BEF" w:rsidRPr="00DC695E">
        <w:t xml:space="preserve">will be appointed by the Operations/Appeal Manager and will have </w:t>
      </w:r>
      <w:r w:rsidRPr="00DC695E">
        <w:t>sole responsibility for approving expenditure on his</w:t>
      </w:r>
      <w:r w:rsidR="00CA0BEF" w:rsidRPr="00DC695E">
        <w:t>/her</w:t>
      </w:r>
      <w:r w:rsidRPr="00DC695E">
        <w:t xml:space="preserve"> project</w:t>
      </w:r>
      <w:r w:rsidR="00CA0BEF" w:rsidRPr="00DC695E">
        <w:t xml:space="preserve">. </w:t>
      </w:r>
    </w:p>
    <w:p w:rsidR="003660EC" w:rsidRPr="000907E4" w:rsidRDefault="003660EC" w:rsidP="006A5D0B">
      <w:r w:rsidRPr="000907E4">
        <w:t>The Operation</w:t>
      </w:r>
      <w:r w:rsidR="00CA0BEF">
        <w:t>s/</w:t>
      </w:r>
      <w:r w:rsidR="00440D70">
        <w:t>Appeal Manager</w:t>
      </w:r>
      <w:r w:rsidRPr="000907E4">
        <w:t xml:space="preserve"> will have the overall responsibility for decision making, documenting and signing off on CBP aspects of disaster response, based on information provided by </w:t>
      </w:r>
      <w:r>
        <w:t xml:space="preserve">technical experts from the different sectors, </w:t>
      </w:r>
      <w:r w:rsidRPr="000907E4">
        <w:t>NS and other sources. S/he wi</w:t>
      </w:r>
      <w:r w:rsidR="002C617E">
        <w:t>ll be responsible for ensuring:</w:t>
      </w:r>
    </w:p>
    <w:p w:rsidR="003660EC" w:rsidRDefault="00BA6A5A" w:rsidP="00BA6A5A">
      <w:pPr>
        <w:ind w:left="992" w:hanging="425"/>
        <w:rPr>
          <w:lang w:val="en-GB"/>
        </w:rPr>
      </w:pPr>
      <w:r>
        <w:rPr>
          <w:lang w:val="en-GB"/>
        </w:rPr>
        <w:t>1.</w:t>
      </w:r>
      <w:r>
        <w:rPr>
          <w:lang w:val="en-GB"/>
        </w:rPr>
        <w:tab/>
      </w:r>
      <w:r w:rsidR="003660EC" w:rsidRPr="000907E4">
        <w:rPr>
          <w:lang w:val="en-GB"/>
        </w:rPr>
        <w:t>Full n</w:t>
      </w:r>
      <w:r w:rsidR="00BF6986">
        <w:rPr>
          <w:lang w:val="en-GB"/>
        </w:rPr>
        <w:t>eeds assessment</w:t>
      </w:r>
      <w:r w:rsidR="003660EC" w:rsidRPr="000907E4">
        <w:rPr>
          <w:lang w:val="en-GB"/>
        </w:rPr>
        <w:t xml:space="preserve"> </w:t>
      </w:r>
    </w:p>
    <w:p w:rsidR="002C617E" w:rsidRPr="00363F0C" w:rsidRDefault="00BA6A5A" w:rsidP="00BA6A5A">
      <w:pPr>
        <w:ind w:left="992" w:hanging="425"/>
        <w:rPr>
          <w:lang w:val="en-GB"/>
        </w:rPr>
      </w:pPr>
      <w:r>
        <w:rPr>
          <w:lang w:val="en-GB"/>
        </w:rPr>
        <w:t>2.</w:t>
      </w:r>
      <w:r>
        <w:rPr>
          <w:lang w:val="en-GB"/>
        </w:rPr>
        <w:tab/>
      </w:r>
      <w:r w:rsidR="002C617E" w:rsidRPr="00363F0C">
        <w:rPr>
          <w:lang w:val="en-GB"/>
        </w:rPr>
        <w:t xml:space="preserve">Response </w:t>
      </w:r>
      <w:r w:rsidR="00CA0BEF">
        <w:rPr>
          <w:lang w:val="en-GB"/>
        </w:rPr>
        <w:t>o</w:t>
      </w:r>
      <w:r w:rsidR="002C617E" w:rsidRPr="00363F0C">
        <w:rPr>
          <w:lang w:val="en-GB"/>
        </w:rPr>
        <w:t xml:space="preserve">ptions </w:t>
      </w:r>
      <w:r w:rsidR="00CA0BEF">
        <w:rPr>
          <w:lang w:val="en-GB"/>
        </w:rPr>
        <w:t>a</w:t>
      </w:r>
      <w:r w:rsidR="002C617E" w:rsidRPr="00363F0C">
        <w:rPr>
          <w:lang w:val="en-GB"/>
        </w:rPr>
        <w:t>nalysis</w:t>
      </w:r>
    </w:p>
    <w:p w:rsidR="003660EC" w:rsidRPr="000907E4" w:rsidRDefault="00BA6A5A" w:rsidP="00BA6A5A">
      <w:pPr>
        <w:ind w:left="992" w:hanging="425"/>
        <w:rPr>
          <w:lang w:val="en-GB"/>
        </w:rPr>
      </w:pPr>
      <w:r>
        <w:rPr>
          <w:lang w:val="en-GB"/>
        </w:rPr>
        <w:t>3.</w:t>
      </w:r>
      <w:r>
        <w:rPr>
          <w:lang w:val="en-GB"/>
        </w:rPr>
        <w:tab/>
      </w:r>
      <w:r w:rsidR="002C617E">
        <w:rPr>
          <w:lang w:val="en-GB"/>
        </w:rPr>
        <w:t>F</w:t>
      </w:r>
      <w:r w:rsidR="003660EC" w:rsidRPr="000907E4">
        <w:rPr>
          <w:lang w:val="en-GB"/>
        </w:rPr>
        <w:t xml:space="preserve">easibility and risk assessment </w:t>
      </w:r>
      <w:r w:rsidR="00C313A6">
        <w:rPr>
          <w:lang w:val="en-GB"/>
        </w:rPr>
        <w:t>decision tree</w:t>
      </w:r>
    </w:p>
    <w:p w:rsidR="003660EC" w:rsidRPr="000907E4" w:rsidRDefault="00BA6A5A" w:rsidP="00BA6A5A">
      <w:pPr>
        <w:ind w:left="992" w:hanging="425"/>
        <w:rPr>
          <w:lang w:val="en-GB"/>
        </w:rPr>
      </w:pPr>
      <w:r>
        <w:rPr>
          <w:lang w:val="en-GB"/>
        </w:rPr>
        <w:t>4.</w:t>
      </w:r>
      <w:r>
        <w:rPr>
          <w:lang w:val="en-GB"/>
        </w:rPr>
        <w:tab/>
      </w:r>
      <w:r w:rsidR="00083046" w:rsidRPr="000907E4">
        <w:rPr>
          <w:lang w:val="en-GB"/>
        </w:rPr>
        <w:t>Completion of appropriate documentation</w:t>
      </w:r>
      <w:r w:rsidR="00083046">
        <w:rPr>
          <w:lang w:val="en-GB"/>
        </w:rPr>
        <w:t xml:space="preserve"> including the IFRC Ri</w:t>
      </w:r>
      <w:r w:rsidR="002C617E">
        <w:rPr>
          <w:lang w:val="en-GB"/>
        </w:rPr>
        <w:t xml:space="preserve">sk Management Checklist </w:t>
      </w:r>
      <w:r>
        <w:rPr>
          <w:lang w:val="en-GB"/>
        </w:rPr>
        <w:br/>
      </w:r>
      <w:r w:rsidR="002C617E">
        <w:rPr>
          <w:lang w:val="en-GB"/>
        </w:rPr>
        <w:t xml:space="preserve">(Annex </w:t>
      </w:r>
      <w:r w:rsidR="00DC36DC">
        <w:rPr>
          <w:lang w:val="en-GB"/>
        </w:rPr>
        <w:t>2</w:t>
      </w:r>
      <w:r w:rsidR="00083046">
        <w:rPr>
          <w:lang w:val="en-GB"/>
        </w:rPr>
        <w:t>)</w:t>
      </w:r>
    </w:p>
    <w:p w:rsidR="003660EC" w:rsidRPr="000907E4" w:rsidRDefault="00BA6A5A" w:rsidP="00BA6A5A">
      <w:pPr>
        <w:ind w:left="992" w:hanging="425"/>
        <w:rPr>
          <w:lang w:val="en-GB"/>
        </w:rPr>
      </w:pPr>
      <w:r>
        <w:rPr>
          <w:lang w:val="en-GB"/>
        </w:rPr>
        <w:t>5.</w:t>
      </w:r>
      <w:r>
        <w:rPr>
          <w:lang w:val="en-GB"/>
        </w:rPr>
        <w:tab/>
      </w:r>
      <w:r w:rsidR="003660EC" w:rsidRPr="000907E4">
        <w:rPr>
          <w:lang w:val="en-GB"/>
        </w:rPr>
        <w:t>Coordination of cross-functional areas in su</w:t>
      </w:r>
      <w:r w:rsidR="00CA0BEF">
        <w:rPr>
          <w:lang w:val="en-GB"/>
        </w:rPr>
        <w:t>pport of cash based programmes</w:t>
      </w:r>
    </w:p>
    <w:p w:rsidR="009760D6" w:rsidRPr="006A5D0B" w:rsidRDefault="009760D6" w:rsidP="00DC695E">
      <w:pPr>
        <w:pStyle w:val="Heading3"/>
      </w:pPr>
      <w:bookmarkStart w:id="21" w:name="_Toc430607006"/>
      <w:r w:rsidRPr="006A5D0B">
        <w:t xml:space="preserve">Main </w:t>
      </w:r>
      <w:r w:rsidR="00447640" w:rsidRPr="006A5D0B">
        <w:t xml:space="preserve">IFRC </w:t>
      </w:r>
      <w:r w:rsidR="00CA0BEF" w:rsidRPr="006A5D0B">
        <w:t>f</w:t>
      </w:r>
      <w:r w:rsidRPr="006A5D0B">
        <w:t>unctions/</w:t>
      </w:r>
      <w:r w:rsidR="00CA0BEF" w:rsidRPr="006A5D0B">
        <w:t>r</w:t>
      </w:r>
      <w:r w:rsidRPr="006A5D0B">
        <w:t>oles for CBP</w:t>
      </w:r>
      <w:bookmarkEnd w:id="21"/>
    </w:p>
    <w:p w:rsidR="00C330BE" w:rsidRDefault="00CA0BEF" w:rsidP="00E95159">
      <w:r w:rsidRPr="00CA0BEF">
        <w:t xml:space="preserve">Table 1 </w:t>
      </w:r>
      <w:proofErr w:type="spellStart"/>
      <w:r w:rsidRPr="00CA0BEF">
        <w:t>summarises</w:t>
      </w:r>
      <w:proofErr w:type="spellEnd"/>
      <w:r w:rsidRPr="00CA0BEF">
        <w:t xml:space="preserve"> IFRC’s main functions and roles for CBP. Note that more </w:t>
      </w:r>
      <w:r w:rsidR="009760D6" w:rsidRPr="00CA0BEF">
        <w:t>than one function may</w:t>
      </w:r>
      <w:r w:rsidRPr="00CA0BEF">
        <w:t xml:space="preserve"> be performed by one individual and that the functions listed in</w:t>
      </w:r>
      <w:r w:rsidR="006F2399">
        <w:t xml:space="preserve"> the table are</w:t>
      </w:r>
      <w:r w:rsidRPr="00CA0BEF">
        <w:t xml:space="preserve"> non-exhaustive</w:t>
      </w:r>
      <w:r w:rsidR="006F2399">
        <w:t xml:space="preserve"> depending on the context</w:t>
      </w:r>
      <w:r w:rsidRPr="00CA0BEF">
        <w:t xml:space="preserve">. </w:t>
      </w:r>
    </w:p>
    <w:p w:rsidR="00634C19" w:rsidRPr="00634C19" w:rsidRDefault="00634C19" w:rsidP="00F63541">
      <w:pPr>
        <w:keepNext/>
        <w:spacing w:before="240" w:after="240"/>
        <w:jc w:val="center"/>
        <w:rPr>
          <w:b/>
          <w:bCs/>
          <w:u w:val="single"/>
        </w:rPr>
      </w:pPr>
      <w:r w:rsidRPr="00634C19">
        <w:rPr>
          <w:b/>
          <w:bCs/>
        </w:rPr>
        <w:lastRenderedPageBreak/>
        <w:t>Table 1: IFRC’s functions and roles for CBP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942"/>
      </w:tblGrid>
      <w:tr w:rsidR="00F63541" w:rsidRPr="00F63541" w:rsidTr="001E0F09">
        <w:trPr>
          <w:cantSplit/>
        </w:trPr>
        <w:tc>
          <w:tcPr>
            <w:tcW w:w="970" w:type="pct"/>
            <w:shd w:val="clear" w:color="auto" w:fill="DC281E"/>
            <w:vAlign w:val="center"/>
          </w:tcPr>
          <w:p w:rsidR="003660EC" w:rsidRPr="00F63541" w:rsidRDefault="009760D6" w:rsidP="00F63541">
            <w:pPr>
              <w:pStyle w:val="ListParagraph"/>
              <w:keepNext/>
              <w:spacing w:before="120" w:after="120" w:line="276" w:lineRule="auto"/>
              <w:ind w:left="0"/>
              <w:contextualSpacing w:val="0"/>
              <w:jc w:val="center"/>
              <w:rPr>
                <w:b/>
                <w:color w:val="FFFFFF" w:themeColor="background1"/>
                <w:szCs w:val="20"/>
                <w:lang w:val="en-GB"/>
              </w:rPr>
            </w:pPr>
            <w:r w:rsidRPr="00F63541">
              <w:rPr>
                <w:b/>
                <w:color w:val="FFFFFF" w:themeColor="background1"/>
                <w:szCs w:val="20"/>
                <w:lang w:val="en-GB"/>
              </w:rPr>
              <w:t>F</w:t>
            </w:r>
            <w:r w:rsidR="003660EC" w:rsidRPr="00F63541">
              <w:rPr>
                <w:b/>
                <w:color w:val="FFFFFF" w:themeColor="background1"/>
                <w:szCs w:val="20"/>
                <w:lang w:val="en-GB"/>
              </w:rPr>
              <w:t>unctions</w:t>
            </w:r>
          </w:p>
        </w:tc>
        <w:tc>
          <w:tcPr>
            <w:tcW w:w="4030" w:type="pct"/>
            <w:shd w:val="clear" w:color="auto" w:fill="DC281E"/>
            <w:vAlign w:val="center"/>
          </w:tcPr>
          <w:p w:rsidR="003660EC" w:rsidRPr="00F63541" w:rsidRDefault="003660EC" w:rsidP="00F63541">
            <w:pPr>
              <w:pStyle w:val="ListParagraph"/>
              <w:keepNext/>
              <w:spacing w:before="120" w:after="120" w:line="276" w:lineRule="auto"/>
              <w:ind w:left="0"/>
              <w:contextualSpacing w:val="0"/>
              <w:jc w:val="center"/>
              <w:rPr>
                <w:i/>
                <w:color w:val="FFFFFF" w:themeColor="background1"/>
                <w:szCs w:val="20"/>
                <w:lang w:val="en-GB"/>
              </w:rPr>
            </w:pPr>
            <w:r w:rsidRPr="00F63541">
              <w:rPr>
                <w:b/>
                <w:color w:val="FFFFFF" w:themeColor="background1"/>
                <w:szCs w:val="20"/>
                <w:lang w:val="en-GB"/>
              </w:rPr>
              <w:t>Roles for CBP</w:t>
            </w:r>
            <w:r w:rsidR="00F63541" w:rsidRPr="00F63541">
              <w:rPr>
                <w:b/>
                <w:color w:val="FFFFFF" w:themeColor="background1"/>
                <w:szCs w:val="20"/>
                <w:lang w:val="en-GB"/>
              </w:rPr>
              <w:br/>
            </w:r>
            <w:r w:rsidRPr="00F63541">
              <w:rPr>
                <w:i/>
                <w:color w:val="FFFFFF" w:themeColor="background1"/>
                <w:szCs w:val="20"/>
                <w:lang w:val="en-GB"/>
              </w:rPr>
              <w:t>These are generic role</w:t>
            </w:r>
            <w:r w:rsidR="00C76CEC" w:rsidRPr="00F63541">
              <w:rPr>
                <w:i/>
                <w:color w:val="FFFFFF" w:themeColor="background1"/>
                <w:szCs w:val="20"/>
                <w:lang w:val="en-GB"/>
              </w:rPr>
              <w:t>s</w:t>
            </w:r>
            <w:r w:rsidRPr="00F63541">
              <w:rPr>
                <w:i/>
                <w:color w:val="FFFFFF" w:themeColor="background1"/>
                <w:szCs w:val="20"/>
                <w:lang w:val="en-GB"/>
              </w:rPr>
              <w:t>, which may be adapted depending on individuals and levels (GVA/Zone/Country)</w:t>
            </w:r>
          </w:p>
        </w:tc>
      </w:tr>
      <w:tr w:rsidR="00057259" w:rsidTr="001E0F09">
        <w:trPr>
          <w:cantSplit/>
        </w:trPr>
        <w:tc>
          <w:tcPr>
            <w:tcW w:w="970" w:type="pct"/>
            <w:shd w:val="clear" w:color="auto" w:fill="A6A6A6"/>
          </w:tcPr>
          <w:p w:rsidR="00057259" w:rsidRPr="009C5B69" w:rsidRDefault="00057259" w:rsidP="00F63541">
            <w:pPr>
              <w:pStyle w:val="ListParagraph"/>
              <w:keepNext/>
              <w:spacing w:before="40" w:after="40" w:line="276" w:lineRule="auto"/>
              <w:ind w:left="0"/>
              <w:jc w:val="left"/>
              <w:rPr>
                <w:b/>
                <w:szCs w:val="20"/>
                <w:lang w:val="en-GB"/>
              </w:rPr>
            </w:pPr>
            <w:r w:rsidRPr="009C5B69">
              <w:rPr>
                <w:b/>
                <w:szCs w:val="20"/>
                <w:lang w:val="en-GB"/>
              </w:rPr>
              <w:t xml:space="preserve">Programmes </w:t>
            </w:r>
            <w:r w:rsidR="00F63541">
              <w:rPr>
                <w:b/>
                <w:szCs w:val="20"/>
                <w:lang w:val="en-GB"/>
              </w:rPr>
              <w:br/>
            </w:r>
            <w:r w:rsidRPr="009C5B69">
              <w:rPr>
                <w:b/>
                <w:szCs w:val="20"/>
                <w:lang w:val="en-GB"/>
              </w:rPr>
              <w:t xml:space="preserve">(including </w:t>
            </w:r>
            <w:r w:rsidR="00F63541">
              <w:rPr>
                <w:b/>
                <w:szCs w:val="20"/>
                <w:lang w:val="en-GB"/>
              </w:rPr>
              <w:br/>
            </w:r>
            <w:r w:rsidRPr="009C5B69">
              <w:rPr>
                <w:b/>
                <w:szCs w:val="20"/>
                <w:lang w:val="en-GB"/>
              </w:rPr>
              <w:t>beneficiary communications and planning monitoring, evaluation and reporting)</w:t>
            </w:r>
          </w:p>
        </w:tc>
        <w:tc>
          <w:tcPr>
            <w:tcW w:w="4030" w:type="pct"/>
            <w:shd w:val="clear" w:color="auto" w:fill="E6E6E6"/>
          </w:tcPr>
          <w:p w:rsidR="00057259" w:rsidRPr="009C5B69" w:rsidRDefault="00057259" w:rsidP="00F63541">
            <w:pPr>
              <w:pStyle w:val="BulletTableau"/>
            </w:pPr>
            <w:r w:rsidRPr="009C5B69">
              <w:t>Overall programme management responsibility for CBP including setting criteria and parameters to support services</w:t>
            </w:r>
          </w:p>
          <w:p w:rsidR="00793AE9" w:rsidRPr="009C5B69" w:rsidRDefault="00057259" w:rsidP="00F63541">
            <w:pPr>
              <w:pStyle w:val="BulletTableau"/>
            </w:pPr>
            <w:r w:rsidRPr="009C5B69">
              <w:t>Management of the process to assesses needs, appropriateness and feasibility of CBP, selecting the most appropriate cash transfer modality</w:t>
            </w:r>
            <w:r w:rsidR="00793AE9" w:rsidRPr="009C5B69">
              <w:t>, delivery mechanisms and ensuring good quality programme design</w:t>
            </w:r>
          </w:p>
          <w:p w:rsidR="00057259" w:rsidRPr="009C5B69" w:rsidRDefault="00057259" w:rsidP="00F63541">
            <w:pPr>
              <w:pStyle w:val="BulletTableau"/>
            </w:pPr>
            <w:r w:rsidRPr="009C5B69">
              <w:t>Provides advice on intended beneficiary preferences and customs around CBP to other stakeholders involved in the programme</w:t>
            </w:r>
          </w:p>
          <w:p w:rsidR="00057259" w:rsidRPr="009C5B69" w:rsidRDefault="00057259" w:rsidP="00F63541">
            <w:pPr>
              <w:pStyle w:val="BulletTableau"/>
            </w:pPr>
            <w:r w:rsidRPr="009C5B69">
              <w:t xml:space="preserve">Devises an appropriate communication strategy (including </w:t>
            </w:r>
            <w:r w:rsidR="00BF6986" w:rsidRPr="009C5B69">
              <w:t xml:space="preserve">feedback and complaint </w:t>
            </w:r>
            <w:r w:rsidRPr="009C5B69">
              <w:t xml:space="preserve">mechanisms) that matches the chosen CBP modality and </w:t>
            </w:r>
            <w:r w:rsidR="00793AE9" w:rsidRPr="009C5B69">
              <w:t xml:space="preserve">delivery </w:t>
            </w:r>
            <w:r w:rsidRPr="009C5B69">
              <w:t>mechanism in consultation with the NS and affected population</w:t>
            </w:r>
          </w:p>
          <w:p w:rsidR="00057259" w:rsidRPr="009C5B69" w:rsidRDefault="00057259" w:rsidP="00F63541">
            <w:pPr>
              <w:pStyle w:val="BulletTableau"/>
            </w:pPr>
            <w:r w:rsidRPr="009C5B69">
              <w:t>Provides advice/support on developing monitoring and evaluation plans on best methods and frequency of data collection to track the quality and the impact of CBP</w:t>
            </w:r>
          </w:p>
          <w:p w:rsidR="00057259" w:rsidRPr="009C5B69" w:rsidRDefault="00057259" w:rsidP="00F63541">
            <w:pPr>
              <w:pStyle w:val="BulletTableau"/>
              <w:rPr>
                <w:b/>
              </w:rPr>
            </w:pPr>
            <w:r w:rsidRPr="009C5B69">
              <w:t xml:space="preserve">Promotes CBP good practice and common programming approaches and standards through specific networks and IFRC experience (e.g. </w:t>
            </w:r>
            <w:r w:rsidR="00793AE9" w:rsidRPr="009C5B69">
              <w:t xml:space="preserve">RC/RC Movement Cash Peer Group, </w:t>
            </w:r>
            <w:r w:rsidRPr="009C5B69">
              <w:t xml:space="preserve">Shelter Cluster Leadership, partnership with </w:t>
            </w:r>
            <w:proofErr w:type="spellStart"/>
            <w:r w:rsidRPr="009C5B69">
              <w:t>CaLP</w:t>
            </w:r>
            <w:proofErr w:type="spellEnd"/>
            <w:r w:rsidRPr="009C5B69">
              <w:t>)</w:t>
            </w:r>
          </w:p>
        </w:tc>
      </w:tr>
      <w:tr w:rsidR="003660EC" w:rsidTr="001E0F09">
        <w:trPr>
          <w:cantSplit/>
        </w:trPr>
        <w:tc>
          <w:tcPr>
            <w:tcW w:w="970" w:type="pct"/>
            <w:shd w:val="clear" w:color="auto" w:fill="A6A6A6"/>
          </w:tcPr>
          <w:p w:rsidR="003660EC" w:rsidRPr="009C5B69" w:rsidRDefault="003660EC" w:rsidP="00F63541">
            <w:pPr>
              <w:pStyle w:val="ListParagraph"/>
              <w:spacing w:before="40" w:after="40"/>
              <w:ind w:left="0"/>
              <w:jc w:val="left"/>
              <w:rPr>
                <w:b/>
                <w:szCs w:val="20"/>
                <w:lang w:val="en-GB"/>
              </w:rPr>
            </w:pPr>
            <w:r w:rsidRPr="009C5B69">
              <w:rPr>
                <w:b/>
                <w:szCs w:val="20"/>
                <w:lang w:val="en-GB"/>
              </w:rPr>
              <w:t>Logistics</w:t>
            </w:r>
          </w:p>
        </w:tc>
        <w:tc>
          <w:tcPr>
            <w:tcW w:w="4030" w:type="pct"/>
            <w:shd w:val="clear" w:color="auto" w:fill="E6E6E6"/>
          </w:tcPr>
          <w:p w:rsidR="003660EC" w:rsidRPr="009C5B69" w:rsidRDefault="008C2C2A" w:rsidP="00F63541">
            <w:pPr>
              <w:pStyle w:val="BulletTableau"/>
            </w:pPr>
            <w:r w:rsidRPr="009C5B69">
              <w:t>P</w:t>
            </w:r>
            <w:r w:rsidR="003660EC" w:rsidRPr="009C5B69">
              <w:t>articipate</w:t>
            </w:r>
            <w:r w:rsidRPr="009C5B69">
              <w:t>s</w:t>
            </w:r>
            <w:r w:rsidR="003660EC" w:rsidRPr="009C5B69">
              <w:t xml:space="preserve"> in the assessment process</w:t>
            </w:r>
            <w:r w:rsidRPr="009C5B69">
              <w:t>,</w:t>
            </w:r>
            <w:r w:rsidR="003660EC" w:rsidRPr="009C5B69">
              <w:t xml:space="preserve"> especially when assessing markets and CBP feasibility</w:t>
            </w:r>
            <w:r w:rsidRPr="009C5B69">
              <w:t>,</w:t>
            </w:r>
            <w:r w:rsidR="003660EC" w:rsidRPr="009C5B69">
              <w:t xml:space="preserve"> </w:t>
            </w:r>
            <w:r w:rsidR="0047541B" w:rsidRPr="009C5B69">
              <w:t xml:space="preserve">due to skills in analysing market systems, market chains and </w:t>
            </w:r>
            <w:r w:rsidR="003660EC" w:rsidRPr="009C5B69">
              <w:t>traders and service providers</w:t>
            </w:r>
          </w:p>
          <w:p w:rsidR="008F034C" w:rsidRPr="009C5B69" w:rsidRDefault="008C2C2A" w:rsidP="00F63541">
            <w:pPr>
              <w:pStyle w:val="BulletTableau"/>
            </w:pPr>
            <w:r w:rsidRPr="009C5B69">
              <w:t>M</w:t>
            </w:r>
            <w:r w:rsidR="003660EC" w:rsidRPr="009C5B69">
              <w:t>anage</w:t>
            </w:r>
            <w:r w:rsidRPr="009C5B69">
              <w:t>s</w:t>
            </w:r>
            <w:r w:rsidR="003660EC" w:rsidRPr="009C5B69">
              <w:t xml:space="preserve"> the tender and contract process with </w:t>
            </w:r>
            <w:r w:rsidR="008F034C" w:rsidRPr="009C5B69">
              <w:t xml:space="preserve">commodity and/or cash </w:t>
            </w:r>
            <w:r w:rsidR="003660EC" w:rsidRPr="009C5B69">
              <w:t xml:space="preserve">vouchers </w:t>
            </w:r>
            <w:r w:rsidR="00552818" w:rsidRPr="009C5B69">
              <w:t>and third party / transfer companies</w:t>
            </w:r>
          </w:p>
          <w:p w:rsidR="008C2C2A" w:rsidRPr="009C5B69" w:rsidRDefault="008F034C" w:rsidP="00F63541">
            <w:pPr>
              <w:pStyle w:val="BulletTableau"/>
            </w:pPr>
            <w:r w:rsidRPr="009C5B69">
              <w:t>M</w:t>
            </w:r>
            <w:r w:rsidR="003660EC" w:rsidRPr="009C5B69">
              <w:t>onitor</w:t>
            </w:r>
            <w:r w:rsidR="008C2C2A" w:rsidRPr="009C5B69">
              <w:t>s</w:t>
            </w:r>
            <w:r w:rsidR="003660EC" w:rsidRPr="009C5B69">
              <w:t xml:space="preserve"> quality of services delivered by suppliers</w:t>
            </w:r>
          </w:p>
          <w:p w:rsidR="003660EC" w:rsidRPr="009C5B69" w:rsidRDefault="008C2C2A" w:rsidP="00F63541">
            <w:pPr>
              <w:pStyle w:val="BulletTableau"/>
            </w:pPr>
            <w:r w:rsidRPr="009C5B69">
              <w:t>S</w:t>
            </w:r>
            <w:r w:rsidR="003660EC" w:rsidRPr="009C5B69">
              <w:t>upport</w:t>
            </w:r>
            <w:r w:rsidRPr="009C5B69">
              <w:t>s</w:t>
            </w:r>
            <w:r w:rsidR="003660EC" w:rsidRPr="009C5B69">
              <w:t xml:space="preserve"> large scale commodity tracking activities</w:t>
            </w:r>
          </w:p>
        </w:tc>
      </w:tr>
      <w:tr w:rsidR="003660EC" w:rsidTr="001E0F09">
        <w:trPr>
          <w:cantSplit/>
        </w:trPr>
        <w:tc>
          <w:tcPr>
            <w:tcW w:w="970" w:type="pct"/>
            <w:shd w:val="clear" w:color="auto" w:fill="A6A6A6"/>
          </w:tcPr>
          <w:p w:rsidR="003660EC" w:rsidRPr="009C5B69" w:rsidRDefault="003660EC" w:rsidP="00F63541">
            <w:pPr>
              <w:pStyle w:val="ListParagraph"/>
              <w:spacing w:before="40" w:after="40"/>
              <w:ind w:left="0"/>
              <w:jc w:val="left"/>
              <w:rPr>
                <w:b/>
                <w:szCs w:val="20"/>
                <w:lang w:val="en-GB"/>
              </w:rPr>
            </w:pPr>
            <w:r w:rsidRPr="009C5B69">
              <w:rPr>
                <w:b/>
                <w:szCs w:val="20"/>
                <w:lang w:val="en-GB"/>
              </w:rPr>
              <w:t>Finance</w:t>
            </w:r>
          </w:p>
        </w:tc>
        <w:tc>
          <w:tcPr>
            <w:tcW w:w="4030" w:type="pct"/>
            <w:shd w:val="clear" w:color="auto" w:fill="E6E6E6"/>
          </w:tcPr>
          <w:p w:rsidR="001D6C61" w:rsidRPr="009C5B69" w:rsidRDefault="001D6C61" w:rsidP="00F63541">
            <w:pPr>
              <w:pStyle w:val="BulletTableau"/>
            </w:pPr>
            <w:r w:rsidRPr="009C5B69">
              <w:t>Supports and participates in cash feasibility assessment as the financial experts in the IFRC</w:t>
            </w:r>
          </w:p>
          <w:p w:rsidR="008C2C2A" w:rsidRPr="009C5B69" w:rsidRDefault="001D6C61" w:rsidP="00F63541">
            <w:pPr>
              <w:pStyle w:val="BulletTableau"/>
            </w:pPr>
            <w:r w:rsidRPr="009C5B69">
              <w:t>Establishes financial criteria, identifies</w:t>
            </w:r>
            <w:r w:rsidR="00552818" w:rsidRPr="009C5B69">
              <w:t xml:space="preserve"> third parties </w:t>
            </w:r>
            <w:r w:rsidRPr="009C5B69">
              <w:t xml:space="preserve">/ transfer companies (financial intermediaries) to be approached, evaluates financial criteria and approves third parties selected through </w:t>
            </w:r>
            <w:r w:rsidR="00552818" w:rsidRPr="009C5B69">
              <w:t xml:space="preserve">the tender process </w:t>
            </w:r>
            <w:r w:rsidRPr="009C5B69">
              <w:t>in compliance with IFRC Banking and Currency Procedures</w:t>
            </w:r>
          </w:p>
          <w:p w:rsidR="0047541B" w:rsidRPr="009C5B69" w:rsidRDefault="0047541B" w:rsidP="00F63541">
            <w:pPr>
              <w:pStyle w:val="BulletTableau"/>
            </w:pPr>
            <w:r w:rsidRPr="009C5B69">
              <w:t>Supports the design of financial reporting and reconciliation system at the programme design stage</w:t>
            </w:r>
          </w:p>
          <w:p w:rsidR="003660EC" w:rsidRPr="009C5B69" w:rsidRDefault="008C2C2A" w:rsidP="00F63541">
            <w:pPr>
              <w:pStyle w:val="BulletTableau"/>
            </w:pPr>
            <w:r w:rsidRPr="009C5B69">
              <w:t>V</w:t>
            </w:r>
            <w:r w:rsidR="00EC58F3" w:rsidRPr="009C5B69">
              <w:t>alidat</w:t>
            </w:r>
            <w:r w:rsidRPr="009C5B69">
              <w:t xml:space="preserve">es </w:t>
            </w:r>
            <w:r w:rsidR="003660EC" w:rsidRPr="009C5B69">
              <w:t>financial reporting and reconciliation to ensure financial accountability</w:t>
            </w:r>
          </w:p>
        </w:tc>
      </w:tr>
      <w:tr w:rsidR="003660EC" w:rsidTr="001E0F09">
        <w:trPr>
          <w:cantSplit/>
        </w:trPr>
        <w:tc>
          <w:tcPr>
            <w:tcW w:w="970" w:type="pct"/>
            <w:shd w:val="clear" w:color="auto" w:fill="A6A6A6"/>
          </w:tcPr>
          <w:p w:rsidR="003660EC" w:rsidRPr="009C5B69" w:rsidRDefault="003660EC" w:rsidP="00F63541">
            <w:pPr>
              <w:pStyle w:val="ListParagraph"/>
              <w:spacing w:before="40" w:after="40"/>
              <w:ind w:left="0"/>
              <w:jc w:val="left"/>
              <w:rPr>
                <w:b/>
                <w:szCs w:val="20"/>
                <w:lang w:val="en-GB"/>
              </w:rPr>
            </w:pPr>
            <w:r w:rsidRPr="009C5B69">
              <w:rPr>
                <w:b/>
                <w:szCs w:val="20"/>
                <w:lang w:val="en-GB"/>
              </w:rPr>
              <w:t>Security</w:t>
            </w:r>
          </w:p>
        </w:tc>
        <w:tc>
          <w:tcPr>
            <w:tcW w:w="4030" w:type="pct"/>
            <w:shd w:val="clear" w:color="auto" w:fill="E6E6E6"/>
          </w:tcPr>
          <w:p w:rsidR="008C2C2A" w:rsidRPr="009C5B69" w:rsidRDefault="008C2C2A" w:rsidP="00F63541">
            <w:pPr>
              <w:pStyle w:val="BulletTableau"/>
            </w:pPr>
            <w:r w:rsidRPr="009C5B69">
              <w:t>P</w:t>
            </w:r>
            <w:r w:rsidR="003660EC" w:rsidRPr="009C5B69">
              <w:t>articipate</w:t>
            </w:r>
            <w:r w:rsidRPr="009C5B69">
              <w:t>s</w:t>
            </w:r>
            <w:r w:rsidR="00634C19" w:rsidRPr="009C5B69">
              <w:t xml:space="preserve"> in </w:t>
            </w:r>
            <w:r w:rsidR="003660EC" w:rsidRPr="009C5B69">
              <w:t xml:space="preserve">security risk assessments </w:t>
            </w:r>
            <w:r w:rsidR="00634C19" w:rsidRPr="009C5B69">
              <w:t xml:space="preserve">and reviews </w:t>
            </w:r>
            <w:r w:rsidR="003660EC" w:rsidRPr="009C5B69">
              <w:t>to ensure the level of risk is acceptable for programme staff, volunteers and beneficiaries</w:t>
            </w:r>
          </w:p>
          <w:p w:rsidR="003660EC" w:rsidRPr="009C5B69" w:rsidRDefault="008C2C2A" w:rsidP="00F63541">
            <w:pPr>
              <w:pStyle w:val="BulletTableau"/>
            </w:pPr>
            <w:r w:rsidRPr="009C5B69">
              <w:t xml:space="preserve">Ensures </w:t>
            </w:r>
            <w:r w:rsidR="003660EC" w:rsidRPr="009C5B69">
              <w:t>that the program/operation is compliant</w:t>
            </w:r>
            <w:r w:rsidR="00634C19" w:rsidRPr="009C5B69">
              <w:t xml:space="preserve"> with the minimum security requirement (MSR)</w:t>
            </w:r>
          </w:p>
        </w:tc>
      </w:tr>
      <w:tr w:rsidR="003660EC" w:rsidTr="001E0F09">
        <w:trPr>
          <w:cantSplit/>
        </w:trPr>
        <w:tc>
          <w:tcPr>
            <w:tcW w:w="970" w:type="pct"/>
            <w:shd w:val="clear" w:color="auto" w:fill="A6A6A6"/>
          </w:tcPr>
          <w:p w:rsidR="003660EC" w:rsidRPr="009C5B69" w:rsidRDefault="003660EC" w:rsidP="00F63541">
            <w:pPr>
              <w:pStyle w:val="ListParagraph"/>
              <w:spacing w:before="40" w:after="40"/>
              <w:ind w:left="0"/>
              <w:jc w:val="left"/>
              <w:rPr>
                <w:b/>
                <w:szCs w:val="20"/>
                <w:lang w:val="en-GB"/>
              </w:rPr>
            </w:pPr>
            <w:r w:rsidRPr="009C5B69">
              <w:rPr>
                <w:b/>
                <w:szCs w:val="20"/>
                <w:lang w:val="en-GB"/>
              </w:rPr>
              <w:t xml:space="preserve">Risk </w:t>
            </w:r>
            <w:r w:rsidR="00E95359" w:rsidRPr="009C5B69">
              <w:rPr>
                <w:b/>
                <w:szCs w:val="20"/>
                <w:lang w:val="en-GB"/>
              </w:rPr>
              <w:t>m</w:t>
            </w:r>
            <w:r w:rsidRPr="009C5B69">
              <w:rPr>
                <w:b/>
                <w:szCs w:val="20"/>
                <w:lang w:val="en-GB"/>
              </w:rPr>
              <w:t xml:space="preserve">anagement </w:t>
            </w:r>
            <w:r w:rsidR="00E95359">
              <w:rPr>
                <w:b/>
                <w:szCs w:val="20"/>
                <w:lang w:val="en-GB"/>
              </w:rPr>
              <w:br/>
            </w:r>
            <w:r w:rsidRPr="009C5B69">
              <w:rPr>
                <w:b/>
                <w:szCs w:val="20"/>
                <w:lang w:val="en-GB"/>
              </w:rPr>
              <w:t xml:space="preserve">and </w:t>
            </w:r>
            <w:r w:rsidR="00E95359" w:rsidRPr="009C5B69">
              <w:rPr>
                <w:b/>
                <w:szCs w:val="20"/>
                <w:lang w:val="en-GB"/>
              </w:rPr>
              <w:t>a</w:t>
            </w:r>
            <w:r w:rsidRPr="009C5B69">
              <w:rPr>
                <w:b/>
                <w:szCs w:val="20"/>
                <w:lang w:val="en-GB"/>
              </w:rPr>
              <w:t>udit</w:t>
            </w:r>
          </w:p>
        </w:tc>
        <w:tc>
          <w:tcPr>
            <w:tcW w:w="4030" w:type="pct"/>
            <w:shd w:val="clear" w:color="auto" w:fill="E6E6E6"/>
          </w:tcPr>
          <w:p w:rsidR="008C2C2A" w:rsidRPr="009C5B69" w:rsidRDefault="008C2C2A" w:rsidP="00F63541">
            <w:pPr>
              <w:pStyle w:val="BulletTableau"/>
            </w:pPr>
            <w:r w:rsidRPr="009C5B69">
              <w:t>P</w:t>
            </w:r>
            <w:r w:rsidR="003660EC" w:rsidRPr="009C5B69">
              <w:t>rovide</w:t>
            </w:r>
            <w:r w:rsidRPr="009C5B69">
              <w:t>s</w:t>
            </w:r>
            <w:r w:rsidR="003660EC" w:rsidRPr="009C5B69">
              <w:t xml:space="preserve"> advice where necessary on risk management processes</w:t>
            </w:r>
          </w:p>
          <w:p w:rsidR="003660EC" w:rsidRPr="009C5B69" w:rsidRDefault="008C2C2A" w:rsidP="00F63541">
            <w:pPr>
              <w:pStyle w:val="BulletTableau"/>
            </w:pPr>
            <w:r w:rsidRPr="009C5B69">
              <w:t>Reviews any audit clauses in the M</w:t>
            </w:r>
            <w:r w:rsidR="00634C19" w:rsidRPr="009C5B69">
              <w:t xml:space="preserve">emorandum of </w:t>
            </w:r>
            <w:r w:rsidRPr="009C5B69">
              <w:t>U</w:t>
            </w:r>
            <w:r w:rsidR="00634C19" w:rsidRPr="009C5B69">
              <w:t xml:space="preserve">nderstanding (MoU) </w:t>
            </w:r>
            <w:r w:rsidRPr="009C5B69">
              <w:t xml:space="preserve">/ </w:t>
            </w:r>
            <w:r w:rsidR="00634C19" w:rsidRPr="009C5B69">
              <w:t>a</w:t>
            </w:r>
            <w:r w:rsidRPr="009C5B69">
              <w:t xml:space="preserve">greements made with CBP providers, </w:t>
            </w:r>
            <w:r w:rsidR="003660EC" w:rsidRPr="009C5B69">
              <w:t>where there are specific dono</w:t>
            </w:r>
            <w:r w:rsidR="00A81CD9" w:rsidRPr="009C5B69">
              <w:t>r audit requirements on CBP</w:t>
            </w:r>
          </w:p>
        </w:tc>
      </w:tr>
      <w:tr w:rsidR="003660EC" w:rsidTr="001E0F09">
        <w:trPr>
          <w:cantSplit/>
        </w:trPr>
        <w:tc>
          <w:tcPr>
            <w:tcW w:w="970" w:type="pct"/>
            <w:shd w:val="clear" w:color="auto" w:fill="A6A6A6"/>
          </w:tcPr>
          <w:p w:rsidR="003660EC" w:rsidRPr="009C5B69" w:rsidRDefault="003660EC" w:rsidP="00F63541">
            <w:pPr>
              <w:pStyle w:val="ListParagraph"/>
              <w:spacing w:before="40" w:after="40"/>
              <w:ind w:left="0"/>
              <w:jc w:val="left"/>
              <w:rPr>
                <w:b/>
                <w:szCs w:val="20"/>
                <w:lang w:val="en-GB"/>
              </w:rPr>
            </w:pPr>
            <w:r w:rsidRPr="009C5B69">
              <w:rPr>
                <w:b/>
                <w:szCs w:val="20"/>
                <w:lang w:val="en-GB"/>
              </w:rPr>
              <w:t>Legal</w:t>
            </w:r>
          </w:p>
        </w:tc>
        <w:tc>
          <w:tcPr>
            <w:tcW w:w="4030" w:type="pct"/>
            <w:shd w:val="clear" w:color="auto" w:fill="E6E6E6"/>
          </w:tcPr>
          <w:p w:rsidR="00E42E30" w:rsidRPr="009C5B69" w:rsidRDefault="00E42E30" w:rsidP="00F63541">
            <w:pPr>
              <w:pStyle w:val="BulletTableau"/>
            </w:pPr>
            <w:r w:rsidRPr="009C5B69">
              <w:t xml:space="preserve">Provides advice on </w:t>
            </w:r>
            <w:r w:rsidR="003660EC" w:rsidRPr="009C5B69">
              <w:t>contract</w:t>
            </w:r>
            <w:r w:rsidRPr="009C5B69">
              <w:t>ual matters</w:t>
            </w:r>
            <w:r w:rsidR="003660EC" w:rsidRPr="009C5B69">
              <w:t xml:space="preserve"> when </w:t>
            </w:r>
            <w:r w:rsidRPr="009C5B69">
              <w:t xml:space="preserve">changes are brought to </w:t>
            </w:r>
            <w:r w:rsidR="003660EC" w:rsidRPr="009C5B69">
              <w:t xml:space="preserve">the IFRC standard contract template and conditions (Annex </w:t>
            </w:r>
            <w:r w:rsidR="00DC36DC" w:rsidRPr="009C5B69">
              <w:t>4</w:t>
            </w:r>
            <w:r w:rsidR="003660EC" w:rsidRPr="009C5B69">
              <w:t xml:space="preserve">) </w:t>
            </w:r>
            <w:r w:rsidRPr="009C5B69">
              <w:t>or another contract is used</w:t>
            </w:r>
          </w:p>
          <w:p w:rsidR="003660EC" w:rsidRPr="009C5B69" w:rsidRDefault="008C2C2A" w:rsidP="00F63541">
            <w:pPr>
              <w:pStyle w:val="BulletTableau"/>
            </w:pPr>
            <w:r w:rsidRPr="009C5B69">
              <w:t>C</w:t>
            </w:r>
            <w:r w:rsidR="003660EC" w:rsidRPr="009C5B69">
              <w:t>onduct</w:t>
            </w:r>
            <w:r w:rsidRPr="009C5B69">
              <w:t>s</w:t>
            </w:r>
            <w:r w:rsidR="003660EC" w:rsidRPr="009C5B69">
              <w:t xml:space="preserve"> any legal review or risk assessments where necessary depending on the context</w:t>
            </w:r>
          </w:p>
          <w:p w:rsidR="00E42E30" w:rsidRPr="009C5B69" w:rsidRDefault="00E42E30" w:rsidP="00F63541">
            <w:pPr>
              <w:pStyle w:val="BulletTableau"/>
            </w:pPr>
            <w:r w:rsidRPr="009C5B69">
              <w:t>Provides advi</w:t>
            </w:r>
            <w:r w:rsidR="00DB46E8">
              <w:t>ce on any related legal issues</w:t>
            </w:r>
          </w:p>
        </w:tc>
      </w:tr>
      <w:tr w:rsidR="008C2C2A" w:rsidTr="001E0F09">
        <w:trPr>
          <w:cantSplit/>
        </w:trPr>
        <w:tc>
          <w:tcPr>
            <w:tcW w:w="970" w:type="pct"/>
            <w:shd w:val="clear" w:color="auto" w:fill="A6A6A6"/>
          </w:tcPr>
          <w:p w:rsidR="008C2C2A" w:rsidRPr="009C5B69" w:rsidRDefault="008C2C2A" w:rsidP="00F63541">
            <w:pPr>
              <w:pStyle w:val="ListParagraph"/>
              <w:spacing w:before="40" w:after="40"/>
              <w:ind w:left="0"/>
              <w:jc w:val="left"/>
              <w:rPr>
                <w:b/>
                <w:szCs w:val="20"/>
                <w:lang w:val="en-GB"/>
              </w:rPr>
            </w:pPr>
            <w:r w:rsidRPr="009C5B69">
              <w:rPr>
                <w:b/>
                <w:szCs w:val="20"/>
                <w:lang w:val="en-GB"/>
              </w:rPr>
              <w:lastRenderedPageBreak/>
              <w:t>I</w:t>
            </w:r>
            <w:r w:rsidR="004A64DE" w:rsidRPr="009C5B69">
              <w:rPr>
                <w:b/>
                <w:szCs w:val="20"/>
                <w:lang w:val="en-GB"/>
              </w:rPr>
              <w:t>nformation technology (IT) a</w:t>
            </w:r>
            <w:r w:rsidRPr="009C5B69">
              <w:rPr>
                <w:b/>
                <w:szCs w:val="20"/>
                <w:lang w:val="en-GB"/>
              </w:rPr>
              <w:t xml:space="preserve">nd </w:t>
            </w:r>
            <w:r w:rsidR="004A64DE" w:rsidRPr="009C5B69">
              <w:rPr>
                <w:b/>
                <w:szCs w:val="20"/>
                <w:lang w:val="en-GB"/>
              </w:rPr>
              <w:t>communications s</w:t>
            </w:r>
            <w:r w:rsidRPr="009C5B69">
              <w:rPr>
                <w:b/>
                <w:szCs w:val="20"/>
                <w:lang w:val="en-GB"/>
              </w:rPr>
              <w:t>ystems support</w:t>
            </w:r>
          </w:p>
        </w:tc>
        <w:tc>
          <w:tcPr>
            <w:tcW w:w="4030" w:type="pct"/>
            <w:shd w:val="clear" w:color="auto" w:fill="E6E6E6"/>
          </w:tcPr>
          <w:p w:rsidR="008C2C2A" w:rsidRPr="009C5B69" w:rsidRDefault="004B6C9B" w:rsidP="00F63541">
            <w:pPr>
              <w:pStyle w:val="BulletTableau"/>
            </w:pPr>
            <w:r w:rsidRPr="009C5B69">
              <w:t xml:space="preserve">Provides technical </w:t>
            </w:r>
            <w:r w:rsidR="00B511E0" w:rsidRPr="009C5B69">
              <w:t>advice</w:t>
            </w:r>
            <w:r w:rsidRPr="009C5B69">
              <w:t xml:space="preserve"> on </w:t>
            </w:r>
            <w:r w:rsidR="00C72E4A" w:rsidRPr="009C5B69">
              <w:t>IT related aspects of CBP involving new technologies such as mobile phone banking, digital data gathering and  electronic payments systems</w:t>
            </w:r>
          </w:p>
        </w:tc>
      </w:tr>
      <w:tr w:rsidR="00C76CEC" w:rsidTr="001E0F09">
        <w:trPr>
          <w:cantSplit/>
        </w:trPr>
        <w:tc>
          <w:tcPr>
            <w:tcW w:w="970" w:type="pct"/>
            <w:shd w:val="clear" w:color="auto" w:fill="A6A6A6"/>
          </w:tcPr>
          <w:p w:rsidR="00C76CEC" w:rsidRPr="009C5B69" w:rsidRDefault="00C76CEC" w:rsidP="00F63541">
            <w:pPr>
              <w:pStyle w:val="ListParagraph"/>
              <w:spacing w:before="40" w:after="40"/>
              <w:ind w:left="0"/>
              <w:jc w:val="left"/>
              <w:rPr>
                <w:b/>
                <w:szCs w:val="20"/>
                <w:lang w:val="en-GB"/>
              </w:rPr>
            </w:pPr>
            <w:r w:rsidRPr="009C5B69">
              <w:rPr>
                <w:b/>
                <w:szCs w:val="20"/>
                <w:lang w:val="en-GB"/>
              </w:rPr>
              <w:t xml:space="preserve">Resource </w:t>
            </w:r>
            <w:r w:rsidR="0012568F" w:rsidRPr="009C5B69">
              <w:rPr>
                <w:b/>
                <w:szCs w:val="20"/>
                <w:lang w:val="en-GB"/>
              </w:rPr>
              <w:t>m</w:t>
            </w:r>
            <w:r w:rsidRPr="009C5B69">
              <w:rPr>
                <w:b/>
                <w:szCs w:val="20"/>
                <w:lang w:val="en-GB"/>
              </w:rPr>
              <w:t>obilisation</w:t>
            </w:r>
          </w:p>
        </w:tc>
        <w:tc>
          <w:tcPr>
            <w:tcW w:w="4030" w:type="pct"/>
            <w:shd w:val="clear" w:color="auto" w:fill="E6E6E6"/>
          </w:tcPr>
          <w:p w:rsidR="00C76CEC" w:rsidRPr="009C5B69" w:rsidRDefault="00C76CEC" w:rsidP="00DB46E8">
            <w:pPr>
              <w:pStyle w:val="BulletTableau"/>
            </w:pPr>
            <w:r w:rsidRPr="009C5B69">
              <w:t>Provides support to ongoing fundraising and partnership efforts</w:t>
            </w:r>
          </w:p>
        </w:tc>
      </w:tr>
      <w:tr w:rsidR="008C2C2A" w:rsidTr="001435CF">
        <w:trPr>
          <w:cantSplit/>
        </w:trPr>
        <w:tc>
          <w:tcPr>
            <w:tcW w:w="5000" w:type="pct"/>
            <w:gridSpan w:val="2"/>
            <w:shd w:val="clear" w:color="auto" w:fill="E6E6E6"/>
          </w:tcPr>
          <w:p w:rsidR="008C2C2A" w:rsidRPr="009C5B69" w:rsidRDefault="008C2C2A" w:rsidP="00DB46E8">
            <w:pPr>
              <w:spacing w:before="40" w:after="40"/>
              <w:jc w:val="left"/>
            </w:pPr>
            <w:r w:rsidRPr="009C5B69">
              <w:t xml:space="preserve">Additional human resource needs should be identified and requests for extra </w:t>
            </w:r>
            <w:r w:rsidR="004A64DE" w:rsidRPr="009C5B69">
              <w:t xml:space="preserve">human resources </w:t>
            </w:r>
            <w:proofErr w:type="spellStart"/>
            <w:r w:rsidRPr="009C5B69">
              <w:t>channelled</w:t>
            </w:r>
            <w:proofErr w:type="spellEnd"/>
            <w:r w:rsidRPr="009C5B69">
              <w:t xml:space="preserve"> through the Operations</w:t>
            </w:r>
            <w:r w:rsidR="004A64DE" w:rsidRPr="009C5B69">
              <w:t>/A</w:t>
            </w:r>
            <w:r w:rsidRPr="009C5B69">
              <w:t xml:space="preserve">ppeal </w:t>
            </w:r>
            <w:r w:rsidR="004A64DE" w:rsidRPr="009C5B69">
              <w:t xml:space="preserve">Manager </w:t>
            </w:r>
            <w:r w:rsidRPr="009C5B69">
              <w:t>to the Zone</w:t>
            </w:r>
          </w:p>
        </w:tc>
      </w:tr>
    </w:tbl>
    <w:p w:rsidR="003660EC" w:rsidRPr="00F63541" w:rsidRDefault="003660EC" w:rsidP="00A27231">
      <w:pPr>
        <w:pStyle w:val="Heading2"/>
        <w:spacing w:before="480"/>
      </w:pPr>
      <w:bookmarkStart w:id="22" w:name="_Toc352182887"/>
      <w:bookmarkStart w:id="23" w:name="_Toc430607007"/>
      <w:r w:rsidRPr="00F63541">
        <w:t xml:space="preserve">Operational </w:t>
      </w:r>
      <w:r w:rsidR="0028057A" w:rsidRPr="00F63541">
        <w:t>r</w:t>
      </w:r>
      <w:r w:rsidRPr="00F63541">
        <w:t>eporting lines</w:t>
      </w:r>
      <w:bookmarkEnd w:id="22"/>
      <w:bookmarkEnd w:id="23"/>
    </w:p>
    <w:p w:rsidR="003660EC" w:rsidRDefault="003660EC" w:rsidP="0028057A">
      <w:pPr>
        <w:rPr>
          <w:szCs w:val="22"/>
        </w:rPr>
      </w:pPr>
      <w:r w:rsidRPr="00B60F07">
        <w:rPr>
          <w:szCs w:val="22"/>
        </w:rPr>
        <w:t xml:space="preserve">Reporting lines will be managed at the country level with the </w:t>
      </w:r>
      <w:r w:rsidR="0028057A">
        <w:rPr>
          <w:szCs w:val="22"/>
        </w:rPr>
        <w:t>Operations/</w:t>
      </w:r>
      <w:r>
        <w:rPr>
          <w:szCs w:val="22"/>
        </w:rPr>
        <w:t>Appeal Manager</w:t>
      </w:r>
      <w:r w:rsidRPr="00B60F07">
        <w:rPr>
          <w:szCs w:val="22"/>
        </w:rPr>
        <w:t xml:space="preserve"> </w:t>
      </w:r>
      <w:r w:rsidR="009471F1">
        <w:rPr>
          <w:szCs w:val="22"/>
        </w:rPr>
        <w:t>who has the</w:t>
      </w:r>
      <w:r w:rsidRPr="006D2AC2">
        <w:rPr>
          <w:szCs w:val="22"/>
        </w:rPr>
        <w:t xml:space="preserve"> overall responsib</w:t>
      </w:r>
      <w:r w:rsidR="009471F1">
        <w:rPr>
          <w:szCs w:val="22"/>
        </w:rPr>
        <w:t xml:space="preserve">ility </w:t>
      </w:r>
      <w:r w:rsidRPr="006D2AC2">
        <w:rPr>
          <w:szCs w:val="22"/>
        </w:rPr>
        <w:t>and accountab</w:t>
      </w:r>
      <w:r w:rsidR="009471F1">
        <w:rPr>
          <w:szCs w:val="22"/>
        </w:rPr>
        <w:t>ility</w:t>
      </w:r>
      <w:r w:rsidRPr="006D2AC2">
        <w:rPr>
          <w:szCs w:val="22"/>
        </w:rPr>
        <w:t xml:space="preserve">. In turn, all communications regarding the operation will be </w:t>
      </w:r>
      <w:proofErr w:type="spellStart"/>
      <w:r w:rsidRPr="006D2AC2">
        <w:rPr>
          <w:szCs w:val="22"/>
        </w:rPr>
        <w:t>channelled</w:t>
      </w:r>
      <w:proofErr w:type="spellEnd"/>
      <w:r w:rsidRPr="006D2AC2">
        <w:rPr>
          <w:szCs w:val="22"/>
        </w:rPr>
        <w:t xml:space="preserve"> through and to this function. </w:t>
      </w:r>
    </w:p>
    <w:p w:rsidR="003660EC" w:rsidRPr="00F63541" w:rsidRDefault="003660EC" w:rsidP="00F63541">
      <w:pPr>
        <w:pStyle w:val="Heading2"/>
      </w:pPr>
      <w:bookmarkStart w:id="24" w:name="_Toc352182888"/>
      <w:bookmarkStart w:id="25" w:name="_Toc430607008"/>
      <w:r w:rsidRPr="00F63541">
        <w:t>Procedures</w:t>
      </w:r>
      <w:bookmarkEnd w:id="24"/>
      <w:bookmarkEnd w:id="25"/>
      <w:r w:rsidRPr="00F63541">
        <w:t xml:space="preserve"> </w:t>
      </w:r>
    </w:p>
    <w:p w:rsidR="003660EC" w:rsidRPr="001E0F09" w:rsidRDefault="003660EC" w:rsidP="009471F1">
      <w:pPr>
        <w:pStyle w:val="CommentText"/>
      </w:pPr>
      <w:r w:rsidRPr="00E5385E">
        <w:rPr>
          <w:b/>
          <w:sz w:val="22"/>
          <w:szCs w:val="22"/>
        </w:rPr>
        <w:t xml:space="preserve">IFRC has a number of existing procedures. For logistics/procurement and finance, these apply to CBP in the same </w:t>
      </w:r>
      <w:r w:rsidR="00407E72">
        <w:rPr>
          <w:b/>
          <w:sz w:val="22"/>
          <w:szCs w:val="22"/>
        </w:rPr>
        <w:t xml:space="preserve">way </w:t>
      </w:r>
      <w:r w:rsidRPr="00E5385E">
        <w:rPr>
          <w:b/>
          <w:sz w:val="22"/>
          <w:szCs w:val="22"/>
        </w:rPr>
        <w:t xml:space="preserve">as with any other </w:t>
      </w:r>
      <w:proofErr w:type="spellStart"/>
      <w:r w:rsidRPr="00E5385E">
        <w:rPr>
          <w:b/>
          <w:sz w:val="22"/>
          <w:szCs w:val="22"/>
        </w:rPr>
        <w:t>programme</w:t>
      </w:r>
      <w:proofErr w:type="spellEnd"/>
      <w:r w:rsidRPr="00E5385E">
        <w:rPr>
          <w:b/>
          <w:sz w:val="22"/>
          <w:szCs w:val="22"/>
        </w:rPr>
        <w:t xml:space="preserve"> expenditure.</w:t>
      </w:r>
      <w:r w:rsidRPr="00617D28">
        <w:rPr>
          <w:sz w:val="22"/>
          <w:szCs w:val="22"/>
        </w:rPr>
        <w:t xml:space="preserve">  This document therefore assumes existing procedures must be applied, and focuses on any additional aspects unique to CBP</w:t>
      </w:r>
      <w:r>
        <w:rPr>
          <w:color w:val="0070C0"/>
          <w:sz w:val="22"/>
          <w:szCs w:val="22"/>
        </w:rPr>
        <w:t xml:space="preserve">. </w:t>
      </w:r>
      <w:r w:rsidRPr="00B45868">
        <w:rPr>
          <w:sz w:val="22"/>
          <w:szCs w:val="22"/>
        </w:rPr>
        <w:t xml:space="preserve">The procedures </w:t>
      </w:r>
      <w:r w:rsidR="009471F1" w:rsidRPr="00B45868">
        <w:rPr>
          <w:sz w:val="22"/>
          <w:szCs w:val="22"/>
        </w:rPr>
        <w:t>in administering CBP vary according to each of</w:t>
      </w:r>
      <w:r w:rsidRPr="00B45868">
        <w:rPr>
          <w:sz w:val="22"/>
          <w:szCs w:val="22"/>
        </w:rPr>
        <w:t xml:space="preserve"> the</w:t>
      </w:r>
      <w:r w:rsidR="009471F1" w:rsidRPr="00B45868">
        <w:rPr>
          <w:sz w:val="22"/>
          <w:szCs w:val="22"/>
        </w:rPr>
        <w:t xml:space="preserve"> three different</w:t>
      </w:r>
      <w:r w:rsidRPr="00B45868">
        <w:rPr>
          <w:sz w:val="22"/>
          <w:szCs w:val="22"/>
        </w:rPr>
        <w:t xml:space="preserve"> delivery mechanism</w:t>
      </w:r>
      <w:r w:rsidR="009471F1" w:rsidRPr="00B45868">
        <w:rPr>
          <w:sz w:val="22"/>
          <w:szCs w:val="22"/>
        </w:rPr>
        <w:t>s</w:t>
      </w:r>
      <w:r w:rsidR="009471F1" w:rsidRPr="001E0F09">
        <w:t>.</w:t>
      </w:r>
    </w:p>
    <w:p w:rsidR="00CE664A" w:rsidRDefault="009471F1" w:rsidP="00A27231">
      <w:pPr>
        <w:keepNext/>
        <w:widowControl w:val="0"/>
        <w:autoSpaceDE w:val="0"/>
        <w:autoSpaceDN w:val="0"/>
        <w:adjustRightInd w:val="0"/>
        <w:spacing w:after="360"/>
        <w:rPr>
          <w:szCs w:val="22"/>
        </w:rPr>
      </w:pPr>
      <w:r>
        <w:rPr>
          <w:b/>
          <w:szCs w:val="22"/>
        </w:rPr>
        <w:lastRenderedPageBreak/>
        <w:t>Figure 1</w:t>
      </w:r>
      <w:r w:rsidR="00C34712">
        <w:rPr>
          <w:b/>
          <w:szCs w:val="22"/>
        </w:rPr>
        <w:t xml:space="preserve"> below provides a summary of the CTP decision making process</w:t>
      </w:r>
      <w:r w:rsidR="003660EC">
        <w:rPr>
          <w:szCs w:val="22"/>
        </w:rPr>
        <w:t xml:space="preserve">, including </w:t>
      </w:r>
      <w:r w:rsidR="00B45868">
        <w:rPr>
          <w:szCs w:val="22"/>
        </w:rPr>
        <w:t xml:space="preserve">the </w:t>
      </w:r>
      <w:r w:rsidR="003660EC">
        <w:rPr>
          <w:szCs w:val="22"/>
        </w:rPr>
        <w:t xml:space="preserve">cash feasibility </w:t>
      </w:r>
      <w:r w:rsidR="00B45868">
        <w:rPr>
          <w:szCs w:val="22"/>
        </w:rPr>
        <w:t xml:space="preserve">and risk assessment determining </w:t>
      </w:r>
      <w:r w:rsidR="003660EC">
        <w:rPr>
          <w:szCs w:val="22"/>
        </w:rPr>
        <w:t>the most approp</w:t>
      </w:r>
      <w:r w:rsidR="00C313A6">
        <w:rPr>
          <w:szCs w:val="22"/>
        </w:rPr>
        <w:t>riate cash delivery mechanism. T</w:t>
      </w:r>
      <w:r>
        <w:rPr>
          <w:szCs w:val="22"/>
        </w:rPr>
        <w:t xml:space="preserve">he remainder </w:t>
      </w:r>
      <w:r w:rsidR="00B45868">
        <w:rPr>
          <w:szCs w:val="22"/>
        </w:rPr>
        <w:t>of Section 3</w:t>
      </w:r>
      <w:r w:rsidR="003660EC">
        <w:rPr>
          <w:szCs w:val="22"/>
        </w:rPr>
        <w:t xml:space="preserve"> covers the overarching roles and </w:t>
      </w:r>
      <w:r w:rsidR="00DE6884">
        <w:rPr>
          <w:szCs w:val="22"/>
        </w:rPr>
        <w:t>responsibilities</w:t>
      </w:r>
      <w:r w:rsidR="003660EC">
        <w:rPr>
          <w:szCs w:val="22"/>
        </w:rPr>
        <w:t xml:space="preserve"> for </w:t>
      </w:r>
      <w:r w:rsidR="00DE6884">
        <w:rPr>
          <w:szCs w:val="22"/>
        </w:rPr>
        <w:t>administering</w:t>
      </w:r>
      <w:r w:rsidR="003660EC">
        <w:rPr>
          <w:szCs w:val="22"/>
        </w:rPr>
        <w:t xml:space="preserve"> cash through the </w:t>
      </w:r>
      <w:r w:rsidR="00B45868">
        <w:rPr>
          <w:szCs w:val="22"/>
        </w:rPr>
        <w:t xml:space="preserve">three </w:t>
      </w:r>
      <w:r w:rsidR="003660EC">
        <w:rPr>
          <w:szCs w:val="22"/>
        </w:rPr>
        <w:t>main delivery mechanisms.</w:t>
      </w:r>
      <w:bookmarkStart w:id="26" w:name="_Toc352182889"/>
    </w:p>
    <w:p w:rsidR="00F63541" w:rsidRDefault="008E733F" w:rsidP="00F63541">
      <w:pPr>
        <w:widowControl w:val="0"/>
        <w:autoSpaceDE w:val="0"/>
        <w:autoSpaceDN w:val="0"/>
        <w:adjustRightInd w:val="0"/>
        <w:jc w:val="center"/>
      </w:pPr>
      <w:r>
        <w:object w:dxaOrig="12290" w:dyaOrig="1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30.65pt" o:ole="">
            <v:imagedata r:id="rId9" o:title=""/>
          </v:shape>
          <o:OLEObject Type="Embed" ProgID="Visio.Drawing.11" ShapeID="_x0000_i1025" DrawAspect="Content" ObjectID="_1504600949" r:id="rId10"/>
        </w:object>
      </w:r>
    </w:p>
    <w:bookmarkEnd w:id="26"/>
    <w:p w:rsidR="00F63541" w:rsidRDefault="00F63541">
      <w:pPr>
        <w:spacing w:after="0"/>
        <w:jc w:val="left"/>
        <w:rPr>
          <w:b/>
          <w:sz w:val="22"/>
          <w:szCs w:val="24"/>
        </w:rPr>
      </w:pPr>
      <w:r>
        <w:br w:type="page"/>
      </w:r>
    </w:p>
    <w:p w:rsidR="00F63541" w:rsidRDefault="00F63541" w:rsidP="00F63541">
      <w:pPr>
        <w:pStyle w:val="Heading3"/>
        <w:spacing w:before="480"/>
      </w:pPr>
      <w:bookmarkStart w:id="27" w:name="_Toc430607009"/>
      <w:r>
        <w:lastRenderedPageBreak/>
        <w:t>Commodity and/or cash vouchers delivered through traders / third parties</w:t>
      </w:r>
      <w:bookmarkEnd w:id="27"/>
    </w:p>
    <w:p w:rsidR="00D40890" w:rsidRDefault="00F63541" w:rsidP="00F63541">
      <w:pPr>
        <w:spacing w:after="360"/>
        <w:rPr>
          <w:szCs w:val="22"/>
        </w:rPr>
      </w:pPr>
      <w:r w:rsidRPr="00015256">
        <w:rPr>
          <w:szCs w:val="22"/>
        </w:rPr>
        <w:t xml:space="preserve">Commodity </w:t>
      </w:r>
      <w:r>
        <w:rPr>
          <w:szCs w:val="22"/>
        </w:rPr>
        <w:t xml:space="preserve">and/or cash </w:t>
      </w:r>
      <w:r w:rsidRPr="00015256">
        <w:rPr>
          <w:szCs w:val="22"/>
        </w:rPr>
        <w:t xml:space="preserve">vouchers are normally provided in an emergency situation to ensure that disaster affected population has access to specific commodities, </w:t>
      </w:r>
      <w:r>
        <w:rPr>
          <w:szCs w:val="22"/>
        </w:rPr>
        <w:t xml:space="preserve">to meet their immediate diverse needs or </w:t>
      </w:r>
      <w:r w:rsidRPr="00015256">
        <w:rPr>
          <w:szCs w:val="22"/>
        </w:rPr>
        <w:t>linked to a sector such as shelter</w:t>
      </w:r>
      <w:r>
        <w:rPr>
          <w:szCs w:val="22"/>
        </w:rPr>
        <w:t xml:space="preserve">, </w:t>
      </w:r>
      <w:r w:rsidRPr="00015256">
        <w:rPr>
          <w:szCs w:val="22"/>
        </w:rPr>
        <w:t xml:space="preserve">food security and livelihoods. Commodity vouchers are exchanged for a fixed quantity of goods or services at retailers participating in the scheme. Cash vouchers have </w:t>
      </w:r>
      <w:r>
        <w:rPr>
          <w:szCs w:val="22"/>
        </w:rPr>
        <w:t xml:space="preserve">a </w:t>
      </w:r>
      <w:r w:rsidRPr="00015256">
        <w:rPr>
          <w:szCs w:val="22"/>
        </w:rPr>
        <w:t xml:space="preserve">specific cash value and enable recipients to freely redeem the voucher for whatever </w:t>
      </w:r>
      <w:r w:rsidRPr="00555AD1">
        <w:rPr>
          <w:szCs w:val="22"/>
        </w:rPr>
        <w:t>they choose to buy at shops participating in the scheme.</w:t>
      </w:r>
      <w:r>
        <w:rPr>
          <w:szCs w:val="22"/>
        </w:rPr>
        <w:t xml:space="preserve"> </w:t>
      </w:r>
    </w:p>
    <w:p w:rsidR="00F63541" w:rsidRDefault="008E733F" w:rsidP="00F63541">
      <w:pPr>
        <w:spacing w:after="360"/>
        <w:jc w:val="center"/>
        <w:rPr>
          <w:szCs w:val="22"/>
        </w:rPr>
      </w:pPr>
      <w:r>
        <w:object w:dxaOrig="16111" w:dyaOrig="22099">
          <v:shape id="_x0000_i1026" type="#_x0000_t75" style="width:445.35pt;height:611.35pt" o:ole="">
            <v:imagedata r:id="rId11" o:title=""/>
          </v:shape>
          <o:OLEObject Type="Embed" ProgID="Visio.Drawing.11" ShapeID="_x0000_i1026" DrawAspect="Content" ObjectID="_1504600950" r:id="rId12"/>
        </w:object>
      </w:r>
    </w:p>
    <w:p w:rsidR="00860DF9" w:rsidRPr="00F078E1" w:rsidRDefault="00860DF9" w:rsidP="00860DF9">
      <w:pPr>
        <w:spacing w:after="240"/>
        <w:jc w:val="center"/>
        <w:rPr>
          <w:rFonts w:cs="Arial"/>
          <w:b/>
          <w:bCs/>
          <w:u w:val="single"/>
        </w:rPr>
      </w:pPr>
      <w:r w:rsidRPr="00F078E1">
        <w:rPr>
          <w:rFonts w:cs="Arial"/>
          <w:b/>
          <w:bCs/>
        </w:rPr>
        <w:lastRenderedPageBreak/>
        <w:t xml:space="preserve">Table </w:t>
      </w:r>
      <w:r>
        <w:rPr>
          <w:rFonts w:cs="Arial"/>
          <w:b/>
          <w:bCs/>
        </w:rPr>
        <w:t>2</w:t>
      </w:r>
      <w:r w:rsidRPr="00F078E1">
        <w:rPr>
          <w:rFonts w:cs="Arial"/>
          <w:b/>
          <w:bCs/>
        </w:rPr>
        <w:t xml:space="preserve">: </w:t>
      </w:r>
      <w:r>
        <w:rPr>
          <w:rFonts w:cs="Arial"/>
          <w:b/>
          <w:bCs/>
        </w:rPr>
        <w:t>Overview for the process involved in CTP distribution through traders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713"/>
        <w:gridCol w:w="1675"/>
        <w:gridCol w:w="10"/>
      </w:tblGrid>
      <w:tr w:rsidR="00860DF9" w:rsidRPr="00860DF9" w:rsidTr="00860DF9">
        <w:trPr>
          <w:gridAfter w:val="1"/>
          <w:wAfter w:w="5" w:type="pct"/>
          <w:cantSplit/>
        </w:trPr>
        <w:tc>
          <w:tcPr>
            <w:tcW w:w="739" w:type="pct"/>
            <w:tcBorders>
              <w:bottom w:val="single" w:sz="4" w:space="0" w:color="auto"/>
            </w:tcBorders>
            <w:shd w:val="clear" w:color="auto" w:fill="DC281E"/>
            <w:vAlign w:val="center"/>
          </w:tcPr>
          <w:p w:rsidR="00B0062F" w:rsidRPr="00860DF9" w:rsidRDefault="00B0062F" w:rsidP="00DB46E8">
            <w:pPr>
              <w:spacing w:before="120"/>
              <w:jc w:val="center"/>
              <w:rPr>
                <w:rFonts w:cs="Arial"/>
                <w:color w:val="FFFFFF" w:themeColor="background1"/>
              </w:rPr>
            </w:pPr>
            <w:r w:rsidRPr="00860DF9">
              <w:rPr>
                <w:rFonts w:cs="Arial"/>
                <w:b/>
                <w:bCs/>
                <w:color w:val="FFFFFF" w:themeColor="background1"/>
                <w:lang w:val="en-CA"/>
              </w:rPr>
              <w:t xml:space="preserve">Business </w:t>
            </w:r>
            <w:r w:rsidR="00D45E1D" w:rsidRPr="00860DF9">
              <w:rPr>
                <w:rFonts w:cs="Arial"/>
                <w:b/>
                <w:bCs/>
                <w:color w:val="FFFFFF" w:themeColor="background1"/>
                <w:lang w:val="en-CA"/>
              </w:rPr>
              <w:t>process n</w:t>
            </w:r>
            <w:r w:rsidRPr="00860DF9">
              <w:rPr>
                <w:rFonts w:cs="Arial"/>
                <w:b/>
                <w:bCs/>
                <w:color w:val="FFFFFF" w:themeColor="background1"/>
                <w:lang w:val="en-CA"/>
              </w:rPr>
              <w:t>ame</w:t>
            </w:r>
          </w:p>
        </w:tc>
        <w:tc>
          <w:tcPr>
            <w:tcW w:w="4256" w:type="pct"/>
            <w:gridSpan w:val="2"/>
            <w:tcBorders>
              <w:bottom w:val="single" w:sz="4" w:space="0" w:color="auto"/>
            </w:tcBorders>
            <w:shd w:val="clear" w:color="auto" w:fill="DC281E"/>
            <w:vAlign w:val="center"/>
          </w:tcPr>
          <w:p w:rsidR="00B0062F" w:rsidRPr="00860DF9" w:rsidRDefault="00B0062F" w:rsidP="00860DF9">
            <w:pPr>
              <w:spacing w:before="120"/>
              <w:jc w:val="center"/>
              <w:rPr>
                <w:rFonts w:cs="Arial"/>
                <w:bCs/>
                <w:color w:val="FFFFFF" w:themeColor="background1"/>
              </w:rPr>
            </w:pPr>
            <w:r w:rsidRPr="00860DF9">
              <w:rPr>
                <w:rFonts w:cs="Arial"/>
                <w:b/>
                <w:bCs/>
                <w:color w:val="FFFFFF" w:themeColor="background1"/>
              </w:rPr>
              <w:t xml:space="preserve">Commodity and/or </w:t>
            </w:r>
            <w:r w:rsidR="00B51AF6" w:rsidRPr="00860DF9">
              <w:rPr>
                <w:rFonts w:cs="Arial"/>
                <w:b/>
                <w:bCs/>
                <w:color w:val="FFFFFF" w:themeColor="background1"/>
              </w:rPr>
              <w:t>c</w:t>
            </w:r>
            <w:r w:rsidRPr="00860DF9">
              <w:rPr>
                <w:rFonts w:cs="Arial"/>
                <w:b/>
                <w:bCs/>
                <w:color w:val="FFFFFF" w:themeColor="background1"/>
              </w:rPr>
              <w:t xml:space="preserve">ash </w:t>
            </w:r>
            <w:r w:rsidR="00B51AF6" w:rsidRPr="00860DF9">
              <w:rPr>
                <w:rFonts w:cs="Arial"/>
                <w:b/>
                <w:bCs/>
                <w:color w:val="FFFFFF" w:themeColor="background1"/>
              </w:rPr>
              <w:t>v</w:t>
            </w:r>
            <w:r w:rsidRPr="00860DF9">
              <w:rPr>
                <w:rFonts w:cs="Arial"/>
                <w:b/>
                <w:bCs/>
                <w:color w:val="FFFFFF" w:themeColor="background1"/>
              </w:rPr>
              <w:t xml:space="preserve">oucher </w:t>
            </w:r>
            <w:r w:rsidR="00B51AF6" w:rsidRPr="00860DF9">
              <w:rPr>
                <w:rFonts w:cs="Arial"/>
                <w:b/>
                <w:bCs/>
                <w:color w:val="FFFFFF" w:themeColor="background1"/>
              </w:rPr>
              <w:t>d</w:t>
            </w:r>
            <w:r w:rsidRPr="00860DF9">
              <w:rPr>
                <w:rFonts w:cs="Arial"/>
                <w:b/>
                <w:bCs/>
                <w:color w:val="FFFFFF" w:themeColor="background1"/>
              </w:rPr>
              <w:t xml:space="preserve">istribution </w:t>
            </w:r>
            <w:r w:rsidR="00B51AF6" w:rsidRPr="00860DF9">
              <w:rPr>
                <w:rFonts w:cs="Arial"/>
                <w:b/>
                <w:bCs/>
                <w:color w:val="FFFFFF" w:themeColor="background1"/>
              </w:rPr>
              <w:t>through traders</w:t>
            </w:r>
          </w:p>
        </w:tc>
      </w:tr>
      <w:tr w:rsidR="00B0062F" w:rsidRPr="007D4E6E" w:rsidTr="00860DF9">
        <w:trPr>
          <w:gridAfter w:val="1"/>
          <w:wAfter w:w="5" w:type="pct"/>
          <w:cantSplit/>
        </w:trPr>
        <w:tc>
          <w:tcPr>
            <w:tcW w:w="739" w:type="pct"/>
            <w:shd w:val="clear" w:color="auto" w:fill="A6A6A6"/>
          </w:tcPr>
          <w:p w:rsidR="00B0062F" w:rsidRPr="00860DF9" w:rsidRDefault="00B0062F" w:rsidP="00DB46E8">
            <w:pPr>
              <w:spacing w:before="40" w:after="40"/>
              <w:jc w:val="left"/>
              <w:rPr>
                <w:rFonts w:cs="Arial"/>
              </w:rPr>
            </w:pPr>
            <w:r w:rsidRPr="00860DF9">
              <w:rPr>
                <w:rFonts w:cs="Arial"/>
                <w:b/>
                <w:bCs/>
                <w:lang w:val="en-CA"/>
              </w:rPr>
              <w:t xml:space="preserve">Process </w:t>
            </w:r>
            <w:r w:rsidR="00D45E1D" w:rsidRPr="00860DF9">
              <w:rPr>
                <w:rFonts w:cs="Arial"/>
                <w:b/>
                <w:bCs/>
                <w:lang w:val="en-CA"/>
              </w:rPr>
              <w:t>o</w:t>
            </w:r>
            <w:r w:rsidRPr="00860DF9">
              <w:rPr>
                <w:rFonts w:cs="Arial"/>
                <w:b/>
                <w:bCs/>
                <w:lang w:val="en-CA"/>
              </w:rPr>
              <w:t>verview</w:t>
            </w:r>
          </w:p>
        </w:tc>
        <w:tc>
          <w:tcPr>
            <w:tcW w:w="4256" w:type="pct"/>
            <w:gridSpan w:val="2"/>
            <w:shd w:val="clear" w:color="auto" w:fill="E6E6E6"/>
          </w:tcPr>
          <w:p w:rsidR="00B0062F" w:rsidRPr="00860DF9" w:rsidRDefault="00B0062F" w:rsidP="00860DF9">
            <w:pPr>
              <w:spacing w:before="40" w:after="40"/>
              <w:jc w:val="left"/>
              <w:rPr>
                <w:rFonts w:cs="Arial"/>
              </w:rPr>
            </w:pPr>
            <w:r w:rsidRPr="00860DF9">
              <w:rPr>
                <w:rFonts w:cs="Arial"/>
              </w:rPr>
              <w:t>The receipt, validation, encashment and processing of commodity and/or cash voucher distri</w:t>
            </w:r>
            <w:r w:rsidR="00DB46E8">
              <w:rPr>
                <w:rFonts w:cs="Arial"/>
              </w:rPr>
              <w:t>butions for an emergency appeal</w:t>
            </w:r>
          </w:p>
        </w:tc>
      </w:tr>
      <w:tr w:rsidR="00E22A90" w:rsidRPr="007D4E6E" w:rsidTr="00860DF9">
        <w:trPr>
          <w:gridAfter w:val="1"/>
          <w:wAfter w:w="5" w:type="pct"/>
          <w:cantSplit/>
        </w:trPr>
        <w:tc>
          <w:tcPr>
            <w:tcW w:w="739" w:type="pct"/>
            <w:shd w:val="clear" w:color="auto" w:fill="A6A6A6"/>
          </w:tcPr>
          <w:p w:rsidR="00E22A90" w:rsidRPr="00860DF9" w:rsidRDefault="00762835" w:rsidP="00860DF9">
            <w:pPr>
              <w:spacing w:before="40" w:after="40"/>
              <w:jc w:val="left"/>
              <w:rPr>
                <w:rFonts w:cs="Arial"/>
                <w:b/>
                <w:bCs/>
                <w:lang w:val="en-CA"/>
              </w:rPr>
            </w:pPr>
            <w:r w:rsidRPr="00860DF9">
              <w:rPr>
                <w:rFonts w:cs="Arial"/>
                <w:b/>
                <w:bCs/>
                <w:lang w:val="en-CA"/>
              </w:rPr>
              <w:t xml:space="preserve">CBP </w:t>
            </w:r>
            <w:r w:rsidR="00D45E1D" w:rsidRPr="00860DF9">
              <w:rPr>
                <w:rFonts w:cs="Arial"/>
                <w:b/>
                <w:bCs/>
                <w:lang w:val="en-CA"/>
              </w:rPr>
              <w:t>m</w:t>
            </w:r>
            <w:r w:rsidR="00E22A90" w:rsidRPr="00860DF9">
              <w:rPr>
                <w:rFonts w:cs="Arial"/>
                <w:b/>
                <w:bCs/>
                <w:lang w:val="en-CA"/>
              </w:rPr>
              <w:t>odality</w:t>
            </w:r>
          </w:p>
        </w:tc>
        <w:tc>
          <w:tcPr>
            <w:tcW w:w="4256" w:type="pct"/>
            <w:gridSpan w:val="2"/>
            <w:shd w:val="clear" w:color="auto" w:fill="E6E6E6"/>
          </w:tcPr>
          <w:p w:rsidR="00E22A90" w:rsidRPr="00860DF9" w:rsidRDefault="00E22A90" w:rsidP="00860DF9">
            <w:pPr>
              <w:pStyle w:val="Bullet1"/>
              <w:numPr>
                <w:ilvl w:val="0"/>
                <w:numId w:val="0"/>
              </w:numPr>
              <w:spacing w:before="40" w:after="40"/>
              <w:ind w:left="360" w:hanging="360"/>
              <w:rPr>
                <w:rFonts w:cs="Arial"/>
              </w:rPr>
            </w:pPr>
            <w:r w:rsidRPr="00860DF9">
              <w:rPr>
                <w:rFonts w:cs="Arial"/>
              </w:rPr>
              <w:t>Commodity and/or cash vouchers</w:t>
            </w:r>
            <w:r w:rsidR="003E3BE2" w:rsidRPr="00860DF9">
              <w:rPr>
                <w:rFonts w:cs="Arial"/>
              </w:rPr>
              <w:t xml:space="preserve"> that </w:t>
            </w:r>
            <w:r w:rsidR="00467D1C" w:rsidRPr="00860DF9">
              <w:rPr>
                <w:rFonts w:cs="Arial"/>
              </w:rPr>
              <w:t>are</w:t>
            </w:r>
            <w:r w:rsidR="003E3BE2" w:rsidRPr="00860DF9">
              <w:rPr>
                <w:rFonts w:cs="Arial"/>
              </w:rPr>
              <w:t xml:space="preserve"> paper</w:t>
            </w:r>
            <w:r w:rsidR="00467D1C" w:rsidRPr="00860DF9">
              <w:rPr>
                <w:rFonts w:cs="Arial"/>
              </w:rPr>
              <w:t>-based</w:t>
            </w:r>
            <w:r w:rsidR="003E3BE2" w:rsidRPr="00860DF9">
              <w:rPr>
                <w:rFonts w:cs="Arial"/>
              </w:rPr>
              <w:t xml:space="preserve"> or electronic (e-vouchers) </w:t>
            </w:r>
          </w:p>
        </w:tc>
      </w:tr>
      <w:tr w:rsidR="00E22A90" w:rsidRPr="007D4E6E" w:rsidTr="00860DF9">
        <w:trPr>
          <w:gridAfter w:val="1"/>
          <w:wAfter w:w="5" w:type="pct"/>
          <w:cantSplit/>
        </w:trPr>
        <w:tc>
          <w:tcPr>
            <w:tcW w:w="739" w:type="pct"/>
            <w:shd w:val="clear" w:color="auto" w:fill="A6A6A6"/>
          </w:tcPr>
          <w:p w:rsidR="00E22A90" w:rsidRPr="00860DF9" w:rsidRDefault="00762835" w:rsidP="00860DF9">
            <w:pPr>
              <w:spacing w:before="40" w:after="40"/>
              <w:jc w:val="left"/>
              <w:rPr>
                <w:rFonts w:cs="Arial"/>
                <w:b/>
                <w:bCs/>
              </w:rPr>
            </w:pPr>
            <w:r w:rsidRPr="00860DF9">
              <w:rPr>
                <w:rFonts w:cs="Arial"/>
                <w:b/>
                <w:bCs/>
              </w:rPr>
              <w:t xml:space="preserve">CBP </w:t>
            </w:r>
            <w:r w:rsidR="00D45E1D" w:rsidRPr="00860DF9">
              <w:rPr>
                <w:rFonts w:cs="Arial"/>
                <w:b/>
                <w:bCs/>
              </w:rPr>
              <w:t>d</w:t>
            </w:r>
            <w:r w:rsidRPr="00860DF9">
              <w:rPr>
                <w:rFonts w:cs="Arial"/>
                <w:b/>
                <w:bCs/>
              </w:rPr>
              <w:t xml:space="preserve">elivery </w:t>
            </w:r>
            <w:r w:rsidR="00D45E1D" w:rsidRPr="00860DF9">
              <w:rPr>
                <w:rFonts w:cs="Arial"/>
                <w:b/>
                <w:bCs/>
              </w:rPr>
              <w:t>m</w:t>
            </w:r>
            <w:r w:rsidRPr="00860DF9">
              <w:rPr>
                <w:rFonts w:cs="Arial"/>
                <w:b/>
                <w:bCs/>
              </w:rPr>
              <w:t>echanism</w:t>
            </w:r>
          </w:p>
        </w:tc>
        <w:tc>
          <w:tcPr>
            <w:tcW w:w="4256" w:type="pct"/>
            <w:gridSpan w:val="2"/>
            <w:shd w:val="clear" w:color="auto" w:fill="E6E6E6"/>
          </w:tcPr>
          <w:p w:rsidR="00E22A90" w:rsidRPr="00860DF9" w:rsidRDefault="00762835" w:rsidP="00860DF9">
            <w:pPr>
              <w:pStyle w:val="Bullet1"/>
              <w:numPr>
                <w:ilvl w:val="0"/>
                <w:numId w:val="0"/>
              </w:numPr>
              <w:spacing w:before="40" w:after="40"/>
              <w:rPr>
                <w:rFonts w:cs="Arial"/>
              </w:rPr>
            </w:pPr>
            <w:r w:rsidRPr="00860DF9">
              <w:rPr>
                <w:rFonts w:cs="Arial"/>
              </w:rPr>
              <w:t>Distribution through a third party – in this case a trader</w:t>
            </w:r>
            <w:r w:rsidR="00A37639" w:rsidRPr="00860DF9">
              <w:rPr>
                <w:rFonts w:cs="Arial"/>
              </w:rPr>
              <w:t xml:space="preserve">, wholesaler, </w:t>
            </w:r>
            <w:r w:rsidR="003E3BE2" w:rsidRPr="00860DF9">
              <w:rPr>
                <w:rFonts w:cs="Arial"/>
              </w:rPr>
              <w:t>distribute</w:t>
            </w:r>
            <w:r w:rsidR="009B4C1B" w:rsidRPr="00860DF9">
              <w:rPr>
                <w:rFonts w:cs="Arial"/>
              </w:rPr>
              <w:t>r</w:t>
            </w:r>
            <w:r w:rsidR="003E3BE2" w:rsidRPr="00860DF9">
              <w:rPr>
                <w:rFonts w:cs="Arial"/>
              </w:rPr>
              <w:t xml:space="preserve"> such as a </w:t>
            </w:r>
            <w:r w:rsidR="00A37639" w:rsidRPr="00860DF9">
              <w:rPr>
                <w:rFonts w:cs="Arial"/>
              </w:rPr>
              <w:t>shop</w:t>
            </w:r>
            <w:r w:rsidR="003E3BE2" w:rsidRPr="00860DF9">
              <w:rPr>
                <w:rFonts w:cs="Arial"/>
              </w:rPr>
              <w:t xml:space="preserve"> or supermarket</w:t>
            </w:r>
            <w:r w:rsidR="009B4C1B" w:rsidRPr="00860DF9">
              <w:rPr>
                <w:rFonts w:cs="Arial"/>
              </w:rPr>
              <w:t>, service provider</w:t>
            </w:r>
            <w:r w:rsidR="00A37639" w:rsidRPr="00860DF9">
              <w:rPr>
                <w:rFonts w:cs="Arial"/>
              </w:rPr>
              <w:t xml:space="preserve"> etc. </w:t>
            </w:r>
          </w:p>
        </w:tc>
      </w:tr>
      <w:tr w:rsidR="00B0062F" w:rsidRPr="007D4E6E" w:rsidTr="00860DF9">
        <w:trPr>
          <w:gridAfter w:val="1"/>
          <w:wAfter w:w="5" w:type="pct"/>
          <w:cantSplit/>
        </w:trPr>
        <w:tc>
          <w:tcPr>
            <w:tcW w:w="739" w:type="pct"/>
            <w:tcBorders>
              <w:bottom w:val="single" w:sz="4" w:space="0" w:color="auto"/>
            </w:tcBorders>
            <w:shd w:val="clear" w:color="auto" w:fill="A6A6A6"/>
          </w:tcPr>
          <w:p w:rsidR="00B0062F" w:rsidRPr="00860DF9" w:rsidRDefault="00B0062F" w:rsidP="00DB46E8">
            <w:pPr>
              <w:spacing w:before="40" w:after="40"/>
              <w:jc w:val="left"/>
              <w:rPr>
                <w:rFonts w:cs="Arial"/>
              </w:rPr>
            </w:pPr>
            <w:r w:rsidRPr="00860DF9">
              <w:rPr>
                <w:rFonts w:cs="Arial"/>
                <w:b/>
                <w:bCs/>
                <w:lang w:val="en-CA"/>
              </w:rPr>
              <w:t>Pre-conditions</w:t>
            </w:r>
          </w:p>
        </w:tc>
        <w:tc>
          <w:tcPr>
            <w:tcW w:w="4256" w:type="pct"/>
            <w:gridSpan w:val="2"/>
            <w:tcBorders>
              <w:bottom w:val="single" w:sz="4" w:space="0" w:color="auto"/>
            </w:tcBorders>
            <w:shd w:val="clear" w:color="auto" w:fill="E6E6E6"/>
          </w:tcPr>
          <w:p w:rsidR="00467D1C" w:rsidRPr="00860DF9" w:rsidRDefault="00467D1C" w:rsidP="00860DF9">
            <w:pPr>
              <w:pStyle w:val="BulletTableau"/>
            </w:pPr>
            <w:bookmarkStart w:id="28" w:name="OLE_LINK3"/>
            <w:bookmarkStart w:id="29" w:name="OLE_LINK4"/>
            <w:r w:rsidRPr="00860DF9">
              <w:t xml:space="preserve">Relevant sections of the IFRC Risk Management Checklist are completed and accompany the PoA (Annex 2) </w:t>
            </w:r>
          </w:p>
          <w:p w:rsidR="00B0062F" w:rsidRPr="00860DF9" w:rsidRDefault="00B0062F" w:rsidP="00860DF9">
            <w:pPr>
              <w:pStyle w:val="BulletTableau"/>
            </w:pPr>
            <w:r w:rsidRPr="00860DF9">
              <w:t>Functioning markets and commodities</w:t>
            </w:r>
            <w:r w:rsidR="00D54D36" w:rsidRPr="00860DF9">
              <w:t>/services</w:t>
            </w:r>
            <w:r w:rsidRPr="00860DF9">
              <w:t xml:space="preserve"> available in appropriate quantity and quality</w:t>
            </w:r>
          </w:p>
          <w:p w:rsidR="00B0062F" w:rsidRPr="00860DF9" w:rsidRDefault="00B0062F" w:rsidP="00860DF9">
            <w:pPr>
              <w:pStyle w:val="BulletTableau"/>
            </w:pPr>
            <w:r w:rsidRPr="00860DF9">
              <w:t>IFRC standard contract</w:t>
            </w:r>
            <w:bookmarkEnd w:id="28"/>
            <w:bookmarkEnd w:id="29"/>
            <w:r w:rsidRPr="00860DF9">
              <w:t xml:space="preserve"> and general/specific conditions for agreements with traders/third parties (Annex</w:t>
            </w:r>
            <w:r w:rsidR="00DC36DC" w:rsidRPr="00860DF9">
              <w:t xml:space="preserve"> 4</w:t>
            </w:r>
            <w:r w:rsidRPr="00860DF9">
              <w:t>)</w:t>
            </w:r>
          </w:p>
          <w:p w:rsidR="00B0062F" w:rsidRPr="00860DF9" w:rsidRDefault="00163942" w:rsidP="00860DF9">
            <w:pPr>
              <w:pStyle w:val="BulletTableau"/>
            </w:pPr>
            <w:r w:rsidRPr="00860DF9">
              <w:t xml:space="preserve">Mobilisation table is revised to allow for posting of </w:t>
            </w:r>
            <w:r w:rsidR="00B0062F" w:rsidRPr="00860DF9">
              <w:t>CBP distribution</w:t>
            </w:r>
          </w:p>
        </w:tc>
      </w:tr>
      <w:tr w:rsidR="00B0062F" w:rsidRPr="00860DF9" w:rsidTr="00860DF9">
        <w:trPr>
          <w:gridAfter w:val="1"/>
          <w:wAfter w:w="5" w:type="pct"/>
          <w:cantSplit/>
        </w:trPr>
        <w:tc>
          <w:tcPr>
            <w:tcW w:w="4995" w:type="pct"/>
            <w:gridSpan w:val="3"/>
            <w:shd w:val="clear" w:color="auto" w:fill="A6A6A6"/>
          </w:tcPr>
          <w:p w:rsidR="00B0062F" w:rsidRPr="00860DF9" w:rsidRDefault="00B0062F" w:rsidP="00DB46E8">
            <w:pPr>
              <w:spacing w:before="120"/>
              <w:jc w:val="left"/>
              <w:rPr>
                <w:rFonts w:cs="Arial"/>
                <w:b/>
                <w:bCs/>
                <w:lang w:val="en-CA"/>
              </w:rPr>
            </w:pPr>
            <w:r w:rsidRPr="00860DF9">
              <w:rPr>
                <w:rFonts w:cs="Arial"/>
                <w:b/>
                <w:bCs/>
                <w:lang w:val="en-CA"/>
              </w:rPr>
              <w:t xml:space="preserve">Flow of </w:t>
            </w:r>
            <w:r w:rsidR="00D45E1D" w:rsidRPr="00860DF9">
              <w:rPr>
                <w:rFonts w:cs="Arial"/>
                <w:b/>
                <w:bCs/>
                <w:lang w:val="en-CA"/>
              </w:rPr>
              <w:t>e</w:t>
            </w:r>
            <w:r w:rsidRPr="00860DF9">
              <w:rPr>
                <w:rFonts w:cs="Arial"/>
                <w:b/>
                <w:bCs/>
                <w:lang w:val="en-CA"/>
              </w:rPr>
              <w:t>vents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Action</w:t>
            </w:r>
          </w:p>
        </w:tc>
        <w:tc>
          <w:tcPr>
            <w:tcW w:w="855" w:type="pct"/>
            <w:gridSpan w:val="2"/>
            <w:shd w:val="clear" w:color="auto" w:fill="F3F3F3"/>
          </w:tcPr>
          <w:p w:rsidR="008648E4" w:rsidRPr="00860DF9" w:rsidRDefault="008648E4" w:rsidP="00860DF9">
            <w:pPr>
              <w:spacing w:before="40" w:after="40"/>
              <w:jc w:val="left"/>
              <w:rPr>
                <w:rFonts w:cs="Arial"/>
                <w:b/>
              </w:rPr>
            </w:pPr>
            <w:r w:rsidRPr="00860DF9">
              <w:rPr>
                <w:rFonts w:cs="Arial"/>
                <w:b/>
              </w:rPr>
              <w:t>Lead responsibility</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Ongoing needs assessment (relief)</w:t>
            </w:r>
          </w:p>
          <w:p w:rsidR="008648E4" w:rsidRPr="00860DF9" w:rsidRDefault="008648E4" w:rsidP="00DB46E8">
            <w:pPr>
              <w:spacing w:before="40"/>
              <w:jc w:val="left"/>
              <w:rPr>
                <w:rFonts w:cs="Arial"/>
              </w:rPr>
            </w:pPr>
            <w:r w:rsidRPr="00860DF9">
              <w:rPr>
                <w:rFonts w:cs="Arial"/>
              </w:rPr>
              <w:t>As per standard IFRC programming practice</w:t>
            </w:r>
          </w:p>
          <w:p w:rsidR="008648E4" w:rsidRPr="00860DF9" w:rsidRDefault="008648E4" w:rsidP="00DB46E8">
            <w:pPr>
              <w:spacing w:before="40" w:after="40"/>
              <w:jc w:val="left"/>
              <w:rPr>
                <w:rFonts w:cs="Arial"/>
              </w:rPr>
            </w:pPr>
            <w:r w:rsidRPr="00860DF9">
              <w:rPr>
                <w:rFonts w:cs="Arial"/>
              </w:rPr>
              <w:t>Needs assessment or response team (NS / RDRT / FACT etc.) includes CBP delegate/function to facilitate cash feasibility decision making (see Section 2). Initial proposal put forward to Operations/Appeal Manager and NS for approval and/or clarifications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Assessment Team Leader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Draft PoA (plan validated by Project Manager)</w:t>
            </w:r>
          </w:p>
          <w:p w:rsidR="008648E4" w:rsidRPr="00860DF9" w:rsidRDefault="008648E4" w:rsidP="00DB46E8">
            <w:pPr>
              <w:pStyle w:val="Bullet1"/>
              <w:numPr>
                <w:ilvl w:val="0"/>
                <w:numId w:val="0"/>
              </w:numPr>
              <w:spacing w:before="40" w:after="120"/>
              <w:rPr>
                <w:rFonts w:cs="Arial"/>
                <w:lang w:val="en-GB"/>
              </w:rPr>
            </w:pPr>
            <w:r w:rsidRPr="00860DF9">
              <w:rPr>
                <w:rFonts w:cs="Arial"/>
                <w:lang w:val="en-GB"/>
              </w:rPr>
              <w:t>Draft PoA (including items and CBP) with input from joint planning between programming, security, finance and logistics where relevant and where capacity is available. Budgeting for CBP should use the relevant codes in the I</w:t>
            </w:r>
            <w:r w:rsidR="00DB46E8">
              <w:rPr>
                <w:rFonts w:cs="Arial"/>
                <w:lang w:val="en-GB"/>
              </w:rPr>
              <w:t>FRCs Chart of Accounts for cash</w:t>
            </w:r>
          </w:p>
          <w:p w:rsidR="008648E4" w:rsidRPr="00860DF9" w:rsidRDefault="008648E4" w:rsidP="00860DF9">
            <w:pPr>
              <w:pStyle w:val="Bullet1"/>
              <w:numPr>
                <w:ilvl w:val="0"/>
                <w:numId w:val="0"/>
              </w:numPr>
              <w:spacing w:before="40" w:after="40"/>
              <w:rPr>
                <w:rFonts w:cs="Arial"/>
              </w:rPr>
            </w:pPr>
            <w:r w:rsidRPr="00860DF9">
              <w:rPr>
                <w:rFonts w:cs="Arial"/>
              </w:rPr>
              <w:t xml:space="preserve">PoA and Emergency Appeal will be validated by support service functions as necessary and as per standard IFRC procedures. This validation has to be in place for </w:t>
            </w:r>
            <w:r w:rsidR="00DB46E8">
              <w:rPr>
                <w:rFonts w:cs="Arial"/>
              </w:rPr>
              <w:t>the Project Manager to approve</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Programmes – Project Manager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Authorisation of PoA into Emergency Appeal for approval (agreed with NS)</w:t>
            </w:r>
          </w:p>
          <w:p w:rsidR="008648E4" w:rsidRPr="00860DF9" w:rsidRDefault="008648E4" w:rsidP="00DB46E8">
            <w:pPr>
              <w:spacing w:before="40"/>
              <w:jc w:val="left"/>
              <w:rPr>
                <w:rFonts w:cs="Arial"/>
                <w:caps/>
              </w:rPr>
            </w:pPr>
            <w:r w:rsidRPr="00860DF9">
              <w:rPr>
                <w:rFonts w:cs="Arial"/>
              </w:rPr>
              <w:t>As per standard IFRC procedures and the IFRC CBP Financial Procedures and Guidance the cash project must be included in an approved budget and a Project Expenditure Approval Request (PEAR) of sufficient value must be in</w:t>
            </w:r>
            <w:r w:rsidR="00DB46E8">
              <w:rPr>
                <w:rFonts w:cs="Arial"/>
              </w:rPr>
              <w:t xml:space="preserve"> place for the approved budget</w:t>
            </w:r>
          </w:p>
          <w:p w:rsidR="008648E4" w:rsidRPr="00860DF9" w:rsidRDefault="008648E4" w:rsidP="00DB46E8">
            <w:pPr>
              <w:spacing w:before="40"/>
              <w:jc w:val="left"/>
              <w:rPr>
                <w:rFonts w:cs="Arial"/>
              </w:rPr>
            </w:pPr>
            <w:r w:rsidRPr="00860DF9">
              <w:rPr>
                <w:rFonts w:cs="Arial"/>
              </w:rPr>
              <w:t>PoA and Emergency Appeal will be validated by support service functions as necessary and a</w:t>
            </w:r>
            <w:r w:rsidR="00DB46E8">
              <w:rPr>
                <w:rFonts w:cs="Arial"/>
              </w:rPr>
              <w:t>s per standard IFRC procedures</w:t>
            </w:r>
          </w:p>
          <w:p w:rsidR="008648E4" w:rsidRPr="00860DF9" w:rsidRDefault="008648E4" w:rsidP="00860DF9">
            <w:pPr>
              <w:spacing w:before="40" w:after="40"/>
              <w:jc w:val="left"/>
              <w:rPr>
                <w:rFonts w:cs="Arial"/>
              </w:rPr>
            </w:pPr>
            <w:r w:rsidRPr="00860DF9">
              <w:rPr>
                <w:rFonts w:cs="Arial"/>
              </w:rPr>
              <w:t>This validation has to be in place for the Operations/Appeal Manager to provide</w:t>
            </w:r>
            <w:r w:rsidR="00DB46E8">
              <w:rPr>
                <w:rFonts w:cs="Arial"/>
              </w:rPr>
              <w:t xml:space="preserve"> final validation and approval</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Operations / Appeal Manager</w:t>
            </w:r>
          </w:p>
          <w:p w:rsidR="008648E4" w:rsidRPr="00860DF9" w:rsidRDefault="008648E4" w:rsidP="00860DF9">
            <w:pPr>
              <w:spacing w:before="40" w:after="40"/>
              <w:jc w:val="left"/>
              <w:rPr>
                <w:rFonts w:cs="Arial"/>
              </w:rPr>
            </w:pPr>
          </w:p>
          <w:p w:rsidR="008648E4" w:rsidRPr="00860DF9" w:rsidRDefault="008648E4" w:rsidP="00860DF9">
            <w:pPr>
              <w:spacing w:before="40" w:after="40"/>
              <w:jc w:val="left"/>
              <w:rPr>
                <w:rFonts w:cs="Arial"/>
              </w:rPr>
            </w:pPr>
            <w:r w:rsidRPr="00860DF9">
              <w:rPr>
                <w:rFonts w:cs="Arial"/>
              </w:rPr>
              <w:t>National Society – Project Manager or equivalent</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Revisit PoA if necessary</w:t>
            </w:r>
          </w:p>
          <w:p w:rsidR="008648E4" w:rsidRPr="00860DF9" w:rsidRDefault="008648E4" w:rsidP="00860DF9">
            <w:pPr>
              <w:spacing w:before="40" w:after="40"/>
              <w:jc w:val="left"/>
              <w:rPr>
                <w:rFonts w:cs="Arial"/>
                <w:bCs/>
              </w:rPr>
            </w:pPr>
            <w:r w:rsidRPr="00860DF9">
              <w:rPr>
                <w:rFonts w:cs="Arial"/>
                <w:bCs/>
              </w:rPr>
              <w:t xml:space="preserve">The PoA may need to be revised to gain authorisation. The PoA may also need to be revised based on monitoring data and continuous assessment where the humanitarian context and needs have changed since the first PoA was designed or where monitoring data requires </w:t>
            </w:r>
            <w:r w:rsidR="00DB46E8">
              <w:rPr>
                <w:rFonts w:cs="Arial"/>
                <w:bCs/>
              </w:rPr>
              <w:t>a revision of programme design</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Request items/cash to be mobilised (mobilisation table and/or Emergency Appeal)</w:t>
            </w:r>
          </w:p>
          <w:p w:rsidR="008648E4" w:rsidRPr="00860DF9" w:rsidRDefault="008648E4" w:rsidP="00DB46E8">
            <w:pPr>
              <w:spacing w:before="40"/>
              <w:jc w:val="left"/>
              <w:rPr>
                <w:rFonts w:cs="Arial"/>
              </w:rPr>
            </w:pPr>
            <w:r w:rsidRPr="00860DF9">
              <w:rPr>
                <w:rFonts w:cs="Arial"/>
              </w:rPr>
              <w:t>This request will be made to Logi</w:t>
            </w:r>
            <w:r w:rsidR="00DB46E8">
              <w:rPr>
                <w:rFonts w:cs="Arial"/>
              </w:rPr>
              <w:t>stics or the relevant Manager</w:t>
            </w:r>
          </w:p>
          <w:p w:rsidR="008648E4" w:rsidRPr="00860DF9" w:rsidRDefault="008648E4" w:rsidP="00860DF9">
            <w:pPr>
              <w:spacing w:before="40" w:after="40"/>
              <w:jc w:val="left"/>
              <w:rPr>
                <w:rFonts w:cs="Arial"/>
              </w:rPr>
            </w:pPr>
            <w:r w:rsidRPr="00860DF9">
              <w:rPr>
                <w:rFonts w:cs="Arial"/>
              </w:rPr>
              <w:t>Resource mobilisation may also be alerted through the normal IFRC proced</w:t>
            </w:r>
            <w:r w:rsidR="00DB46E8">
              <w:rPr>
                <w:rFonts w:cs="Arial"/>
              </w:rPr>
              <w:t>ures covering Emergency Appeals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Project Manager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Publish mobilisation table</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lastRenderedPageBreak/>
              <w:t xml:space="preserve">Market price monitoring (local, regional, national) </w:t>
            </w:r>
          </w:p>
          <w:p w:rsidR="008648E4" w:rsidRPr="00860DF9" w:rsidRDefault="008648E4" w:rsidP="00860DF9">
            <w:pPr>
              <w:spacing w:before="40" w:after="40"/>
              <w:jc w:val="left"/>
              <w:rPr>
                <w:rFonts w:cs="Arial"/>
              </w:rPr>
            </w:pPr>
            <w:r w:rsidRPr="00860DF9">
              <w:rPr>
                <w:rFonts w:cs="Arial"/>
              </w:rPr>
              <w:t>Responsibility for this function will depend on individual and specific capacities and profiles at the operational level as well as the scale of the distributions. For the methodology of market price monitoring please see the RC/RC Movement Market Assessment Guidance (MAG) and t</w:t>
            </w:r>
            <w:r w:rsidR="00DB46E8">
              <w:rPr>
                <w:rFonts w:cs="Arial"/>
              </w:rPr>
              <w:t>he Cash in Emergencies Toolkit</w:t>
            </w:r>
          </w:p>
        </w:tc>
        <w:tc>
          <w:tcPr>
            <w:tcW w:w="855" w:type="pct"/>
            <w:gridSpan w:val="2"/>
            <w:shd w:val="clear" w:color="auto" w:fill="F3F3F3"/>
          </w:tcPr>
          <w:p w:rsidR="008648E4" w:rsidRPr="00860DF9" w:rsidRDefault="008648E4" w:rsidP="00AA2ED8">
            <w:pPr>
              <w:spacing w:before="40" w:after="40"/>
              <w:jc w:val="left"/>
              <w:rPr>
                <w:rFonts w:cs="Arial"/>
              </w:rPr>
            </w:pPr>
            <w:r w:rsidRPr="00860DF9">
              <w:rPr>
                <w:rFonts w:cs="Arial"/>
              </w:rPr>
              <w:t>Logistics / 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Complete programme design and the distribution plan (including beneficiary communication and accountability plan)</w:t>
            </w:r>
          </w:p>
          <w:p w:rsidR="008648E4" w:rsidRPr="00860DF9" w:rsidRDefault="008648E4" w:rsidP="00860DF9">
            <w:pPr>
              <w:spacing w:before="40" w:after="40"/>
              <w:jc w:val="left"/>
              <w:rPr>
                <w:rFonts w:cs="Arial"/>
                <w:bCs/>
              </w:rPr>
            </w:pPr>
            <w:r w:rsidRPr="00860DF9">
              <w:rPr>
                <w:rFonts w:cs="Arial"/>
                <w:bCs/>
              </w:rPr>
              <w:t>See RC/RC Movement Cash in Emergencies Toolkit Module 4 – Set up and implementation – for guidance and templates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Project Manager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 xml:space="preserve">Logistics requisition (including criteria / specifications and validated as per IFRC procedures) </w:t>
            </w:r>
          </w:p>
          <w:p w:rsidR="008648E4" w:rsidRPr="00860DF9" w:rsidRDefault="008648E4" w:rsidP="00DB46E8">
            <w:pPr>
              <w:spacing w:before="40"/>
              <w:jc w:val="left"/>
              <w:rPr>
                <w:rFonts w:cs="Arial"/>
              </w:rPr>
            </w:pPr>
            <w:r w:rsidRPr="00860DF9">
              <w:rPr>
                <w:rFonts w:cs="Arial"/>
              </w:rPr>
              <w:t>Programmes provide requirements and specifications (arising from the assessment and cash feasibility stage) as well as the distribution plan</w:t>
            </w:r>
          </w:p>
          <w:p w:rsidR="008648E4" w:rsidRPr="00860DF9" w:rsidRDefault="008648E4" w:rsidP="00DB46E8">
            <w:pPr>
              <w:spacing w:before="40"/>
              <w:jc w:val="left"/>
              <w:rPr>
                <w:rFonts w:cs="Arial"/>
              </w:rPr>
            </w:pPr>
            <w:r w:rsidRPr="00860DF9">
              <w:rPr>
                <w:rFonts w:cs="Arial"/>
              </w:rPr>
              <w:t>Project Manager must also include anticipated payments into pro</w:t>
            </w:r>
            <w:r w:rsidR="00DB46E8">
              <w:rPr>
                <w:rFonts w:cs="Arial"/>
              </w:rPr>
              <w:t>ject and budget cash forecasts</w:t>
            </w:r>
          </w:p>
          <w:p w:rsidR="008648E4" w:rsidRPr="00860DF9" w:rsidRDefault="008648E4" w:rsidP="00860DF9">
            <w:pPr>
              <w:pStyle w:val="ListParagraph"/>
              <w:widowControl w:val="0"/>
              <w:autoSpaceDE w:val="0"/>
              <w:autoSpaceDN w:val="0"/>
              <w:adjustRightInd w:val="0"/>
              <w:spacing w:before="40" w:after="40"/>
              <w:ind w:left="0"/>
              <w:jc w:val="left"/>
              <w:rPr>
                <w:rFonts w:cs="Arial"/>
                <w:szCs w:val="20"/>
                <w:lang w:val="en-GB"/>
              </w:rPr>
            </w:pPr>
            <w:r w:rsidRPr="00860DF9">
              <w:rPr>
                <w:rFonts w:cs="Arial"/>
                <w:szCs w:val="20"/>
                <w:lang w:val="en-GB"/>
              </w:rPr>
              <w:t>With regard to procurement value and thresholds for authorization relating to vendors, the following should be used as a rule of  thumb: (more information in Annex 4)</w:t>
            </w:r>
          </w:p>
          <w:p w:rsidR="008648E4" w:rsidRPr="00860DF9" w:rsidRDefault="008648E4" w:rsidP="00DB46E8">
            <w:pPr>
              <w:widowControl w:val="0"/>
              <w:autoSpaceDE w:val="0"/>
              <w:autoSpaceDN w:val="0"/>
              <w:adjustRightInd w:val="0"/>
              <w:spacing w:before="120"/>
              <w:jc w:val="left"/>
              <w:rPr>
                <w:rFonts w:cs="Arial"/>
              </w:rPr>
            </w:pPr>
            <w:r w:rsidRPr="00860DF9">
              <w:rPr>
                <w:rFonts w:cs="Arial"/>
              </w:rPr>
              <w:t xml:space="preserve">a. Vouchers for goods / pre-defined commodities - (retailers, distributors, super markets):  </w:t>
            </w:r>
            <w:r w:rsidRPr="00860DF9">
              <w:rPr>
                <w:rFonts w:cs="Arial"/>
                <w:b/>
              </w:rPr>
              <w:t>authorisation level = total value of goods including service fees.</w:t>
            </w:r>
            <w:r w:rsidRPr="00860DF9">
              <w:rPr>
                <w:rFonts w:cs="Arial"/>
              </w:rPr>
              <w:t xml:space="preserve"> If the vouchers are not tied to a set of pre-defined commodities (but rather they can be used for a range of goods that can be chosen from), then they shall be treated as vouchers for cash or cash payments.</w:t>
            </w:r>
          </w:p>
          <w:p w:rsidR="008648E4" w:rsidRPr="00860DF9" w:rsidRDefault="008648E4" w:rsidP="00860DF9">
            <w:pPr>
              <w:widowControl w:val="0"/>
              <w:autoSpaceDE w:val="0"/>
              <w:autoSpaceDN w:val="0"/>
              <w:adjustRightInd w:val="0"/>
              <w:spacing w:before="40" w:after="40"/>
              <w:jc w:val="left"/>
              <w:rPr>
                <w:rFonts w:cs="Arial"/>
              </w:rPr>
            </w:pPr>
            <w:r w:rsidRPr="00860DF9">
              <w:rPr>
                <w:rFonts w:cs="Arial"/>
              </w:rPr>
              <w:t xml:space="preserve">b. Vouchers for cash: </w:t>
            </w:r>
            <w:r w:rsidRPr="00860DF9">
              <w:rPr>
                <w:rFonts w:cs="Arial"/>
                <w:b/>
              </w:rPr>
              <w:t xml:space="preserve">authorisation level = service fees charged by third party/transfer company only </w:t>
            </w:r>
            <w:r w:rsidRPr="00860DF9">
              <w:rPr>
                <w:rFonts w:cs="Arial"/>
              </w:rPr>
              <w:t>(e.g. services to print vouchers, services to encash vouchers)</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Programmes – Project Manager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rPr>
            </w:pPr>
            <w:r w:rsidRPr="00860DF9">
              <w:rPr>
                <w:rFonts w:cs="Arial"/>
                <w:b/>
              </w:rPr>
              <w:t>Validation approval in line with expenditure procedure</w:t>
            </w:r>
            <w:r w:rsidRPr="00860DF9">
              <w:rPr>
                <w:rFonts w:cs="Arial"/>
              </w:rPr>
              <w:t xml:space="preserve"> </w:t>
            </w:r>
          </w:p>
          <w:p w:rsidR="008648E4" w:rsidRPr="00860DF9" w:rsidRDefault="008648E4" w:rsidP="00860DF9">
            <w:pPr>
              <w:spacing w:before="40" w:after="40"/>
              <w:jc w:val="left"/>
              <w:rPr>
                <w:rFonts w:cs="Arial"/>
                <w:b/>
              </w:rPr>
            </w:pPr>
            <w:r w:rsidRPr="00860DF9">
              <w:rPr>
                <w:rFonts w:cs="Arial"/>
              </w:rPr>
              <w:t>As detailed in the IFRC CBP Financial Procedures and Guidance and as per normal procedures, any requisition needs to be validated by finance before any commitments are communicated to beneficiaries. For further details on finance validation please the above mentioned IFRC CBP Financial Procedures and Guidance</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 xml:space="preserve">Tender process (including supplier mapping) </w:t>
            </w:r>
          </w:p>
          <w:p w:rsidR="008648E4" w:rsidRPr="00860DF9" w:rsidRDefault="008648E4" w:rsidP="00860DF9">
            <w:pPr>
              <w:spacing w:before="40" w:after="40"/>
              <w:jc w:val="left"/>
              <w:rPr>
                <w:rFonts w:cs="Arial"/>
              </w:rPr>
            </w:pPr>
            <w:r w:rsidRPr="00860DF9">
              <w:rPr>
                <w:rFonts w:cs="Arial"/>
              </w:rPr>
              <w:t>As per standard IFRC procurement proce</w:t>
            </w:r>
            <w:r w:rsidR="00DB46E8">
              <w:rPr>
                <w:rFonts w:cs="Arial"/>
              </w:rPr>
              <w:t>dures and authorisation levels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Bid/offer</w:t>
            </w:r>
          </w:p>
          <w:p w:rsidR="008648E4" w:rsidRPr="00860DF9" w:rsidRDefault="008648E4" w:rsidP="00DB46E8">
            <w:pPr>
              <w:spacing w:before="40" w:after="40"/>
              <w:jc w:val="left"/>
              <w:rPr>
                <w:rFonts w:cs="Arial"/>
                <w:b/>
              </w:rPr>
            </w:pPr>
            <w:r w:rsidRPr="00860DF9">
              <w:rPr>
                <w:rFonts w:cs="Arial"/>
              </w:rPr>
              <w:t>As per standard IFRC procurement procedures and authorisation levels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Made by the trader/third party</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Prepare Comparative Bid Analysis (CBA)</w:t>
            </w:r>
          </w:p>
          <w:p w:rsidR="008648E4" w:rsidRPr="00860DF9" w:rsidRDefault="008648E4" w:rsidP="00DB46E8">
            <w:pPr>
              <w:spacing w:before="40" w:after="40"/>
              <w:jc w:val="left"/>
              <w:rPr>
                <w:rFonts w:cs="Arial"/>
                <w:b/>
              </w:rPr>
            </w:pPr>
            <w:r w:rsidRPr="00860DF9">
              <w:rPr>
                <w:rFonts w:cs="Arial"/>
              </w:rPr>
              <w:t>As per standard IFRC procurement procedures and authorisation levels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Participate, review and make recommendations into CBA preparations</w:t>
            </w:r>
          </w:p>
          <w:p w:rsidR="008648E4" w:rsidRPr="00860DF9" w:rsidRDefault="008648E4" w:rsidP="00DB46E8">
            <w:pPr>
              <w:spacing w:before="40" w:after="40"/>
              <w:jc w:val="left"/>
              <w:rPr>
                <w:rFonts w:cs="Arial"/>
                <w:b/>
              </w:rPr>
            </w:pPr>
            <w:r w:rsidRPr="00860DF9">
              <w:rPr>
                <w:rFonts w:cs="Arial"/>
              </w:rPr>
              <w:t>As per standard IFRC procurement procedures and authorisation levels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and 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CBA final approval by appropriate authorisation level</w:t>
            </w:r>
          </w:p>
          <w:p w:rsidR="008648E4" w:rsidRPr="00860DF9" w:rsidRDefault="008648E4" w:rsidP="00DB46E8">
            <w:pPr>
              <w:spacing w:before="40"/>
              <w:jc w:val="left"/>
              <w:rPr>
                <w:rFonts w:cs="Arial"/>
              </w:rPr>
            </w:pPr>
            <w:r w:rsidRPr="00860DF9">
              <w:rPr>
                <w:rFonts w:cs="Arial"/>
              </w:rPr>
              <w:t>All IFRC standard procurement procedures apply and authorisation will be made by the appropriate level and process</w:t>
            </w:r>
          </w:p>
          <w:p w:rsidR="008648E4" w:rsidRPr="00860DF9" w:rsidRDefault="008648E4" w:rsidP="00DB46E8">
            <w:pPr>
              <w:spacing w:before="40"/>
              <w:jc w:val="left"/>
              <w:rPr>
                <w:rFonts w:cs="Arial"/>
                <w:bCs/>
              </w:rPr>
            </w:pPr>
            <w:r w:rsidRPr="00860DF9">
              <w:rPr>
                <w:rFonts w:cs="Arial"/>
                <w:bCs/>
              </w:rPr>
              <w:t>Programmes approves the CBA meets programming criteria and Finance approves CBA meets Finance criteria</w:t>
            </w:r>
          </w:p>
          <w:p w:rsidR="008648E4" w:rsidRPr="00860DF9" w:rsidRDefault="008648E4" w:rsidP="00860DF9">
            <w:pPr>
              <w:spacing w:before="40" w:after="40"/>
              <w:jc w:val="left"/>
              <w:rPr>
                <w:rFonts w:cs="Arial"/>
              </w:rPr>
            </w:pPr>
            <w:r w:rsidRPr="00860DF9">
              <w:rPr>
                <w:rFonts w:cs="Arial"/>
              </w:rPr>
              <w:t>Logistics role is to ensure that approval is in lin</w:t>
            </w:r>
            <w:r w:rsidR="00DB46E8">
              <w:rPr>
                <w:rFonts w:cs="Arial"/>
              </w:rPr>
              <w:t>e with Procurement procedures</w:t>
            </w:r>
          </w:p>
          <w:p w:rsidR="008648E4" w:rsidRPr="00860DF9" w:rsidRDefault="008648E4" w:rsidP="00860DF9">
            <w:pPr>
              <w:spacing w:before="40" w:after="40"/>
              <w:jc w:val="left"/>
              <w:rPr>
                <w:rFonts w:cs="Arial"/>
              </w:rPr>
            </w:pPr>
            <w:r w:rsidRPr="00860DF9">
              <w:rPr>
                <w:rFonts w:cs="Arial"/>
              </w:rPr>
              <w:t>Programmes makes the ultimate decision of the supplier but must justify this decision if this is not in line with the recommendations made by Logis</w:t>
            </w:r>
            <w:r w:rsidR="00DB46E8">
              <w:rPr>
                <w:rFonts w:cs="Arial"/>
              </w:rPr>
              <w:t>tics and Finance</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Project Manager</w:t>
            </w:r>
            <w:proofErr w:type="gramStart"/>
            <w:r w:rsidRPr="00860DF9">
              <w:rPr>
                <w:rFonts w:cs="Arial"/>
              </w:rPr>
              <w:t>,  Finance</w:t>
            </w:r>
            <w:proofErr w:type="gramEnd"/>
            <w:r w:rsidRPr="00860DF9">
              <w:rPr>
                <w:rFonts w:cs="Arial"/>
              </w:rPr>
              <w:t xml:space="preserve"> and Logistics. </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Beneficiary registration</w:t>
            </w:r>
          </w:p>
          <w:p w:rsidR="008648E4" w:rsidRPr="00860DF9" w:rsidRDefault="008648E4" w:rsidP="00860DF9">
            <w:pPr>
              <w:spacing w:before="40" w:after="40"/>
              <w:jc w:val="left"/>
              <w:rPr>
                <w:rFonts w:cs="Arial"/>
              </w:rPr>
            </w:pPr>
            <w:r w:rsidRPr="00860DF9">
              <w:rPr>
                <w:rFonts w:cs="Arial"/>
              </w:rPr>
              <w:t>The Project Manager manages beneficiary registration and distribution planning. CBP delegate or function will ensure beneficiary communications and accountability strategy is managed and included in the distribution plan, including community sensitisation and adequate feedback and complaints mechanisms (See RC/RC Movement Cash in Emergencies Toolkit for guidance and templates)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 Project Manager</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lastRenderedPageBreak/>
              <w:t>Contract with traders (using IFRC standard contract Annex 4)</w:t>
            </w:r>
          </w:p>
          <w:p w:rsidR="008648E4" w:rsidRPr="00860DF9" w:rsidRDefault="008648E4" w:rsidP="00DB46E8">
            <w:pPr>
              <w:spacing w:before="40" w:after="40"/>
              <w:jc w:val="left"/>
              <w:rPr>
                <w:rFonts w:cs="Arial"/>
              </w:rPr>
            </w:pPr>
            <w:r w:rsidRPr="00860DF9">
              <w:rPr>
                <w:rFonts w:cs="Arial"/>
              </w:rPr>
              <w:t xml:space="preserve"> In most contexts the IFRC standard contract along with the general and specific conditions should be applicable to all traders and 3</w:t>
            </w:r>
            <w:r w:rsidRPr="00860DF9">
              <w:rPr>
                <w:rFonts w:cs="Arial"/>
                <w:vertAlign w:val="superscript"/>
              </w:rPr>
              <w:t>rd</w:t>
            </w:r>
            <w:r w:rsidRPr="00860DF9">
              <w:rPr>
                <w:rFonts w:cs="Arial"/>
              </w:rPr>
              <w:t xml:space="preserve"> parties. Where these need to be reconsidered, at that stage involve legal, logistics and other functional areas as necessary</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Confirm and sign contract</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Trader/third party</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Design and create vouchers</w:t>
            </w:r>
          </w:p>
          <w:p w:rsidR="008648E4" w:rsidRPr="00860DF9" w:rsidRDefault="008648E4" w:rsidP="00DB46E8">
            <w:pPr>
              <w:spacing w:before="40"/>
              <w:jc w:val="left"/>
              <w:rPr>
                <w:rFonts w:cs="Arial"/>
              </w:rPr>
            </w:pPr>
            <w:r w:rsidRPr="00860DF9">
              <w:rPr>
                <w:rFonts w:cs="Arial"/>
              </w:rPr>
              <w:t>Ideally IFRC will use a plastic card/voucher to an agreed IFRC specification and have these pre-stocked</w:t>
            </w:r>
          </w:p>
          <w:p w:rsidR="008648E4" w:rsidRPr="00860DF9" w:rsidRDefault="008648E4" w:rsidP="00DB46E8">
            <w:pPr>
              <w:spacing w:before="40"/>
              <w:jc w:val="left"/>
              <w:rPr>
                <w:rFonts w:cs="Arial"/>
              </w:rPr>
            </w:pPr>
            <w:r w:rsidRPr="00860DF9">
              <w:rPr>
                <w:rFonts w:cs="Arial"/>
              </w:rPr>
              <w:t>Each voucher should have a unique identifier that can be matched against the proof of receipt provided ba</w:t>
            </w:r>
            <w:r w:rsidR="00DB46E8">
              <w:rPr>
                <w:rFonts w:cs="Arial"/>
              </w:rPr>
              <w:t>ck by the trader / third party</w:t>
            </w:r>
          </w:p>
          <w:p w:rsidR="008648E4" w:rsidRPr="00860DF9" w:rsidRDefault="008648E4" w:rsidP="00DB46E8">
            <w:pPr>
              <w:spacing w:before="40" w:after="40"/>
              <w:jc w:val="left"/>
              <w:rPr>
                <w:rFonts w:cs="Arial"/>
              </w:rPr>
            </w:pPr>
            <w:r w:rsidRPr="00860DF9">
              <w:rPr>
                <w:rFonts w:cs="Arial"/>
              </w:rPr>
              <w:t>If to be locally procured its crucial to ensure vouchers cannot be copied and that anti-tampering measures taken as is feasible in context</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Trader/third party or IFRC (Programmes with Logistics managing the procurement)</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Generate electronic file (including final beneficiary list and distribution plan with quantities per beneficiary)</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 xml:space="preserve">Programmes </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Ongoing distribution of goods / vouchers / combination</w:t>
            </w:r>
          </w:p>
          <w:p w:rsidR="008648E4" w:rsidRPr="00860DF9" w:rsidRDefault="008648E4" w:rsidP="00DB46E8">
            <w:pPr>
              <w:spacing w:before="40"/>
              <w:jc w:val="left"/>
              <w:rPr>
                <w:rFonts w:cs="Arial"/>
              </w:rPr>
            </w:pPr>
            <w:r w:rsidRPr="00860DF9">
              <w:rPr>
                <w:rFonts w:cs="Arial"/>
              </w:rPr>
              <w:t>Where vouchers are stored and distributed together with goods, IFRC standard procedures apply with regards to segregation of roles and</w:t>
            </w:r>
            <w:r w:rsidR="00DB46E8">
              <w:rPr>
                <w:rFonts w:cs="Arial"/>
              </w:rPr>
              <w:t xml:space="preserve"> internal controls (see below)</w:t>
            </w:r>
          </w:p>
          <w:p w:rsidR="008648E4" w:rsidRPr="00860DF9" w:rsidRDefault="008648E4" w:rsidP="00DB46E8">
            <w:pPr>
              <w:spacing w:before="40"/>
              <w:jc w:val="left"/>
              <w:rPr>
                <w:rFonts w:cs="Arial"/>
              </w:rPr>
            </w:pPr>
            <w:r w:rsidRPr="00860DF9">
              <w:rPr>
                <w:rFonts w:cs="Arial"/>
              </w:rPr>
              <w:t>To ensure appropriate segregation of duties, a minimum of two people (one making the payment and one checking) must be involved in any voucher distribution, ideally rotated on a regular</w:t>
            </w:r>
            <w:r w:rsidR="00DB46E8">
              <w:rPr>
                <w:rFonts w:cs="Arial"/>
              </w:rPr>
              <w:t xml:space="preserve"> basis and from separate teams</w:t>
            </w:r>
          </w:p>
          <w:p w:rsidR="008648E4" w:rsidRPr="00860DF9" w:rsidRDefault="008648E4" w:rsidP="00DB46E8">
            <w:pPr>
              <w:spacing w:before="40"/>
              <w:jc w:val="left"/>
              <w:rPr>
                <w:rFonts w:cs="Arial"/>
              </w:rPr>
            </w:pPr>
            <w:r w:rsidRPr="00860DF9">
              <w:rPr>
                <w:rFonts w:cs="Arial"/>
              </w:rPr>
              <w:t>Please see logistics procedures and the CBP Fina</w:t>
            </w:r>
            <w:r w:rsidR="00DB46E8">
              <w:rPr>
                <w:rFonts w:cs="Arial"/>
              </w:rPr>
              <w:t>ncial Procedures and Guidance</w:t>
            </w:r>
          </w:p>
          <w:p w:rsidR="008648E4" w:rsidRPr="00860DF9" w:rsidRDefault="008648E4" w:rsidP="00DB46E8">
            <w:pPr>
              <w:spacing w:before="40" w:after="40"/>
              <w:jc w:val="left"/>
              <w:rPr>
                <w:rFonts w:cs="Arial"/>
              </w:rPr>
            </w:pPr>
            <w:r w:rsidRPr="00860DF9">
              <w:rPr>
                <w:rFonts w:cs="Arial"/>
              </w:rPr>
              <w:t>Programming to provide technical support and monitoring alongside the distributions as necessary and outlined in the PoA</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 xml:space="preserve">Distribution lists confirming receipt of goods/vouchers </w:t>
            </w:r>
          </w:p>
          <w:p w:rsidR="008648E4" w:rsidRPr="00860DF9" w:rsidRDefault="008648E4" w:rsidP="00DB46E8">
            <w:pPr>
              <w:spacing w:before="40"/>
              <w:jc w:val="left"/>
              <w:rPr>
                <w:rFonts w:cs="Arial"/>
              </w:rPr>
            </w:pPr>
            <w:r w:rsidRPr="00860DF9">
              <w:rPr>
                <w:rFonts w:cs="Arial"/>
              </w:rPr>
              <w:t>CBP and/or Relief Delegate/function manages the distribution and confirmation of receipt when IFRC or a NS has distributed the vouchers</w:t>
            </w:r>
          </w:p>
          <w:p w:rsidR="008648E4" w:rsidRPr="00860DF9" w:rsidRDefault="008648E4" w:rsidP="00DB46E8">
            <w:pPr>
              <w:spacing w:before="40"/>
              <w:jc w:val="left"/>
              <w:rPr>
                <w:rFonts w:cs="Arial"/>
              </w:rPr>
            </w:pPr>
            <w:r w:rsidRPr="00860DF9">
              <w:rPr>
                <w:rFonts w:cs="Arial"/>
              </w:rPr>
              <w:t>Beneficiaries must sign confirmation of receipt during the distribution process (signed distribution lists)</w:t>
            </w:r>
          </w:p>
          <w:p w:rsidR="008648E4" w:rsidRPr="00860DF9" w:rsidRDefault="008648E4" w:rsidP="00DB46E8">
            <w:pPr>
              <w:spacing w:before="40"/>
              <w:jc w:val="left"/>
              <w:rPr>
                <w:rFonts w:cs="Arial"/>
              </w:rPr>
            </w:pPr>
            <w:r w:rsidRPr="00860DF9">
              <w:rPr>
                <w:rFonts w:cs="Arial"/>
              </w:rPr>
              <w:t>For each beneficiary receipt sheet (not each individual signature), the person making the payment and the person checking should both sign to confirm they have witnessed this distribution</w:t>
            </w:r>
          </w:p>
          <w:p w:rsidR="008648E4" w:rsidRPr="00860DF9" w:rsidRDefault="008648E4" w:rsidP="00860DF9">
            <w:pPr>
              <w:tabs>
                <w:tab w:val="left" w:pos="1440"/>
              </w:tabs>
              <w:spacing w:before="40" w:after="40"/>
              <w:jc w:val="left"/>
              <w:rPr>
                <w:rFonts w:cs="Arial"/>
              </w:rPr>
            </w:pPr>
            <w:r w:rsidRPr="00860DF9">
              <w:rPr>
                <w:rFonts w:cs="Arial"/>
              </w:rPr>
              <w:t>This receipt can be obtained by the IFRC (programming) as above or proof of receipt may be obtained from the trader who will proceed with the encashment of the voucher if the IFRC is not involved in the distribution. This is specified in the IFRC Standard Contract and Conditions for goods suppliers (see condition 2.3a) in Annex 4. Trader documentation should be approved by Finance and potentially Audit and attached to the contract. Programming should monitor comp</w:t>
            </w:r>
            <w:r w:rsidR="00DB46E8">
              <w:rPr>
                <w:rFonts w:cs="Arial"/>
              </w:rPr>
              <w:t>liance throughout the project</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Booking provision when vouchers distributed – to reflect IFRC obligation</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 xml:space="preserve">Beneficiary redeems cash and/or commodity voucher </w:t>
            </w:r>
          </w:p>
          <w:p w:rsidR="008648E4" w:rsidRPr="00860DF9" w:rsidRDefault="008648E4" w:rsidP="00DB46E8">
            <w:pPr>
              <w:spacing w:before="40" w:after="40"/>
              <w:jc w:val="left"/>
              <w:rPr>
                <w:rFonts w:cs="Arial"/>
              </w:rPr>
            </w:pPr>
            <w:r w:rsidRPr="00860DF9">
              <w:rPr>
                <w:rFonts w:cs="Arial"/>
              </w:rPr>
              <w:t>CBP delegate/function and programming team monitor that beneficiaries are able to encash vouchers. It must be communicated to traders and beneficiaries that any attempt of fraud or corruption will lead to their removal from the beneficiary lists and end of contract for the trader/third party. Any acceptance of fake vouchers will not be reimbursed by IFRC and is the responsibility of the trader, which should be specified in the contract</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Trader / third party</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Technical support to beneficiaries</w:t>
            </w:r>
          </w:p>
          <w:p w:rsidR="008648E4" w:rsidRPr="00860DF9" w:rsidRDefault="008648E4" w:rsidP="00860DF9">
            <w:pPr>
              <w:spacing w:before="40" w:after="40"/>
              <w:jc w:val="left"/>
              <w:rPr>
                <w:rFonts w:cs="Arial"/>
                <w:bCs/>
              </w:rPr>
            </w:pPr>
            <w:r w:rsidRPr="00860DF9">
              <w:rPr>
                <w:rFonts w:cs="Arial"/>
                <w:bCs/>
              </w:rPr>
              <w:t>Programmers provide the necessary support to beneficiaries to be able to utilise the cash voucher appropriately and especially where conditionality and instalments are provided e.g. for shelter reconstruction, housing rental or for livelihoods strengthening</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Invoice and proof of receipt provided to IFRC</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 xml:space="preserve">Trader </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Receive, register invoice and send to Logistics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Copy of invoice received for processing</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lastRenderedPageBreak/>
              <w:t>Proof of receipt / validation of reconciliation</w:t>
            </w:r>
          </w:p>
          <w:p w:rsidR="008648E4" w:rsidRPr="00860DF9" w:rsidRDefault="008648E4" w:rsidP="00DB46E8">
            <w:pPr>
              <w:spacing w:before="40"/>
              <w:jc w:val="left"/>
              <w:rPr>
                <w:rFonts w:cs="Arial"/>
              </w:rPr>
            </w:pPr>
            <w:r w:rsidRPr="00860DF9">
              <w:rPr>
                <w:rFonts w:cs="Arial"/>
              </w:rPr>
              <w:t>Reconciliation as per the IFRC contract and voucher encashment timeframes. A control should be agreed with finance as to the frequency of financial validation of reconciliation – weekly/daily depending on encashment plan. Reconciliation includes checks that no fraudulent/fake vouchers were presented as well as reconciliation with data from the programming teams monitoring systems</w:t>
            </w:r>
          </w:p>
          <w:p w:rsidR="008648E4" w:rsidRPr="00860DF9" w:rsidRDefault="008648E4" w:rsidP="00DB46E8">
            <w:pPr>
              <w:spacing w:before="40"/>
              <w:jc w:val="left"/>
              <w:rPr>
                <w:rFonts w:cs="Arial"/>
              </w:rPr>
            </w:pPr>
            <w:r w:rsidRPr="00860DF9">
              <w:rPr>
                <w:rFonts w:cs="Arial"/>
              </w:rPr>
              <w:t>Programmes provides proof of receipt and delivery of the voucher</w:t>
            </w:r>
          </w:p>
          <w:p w:rsidR="008648E4" w:rsidRPr="00860DF9" w:rsidRDefault="008648E4" w:rsidP="00DB46E8">
            <w:pPr>
              <w:spacing w:before="40"/>
              <w:jc w:val="left"/>
              <w:rPr>
                <w:rFonts w:cs="Arial"/>
              </w:rPr>
            </w:pPr>
            <w:r w:rsidRPr="00860DF9">
              <w:rPr>
                <w:rFonts w:cs="Arial"/>
              </w:rPr>
              <w:t>Finance validates the reconciliation</w:t>
            </w:r>
          </w:p>
          <w:p w:rsidR="008648E4" w:rsidRPr="00860DF9" w:rsidRDefault="008648E4" w:rsidP="00DB46E8">
            <w:pPr>
              <w:spacing w:before="40" w:after="40"/>
              <w:jc w:val="left"/>
              <w:rPr>
                <w:rFonts w:cs="Arial"/>
              </w:rPr>
            </w:pPr>
            <w:r w:rsidRPr="00860DF9">
              <w:rPr>
                <w:rFonts w:cs="Arial"/>
              </w:rPr>
              <w:t>Logistics ensures contractual compliance</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Programmes, Finance and 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Request for payment (with supporting documents)</w:t>
            </w:r>
          </w:p>
          <w:p w:rsidR="008648E4" w:rsidRPr="00860DF9" w:rsidRDefault="008648E4" w:rsidP="00DB46E8">
            <w:pPr>
              <w:spacing w:before="40" w:after="40"/>
              <w:jc w:val="left"/>
              <w:rPr>
                <w:rFonts w:cs="Arial"/>
              </w:rPr>
            </w:pPr>
            <w:r w:rsidRPr="00860DF9">
              <w:rPr>
                <w:rFonts w:cs="Arial"/>
              </w:rPr>
              <w:t>Supporting documents are as per existing IFRC procedures and IFRC CBP Financial Procedures and Guidance</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bCs/>
              </w:rPr>
            </w:pPr>
            <w:r w:rsidRPr="00860DF9">
              <w:rPr>
                <w:rFonts w:cs="Arial"/>
                <w:b/>
                <w:bCs/>
              </w:rPr>
              <w:t>Adjust provision</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Payment processing for service rendered according to contractual terms and reconciliation</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Logistics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Payment of invoice against agreed documents (bank transfer)</w:t>
            </w:r>
          </w:p>
          <w:p w:rsidR="008648E4" w:rsidRPr="00860DF9" w:rsidRDefault="008648E4" w:rsidP="00DB46E8">
            <w:pPr>
              <w:spacing w:before="40"/>
              <w:jc w:val="left"/>
              <w:rPr>
                <w:rFonts w:cs="Arial"/>
              </w:rPr>
            </w:pPr>
            <w:r w:rsidRPr="00860DF9">
              <w:rPr>
                <w:rFonts w:cs="Arial"/>
              </w:rPr>
              <w:t>As per normal IFRC procedures with appropriate internal control and segregation of duties</w:t>
            </w:r>
          </w:p>
          <w:p w:rsidR="008648E4" w:rsidRPr="00860DF9" w:rsidRDefault="008648E4" w:rsidP="00DB46E8">
            <w:pPr>
              <w:spacing w:before="40"/>
              <w:jc w:val="left"/>
              <w:rPr>
                <w:rFonts w:cs="Arial"/>
              </w:rPr>
            </w:pPr>
            <w:r w:rsidRPr="00860DF9">
              <w:rPr>
                <w:rFonts w:cs="Arial"/>
              </w:rPr>
              <w:t>Agreed documents show names of person receiving the payment, their ID and signature plus the amount and the signatures of the person making the payment and the person verifying the payment. If this proof of receipt is provided by the trader it must meet the IFRC needs</w:t>
            </w:r>
            <w:r w:rsidR="00DB46E8">
              <w:rPr>
                <w:rFonts w:cs="Arial"/>
              </w:rPr>
              <w:t xml:space="preserve"> as stipulated in the contract</w:t>
            </w:r>
          </w:p>
          <w:p w:rsidR="008648E4" w:rsidRPr="00860DF9" w:rsidRDefault="008648E4" w:rsidP="00860DF9">
            <w:pPr>
              <w:spacing w:before="40" w:after="40"/>
              <w:jc w:val="left"/>
              <w:rPr>
                <w:rFonts w:cs="Arial"/>
              </w:rPr>
            </w:pPr>
            <w:bookmarkStart w:id="30" w:name="OLE_LINK11"/>
            <w:bookmarkStart w:id="31" w:name="OLE_LINK12"/>
            <w:r w:rsidRPr="00860DF9">
              <w:rPr>
                <w:rFonts w:cs="Arial"/>
              </w:rPr>
              <w:t>See IFRC CBP Financial Procedures and Guidance for accounting transaction details</w:t>
            </w:r>
            <w:bookmarkEnd w:id="30"/>
            <w:bookmarkEnd w:id="31"/>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Finance</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Receive payment</w:t>
            </w:r>
          </w:p>
        </w:tc>
        <w:tc>
          <w:tcPr>
            <w:tcW w:w="855" w:type="pct"/>
            <w:gridSpan w:val="2"/>
            <w:tcBorders>
              <w:bottom w:val="single" w:sz="4" w:space="0" w:color="auto"/>
            </w:tcBorders>
            <w:shd w:val="clear" w:color="auto" w:fill="F3F3F3"/>
          </w:tcPr>
          <w:p w:rsidR="008648E4" w:rsidRPr="00860DF9" w:rsidRDefault="008648E4" w:rsidP="00860DF9">
            <w:pPr>
              <w:spacing w:before="40" w:after="40"/>
              <w:jc w:val="left"/>
              <w:rPr>
                <w:rFonts w:cs="Arial"/>
              </w:rPr>
            </w:pPr>
            <w:r w:rsidRPr="00860DF9">
              <w:rPr>
                <w:rFonts w:cs="Arial"/>
              </w:rPr>
              <w:t>Trader / third party</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Monitoring and reporting</w:t>
            </w:r>
          </w:p>
          <w:p w:rsidR="008648E4" w:rsidRPr="00860DF9" w:rsidRDefault="008648E4" w:rsidP="00DB46E8">
            <w:pPr>
              <w:spacing w:before="40"/>
              <w:jc w:val="left"/>
              <w:rPr>
                <w:rFonts w:cs="Arial"/>
              </w:rPr>
            </w:pPr>
            <w:r w:rsidRPr="00860DF9">
              <w:rPr>
                <w:rFonts w:cs="Arial"/>
              </w:rPr>
              <w:t>Monitor suppliers’ activity and behaviour as well as prices, quantity and quality of the goods beneficiaries are redeeming vouchers for</w:t>
            </w:r>
          </w:p>
          <w:p w:rsidR="008648E4" w:rsidRPr="00860DF9" w:rsidRDefault="008648E4" w:rsidP="00DB46E8">
            <w:pPr>
              <w:spacing w:before="40"/>
              <w:jc w:val="left"/>
              <w:rPr>
                <w:rFonts w:cs="Arial"/>
              </w:rPr>
            </w:pPr>
            <w:r w:rsidRPr="00860DF9">
              <w:rPr>
                <w:rFonts w:cs="Arial"/>
              </w:rPr>
              <w:t>Ongoing process and impact monitoring by programmes throughout the project which may or may not lead to project plan adaptation</w:t>
            </w:r>
          </w:p>
          <w:p w:rsidR="008648E4" w:rsidRPr="00860DF9" w:rsidRDefault="008648E4" w:rsidP="00860DF9">
            <w:pPr>
              <w:spacing w:before="40" w:after="40"/>
              <w:jc w:val="left"/>
              <w:rPr>
                <w:rFonts w:cs="Arial"/>
              </w:rPr>
            </w:pPr>
            <w:r w:rsidRPr="00860DF9">
              <w:rPr>
                <w:rFonts w:cs="Arial"/>
              </w:rPr>
              <w:t xml:space="preserve">Post-distribution monitoring conducted including </w:t>
            </w:r>
            <w:r w:rsidR="00DB46E8">
              <w:rPr>
                <w:rFonts w:cs="Arial"/>
              </w:rPr>
              <w:t>outputs and outcomes monitoring</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(including PMER/PED function)</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Has the programme met its objectives and have needs been met? – Is there a need to revisit the PoA?</w:t>
            </w:r>
          </w:p>
          <w:p w:rsidR="008648E4" w:rsidRPr="00860DF9" w:rsidRDefault="008648E4" w:rsidP="00860DF9">
            <w:pPr>
              <w:spacing w:before="40" w:after="40"/>
              <w:jc w:val="left"/>
              <w:rPr>
                <w:rFonts w:cs="Arial"/>
                <w:bCs/>
              </w:rPr>
            </w:pPr>
            <w:r w:rsidRPr="00860DF9">
              <w:rPr>
                <w:rFonts w:cs="Arial"/>
                <w:bCs/>
              </w:rPr>
              <w:t>This includes revisiting the findings from monitoring and beneficiary communication and accountability activities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w:t>
            </w:r>
          </w:p>
        </w:tc>
      </w:tr>
      <w:tr w:rsidR="008648E4" w:rsidRPr="007D4E6E" w:rsidTr="00FD1AE5">
        <w:trPr>
          <w:cantSplit/>
        </w:trPr>
        <w:tc>
          <w:tcPr>
            <w:tcW w:w="4145" w:type="pct"/>
            <w:gridSpan w:val="2"/>
            <w:shd w:val="clear" w:color="auto" w:fill="E6E6E6"/>
          </w:tcPr>
          <w:p w:rsidR="008648E4" w:rsidRPr="00860DF9" w:rsidRDefault="008648E4" w:rsidP="00860DF9">
            <w:pPr>
              <w:spacing w:before="40" w:after="40"/>
              <w:jc w:val="left"/>
              <w:rPr>
                <w:rFonts w:cs="Arial"/>
                <w:b/>
              </w:rPr>
            </w:pPr>
            <w:r w:rsidRPr="00860DF9">
              <w:rPr>
                <w:rFonts w:cs="Arial"/>
                <w:b/>
              </w:rPr>
              <w:t>Final report to agreed template</w:t>
            </w:r>
          </w:p>
          <w:p w:rsidR="008648E4" w:rsidRPr="00860DF9" w:rsidRDefault="008648E4" w:rsidP="00DB46E8">
            <w:pPr>
              <w:spacing w:before="40"/>
              <w:jc w:val="left"/>
              <w:rPr>
                <w:rFonts w:cs="Arial"/>
              </w:rPr>
            </w:pPr>
            <w:r w:rsidRPr="00860DF9">
              <w:rPr>
                <w:rFonts w:cs="Arial"/>
              </w:rPr>
              <w:t>Finance validates final financial report as per standard IFRC procedures</w:t>
            </w:r>
          </w:p>
          <w:p w:rsidR="008648E4" w:rsidRPr="00860DF9" w:rsidRDefault="008648E4" w:rsidP="00860DF9">
            <w:pPr>
              <w:spacing w:before="40" w:after="40"/>
              <w:jc w:val="left"/>
              <w:rPr>
                <w:rFonts w:cs="Arial"/>
              </w:rPr>
            </w:pPr>
            <w:r w:rsidRPr="00860DF9">
              <w:rPr>
                <w:rFonts w:cs="Arial"/>
              </w:rPr>
              <w:t>PMER/PED checks  the final report as per standard IFRC procedures</w:t>
            </w:r>
          </w:p>
        </w:tc>
        <w:tc>
          <w:tcPr>
            <w:tcW w:w="855" w:type="pct"/>
            <w:gridSpan w:val="2"/>
            <w:shd w:val="clear" w:color="auto" w:fill="F3F3F3"/>
          </w:tcPr>
          <w:p w:rsidR="008648E4" w:rsidRPr="00860DF9" w:rsidRDefault="008648E4" w:rsidP="00860DF9">
            <w:pPr>
              <w:spacing w:before="40" w:after="40"/>
              <w:jc w:val="left"/>
              <w:rPr>
                <w:rFonts w:cs="Arial"/>
              </w:rPr>
            </w:pPr>
            <w:r w:rsidRPr="00860DF9">
              <w:rPr>
                <w:rFonts w:cs="Arial"/>
              </w:rPr>
              <w:t>Programmes (narrative),  Finance and PMER/PED</w:t>
            </w:r>
          </w:p>
        </w:tc>
      </w:tr>
      <w:tr w:rsidR="00B0062F" w:rsidRPr="007D4E6E" w:rsidTr="00844DC2">
        <w:trPr>
          <w:gridAfter w:val="1"/>
          <w:wAfter w:w="5" w:type="pct"/>
          <w:cantSplit/>
        </w:trPr>
        <w:tc>
          <w:tcPr>
            <w:tcW w:w="739" w:type="pct"/>
            <w:shd w:val="clear" w:color="auto" w:fill="A6A6A6"/>
          </w:tcPr>
          <w:p w:rsidR="00B0062F" w:rsidRPr="00FD1AE5" w:rsidRDefault="00B0062F" w:rsidP="00FD1AE5">
            <w:pPr>
              <w:spacing w:before="40" w:after="40"/>
              <w:jc w:val="left"/>
              <w:rPr>
                <w:rFonts w:cs="Arial"/>
              </w:rPr>
            </w:pPr>
            <w:r w:rsidRPr="00FD1AE5">
              <w:rPr>
                <w:rFonts w:cs="Arial"/>
                <w:b/>
                <w:bCs/>
                <w:lang w:val="en-CA"/>
              </w:rPr>
              <w:t>Post- conditions</w:t>
            </w:r>
          </w:p>
        </w:tc>
        <w:tc>
          <w:tcPr>
            <w:tcW w:w="4256" w:type="pct"/>
            <w:gridSpan w:val="2"/>
            <w:shd w:val="clear" w:color="auto" w:fill="E6E6E6"/>
          </w:tcPr>
          <w:p w:rsidR="003C4C58" w:rsidRPr="00860DF9" w:rsidRDefault="003C4C58" w:rsidP="000F77F6">
            <w:pPr>
              <w:pStyle w:val="BulletTableau"/>
            </w:pPr>
            <w:r w:rsidRPr="00860DF9">
              <w:t>Final voucher distribution report including ev</w:t>
            </w:r>
            <w:r w:rsidR="00DB46E8">
              <w:t>idence of beneficiary receipt</w:t>
            </w:r>
          </w:p>
          <w:p w:rsidR="00B0062F" w:rsidRPr="00860DF9" w:rsidRDefault="00C74C9E" w:rsidP="000F77F6">
            <w:pPr>
              <w:pStyle w:val="BulletTableau"/>
            </w:pPr>
            <w:r w:rsidRPr="00860DF9">
              <w:t xml:space="preserve">Financial and narrative </w:t>
            </w:r>
            <w:r w:rsidR="00DB46E8">
              <w:t>reconciliation report generated</w:t>
            </w:r>
          </w:p>
          <w:p w:rsidR="003C4C58" w:rsidRPr="00860DF9" w:rsidRDefault="003C4C58" w:rsidP="000F77F6">
            <w:pPr>
              <w:pStyle w:val="BulletTableau"/>
            </w:pPr>
            <w:r w:rsidRPr="00860DF9">
              <w:t>Data from beneficiary feedback and complaint mechanisms</w:t>
            </w:r>
            <w:r w:rsidR="00DB46E8">
              <w:t xml:space="preserve"> are registered in the database</w:t>
            </w:r>
          </w:p>
          <w:p w:rsidR="00B0062F" w:rsidRPr="00860DF9" w:rsidRDefault="00B0062F" w:rsidP="000F77F6">
            <w:pPr>
              <w:pStyle w:val="BulletTableau"/>
            </w:pPr>
            <w:bookmarkStart w:id="32" w:name="OLE_LINK1"/>
            <w:bookmarkStart w:id="33" w:name="OLE_LINK2"/>
            <w:r w:rsidRPr="00860DF9">
              <w:t>Markets price monitoring over tim</w:t>
            </w:r>
            <w:r w:rsidR="00DB46E8">
              <w:t>e is registered in the database</w:t>
            </w:r>
          </w:p>
          <w:p w:rsidR="00B0062F" w:rsidRDefault="00B0062F" w:rsidP="000F77F6">
            <w:pPr>
              <w:pStyle w:val="BulletTableau"/>
            </w:pPr>
            <w:r w:rsidRPr="00860DF9">
              <w:t>Logistics rates the supplier performance (historical data for future operations)</w:t>
            </w:r>
          </w:p>
          <w:p w:rsidR="00670FA1" w:rsidRPr="00860DF9" w:rsidRDefault="00FD1AE5" w:rsidP="000F77F6">
            <w:pPr>
              <w:pStyle w:val="BulletTableau"/>
            </w:pPr>
            <w:r w:rsidRPr="00860DF9">
              <w:t>Filing and archiving of relevant substantiating documentation for auditing purposes</w:t>
            </w:r>
            <w:bookmarkEnd w:id="32"/>
            <w:bookmarkEnd w:id="33"/>
          </w:p>
        </w:tc>
      </w:tr>
    </w:tbl>
    <w:p w:rsidR="00B0062F" w:rsidRDefault="00B0062F" w:rsidP="00B0062F">
      <w:r>
        <w:br w:type="page"/>
      </w:r>
    </w:p>
    <w:p w:rsidR="003660EC" w:rsidRDefault="00CC566A" w:rsidP="001E0F09">
      <w:pPr>
        <w:pStyle w:val="Heading3"/>
      </w:pPr>
      <w:bookmarkStart w:id="34" w:name="_Toc352182890"/>
      <w:bookmarkStart w:id="35" w:name="_Toc430607010"/>
      <w:r>
        <w:lastRenderedPageBreak/>
        <w:t>CBP distribution through t</w:t>
      </w:r>
      <w:r w:rsidR="003660EC" w:rsidRPr="008B0344">
        <w:t>hird parties/</w:t>
      </w:r>
      <w:r w:rsidR="003660EC" w:rsidRPr="00C14D05">
        <w:t>transfer companies</w:t>
      </w:r>
      <w:bookmarkEnd w:id="34"/>
      <w:r w:rsidR="00BA3886">
        <w:rPr>
          <w:rStyle w:val="FootnoteReference"/>
        </w:rPr>
        <w:footnoteReference w:id="4"/>
      </w:r>
      <w:bookmarkEnd w:id="35"/>
    </w:p>
    <w:p w:rsidR="003660EC" w:rsidRDefault="003660EC" w:rsidP="001E0F09">
      <w:pPr>
        <w:keepNext/>
        <w:spacing w:after="360"/>
      </w:pPr>
      <w:r w:rsidRPr="008B0344">
        <w:t xml:space="preserve">The IFRC and </w:t>
      </w:r>
      <w:r w:rsidR="004F27FE">
        <w:t>NSs</w:t>
      </w:r>
      <w:r w:rsidRPr="008B0344">
        <w:t xml:space="preserve"> may choose to partner with </w:t>
      </w:r>
      <w:r w:rsidRPr="00553E01">
        <w:t>and sub-contract to third parties to make the actual transfer of funds (cash disbursements) to the intended beneficiaries</w:t>
      </w:r>
      <w:r w:rsidR="0031627D">
        <w:t>.</w:t>
      </w:r>
    </w:p>
    <w:p w:rsidR="003660EC" w:rsidRDefault="001E0F09" w:rsidP="001E0F09">
      <w:pPr>
        <w:widowControl w:val="0"/>
        <w:jc w:val="center"/>
      </w:pPr>
      <w:r>
        <w:object w:dxaOrig="18776" w:dyaOrig="22590">
          <v:shape id="_x0000_i1027" type="#_x0000_t75" style="width:450.65pt;height:644pt" o:ole="">
            <v:imagedata r:id="rId13" o:title=""/>
          </v:shape>
          <o:OLEObject Type="Embed" ProgID="Visio.Drawing.11" ShapeID="_x0000_i1027" DrawAspect="Content" ObjectID="_1504600951" r:id="rId14"/>
        </w:object>
      </w:r>
      <w:r w:rsidR="003660EC">
        <w:rPr>
          <w:szCs w:val="22"/>
        </w:rPr>
        <w:br w:type="page"/>
      </w:r>
      <w:proofErr w:type="gramStart"/>
      <w:r w:rsidR="003660EC" w:rsidRPr="00905614">
        <w:rPr>
          <w:b/>
        </w:rPr>
        <w:lastRenderedPageBreak/>
        <w:t xml:space="preserve">Table </w:t>
      </w:r>
      <w:r w:rsidR="00D138D9">
        <w:rPr>
          <w:b/>
        </w:rPr>
        <w:t>3</w:t>
      </w:r>
      <w:r w:rsidR="003660EC" w:rsidRPr="00905614">
        <w:rPr>
          <w:b/>
        </w:rPr>
        <w:t>.</w:t>
      </w:r>
      <w:proofErr w:type="gramEnd"/>
      <w:r w:rsidR="003660EC" w:rsidRPr="00905614">
        <w:rPr>
          <w:b/>
        </w:rPr>
        <w:t xml:space="preserve"> Overview</w:t>
      </w:r>
      <w:r w:rsidR="003660EC" w:rsidRPr="00905614">
        <w:rPr>
          <w:b/>
          <w:szCs w:val="22"/>
        </w:rPr>
        <w:t xml:space="preserve"> for the processes involved in</w:t>
      </w:r>
      <w:r w:rsidR="003660EC">
        <w:rPr>
          <w:b/>
          <w:color w:val="FF0000"/>
          <w:szCs w:val="22"/>
        </w:rPr>
        <w:t xml:space="preserve"> </w:t>
      </w:r>
      <w:r w:rsidR="00CC566A">
        <w:rPr>
          <w:b/>
        </w:rPr>
        <w:t xml:space="preserve">CBP </w:t>
      </w:r>
      <w:r w:rsidR="003660EC" w:rsidRPr="008003FA">
        <w:rPr>
          <w:b/>
        </w:rPr>
        <w:t xml:space="preserve">distribution </w:t>
      </w:r>
      <w:r w:rsidR="00D138D9">
        <w:rPr>
          <w:b/>
        </w:rPr>
        <w:br/>
      </w:r>
      <w:r w:rsidR="003660EC" w:rsidRPr="008003FA">
        <w:rPr>
          <w:b/>
        </w:rPr>
        <w:t>through third parties</w:t>
      </w:r>
      <w:r w:rsidR="00060144">
        <w:rPr>
          <w:b/>
        </w:rPr>
        <w:t>/transfer companies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713"/>
        <w:gridCol w:w="1675"/>
        <w:gridCol w:w="10"/>
      </w:tblGrid>
      <w:tr w:rsidR="00D138D9" w:rsidRPr="00D138D9" w:rsidTr="00844DC2">
        <w:trPr>
          <w:gridAfter w:val="1"/>
          <w:wAfter w:w="5" w:type="pct"/>
        </w:trPr>
        <w:tc>
          <w:tcPr>
            <w:tcW w:w="739" w:type="pct"/>
            <w:tcBorders>
              <w:bottom w:val="single" w:sz="4" w:space="0" w:color="auto"/>
            </w:tcBorders>
            <w:shd w:val="clear" w:color="auto" w:fill="DC281E"/>
            <w:vAlign w:val="center"/>
          </w:tcPr>
          <w:p w:rsidR="00C61F7C" w:rsidRPr="00D138D9" w:rsidRDefault="00C61F7C" w:rsidP="0021496F">
            <w:pPr>
              <w:spacing w:before="120"/>
              <w:jc w:val="center"/>
              <w:rPr>
                <w:rFonts w:ascii="Arial Bold" w:hAnsi="Arial Bold" w:cs="Arial"/>
                <w:color w:val="FFFFFF" w:themeColor="background1"/>
              </w:rPr>
            </w:pPr>
            <w:r w:rsidRPr="00D138D9">
              <w:rPr>
                <w:rFonts w:ascii="Arial Bold" w:hAnsi="Arial Bold" w:cs="Arial"/>
                <w:b/>
                <w:bCs/>
                <w:color w:val="FFFFFF" w:themeColor="background1"/>
                <w:lang w:val="en-CA"/>
              </w:rPr>
              <w:t xml:space="preserve">Business </w:t>
            </w:r>
            <w:r w:rsidR="000C490C" w:rsidRPr="00D138D9">
              <w:rPr>
                <w:rFonts w:ascii="Arial Bold" w:hAnsi="Arial Bold" w:cs="Arial"/>
                <w:b/>
                <w:bCs/>
                <w:color w:val="FFFFFF" w:themeColor="background1"/>
                <w:lang w:val="en-CA"/>
              </w:rPr>
              <w:t>process name</w:t>
            </w:r>
          </w:p>
        </w:tc>
        <w:tc>
          <w:tcPr>
            <w:tcW w:w="4256" w:type="pct"/>
            <w:gridSpan w:val="2"/>
            <w:tcBorders>
              <w:bottom w:val="single" w:sz="4" w:space="0" w:color="auto"/>
            </w:tcBorders>
            <w:shd w:val="clear" w:color="auto" w:fill="DC281E"/>
            <w:vAlign w:val="center"/>
          </w:tcPr>
          <w:p w:rsidR="00C61F7C" w:rsidRPr="00D138D9" w:rsidRDefault="00C61F7C" w:rsidP="00D138D9">
            <w:pPr>
              <w:spacing w:before="120"/>
              <w:jc w:val="center"/>
              <w:rPr>
                <w:rFonts w:ascii="Arial Bold" w:hAnsi="Arial Bold" w:cs="Arial"/>
                <w:bCs/>
                <w:color w:val="FFFFFF" w:themeColor="background1"/>
              </w:rPr>
            </w:pPr>
            <w:r w:rsidRPr="00D138D9">
              <w:rPr>
                <w:rFonts w:ascii="Arial Bold" w:hAnsi="Arial Bold" w:cs="Arial"/>
                <w:b/>
                <w:bCs/>
                <w:color w:val="FFFFFF" w:themeColor="background1"/>
              </w:rPr>
              <w:t>CBP distribution through third parties</w:t>
            </w:r>
            <w:r w:rsidR="00060144" w:rsidRPr="00D138D9">
              <w:rPr>
                <w:rFonts w:ascii="Arial Bold" w:hAnsi="Arial Bold" w:cs="Arial"/>
                <w:b/>
                <w:bCs/>
                <w:color w:val="FFFFFF" w:themeColor="background1"/>
              </w:rPr>
              <w:t>/transfer companies</w:t>
            </w:r>
          </w:p>
        </w:tc>
      </w:tr>
      <w:tr w:rsidR="00C61F7C" w:rsidRPr="00D138D9" w:rsidTr="00844DC2">
        <w:trPr>
          <w:gridAfter w:val="1"/>
          <w:wAfter w:w="5" w:type="pct"/>
        </w:trPr>
        <w:tc>
          <w:tcPr>
            <w:tcW w:w="739" w:type="pct"/>
            <w:shd w:val="clear" w:color="auto" w:fill="A6A6A6"/>
          </w:tcPr>
          <w:p w:rsidR="00C61F7C" w:rsidRPr="00D138D9" w:rsidRDefault="00C61F7C" w:rsidP="00D138D9">
            <w:pPr>
              <w:spacing w:before="40" w:after="40"/>
              <w:jc w:val="left"/>
              <w:rPr>
                <w:rFonts w:cs="Arial"/>
              </w:rPr>
            </w:pPr>
            <w:r w:rsidRPr="00D138D9">
              <w:rPr>
                <w:rFonts w:cs="Arial"/>
                <w:b/>
                <w:bCs/>
                <w:lang w:val="en-CA"/>
              </w:rPr>
              <w:t xml:space="preserve">Process </w:t>
            </w:r>
            <w:r w:rsidR="000C490C" w:rsidRPr="00D138D9">
              <w:rPr>
                <w:rFonts w:cs="Arial"/>
                <w:b/>
                <w:bCs/>
                <w:lang w:val="en-CA"/>
              </w:rPr>
              <w:t>o</w:t>
            </w:r>
            <w:r w:rsidRPr="00D138D9">
              <w:rPr>
                <w:rFonts w:cs="Arial"/>
                <w:b/>
                <w:bCs/>
                <w:lang w:val="en-CA"/>
              </w:rPr>
              <w:t>verview</w:t>
            </w:r>
          </w:p>
        </w:tc>
        <w:tc>
          <w:tcPr>
            <w:tcW w:w="4256" w:type="pct"/>
            <w:gridSpan w:val="2"/>
            <w:shd w:val="clear" w:color="auto" w:fill="E6E6E6"/>
          </w:tcPr>
          <w:p w:rsidR="00C61F7C" w:rsidRPr="00D138D9" w:rsidRDefault="00C61F7C" w:rsidP="00DB46E8">
            <w:pPr>
              <w:spacing w:before="40" w:after="40"/>
              <w:jc w:val="left"/>
              <w:rPr>
                <w:rFonts w:cs="Arial"/>
              </w:rPr>
            </w:pPr>
            <w:r w:rsidRPr="00D138D9">
              <w:rPr>
                <w:rFonts w:cs="Arial"/>
              </w:rPr>
              <w:t xml:space="preserve">The receipt, validation, encashment and </w:t>
            </w:r>
            <w:r w:rsidR="001C564F" w:rsidRPr="00D138D9">
              <w:rPr>
                <w:rFonts w:cs="Arial"/>
              </w:rPr>
              <w:t>monitoring</w:t>
            </w:r>
            <w:r w:rsidRPr="00D138D9">
              <w:rPr>
                <w:rFonts w:cs="Arial"/>
              </w:rPr>
              <w:t xml:space="preserve"> of cash distributions through a third party for an emergency appeal</w:t>
            </w:r>
          </w:p>
        </w:tc>
      </w:tr>
      <w:tr w:rsidR="00CC566A" w:rsidRPr="00D138D9" w:rsidTr="00844DC2">
        <w:trPr>
          <w:gridAfter w:val="1"/>
          <w:wAfter w:w="5" w:type="pct"/>
        </w:trPr>
        <w:tc>
          <w:tcPr>
            <w:tcW w:w="739" w:type="pct"/>
            <w:shd w:val="clear" w:color="auto" w:fill="A6A6A6"/>
          </w:tcPr>
          <w:p w:rsidR="00CC566A" w:rsidRPr="00D138D9" w:rsidRDefault="00CC566A" w:rsidP="00D138D9">
            <w:pPr>
              <w:spacing w:before="40" w:after="40"/>
              <w:jc w:val="left"/>
              <w:rPr>
                <w:rFonts w:cs="Arial"/>
                <w:b/>
                <w:bCs/>
                <w:lang w:val="en-CA"/>
              </w:rPr>
            </w:pPr>
            <w:r w:rsidRPr="00D138D9">
              <w:rPr>
                <w:rFonts w:cs="Arial"/>
                <w:b/>
                <w:bCs/>
                <w:lang w:val="en-CA"/>
              </w:rPr>
              <w:t xml:space="preserve">CBP </w:t>
            </w:r>
            <w:r w:rsidR="000C490C" w:rsidRPr="00D138D9">
              <w:rPr>
                <w:rFonts w:cs="Arial"/>
                <w:b/>
                <w:bCs/>
                <w:lang w:val="en-CA"/>
              </w:rPr>
              <w:t>m</w:t>
            </w:r>
            <w:r w:rsidRPr="00D138D9">
              <w:rPr>
                <w:rFonts w:cs="Arial"/>
                <w:b/>
                <w:bCs/>
                <w:lang w:val="en-CA"/>
              </w:rPr>
              <w:t>odality</w:t>
            </w:r>
          </w:p>
        </w:tc>
        <w:tc>
          <w:tcPr>
            <w:tcW w:w="4256" w:type="pct"/>
            <w:gridSpan w:val="2"/>
            <w:shd w:val="clear" w:color="auto" w:fill="E6E6E6"/>
          </w:tcPr>
          <w:p w:rsidR="00CC566A" w:rsidRPr="00D138D9" w:rsidRDefault="00CC566A" w:rsidP="00D138D9">
            <w:pPr>
              <w:pStyle w:val="Bullet1"/>
              <w:numPr>
                <w:ilvl w:val="0"/>
                <w:numId w:val="0"/>
              </w:numPr>
              <w:spacing w:before="40" w:after="40"/>
              <w:ind w:left="360" w:hanging="360"/>
              <w:rPr>
                <w:rFonts w:cs="Arial"/>
              </w:rPr>
            </w:pPr>
            <w:r w:rsidRPr="00D138D9">
              <w:rPr>
                <w:rFonts w:cs="Arial"/>
              </w:rPr>
              <w:t>Cash grants (conditional or unconditional), cash for work payments</w:t>
            </w:r>
          </w:p>
        </w:tc>
      </w:tr>
      <w:tr w:rsidR="00CC566A" w:rsidRPr="00D138D9" w:rsidTr="00844DC2">
        <w:trPr>
          <w:gridAfter w:val="1"/>
          <w:wAfter w:w="5" w:type="pct"/>
        </w:trPr>
        <w:tc>
          <w:tcPr>
            <w:tcW w:w="739" w:type="pct"/>
            <w:shd w:val="clear" w:color="auto" w:fill="A6A6A6"/>
          </w:tcPr>
          <w:p w:rsidR="00CC566A" w:rsidRPr="00D138D9" w:rsidRDefault="00CC566A" w:rsidP="00D138D9">
            <w:pPr>
              <w:spacing w:before="40" w:after="40"/>
              <w:jc w:val="left"/>
              <w:rPr>
                <w:rFonts w:cs="Arial"/>
                <w:b/>
                <w:bCs/>
                <w:lang w:val="en-CA"/>
              </w:rPr>
            </w:pPr>
            <w:r w:rsidRPr="00D138D9">
              <w:rPr>
                <w:rFonts w:cs="Arial"/>
                <w:b/>
                <w:bCs/>
                <w:lang w:val="en-CA"/>
              </w:rPr>
              <w:t xml:space="preserve">CBP </w:t>
            </w:r>
            <w:r w:rsidR="000C490C" w:rsidRPr="00D138D9">
              <w:rPr>
                <w:rFonts w:cs="Arial"/>
                <w:b/>
                <w:bCs/>
                <w:lang w:val="en-CA"/>
              </w:rPr>
              <w:t>delivery m</w:t>
            </w:r>
            <w:r w:rsidRPr="00D138D9">
              <w:rPr>
                <w:rFonts w:cs="Arial"/>
                <w:b/>
                <w:bCs/>
                <w:lang w:val="en-CA"/>
              </w:rPr>
              <w:t>echanism</w:t>
            </w:r>
          </w:p>
        </w:tc>
        <w:tc>
          <w:tcPr>
            <w:tcW w:w="4256" w:type="pct"/>
            <w:gridSpan w:val="2"/>
            <w:shd w:val="clear" w:color="auto" w:fill="E6E6E6"/>
          </w:tcPr>
          <w:p w:rsidR="00CC566A" w:rsidRPr="00D138D9" w:rsidRDefault="00CC566A" w:rsidP="00D138D9">
            <w:pPr>
              <w:pStyle w:val="Bullet1"/>
              <w:numPr>
                <w:ilvl w:val="0"/>
                <w:numId w:val="0"/>
              </w:numPr>
              <w:spacing w:before="40" w:after="40"/>
              <w:rPr>
                <w:rFonts w:cs="Arial"/>
              </w:rPr>
            </w:pPr>
            <w:r w:rsidRPr="00D138D9">
              <w:rPr>
                <w:rFonts w:cs="Arial"/>
              </w:rPr>
              <w:t>Through a third party provider such as a bank, mobile phone company, remittance company</w:t>
            </w:r>
            <w:r w:rsidR="00991953" w:rsidRPr="00D138D9">
              <w:rPr>
                <w:rFonts w:cs="Arial"/>
              </w:rPr>
              <w:t>.</w:t>
            </w:r>
            <w:r w:rsidR="007850FE" w:rsidRPr="00D138D9">
              <w:rPr>
                <w:rFonts w:cs="Arial"/>
              </w:rPr>
              <w:t xml:space="preserve"> The transfer can be physical or electronic (e.g. mobile money, e-transfers). </w:t>
            </w:r>
            <w:r w:rsidR="00991953" w:rsidRPr="00D138D9">
              <w:rPr>
                <w:rFonts w:cs="Arial"/>
              </w:rPr>
              <w:t>There are many terms used for a third party provider that include transfer company,  e-transfer agent</w:t>
            </w:r>
            <w:r w:rsidR="009B4C1B" w:rsidRPr="00D138D9">
              <w:rPr>
                <w:rFonts w:cs="Arial"/>
              </w:rPr>
              <w:t xml:space="preserve">, service provider </w:t>
            </w:r>
            <w:r w:rsidR="00991953" w:rsidRPr="00D138D9">
              <w:rPr>
                <w:rFonts w:cs="Arial"/>
              </w:rPr>
              <w:t>and financial intermediary</w:t>
            </w:r>
          </w:p>
        </w:tc>
      </w:tr>
      <w:tr w:rsidR="00C61F7C" w:rsidRPr="00D138D9" w:rsidTr="00844DC2">
        <w:trPr>
          <w:gridAfter w:val="1"/>
          <w:wAfter w:w="5" w:type="pct"/>
        </w:trPr>
        <w:tc>
          <w:tcPr>
            <w:tcW w:w="739" w:type="pct"/>
            <w:tcBorders>
              <w:bottom w:val="single" w:sz="4" w:space="0" w:color="auto"/>
            </w:tcBorders>
            <w:shd w:val="clear" w:color="auto" w:fill="A6A6A6"/>
          </w:tcPr>
          <w:p w:rsidR="00C61F7C" w:rsidRPr="00D138D9" w:rsidRDefault="00C61F7C" w:rsidP="00D138D9">
            <w:pPr>
              <w:spacing w:before="40" w:after="40"/>
              <w:jc w:val="left"/>
              <w:rPr>
                <w:rFonts w:cs="Arial"/>
              </w:rPr>
            </w:pPr>
            <w:r w:rsidRPr="00D138D9">
              <w:rPr>
                <w:rFonts w:cs="Arial"/>
                <w:b/>
                <w:bCs/>
                <w:lang w:val="en-CA"/>
              </w:rPr>
              <w:t>Pre-conditions</w:t>
            </w:r>
          </w:p>
        </w:tc>
        <w:tc>
          <w:tcPr>
            <w:tcW w:w="4256" w:type="pct"/>
            <w:gridSpan w:val="2"/>
            <w:tcBorders>
              <w:bottom w:val="single" w:sz="4" w:space="0" w:color="auto"/>
            </w:tcBorders>
            <w:shd w:val="clear" w:color="auto" w:fill="E6E6E6"/>
          </w:tcPr>
          <w:p w:rsidR="000D4929" w:rsidRPr="00D138D9" w:rsidRDefault="000D4929" w:rsidP="00D138D9">
            <w:pPr>
              <w:pStyle w:val="BulletTableau"/>
            </w:pPr>
            <w:r w:rsidRPr="00D138D9">
              <w:t>Relevant sections of the IFRC Risk Management Checklist are completed and accompany the PoA (Annex 2)</w:t>
            </w:r>
          </w:p>
          <w:p w:rsidR="00C61F7C" w:rsidRPr="00D138D9" w:rsidRDefault="00C61F7C" w:rsidP="00D138D9">
            <w:pPr>
              <w:pStyle w:val="BulletTableau"/>
            </w:pPr>
            <w:r w:rsidRPr="00D138D9">
              <w:t>Electronic database to transfer</w:t>
            </w:r>
            <w:r w:rsidR="001D616F" w:rsidRPr="00D138D9">
              <w:t xml:space="preserve"> data to </w:t>
            </w:r>
            <w:r w:rsidR="000D4929" w:rsidRPr="00D138D9">
              <w:t>third party</w:t>
            </w:r>
            <w:r w:rsidR="001D616F" w:rsidRPr="00D138D9">
              <w:t xml:space="preserve"> (pre-requisite)</w:t>
            </w:r>
          </w:p>
          <w:p w:rsidR="00C61F7C" w:rsidRPr="00D138D9" w:rsidRDefault="00060144" w:rsidP="00D138D9">
            <w:pPr>
              <w:pStyle w:val="BulletTableau"/>
            </w:pPr>
            <w:r w:rsidRPr="00D138D9">
              <w:t>Guidance and</w:t>
            </w:r>
            <w:r w:rsidR="00C61F7C" w:rsidRPr="00D138D9">
              <w:t xml:space="preserve"> controls on data entry and management</w:t>
            </w:r>
          </w:p>
          <w:p w:rsidR="00C61F7C" w:rsidRPr="00D138D9" w:rsidRDefault="00C61F7C" w:rsidP="00D138D9">
            <w:pPr>
              <w:pStyle w:val="BulletTableau"/>
            </w:pPr>
            <w:r w:rsidRPr="00D138D9">
              <w:t>Functioning markets and commodities available in a</w:t>
            </w:r>
            <w:r w:rsidR="001D616F" w:rsidRPr="00D138D9">
              <w:t>ppropriate quantity and quality</w:t>
            </w:r>
            <w:r w:rsidRPr="00D138D9">
              <w:t xml:space="preserve"> </w:t>
            </w:r>
          </w:p>
          <w:p w:rsidR="00C61F7C" w:rsidRPr="00D138D9" w:rsidRDefault="00C61F7C" w:rsidP="00D138D9">
            <w:pPr>
              <w:pStyle w:val="BulletTableau"/>
            </w:pPr>
            <w:r w:rsidRPr="00D138D9">
              <w:t xml:space="preserve">IFRC standard contract and general/specific conditions for agreements with traders/third parties (Annex </w:t>
            </w:r>
            <w:r w:rsidR="00DC36DC" w:rsidRPr="00D138D9">
              <w:t>4</w:t>
            </w:r>
            <w:r w:rsidRPr="00D138D9">
              <w:t>)</w:t>
            </w:r>
          </w:p>
          <w:p w:rsidR="00C61F7C" w:rsidRPr="00D138D9" w:rsidRDefault="00163942" w:rsidP="00D138D9">
            <w:pPr>
              <w:pStyle w:val="BulletTableau"/>
            </w:pPr>
            <w:r w:rsidRPr="00D138D9">
              <w:t>Mobilisation table is revised to allow for posting of CBP distribution</w:t>
            </w:r>
          </w:p>
        </w:tc>
      </w:tr>
      <w:tr w:rsidR="00C61F7C" w:rsidRPr="00D138D9" w:rsidTr="0021496F">
        <w:trPr>
          <w:gridAfter w:val="1"/>
          <w:wAfter w:w="5" w:type="pct"/>
        </w:trPr>
        <w:tc>
          <w:tcPr>
            <w:tcW w:w="4995" w:type="pct"/>
            <w:gridSpan w:val="3"/>
            <w:shd w:val="clear" w:color="auto" w:fill="A6A6A6"/>
          </w:tcPr>
          <w:p w:rsidR="00C61F7C" w:rsidRPr="00D138D9" w:rsidRDefault="00C61F7C" w:rsidP="00D138D9">
            <w:pPr>
              <w:spacing w:before="40" w:after="40"/>
              <w:jc w:val="left"/>
              <w:rPr>
                <w:rFonts w:cs="Arial"/>
                <w:b/>
                <w:bCs/>
                <w:lang w:val="en-CA"/>
              </w:rPr>
            </w:pPr>
            <w:r w:rsidRPr="00D138D9">
              <w:rPr>
                <w:rFonts w:cs="Arial"/>
                <w:b/>
                <w:bCs/>
                <w:lang w:val="en-CA"/>
              </w:rPr>
              <w:t xml:space="preserve">Flow </w:t>
            </w:r>
            <w:r w:rsidR="000C490C" w:rsidRPr="00D138D9">
              <w:rPr>
                <w:rFonts w:cs="Arial"/>
                <w:b/>
                <w:bCs/>
                <w:lang w:val="en-CA"/>
              </w:rPr>
              <w:t>of e</w:t>
            </w:r>
            <w:r w:rsidRPr="00D138D9">
              <w:rPr>
                <w:rFonts w:cs="Arial"/>
                <w:b/>
                <w:bCs/>
                <w:lang w:val="en-CA"/>
              </w:rPr>
              <w:t>vents</w:t>
            </w:r>
          </w:p>
        </w:tc>
      </w:tr>
      <w:tr w:rsidR="00B90FA8" w:rsidRPr="00D138D9" w:rsidTr="00C00DD0">
        <w:tc>
          <w:tcPr>
            <w:tcW w:w="4145" w:type="pct"/>
            <w:gridSpan w:val="2"/>
            <w:shd w:val="clear" w:color="auto" w:fill="E6E6E6"/>
          </w:tcPr>
          <w:p w:rsidR="00B90FA8" w:rsidRPr="00D138D9" w:rsidRDefault="00B90FA8" w:rsidP="00D138D9">
            <w:pPr>
              <w:spacing w:before="40" w:after="40"/>
              <w:jc w:val="left"/>
              <w:rPr>
                <w:rFonts w:cs="Arial"/>
                <w:b/>
              </w:rPr>
            </w:pPr>
            <w:r w:rsidRPr="00D138D9">
              <w:rPr>
                <w:rFonts w:cs="Arial"/>
                <w:b/>
              </w:rPr>
              <w:t>Action</w:t>
            </w:r>
          </w:p>
        </w:tc>
        <w:tc>
          <w:tcPr>
            <w:tcW w:w="855" w:type="pct"/>
            <w:gridSpan w:val="2"/>
            <w:shd w:val="clear" w:color="auto" w:fill="F3F3F3"/>
          </w:tcPr>
          <w:p w:rsidR="00B90FA8" w:rsidRPr="00D138D9" w:rsidRDefault="00B90FA8" w:rsidP="00D138D9">
            <w:pPr>
              <w:spacing w:before="40" w:after="40"/>
              <w:jc w:val="left"/>
              <w:rPr>
                <w:rFonts w:cs="Arial"/>
                <w:b/>
              </w:rPr>
            </w:pPr>
            <w:r w:rsidRPr="00D138D9">
              <w:rPr>
                <w:rFonts w:cs="Arial"/>
                <w:b/>
              </w:rPr>
              <w:t>Lead responsibility</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Ongoing needs assessment (relief)</w:t>
            </w:r>
          </w:p>
          <w:p w:rsidR="005F3F38" w:rsidRPr="00D138D9" w:rsidRDefault="005F3F38" w:rsidP="003C6183">
            <w:pPr>
              <w:spacing w:before="40"/>
              <w:jc w:val="left"/>
              <w:rPr>
                <w:rFonts w:cs="Arial"/>
              </w:rPr>
            </w:pPr>
            <w:r w:rsidRPr="00D138D9">
              <w:rPr>
                <w:rFonts w:cs="Arial"/>
              </w:rPr>
              <w:t xml:space="preserve">As per standard IFRC programming practice </w:t>
            </w:r>
          </w:p>
          <w:p w:rsidR="005F3F38" w:rsidRPr="00D138D9" w:rsidRDefault="005F3F38" w:rsidP="00DB46E8">
            <w:pPr>
              <w:spacing w:before="40" w:after="40"/>
              <w:jc w:val="left"/>
              <w:rPr>
                <w:rFonts w:cs="Arial"/>
              </w:rPr>
            </w:pPr>
            <w:r w:rsidRPr="00D138D9">
              <w:rPr>
                <w:rFonts w:cs="Arial"/>
              </w:rPr>
              <w:t>Needs assessment or response team (NS / RDRT / FACT etc.) includes CBP delegate/function to facilitate cash feasibility decision making (see Section 2)</w:t>
            </w:r>
            <w:proofErr w:type="gramStart"/>
            <w:r w:rsidRPr="00D138D9">
              <w:rPr>
                <w:rFonts w:cs="Arial"/>
              </w:rPr>
              <w:t>..</w:t>
            </w:r>
            <w:proofErr w:type="gramEnd"/>
            <w:r w:rsidRPr="00D138D9">
              <w:rPr>
                <w:rFonts w:cs="Arial"/>
              </w:rPr>
              <w:t xml:space="preserve"> Initial proposal put forward to Operations / Appeal Manager/NS for approval and/or clarifications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 Assessment Team Leader</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Draft PoA (plan validated by Project Manager)</w:t>
            </w:r>
          </w:p>
          <w:p w:rsidR="005F3F38" w:rsidRPr="00D138D9" w:rsidRDefault="005F3F38" w:rsidP="003C6183">
            <w:pPr>
              <w:pStyle w:val="Bullet1"/>
              <w:numPr>
                <w:ilvl w:val="0"/>
                <w:numId w:val="0"/>
              </w:numPr>
              <w:spacing w:before="40" w:after="120"/>
              <w:rPr>
                <w:rFonts w:cs="Arial"/>
                <w:lang w:val="en-GB"/>
              </w:rPr>
            </w:pPr>
            <w:r w:rsidRPr="00D138D9">
              <w:rPr>
                <w:rFonts w:cs="Arial"/>
                <w:lang w:val="en-GB"/>
              </w:rPr>
              <w:t>Draft PoA (including items and CBP) with input from joint planning between programming, security, finance and logistics where relevant and where capacity is available</w:t>
            </w:r>
          </w:p>
          <w:p w:rsidR="005F3F38" w:rsidRPr="00D138D9" w:rsidRDefault="005F3F38" w:rsidP="003C6183">
            <w:pPr>
              <w:pStyle w:val="Bullet1"/>
              <w:numPr>
                <w:ilvl w:val="0"/>
                <w:numId w:val="0"/>
              </w:numPr>
              <w:spacing w:before="40" w:after="120"/>
              <w:rPr>
                <w:rFonts w:cs="Arial"/>
                <w:lang w:val="en-GB"/>
              </w:rPr>
            </w:pPr>
            <w:r w:rsidRPr="00D138D9">
              <w:rPr>
                <w:rFonts w:cs="Arial"/>
                <w:lang w:val="en-GB"/>
              </w:rPr>
              <w:t>Budgeting for CBP should use the codes in the IFRCs Chart of Accounts for cash</w:t>
            </w:r>
          </w:p>
          <w:p w:rsidR="005F3F38" w:rsidRPr="00D138D9" w:rsidRDefault="005F3F38" w:rsidP="00DB46E8">
            <w:pPr>
              <w:pStyle w:val="Bullet1"/>
              <w:numPr>
                <w:ilvl w:val="0"/>
                <w:numId w:val="0"/>
              </w:numPr>
              <w:spacing w:before="40" w:after="40"/>
              <w:rPr>
                <w:rFonts w:cs="Arial"/>
              </w:rPr>
            </w:pPr>
            <w:r w:rsidRPr="00D138D9">
              <w:rPr>
                <w:rFonts w:cs="Arial"/>
              </w:rPr>
              <w:t>PoA and Emergency Appeal will be validated by support service functions as necessary and as per standard IFRC procedures. This validation has to be in place for the Project Manager to approve</w:t>
            </w:r>
          </w:p>
        </w:tc>
        <w:tc>
          <w:tcPr>
            <w:tcW w:w="855" w:type="pct"/>
            <w:gridSpan w:val="2"/>
            <w:tcBorders>
              <w:bottom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Programmes – Project Manager</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Authorisation of PoA into Emergency Appeal for approval (agreed with NS)</w:t>
            </w:r>
          </w:p>
          <w:p w:rsidR="005F3F38" w:rsidRPr="00D138D9" w:rsidRDefault="005F3F38" w:rsidP="0021496F">
            <w:pPr>
              <w:spacing w:before="40"/>
              <w:jc w:val="left"/>
              <w:rPr>
                <w:rFonts w:cs="Arial"/>
                <w:caps/>
              </w:rPr>
            </w:pPr>
            <w:r w:rsidRPr="00D138D9">
              <w:rPr>
                <w:rFonts w:cs="Arial"/>
              </w:rPr>
              <w:t>As per standard IFRC procedures and the IFRC CBP Financial Procedures and Guidance, the cash project must be included in an approved budget and a Project Expenditure Approval Request (PEAR) of sufficient value must be in place for the approved budget</w:t>
            </w:r>
          </w:p>
          <w:p w:rsidR="005F3F38" w:rsidRPr="00D138D9" w:rsidRDefault="005F3F38" w:rsidP="003C6183">
            <w:pPr>
              <w:spacing w:before="40"/>
              <w:jc w:val="left"/>
              <w:rPr>
                <w:rFonts w:cs="Arial"/>
              </w:rPr>
            </w:pPr>
            <w:r w:rsidRPr="00D138D9">
              <w:rPr>
                <w:rFonts w:cs="Arial"/>
              </w:rPr>
              <w:t>PoA and Emergency Appeal will be validated by support service functions as necessary and as per standard IFRC procedures</w:t>
            </w:r>
          </w:p>
          <w:p w:rsidR="005F3F38" w:rsidRPr="00D138D9" w:rsidRDefault="005F3F38" w:rsidP="00DB46E8">
            <w:pPr>
              <w:spacing w:before="40" w:after="40"/>
              <w:jc w:val="left"/>
              <w:rPr>
                <w:rFonts w:cs="Arial"/>
              </w:rPr>
            </w:pPr>
            <w:r w:rsidRPr="00D138D9">
              <w:rPr>
                <w:rFonts w:cs="Arial"/>
              </w:rPr>
              <w:t>This validation has to be in place for the Operations or Appeal Manager to provide final approval</w:t>
            </w:r>
          </w:p>
        </w:tc>
        <w:tc>
          <w:tcPr>
            <w:tcW w:w="855" w:type="pct"/>
            <w:gridSpan w:val="2"/>
            <w:shd w:val="clear" w:color="auto" w:fill="F3F3F3"/>
          </w:tcPr>
          <w:p w:rsidR="00724A73" w:rsidRDefault="005F3F38" w:rsidP="00724A73">
            <w:pPr>
              <w:spacing w:before="40" w:after="40"/>
              <w:jc w:val="left"/>
              <w:rPr>
                <w:rFonts w:cs="Arial"/>
              </w:rPr>
            </w:pPr>
            <w:r w:rsidRPr="00D138D9">
              <w:rPr>
                <w:rFonts w:cs="Arial"/>
              </w:rPr>
              <w:t>Programmes – Operations / Appeal Manager</w:t>
            </w:r>
          </w:p>
          <w:p w:rsidR="005F3F38" w:rsidRPr="00D138D9" w:rsidRDefault="005F3F38" w:rsidP="00724A73">
            <w:pPr>
              <w:spacing w:before="40" w:after="40"/>
              <w:jc w:val="left"/>
              <w:rPr>
                <w:rFonts w:cs="Arial"/>
              </w:rPr>
            </w:pPr>
            <w:r w:rsidRPr="00D138D9">
              <w:rPr>
                <w:rFonts w:cs="Arial"/>
              </w:rPr>
              <w:t>National Society – Project Manager or equivalent</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Revisit PoA if necessary</w:t>
            </w:r>
          </w:p>
          <w:p w:rsidR="005F3F38" w:rsidRPr="00D138D9" w:rsidRDefault="005F3F38" w:rsidP="00DB46E8">
            <w:pPr>
              <w:spacing w:before="40" w:after="40"/>
              <w:jc w:val="left"/>
              <w:rPr>
                <w:rFonts w:cs="Arial"/>
                <w:bCs/>
              </w:rPr>
            </w:pPr>
            <w:r w:rsidRPr="00D138D9">
              <w:rPr>
                <w:rFonts w:cs="Arial"/>
                <w:bCs/>
              </w:rPr>
              <w:t>The PoA may need to be revised to gain authorisation. The PoA may also need to be revised based on monitoring data and continuous assessment where the humanitarian context and needs have changed since the first PoA was designed or where monitoring data requires a revision of programme design</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Programmes</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Request items/cash to be mobilised (mobilisation table and/or Emergency Appeal)</w:t>
            </w:r>
          </w:p>
          <w:p w:rsidR="005F3F38" w:rsidRPr="00D138D9" w:rsidRDefault="005F3F38" w:rsidP="0021496F">
            <w:pPr>
              <w:spacing w:before="40"/>
              <w:jc w:val="left"/>
              <w:rPr>
                <w:rFonts w:cs="Arial"/>
              </w:rPr>
            </w:pPr>
            <w:r w:rsidRPr="00D138D9">
              <w:rPr>
                <w:rFonts w:cs="Arial"/>
              </w:rPr>
              <w:lastRenderedPageBreak/>
              <w:t>This request will be made to Log</w:t>
            </w:r>
            <w:r w:rsidR="00DB46E8">
              <w:rPr>
                <w:rFonts w:cs="Arial"/>
              </w:rPr>
              <w:t>istics or the relevant Manager</w:t>
            </w:r>
          </w:p>
          <w:p w:rsidR="005F3F38" w:rsidRPr="00D138D9" w:rsidRDefault="005F3F38" w:rsidP="00DB46E8">
            <w:pPr>
              <w:spacing w:before="40" w:after="40"/>
              <w:jc w:val="left"/>
              <w:rPr>
                <w:rFonts w:cs="Arial"/>
              </w:rPr>
            </w:pPr>
            <w:r w:rsidRPr="00D138D9">
              <w:rPr>
                <w:rFonts w:cs="Arial"/>
              </w:rPr>
              <w:t>Resource mobilisation may also be alerted through the normal IFRC procedures covering Emergency Appeals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lastRenderedPageBreak/>
              <w:t>Programmes – Project Manager</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lastRenderedPageBreak/>
              <w:t>Publish mobilisation table</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Logistics</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 xml:space="preserve">Market price monitoring (local, regional, national) </w:t>
            </w:r>
          </w:p>
          <w:p w:rsidR="005F3F38" w:rsidRPr="00D138D9" w:rsidRDefault="005F3F38" w:rsidP="00D138D9">
            <w:pPr>
              <w:spacing w:before="40" w:after="40"/>
              <w:jc w:val="left"/>
              <w:rPr>
                <w:rFonts w:cs="Arial"/>
                <w:bCs/>
              </w:rPr>
            </w:pPr>
            <w:r w:rsidRPr="00D138D9">
              <w:rPr>
                <w:rFonts w:cs="Arial"/>
                <w:bCs/>
              </w:rPr>
              <w:t>This responsibility for this function will depend on individual and specific capacities and profiles at the operational level as well as the scale of the distributions. For the methodology of market price monitoring please see the RC/RC Movement Market Assessment Guidance (MAG) and t</w:t>
            </w:r>
            <w:r w:rsidR="00DB46E8">
              <w:rPr>
                <w:rFonts w:cs="Arial"/>
                <w:bCs/>
              </w:rPr>
              <w:t>he Cash in Emergencies Toolkit</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724A73">
            <w:pPr>
              <w:spacing w:before="40" w:after="40"/>
              <w:jc w:val="left"/>
              <w:rPr>
                <w:rFonts w:cs="Arial"/>
              </w:rPr>
            </w:pPr>
            <w:r w:rsidRPr="00D138D9">
              <w:rPr>
                <w:rFonts w:cs="Arial"/>
              </w:rPr>
              <w:t>Logistics / Programmes</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Complete programme design and distribution plan (including beneficiary communication and accountability plan)</w:t>
            </w:r>
          </w:p>
          <w:p w:rsidR="005F3F38" w:rsidRPr="00D138D9" w:rsidRDefault="005F3F38" w:rsidP="00D138D9">
            <w:pPr>
              <w:spacing w:before="40" w:after="40"/>
              <w:jc w:val="left"/>
              <w:rPr>
                <w:rFonts w:cs="Arial"/>
                <w:bCs/>
              </w:rPr>
            </w:pPr>
            <w:r w:rsidRPr="00D138D9">
              <w:rPr>
                <w:rFonts w:cs="Arial"/>
                <w:bCs/>
              </w:rPr>
              <w:t>See RC/RC Movement Cash in Emergencies Toolkit Module 4 – Set up and implementation – for guidance and templates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 Project Manager</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 xml:space="preserve">Logistics requisition (including criteria/specifications and validated as per IFRC procedures) </w:t>
            </w:r>
          </w:p>
          <w:p w:rsidR="005F3F38" w:rsidRPr="00D138D9" w:rsidRDefault="005F3F38" w:rsidP="00724A73">
            <w:pPr>
              <w:spacing w:before="40"/>
              <w:jc w:val="left"/>
              <w:rPr>
                <w:rFonts w:cs="Arial"/>
              </w:rPr>
            </w:pPr>
            <w:r w:rsidRPr="00D138D9">
              <w:rPr>
                <w:rFonts w:cs="Arial"/>
              </w:rPr>
              <w:t>Programmes provide requirements and specifications arising from the assessment and cash feasibility stage a</w:t>
            </w:r>
            <w:r w:rsidR="00DB46E8">
              <w:rPr>
                <w:rFonts w:cs="Arial"/>
              </w:rPr>
              <w:t>s well as the distribution plan</w:t>
            </w:r>
          </w:p>
          <w:p w:rsidR="005F3F38" w:rsidRPr="00D138D9" w:rsidRDefault="005F3F38" w:rsidP="00724A73">
            <w:pPr>
              <w:spacing w:before="40"/>
              <w:jc w:val="left"/>
              <w:rPr>
                <w:rFonts w:cs="Arial"/>
              </w:rPr>
            </w:pPr>
            <w:r w:rsidRPr="00D138D9">
              <w:rPr>
                <w:rFonts w:cs="Arial"/>
              </w:rPr>
              <w:t>Finance establish financial criteria in compliance with the IFRC Ba</w:t>
            </w:r>
            <w:r w:rsidR="00DB46E8">
              <w:rPr>
                <w:rFonts w:cs="Arial"/>
              </w:rPr>
              <w:t>nking and Currency Procedures</w:t>
            </w:r>
          </w:p>
          <w:p w:rsidR="005F3F38" w:rsidRPr="00D138D9" w:rsidRDefault="005F3F38" w:rsidP="00724A73">
            <w:pPr>
              <w:spacing w:before="40"/>
              <w:jc w:val="left"/>
              <w:rPr>
                <w:rFonts w:cs="Arial"/>
              </w:rPr>
            </w:pPr>
            <w:r w:rsidRPr="00D138D9">
              <w:rPr>
                <w:rFonts w:cs="Arial"/>
              </w:rPr>
              <w:t>Project Manager must also include anticipated payments into pro</w:t>
            </w:r>
            <w:r w:rsidR="00DB46E8">
              <w:rPr>
                <w:rFonts w:cs="Arial"/>
              </w:rPr>
              <w:t>ject and budget cash forecasts</w:t>
            </w:r>
          </w:p>
          <w:p w:rsidR="005F3F38" w:rsidRPr="00D138D9" w:rsidRDefault="005F3F38" w:rsidP="00D138D9">
            <w:pPr>
              <w:pStyle w:val="ListParagraph"/>
              <w:spacing w:before="40" w:after="40"/>
              <w:ind w:left="0"/>
              <w:jc w:val="left"/>
              <w:rPr>
                <w:rFonts w:cs="Arial"/>
                <w:b/>
                <w:bCs/>
                <w:szCs w:val="20"/>
              </w:rPr>
            </w:pPr>
            <w:r w:rsidRPr="00D138D9">
              <w:rPr>
                <w:rFonts w:cs="Arial"/>
                <w:b/>
                <w:bCs/>
                <w:szCs w:val="20"/>
                <w:lang w:val="en-GB"/>
              </w:rPr>
              <w:t xml:space="preserve">The thresholds for authorisation should only consider the service fees (bank, postal services, encashment service etc.) charged by the third party / transfer company: (more information in Annex 4) </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 Project Manager, and Finance</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rPr>
            </w:pPr>
            <w:r w:rsidRPr="00D138D9">
              <w:rPr>
                <w:rFonts w:cs="Arial"/>
                <w:b/>
              </w:rPr>
              <w:t>Validation approval of requisition in line with expenditure authorisation procedure</w:t>
            </w:r>
            <w:r w:rsidRPr="00D138D9">
              <w:rPr>
                <w:rFonts w:cs="Arial"/>
              </w:rPr>
              <w:t xml:space="preserve"> </w:t>
            </w:r>
          </w:p>
          <w:p w:rsidR="005F3F38" w:rsidRPr="00D138D9" w:rsidRDefault="005F3F38" w:rsidP="00D138D9">
            <w:pPr>
              <w:spacing w:before="40" w:after="40"/>
              <w:jc w:val="left"/>
              <w:rPr>
                <w:rFonts w:cs="Arial"/>
                <w:b/>
              </w:rPr>
            </w:pPr>
            <w:r w:rsidRPr="00D138D9">
              <w:rPr>
                <w:rFonts w:cs="Arial"/>
              </w:rPr>
              <w:t>As detailed in the IFRC CBP Financial Procedures and Guidance and as per normal procedures, any requisition needs to be validated by finance before any commitments are communicated to beneficiaries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Finance</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bCs/>
              </w:rPr>
            </w:pPr>
            <w:r w:rsidRPr="00D138D9">
              <w:rPr>
                <w:rFonts w:cs="Arial"/>
                <w:b/>
                <w:bCs/>
              </w:rPr>
              <w:t>Tender process (including supplier mapping)</w:t>
            </w:r>
          </w:p>
          <w:p w:rsidR="005F3F38" w:rsidRPr="00D138D9" w:rsidRDefault="005F3F38" w:rsidP="00724A73">
            <w:pPr>
              <w:spacing w:before="40"/>
              <w:jc w:val="left"/>
              <w:rPr>
                <w:rFonts w:cs="Arial"/>
              </w:rPr>
            </w:pPr>
            <w:r w:rsidRPr="00D138D9">
              <w:rPr>
                <w:rFonts w:cs="Arial"/>
              </w:rPr>
              <w:t xml:space="preserve">Tender process lead and managed by Logistics as </w:t>
            </w:r>
            <w:r w:rsidR="00DB46E8">
              <w:rPr>
                <w:rFonts w:cs="Arial"/>
              </w:rPr>
              <w:t>per IFRC procurement procedures</w:t>
            </w:r>
          </w:p>
          <w:p w:rsidR="005F3F38" w:rsidRPr="00D138D9" w:rsidRDefault="005F3F38" w:rsidP="00D138D9">
            <w:pPr>
              <w:spacing w:before="40" w:after="40"/>
              <w:jc w:val="left"/>
              <w:rPr>
                <w:rFonts w:cs="Arial"/>
              </w:rPr>
            </w:pPr>
            <w:r w:rsidRPr="00D138D9">
              <w:rPr>
                <w:rFonts w:cs="Arial"/>
              </w:rPr>
              <w:t>Finance to identify financial i</w:t>
            </w:r>
            <w:r w:rsidR="00DB46E8">
              <w:rPr>
                <w:rFonts w:cs="Arial"/>
              </w:rPr>
              <w:t>ntermediaries to be approached</w:t>
            </w:r>
          </w:p>
        </w:tc>
        <w:tc>
          <w:tcPr>
            <w:tcW w:w="855" w:type="pct"/>
            <w:gridSpan w:val="2"/>
            <w:shd w:val="clear" w:color="auto" w:fill="F3F3F3"/>
          </w:tcPr>
          <w:p w:rsidR="005F3F38" w:rsidRPr="00D138D9" w:rsidRDefault="005F3F38" w:rsidP="00724A73">
            <w:pPr>
              <w:spacing w:before="40" w:after="40"/>
              <w:jc w:val="left"/>
              <w:rPr>
                <w:rFonts w:cs="Arial"/>
              </w:rPr>
            </w:pPr>
            <w:r w:rsidRPr="00D138D9">
              <w:rPr>
                <w:rFonts w:cs="Arial"/>
              </w:rPr>
              <w:t xml:space="preserve">Logistics </w:t>
            </w:r>
            <w:r w:rsidR="00724A73">
              <w:rPr>
                <w:rFonts w:cs="Arial"/>
              </w:rPr>
              <w:br/>
            </w:r>
            <w:r w:rsidRPr="00D138D9">
              <w:rPr>
                <w:rFonts w:cs="Arial"/>
              </w:rPr>
              <w:t>(and Finance)</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Bid/offer</w:t>
            </w:r>
          </w:p>
          <w:p w:rsidR="005F3F38" w:rsidRPr="00D138D9" w:rsidRDefault="005F3F38" w:rsidP="00DB46E8">
            <w:pPr>
              <w:spacing w:before="40" w:after="40"/>
              <w:jc w:val="left"/>
              <w:rPr>
                <w:rFonts w:cs="Arial"/>
                <w:b/>
              </w:rPr>
            </w:pPr>
            <w:r w:rsidRPr="00D138D9">
              <w:rPr>
                <w:rFonts w:cs="Arial"/>
              </w:rPr>
              <w:t>As per IFRC procurement procedures and authorisation levels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Made by the third party / transfer company</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bCs/>
              </w:rPr>
            </w:pPr>
            <w:r w:rsidRPr="00D138D9">
              <w:rPr>
                <w:rFonts w:cs="Arial"/>
                <w:b/>
                <w:bCs/>
              </w:rPr>
              <w:t>Prepare Comparative Bid Analysis (CBA)</w:t>
            </w:r>
          </w:p>
          <w:p w:rsidR="005F3F38" w:rsidRPr="00D138D9" w:rsidRDefault="005F3F38" w:rsidP="00DB46E8">
            <w:pPr>
              <w:spacing w:before="40" w:after="40"/>
              <w:jc w:val="left"/>
              <w:rPr>
                <w:rFonts w:cs="Arial"/>
              </w:rPr>
            </w:pPr>
            <w:r w:rsidRPr="00D138D9">
              <w:rPr>
                <w:rFonts w:cs="Arial"/>
              </w:rPr>
              <w:t>As per standard IFRC procurement procedures and authorisation levels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and Finance)</w:t>
            </w:r>
          </w:p>
        </w:tc>
      </w:tr>
      <w:tr w:rsidR="005F3F38" w:rsidRPr="00D138D9" w:rsidTr="0021496F">
        <w:tc>
          <w:tcPr>
            <w:tcW w:w="4145" w:type="pct"/>
            <w:gridSpan w:val="2"/>
            <w:tcBorders>
              <w:bottom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Review CBA and include  recommendations into CBA preparations</w:t>
            </w:r>
          </w:p>
          <w:p w:rsidR="005F3F38" w:rsidRPr="00D138D9" w:rsidRDefault="005F3F38" w:rsidP="00DB46E8">
            <w:pPr>
              <w:spacing w:before="40" w:after="40"/>
              <w:jc w:val="left"/>
              <w:rPr>
                <w:rFonts w:cs="Arial"/>
                <w:bCs/>
              </w:rPr>
            </w:pPr>
            <w:r w:rsidRPr="00D138D9">
              <w:rPr>
                <w:rFonts w:cs="Arial"/>
              </w:rPr>
              <w:t>As per standard IFRC procurement procedures and authorisation levels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Programmes–Project Manager</w:t>
            </w:r>
          </w:p>
          <w:p w:rsidR="005F3F38" w:rsidRPr="00D138D9" w:rsidRDefault="005F3F38" w:rsidP="00D138D9">
            <w:pPr>
              <w:spacing w:before="40" w:after="40"/>
              <w:jc w:val="left"/>
              <w:rPr>
                <w:rFonts w:cs="Arial"/>
              </w:rPr>
            </w:pPr>
            <w:r w:rsidRPr="00D138D9">
              <w:rPr>
                <w:rFonts w:cs="Arial"/>
              </w:rPr>
              <w:t>and Finance</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Financial intermediary assessment</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Finance</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CBA final approval (by appropriate authorisation level)</w:t>
            </w:r>
          </w:p>
          <w:p w:rsidR="005F3F38" w:rsidRPr="00D138D9" w:rsidRDefault="005F3F38" w:rsidP="00724A73">
            <w:pPr>
              <w:spacing w:before="40"/>
              <w:jc w:val="left"/>
              <w:rPr>
                <w:rFonts w:cs="Arial"/>
              </w:rPr>
            </w:pPr>
            <w:r w:rsidRPr="00D138D9">
              <w:rPr>
                <w:rFonts w:cs="Arial"/>
              </w:rPr>
              <w:t>All IFRC standard procurement procedures apply and authorisation will be made by the appropriate level and process</w:t>
            </w:r>
          </w:p>
          <w:p w:rsidR="005F3F38" w:rsidRPr="00D138D9" w:rsidRDefault="005F3F38" w:rsidP="00724A73">
            <w:pPr>
              <w:spacing w:before="40"/>
              <w:jc w:val="left"/>
              <w:rPr>
                <w:rFonts w:cs="Arial"/>
                <w:bCs/>
              </w:rPr>
            </w:pPr>
            <w:r w:rsidRPr="00D138D9">
              <w:rPr>
                <w:rFonts w:cs="Arial"/>
                <w:bCs/>
              </w:rPr>
              <w:t>Programmes approves the CBA meets programming criteria and Finance approves CBA meets Finance criteria</w:t>
            </w:r>
          </w:p>
          <w:p w:rsidR="005F3F38" w:rsidRPr="00D138D9" w:rsidRDefault="005F3F38" w:rsidP="00D138D9">
            <w:pPr>
              <w:spacing w:before="40" w:after="40"/>
              <w:jc w:val="left"/>
              <w:rPr>
                <w:rFonts w:cs="Arial"/>
              </w:rPr>
            </w:pPr>
            <w:r w:rsidRPr="00D138D9">
              <w:rPr>
                <w:rFonts w:cs="Arial"/>
              </w:rPr>
              <w:t>Logistics role is to ensure that approval is in li</w:t>
            </w:r>
            <w:r w:rsidR="00DB46E8">
              <w:rPr>
                <w:rFonts w:cs="Arial"/>
              </w:rPr>
              <w:t>ne with Procurement procedures</w:t>
            </w:r>
          </w:p>
          <w:p w:rsidR="005F3F38" w:rsidRPr="00D138D9" w:rsidRDefault="005F3F38" w:rsidP="00DB46E8">
            <w:pPr>
              <w:spacing w:before="40" w:after="40"/>
              <w:jc w:val="left"/>
              <w:rPr>
                <w:rFonts w:cs="Arial"/>
                <w:bCs/>
              </w:rPr>
            </w:pPr>
            <w:r w:rsidRPr="00D138D9">
              <w:rPr>
                <w:rFonts w:cs="Arial"/>
                <w:bCs/>
              </w:rPr>
              <w:t>Final approval of the financial intermediary rests with Geneva Finance as per the IFRC Banking and Currency Procedures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Programmes–Project Manager</w:t>
            </w:r>
          </w:p>
          <w:p w:rsidR="005F3F38" w:rsidRPr="00D138D9" w:rsidRDefault="005F3F38" w:rsidP="00D138D9">
            <w:pPr>
              <w:spacing w:before="40" w:after="40"/>
              <w:jc w:val="left"/>
              <w:rPr>
                <w:rFonts w:cs="Arial"/>
              </w:rPr>
            </w:pPr>
            <w:r w:rsidRPr="00D138D9">
              <w:rPr>
                <w:rFonts w:cs="Arial"/>
              </w:rPr>
              <w:t>and Finance</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lastRenderedPageBreak/>
              <w:t>Beneficiary registration</w:t>
            </w:r>
          </w:p>
          <w:p w:rsidR="005F3F38" w:rsidRPr="00D138D9" w:rsidRDefault="005F3F38" w:rsidP="00D138D9">
            <w:pPr>
              <w:spacing w:before="40" w:after="40"/>
              <w:jc w:val="left"/>
              <w:rPr>
                <w:rFonts w:cs="Arial"/>
                <w:bCs/>
              </w:rPr>
            </w:pPr>
            <w:r w:rsidRPr="00D138D9">
              <w:rPr>
                <w:rFonts w:cs="Arial"/>
                <w:bCs/>
              </w:rPr>
              <w:t>The Project Manager manages beneficiary registration and distribution planning. CBP delegate or function will ensure beneficiary communications and accountability strategy is managed and included in the distribution plan, including community sensitisation and adequate feedback and complaints mechanisms (See RC/RC Movement Cash in Emergencies Toolkit for guidance and templates)</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Programmes</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b/>
              </w:rPr>
            </w:pPr>
            <w:r w:rsidRPr="00D138D9">
              <w:rPr>
                <w:rFonts w:cs="Arial"/>
                <w:b/>
              </w:rPr>
              <w:t>Contract with third party / transfer company (using IFRC standard contract Annex</w:t>
            </w:r>
            <w:r w:rsidR="001E0F09">
              <w:rPr>
                <w:rFonts w:cs="Arial"/>
                <w:b/>
              </w:rPr>
              <w:t> </w:t>
            </w:r>
            <w:r w:rsidRPr="00D138D9">
              <w:rPr>
                <w:rFonts w:cs="Arial"/>
                <w:b/>
              </w:rPr>
              <w:t>4)</w:t>
            </w:r>
          </w:p>
          <w:p w:rsidR="005F3F38" w:rsidRPr="00D138D9" w:rsidRDefault="005F3F38" w:rsidP="00D138D9">
            <w:pPr>
              <w:spacing w:before="40" w:after="40"/>
              <w:jc w:val="left"/>
              <w:rPr>
                <w:rFonts w:cs="Arial"/>
                <w:bCs/>
              </w:rPr>
            </w:pPr>
            <w:r w:rsidRPr="00D138D9">
              <w:rPr>
                <w:rFonts w:cs="Arial"/>
                <w:bCs/>
              </w:rPr>
              <w:t>In most contexts the IFRC standard contract along with the general and specific conditions should be applicable to all third party/transfer companies.  Where these need to be reconsidered involve legal, logistics and other function</w:t>
            </w:r>
            <w:r w:rsidR="00DB46E8">
              <w:rPr>
                <w:rFonts w:cs="Arial"/>
                <w:bCs/>
              </w:rPr>
              <w:t>al areas as necessary</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Logistics</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b/>
              </w:rPr>
            </w:pPr>
            <w:r w:rsidRPr="00D138D9">
              <w:rPr>
                <w:rFonts w:cs="Arial"/>
                <w:b/>
              </w:rPr>
              <w:t>Confirm and sign contract</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Third party / transfer company</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rPr>
            </w:pPr>
            <w:r w:rsidRPr="00D138D9">
              <w:rPr>
                <w:rFonts w:cs="Arial"/>
                <w:b/>
              </w:rPr>
              <w:t>Generate electronic file (including final beneficiary list and distribution plan with quantities  per beneficiary and planned dates for distribution)</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 Project Manager</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Ongoing distribution of goods/cash transfers/combination</w:t>
            </w:r>
          </w:p>
          <w:p w:rsidR="005F3F38" w:rsidRPr="00D138D9" w:rsidRDefault="005F3F38" w:rsidP="00724A73">
            <w:pPr>
              <w:spacing w:before="40"/>
              <w:jc w:val="left"/>
              <w:rPr>
                <w:rFonts w:cs="Arial"/>
                <w:bCs/>
              </w:rPr>
            </w:pPr>
            <w:r w:rsidRPr="00D138D9">
              <w:rPr>
                <w:rFonts w:cs="Arial"/>
                <w:bCs/>
              </w:rPr>
              <w:t>Where an ‘entitlement card or token’ is distributed together with goods, IFRC CBP Financial Procedures and Guidance apply with regards to segregation of roles and internal controls. However if the third party/financial intermediary is distributing the cash transfers move to the next step</w:t>
            </w:r>
          </w:p>
          <w:p w:rsidR="005F3F38" w:rsidRPr="00D138D9" w:rsidRDefault="005F3F38" w:rsidP="00724A73">
            <w:pPr>
              <w:spacing w:before="40"/>
              <w:jc w:val="left"/>
              <w:rPr>
                <w:rFonts w:cs="Arial"/>
                <w:bCs/>
              </w:rPr>
            </w:pPr>
            <w:r w:rsidRPr="00D138D9">
              <w:rPr>
                <w:rFonts w:cs="Arial"/>
                <w:bCs/>
              </w:rPr>
              <w:t>Where an entitlement card or token is provided by the IFRC, proof of receipt (signature) by beneficiaries must be obtained. Where the IFRC is not involved in the distribution, the third party / transfer company must obtain the proof of receipt or be able to show this through their records. This is specified in the IFRC Standard Contract and Conditions for third parties / transfer companies (see condition 2.2(a)</w:t>
            </w:r>
            <w:proofErr w:type="gramStart"/>
            <w:r w:rsidRPr="00D138D9">
              <w:rPr>
                <w:rFonts w:cs="Arial"/>
                <w:bCs/>
              </w:rPr>
              <w:t>)in</w:t>
            </w:r>
            <w:proofErr w:type="gramEnd"/>
            <w:r w:rsidRPr="00D138D9">
              <w:rPr>
                <w:rFonts w:cs="Arial"/>
                <w:bCs/>
              </w:rPr>
              <w:t xml:space="preserve"> Annex 4. Third party / transfer company documentation should be approved by Finance and potentially Audit and attached to the contract. Programming should monitor comp</w:t>
            </w:r>
            <w:r w:rsidR="00DB46E8">
              <w:rPr>
                <w:rFonts w:cs="Arial"/>
                <w:bCs/>
              </w:rPr>
              <w:t>liance throughout the project</w:t>
            </w:r>
          </w:p>
          <w:p w:rsidR="005F3F38" w:rsidRPr="00D138D9" w:rsidRDefault="005F3F38" w:rsidP="00724A73">
            <w:pPr>
              <w:spacing w:before="40"/>
              <w:jc w:val="left"/>
              <w:rPr>
                <w:rFonts w:cs="Arial"/>
                <w:bCs/>
              </w:rPr>
            </w:pPr>
            <w:r w:rsidRPr="00D138D9">
              <w:rPr>
                <w:rFonts w:cs="Arial"/>
                <w:bCs/>
              </w:rPr>
              <w:t>Programming to provide technical support and monitoring alongside the distributions as necessary and outlined in the PoA</w:t>
            </w:r>
          </w:p>
          <w:p w:rsidR="005F3F38" w:rsidRPr="00D138D9" w:rsidRDefault="005F3F38" w:rsidP="00724A73">
            <w:pPr>
              <w:spacing w:before="40"/>
              <w:jc w:val="left"/>
              <w:rPr>
                <w:rFonts w:cs="Arial"/>
                <w:b/>
              </w:rPr>
            </w:pPr>
            <w:r w:rsidRPr="00D138D9">
              <w:rPr>
                <w:rFonts w:cs="Arial"/>
                <w:bCs/>
              </w:rPr>
              <w:t>Obtain specific IT support systems skills if necessary when using delivery mechanisms that use new technologies</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Programmes</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 xml:space="preserve">Request for payment (with supporting documents) </w:t>
            </w:r>
          </w:p>
          <w:p w:rsidR="005F3F38" w:rsidRPr="00D138D9" w:rsidRDefault="005F3F38" w:rsidP="00D138D9">
            <w:pPr>
              <w:spacing w:before="40" w:after="40"/>
              <w:jc w:val="left"/>
              <w:rPr>
                <w:rFonts w:cs="Arial"/>
                <w:bCs/>
              </w:rPr>
            </w:pPr>
            <w:r w:rsidRPr="00D138D9">
              <w:rPr>
                <w:rFonts w:cs="Arial"/>
                <w:bCs/>
              </w:rPr>
              <w:t>Programme team generates electronic beneficiary file and transfers to 3rd party / financial intermediary as per contract and to enable transfer to beneficiaries and provides a calendar of payments to Finance</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 xml:space="preserve">Programmes–Project Manager </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Validate and execute transfer</w:t>
            </w:r>
          </w:p>
          <w:p w:rsidR="005F3F38" w:rsidRPr="00D138D9" w:rsidRDefault="005F3F38" w:rsidP="00D138D9">
            <w:pPr>
              <w:spacing w:before="40" w:after="40"/>
              <w:jc w:val="left"/>
              <w:rPr>
                <w:rFonts w:cs="Arial"/>
                <w:bCs/>
              </w:rPr>
            </w:pPr>
            <w:r w:rsidRPr="00D138D9">
              <w:rPr>
                <w:rFonts w:cs="Arial"/>
                <w:bCs/>
              </w:rPr>
              <w:t>Validated and approved in line with expenditure authorisation policy. Steps 22 and 23 may feature later depending on the payment arrangements agreed with the 3rd party/ financial intermediar</w:t>
            </w:r>
            <w:r w:rsidR="00DB46E8">
              <w:rPr>
                <w:rFonts w:cs="Arial"/>
                <w:bCs/>
              </w:rPr>
              <w:t>y and detailed in the contract</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Finance</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Execute money transfer to beneficiaries</w:t>
            </w:r>
          </w:p>
          <w:p w:rsidR="005F3F38" w:rsidRPr="00D138D9" w:rsidRDefault="005F3F38" w:rsidP="00D138D9">
            <w:pPr>
              <w:spacing w:before="40" w:after="40"/>
              <w:jc w:val="left"/>
              <w:rPr>
                <w:rFonts w:cs="Arial"/>
                <w:b/>
              </w:rPr>
            </w:pPr>
            <w:r w:rsidRPr="00D138D9">
              <w:rPr>
                <w:rFonts w:cs="Arial"/>
                <w:bCs/>
              </w:rPr>
              <w:t>Third party / transfer company executes payments to beneficiaries as per agreed ID requirements and obtaining required proof of receipt (stipulated in the contract)</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Third party / transfer company</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3C6183">
            <w:pPr>
              <w:spacing w:before="40"/>
              <w:jc w:val="left"/>
              <w:rPr>
                <w:rFonts w:cs="Arial"/>
                <w:b/>
              </w:rPr>
            </w:pPr>
            <w:r w:rsidRPr="00D138D9">
              <w:rPr>
                <w:rFonts w:cs="Arial"/>
                <w:b/>
              </w:rPr>
              <w:t>Technical support to beneficiaries</w:t>
            </w:r>
          </w:p>
          <w:p w:rsidR="005F3F38" w:rsidRPr="00D138D9" w:rsidRDefault="005F3F38" w:rsidP="00DB46E8">
            <w:pPr>
              <w:spacing w:before="40" w:after="40"/>
              <w:jc w:val="left"/>
              <w:rPr>
                <w:rFonts w:cs="Arial"/>
                <w:bCs/>
              </w:rPr>
            </w:pPr>
            <w:r w:rsidRPr="00D138D9">
              <w:rPr>
                <w:rFonts w:cs="Arial"/>
                <w:bCs/>
              </w:rPr>
              <w:t>Programmers provide the necessary support to beneficiaries to be able to utilise the cash transfer appropriately and especially where conditionality and instalments are provided e.g. for shelter reconstruction, housing rental or for livelihoods strengthening</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Programmes</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 xml:space="preserve">Invoice and transfer confirmation document(s) (electronic files) </w:t>
            </w:r>
          </w:p>
          <w:p w:rsidR="005F3F38" w:rsidRPr="00D138D9" w:rsidRDefault="005F3F38" w:rsidP="00DB46E8">
            <w:pPr>
              <w:spacing w:before="40" w:after="40"/>
              <w:jc w:val="left"/>
              <w:rPr>
                <w:rFonts w:cs="Arial"/>
              </w:rPr>
            </w:pPr>
            <w:r w:rsidRPr="00D138D9">
              <w:rPr>
                <w:rFonts w:cs="Arial"/>
              </w:rPr>
              <w:t>This should be stipulated in the contract</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3</w:t>
            </w:r>
            <w:r w:rsidRPr="00D138D9">
              <w:rPr>
                <w:rFonts w:cs="Arial"/>
                <w:vertAlign w:val="superscript"/>
              </w:rPr>
              <w:t>rd</w:t>
            </w:r>
            <w:r w:rsidRPr="00D138D9">
              <w:rPr>
                <w:rFonts w:cs="Arial"/>
              </w:rPr>
              <w:t xml:space="preserve"> party / financial intermediary</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D138D9">
            <w:pPr>
              <w:spacing w:before="40" w:after="40"/>
              <w:jc w:val="left"/>
              <w:rPr>
                <w:rFonts w:cs="Arial"/>
                <w:b/>
              </w:rPr>
            </w:pPr>
            <w:r w:rsidRPr="00D138D9">
              <w:rPr>
                <w:rFonts w:cs="Arial"/>
                <w:b/>
              </w:rPr>
              <w:t>Receive, register invoice and send to Logistics</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Finance</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D138D9">
            <w:pPr>
              <w:spacing w:before="40" w:after="40"/>
              <w:jc w:val="left"/>
              <w:rPr>
                <w:rFonts w:cs="Arial"/>
                <w:b/>
              </w:rPr>
            </w:pPr>
            <w:r w:rsidRPr="00D138D9">
              <w:rPr>
                <w:rFonts w:cs="Arial"/>
                <w:b/>
              </w:rPr>
              <w:t>Copy of invoice received for processing</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D138D9">
            <w:pPr>
              <w:spacing w:before="40" w:after="40"/>
              <w:jc w:val="left"/>
              <w:rPr>
                <w:rFonts w:cs="Arial"/>
              </w:rPr>
            </w:pPr>
            <w:r w:rsidRPr="00D138D9">
              <w:rPr>
                <w:rFonts w:cs="Arial"/>
              </w:rPr>
              <w:t>Logistics</w:t>
            </w:r>
          </w:p>
        </w:tc>
      </w:tr>
      <w:tr w:rsidR="005F3F38" w:rsidRPr="00D138D9" w:rsidTr="0021496F">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5F3F38" w:rsidRPr="00D138D9" w:rsidRDefault="005F3F38" w:rsidP="00E33DAF">
            <w:pPr>
              <w:keepNext/>
              <w:spacing w:before="40" w:after="40"/>
              <w:jc w:val="left"/>
              <w:rPr>
                <w:rFonts w:cs="Arial"/>
                <w:b/>
              </w:rPr>
            </w:pPr>
            <w:r w:rsidRPr="00D138D9">
              <w:rPr>
                <w:rFonts w:cs="Arial"/>
                <w:b/>
              </w:rPr>
              <w:lastRenderedPageBreak/>
              <w:t>Proof of receipt / validation of reconciliation</w:t>
            </w:r>
          </w:p>
          <w:p w:rsidR="005F3F38" w:rsidRPr="00D138D9" w:rsidRDefault="005F3F38" w:rsidP="00E33DAF">
            <w:pPr>
              <w:keepNext/>
              <w:spacing w:before="40"/>
              <w:jc w:val="left"/>
              <w:rPr>
                <w:rFonts w:cs="Arial"/>
                <w:bCs/>
              </w:rPr>
            </w:pPr>
            <w:r w:rsidRPr="00D138D9">
              <w:rPr>
                <w:rFonts w:cs="Arial"/>
                <w:bCs/>
              </w:rPr>
              <w:t xml:space="preserve">Reconciliation as per the IFRC </w:t>
            </w:r>
            <w:r w:rsidR="00DB46E8">
              <w:rPr>
                <w:rFonts w:cs="Arial"/>
                <w:bCs/>
              </w:rPr>
              <w:t>contract encashment timeframes</w:t>
            </w:r>
          </w:p>
          <w:p w:rsidR="005F3F38" w:rsidRPr="00D138D9" w:rsidRDefault="005F3F38" w:rsidP="00E33DAF">
            <w:pPr>
              <w:keepNext/>
              <w:spacing w:before="40"/>
              <w:jc w:val="left"/>
              <w:rPr>
                <w:rFonts w:cs="Arial"/>
                <w:bCs/>
              </w:rPr>
            </w:pPr>
            <w:r w:rsidRPr="00D138D9">
              <w:rPr>
                <w:rFonts w:cs="Arial"/>
                <w:bCs/>
              </w:rPr>
              <w:t>A control should be agreed with finance as to the frequency of financial validation of reconciliation – weekly/daily depending on encashment plan</w:t>
            </w:r>
          </w:p>
          <w:p w:rsidR="005F3F38" w:rsidRPr="00D138D9" w:rsidRDefault="005F3F38" w:rsidP="00E33DAF">
            <w:pPr>
              <w:keepNext/>
              <w:spacing w:before="40"/>
              <w:jc w:val="left"/>
              <w:rPr>
                <w:rFonts w:cs="Arial"/>
                <w:bCs/>
              </w:rPr>
            </w:pPr>
            <w:r w:rsidRPr="00D138D9">
              <w:rPr>
                <w:rFonts w:cs="Arial"/>
                <w:bCs/>
              </w:rPr>
              <w:t>Programmes provides proof of receipt and delivery of the cash transfer</w:t>
            </w:r>
          </w:p>
          <w:p w:rsidR="005F3F38" w:rsidRPr="00D138D9" w:rsidRDefault="005F3F38" w:rsidP="00E33DAF">
            <w:pPr>
              <w:keepNext/>
              <w:spacing w:before="40"/>
              <w:jc w:val="left"/>
              <w:rPr>
                <w:rFonts w:cs="Arial"/>
                <w:bCs/>
              </w:rPr>
            </w:pPr>
            <w:r w:rsidRPr="00D138D9">
              <w:rPr>
                <w:rFonts w:cs="Arial"/>
                <w:bCs/>
              </w:rPr>
              <w:t>Finance validates the reconciliation</w:t>
            </w:r>
          </w:p>
          <w:p w:rsidR="005F3F38" w:rsidRPr="00D138D9" w:rsidRDefault="005F3F38" w:rsidP="00E33DAF">
            <w:pPr>
              <w:keepNext/>
              <w:spacing w:before="40"/>
              <w:jc w:val="left"/>
              <w:rPr>
                <w:rFonts w:cs="Arial"/>
                <w:b/>
              </w:rPr>
            </w:pPr>
            <w:r w:rsidRPr="00D138D9">
              <w:rPr>
                <w:rFonts w:cs="Arial"/>
                <w:bCs/>
              </w:rPr>
              <w:t>Logistics ensures contractual compliance</w:t>
            </w:r>
          </w:p>
          <w:p w:rsidR="005F3F38" w:rsidRPr="00D138D9" w:rsidRDefault="005F3F38" w:rsidP="00E33DAF">
            <w:pPr>
              <w:keepNext/>
              <w:spacing w:before="40" w:after="40"/>
              <w:jc w:val="left"/>
              <w:rPr>
                <w:rFonts w:cs="Arial"/>
                <w:b/>
              </w:rPr>
            </w:pPr>
            <w:r w:rsidRPr="00D138D9">
              <w:rPr>
                <w:rFonts w:cs="Arial"/>
              </w:rPr>
              <w:t>In case of an existing balance a refund may be requested if applicable</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5F3F38" w:rsidRPr="00D138D9" w:rsidRDefault="005F3F38" w:rsidP="00E33DAF">
            <w:pPr>
              <w:keepNext/>
              <w:spacing w:before="40" w:after="40"/>
              <w:jc w:val="left"/>
              <w:rPr>
                <w:rFonts w:cs="Arial"/>
              </w:rPr>
            </w:pPr>
            <w:r w:rsidRPr="00D138D9">
              <w:rPr>
                <w:rFonts w:cs="Arial"/>
              </w:rPr>
              <w:t>Programmes, Finance and Logistics</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 xml:space="preserve">Final reconciliation of third party / transfer company account </w:t>
            </w:r>
          </w:p>
          <w:p w:rsidR="005F3F38" w:rsidRPr="00D138D9" w:rsidRDefault="005F3F38" w:rsidP="00724A73">
            <w:pPr>
              <w:spacing w:before="40"/>
              <w:jc w:val="left"/>
              <w:rPr>
                <w:rFonts w:cs="Arial"/>
              </w:rPr>
            </w:pPr>
            <w:r w:rsidRPr="00D138D9">
              <w:rPr>
                <w:rFonts w:cs="Arial"/>
              </w:rPr>
              <w:t>Third party / financial intermediary financial reconciliation report. Payment to or return of funds as necessary by 3</w:t>
            </w:r>
            <w:r w:rsidRPr="00D138D9">
              <w:rPr>
                <w:rFonts w:cs="Arial"/>
                <w:vertAlign w:val="superscript"/>
              </w:rPr>
              <w:t>rd</w:t>
            </w:r>
            <w:r w:rsidRPr="00D138D9">
              <w:rPr>
                <w:rFonts w:cs="Arial"/>
              </w:rPr>
              <w:t xml:space="preserve"> party / financial intermediary as per contract</w:t>
            </w:r>
          </w:p>
          <w:p w:rsidR="005F3F38" w:rsidRPr="00D138D9" w:rsidRDefault="005F3F38" w:rsidP="00D138D9">
            <w:pPr>
              <w:spacing w:before="40" w:after="40"/>
              <w:jc w:val="left"/>
              <w:rPr>
                <w:rFonts w:cs="Arial"/>
              </w:rPr>
            </w:pPr>
            <w:r w:rsidRPr="00D138D9">
              <w:rPr>
                <w:rFonts w:cs="Arial"/>
              </w:rPr>
              <w:t xml:space="preserve">In order to settle and finalise the payment,the following documents will need to be provided: </w:t>
            </w:r>
          </w:p>
          <w:p w:rsidR="005F3F38" w:rsidRPr="00D138D9" w:rsidRDefault="005F3F38" w:rsidP="0021496F">
            <w:pPr>
              <w:pStyle w:val="BulletTableau"/>
              <w:rPr>
                <w:b/>
              </w:rPr>
            </w:pPr>
            <w:r w:rsidRPr="00D138D9">
              <w:t>The copy of contract/agreement or MoU with the third party / financial intermediary</w:t>
            </w:r>
          </w:p>
          <w:p w:rsidR="005F3F38" w:rsidRPr="00D138D9" w:rsidRDefault="005F3F38" w:rsidP="0021496F">
            <w:pPr>
              <w:pStyle w:val="BulletTableau"/>
              <w:rPr>
                <w:b/>
              </w:rPr>
            </w:pPr>
            <w:r w:rsidRPr="00D138D9">
              <w:t xml:space="preserve">The copy of the request for payment </w:t>
            </w:r>
          </w:p>
          <w:p w:rsidR="005F3F38" w:rsidRPr="00D138D9" w:rsidRDefault="005F3F38" w:rsidP="0021496F">
            <w:pPr>
              <w:pStyle w:val="BulletTableau"/>
              <w:rPr>
                <w:b/>
              </w:rPr>
            </w:pPr>
            <w:r w:rsidRPr="00D138D9">
              <w:t>Final beneficiary list</w:t>
            </w:r>
          </w:p>
          <w:p w:rsidR="005F3F38" w:rsidRPr="00D138D9" w:rsidRDefault="005F3F38" w:rsidP="0021496F">
            <w:pPr>
              <w:pStyle w:val="BulletTableau"/>
            </w:pPr>
            <w:r w:rsidRPr="00D138D9">
              <w:t>Confirmation of beneficiary receipt/encashment from the IFRC or the third party as per IFRC procedures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and validation by finance</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b/>
              </w:rPr>
            </w:pPr>
            <w:r w:rsidRPr="00D138D9">
              <w:rPr>
                <w:rFonts w:cs="Arial"/>
                <w:b/>
              </w:rPr>
              <w:t>Payment processing for service rendered according to contractual terms and reconciliation</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Logistics</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b/>
              </w:rPr>
            </w:pPr>
            <w:r w:rsidRPr="00D138D9">
              <w:rPr>
                <w:rFonts w:cs="Arial"/>
                <w:b/>
              </w:rPr>
              <w:t>Payment of invoice</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Finance</w:t>
            </w:r>
          </w:p>
        </w:tc>
      </w:tr>
      <w:tr w:rsidR="005F3F38" w:rsidRPr="00D138D9" w:rsidTr="0021496F">
        <w:tc>
          <w:tcPr>
            <w:tcW w:w="4145" w:type="pct"/>
            <w:gridSpan w:val="2"/>
            <w:shd w:val="clear" w:color="auto" w:fill="E6E6E6"/>
          </w:tcPr>
          <w:p w:rsidR="005F3F38" w:rsidRPr="00D138D9" w:rsidRDefault="005F3F38" w:rsidP="00D138D9">
            <w:pPr>
              <w:spacing w:before="40" w:after="40"/>
              <w:jc w:val="left"/>
              <w:rPr>
                <w:rFonts w:cs="Arial"/>
                <w:b/>
              </w:rPr>
            </w:pPr>
            <w:r w:rsidRPr="00D138D9">
              <w:rPr>
                <w:rFonts w:cs="Arial"/>
                <w:b/>
              </w:rPr>
              <w:t>Receive payment</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Third party / financial intermediary</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Monitoring and reporting</w:t>
            </w:r>
          </w:p>
          <w:p w:rsidR="005F3F38" w:rsidRPr="00D138D9" w:rsidRDefault="005F3F38" w:rsidP="00724A73">
            <w:pPr>
              <w:spacing w:before="40"/>
              <w:jc w:val="left"/>
              <w:rPr>
                <w:rFonts w:cs="Arial"/>
              </w:rPr>
            </w:pPr>
            <w:r w:rsidRPr="00D138D9">
              <w:rPr>
                <w:rFonts w:cs="Arial"/>
              </w:rPr>
              <w:t>CBP delegate/function manages monitoring to ensure beneficiaries can access monies via third parties</w:t>
            </w:r>
          </w:p>
          <w:p w:rsidR="005F3F38" w:rsidRPr="00D138D9" w:rsidRDefault="005F3F38" w:rsidP="00724A73">
            <w:pPr>
              <w:spacing w:before="40"/>
              <w:jc w:val="left"/>
              <w:rPr>
                <w:rFonts w:cs="Arial"/>
              </w:rPr>
            </w:pPr>
            <w:r w:rsidRPr="00D138D9">
              <w:rPr>
                <w:rFonts w:cs="Arial"/>
              </w:rPr>
              <w:t xml:space="preserve">Ongoing process and impact monitoring by programmes throughout the project which may or may not </w:t>
            </w:r>
            <w:r w:rsidR="00DB46E8">
              <w:rPr>
                <w:rFonts w:cs="Arial"/>
              </w:rPr>
              <w:t>lead to project plan adaptation</w:t>
            </w:r>
          </w:p>
          <w:p w:rsidR="005F3F38" w:rsidRPr="00D138D9" w:rsidRDefault="005F3F38" w:rsidP="00D138D9">
            <w:pPr>
              <w:spacing w:before="40" w:after="40"/>
              <w:jc w:val="left"/>
              <w:rPr>
                <w:rFonts w:cs="Arial"/>
              </w:rPr>
            </w:pPr>
            <w:r w:rsidRPr="00D138D9">
              <w:rPr>
                <w:rFonts w:cs="Arial"/>
              </w:rPr>
              <w:t>Post-distribution monitoring conducted including</w:t>
            </w:r>
            <w:r w:rsidR="00DB46E8">
              <w:rPr>
                <w:rFonts w:cs="Arial"/>
              </w:rPr>
              <w:t xml:space="preserve"> outputs and outcome monitoring</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w:t>
            </w:r>
          </w:p>
          <w:p w:rsidR="005F3F38" w:rsidRPr="00D138D9" w:rsidRDefault="005F3F38" w:rsidP="00D138D9">
            <w:pPr>
              <w:spacing w:before="40" w:after="40"/>
              <w:jc w:val="left"/>
              <w:rPr>
                <w:rFonts w:cs="Arial"/>
              </w:rPr>
            </w:pPr>
            <w:r w:rsidRPr="00D138D9">
              <w:rPr>
                <w:rFonts w:cs="Arial"/>
              </w:rPr>
              <w:t>(including PMER/PED function)</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Has the programme met its objectives and have needs been met? – Is there a need to revisit the PoA?</w:t>
            </w:r>
          </w:p>
          <w:p w:rsidR="005F3F38" w:rsidRPr="00D138D9" w:rsidRDefault="005F3F38" w:rsidP="00D138D9">
            <w:pPr>
              <w:spacing w:before="40" w:after="40"/>
              <w:jc w:val="left"/>
              <w:rPr>
                <w:rFonts w:cs="Arial"/>
                <w:bCs/>
              </w:rPr>
            </w:pPr>
            <w:r w:rsidRPr="00D138D9">
              <w:rPr>
                <w:rFonts w:cs="Arial"/>
                <w:bCs/>
              </w:rPr>
              <w:t>This includes revisiting the findings from monitoring and beneficiary communication and accountability activities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w:t>
            </w:r>
          </w:p>
        </w:tc>
      </w:tr>
      <w:tr w:rsidR="005F3F38" w:rsidRPr="00D138D9" w:rsidTr="0021496F">
        <w:tc>
          <w:tcPr>
            <w:tcW w:w="4145" w:type="pct"/>
            <w:gridSpan w:val="2"/>
            <w:shd w:val="clear" w:color="auto" w:fill="E6E6E6"/>
          </w:tcPr>
          <w:p w:rsidR="005F3F38" w:rsidRPr="00D138D9" w:rsidRDefault="005F3F38" w:rsidP="003C6183">
            <w:pPr>
              <w:spacing w:before="40"/>
              <w:jc w:val="left"/>
              <w:rPr>
                <w:rFonts w:cs="Arial"/>
                <w:b/>
              </w:rPr>
            </w:pPr>
            <w:r w:rsidRPr="00D138D9">
              <w:rPr>
                <w:rFonts w:cs="Arial"/>
                <w:b/>
              </w:rPr>
              <w:t>Final report to agreed template</w:t>
            </w:r>
          </w:p>
          <w:p w:rsidR="005F3F38" w:rsidRPr="00D138D9" w:rsidRDefault="005F3F38" w:rsidP="00D138D9">
            <w:pPr>
              <w:spacing w:before="40" w:after="40"/>
              <w:jc w:val="left"/>
              <w:rPr>
                <w:rFonts w:cs="Arial"/>
              </w:rPr>
            </w:pPr>
            <w:r w:rsidRPr="00D138D9">
              <w:rPr>
                <w:rFonts w:cs="Arial"/>
              </w:rPr>
              <w:t>Finance validates final financial report as per standard IFRC procedures</w:t>
            </w:r>
          </w:p>
          <w:p w:rsidR="005F3F38" w:rsidRPr="00D138D9" w:rsidRDefault="005F3F38" w:rsidP="00D138D9">
            <w:pPr>
              <w:spacing w:before="40" w:after="40"/>
              <w:jc w:val="left"/>
              <w:rPr>
                <w:rFonts w:cs="Arial"/>
              </w:rPr>
            </w:pPr>
            <w:r w:rsidRPr="00D138D9">
              <w:rPr>
                <w:rFonts w:cs="Arial"/>
              </w:rPr>
              <w:t>PMER/PED checks  the final report as per standard IFRC procedures</w:t>
            </w:r>
          </w:p>
        </w:tc>
        <w:tc>
          <w:tcPr>
            <w:tcW w:w="855" w:type="pct"/>
            <w:gridSpan w:val="2"/>
            <w:shd w:val="clear" w:color="auto" w:fill="F3F3F3"/>
          </w:tcPr>
          <w:p w:rsidR="005F3F38" w:rsidRPr="00D138D9" w:rsidRDefault="005F3F38" w:rsidP="00D138D9">
            <w:pPr>
              <w:spacing w:before="40" w:after="40"/>
              <w:jc w:val="left"/>
              <w:rPr>
                <w:rFonts w:cs="Arial"/>
              </w:rPr>
            </w:pPr>
            <w:r w:rsidRPr="00D138D9">
              <w:rPr>
                <w:rFonts w:cs="Arial"/>
              </w:rPr>
              <w:t>Programmes (narrative), Finance (financial) and PMER/PED</w:t>
            </w:r>
          </w:p>
        </w:tc>
      </w:tr>
      <w:tr w:rsidR="0001295B" w:rsidRPr="00D138D9" w:rsidTr="0021496F">
        <w:trPr>
          <w:gridAfter w:val="1"/>
          <w:wAfter w:w="5" w:type="pct"/>
        </w:trPr>
        <w:tc>
          <w:tcPr>
            <w:tcW w:w="739" w:type="pct"/>
            <w:shd w:val="clear" w:color="auto" w:fill="A6A6A6"/>
          </w:tcPr>
          <w:p w:rsidR="0001295B" w:rsidRPr="00724A73" w:rsidRDefault="0001295B" w:rsidP="00724A73">
            <w:pPr>
              <w:spacing w:before="40" w:after="40"/>
              <w:jc w:val="left"/>
              <w:rPr>
                <w:rFonts w:cs="Arial"/>
              </w:rPr>
            </w:pPr>
            <w:r w:rsidRPr="00724A73">
              <w:rPr>
                <w:rFonts w:cs="Arial"/>
                <w:b/>
                <w:bCs/>
                <w:lang w:val="en-CA"/>
              </w:rPr>
              <w:t>Post- conditions</w:t>
            </w:r>
          </w:p>
        </w:tc>
        <w:tc>
          <w:tcPr>
            <w:tcW w:w="4256" w:type="pct"/>
            <w:gridSpan w:val="2"/>
            <w:shd w:val="clear" w:color="auto" w:fill="E6E6E6"/>
          </w:tcPr>
          <w:p w:rsidR="0001295B" w:rsidRPr="00D138D9" w:rsidRDefault="0001295B" w:rsidP="00724A73">
            <w:pPr>
              <w:pStyle w:val="BulletTableau"/>
            </w:pPr>
            <w:r w:rsidRPr="00D138D9">
              <w:t>Market price monitoring over tim</w:t>
            </w:r>
            <w:r w:rsidR="003C6183">
              <w:t>e is registered in the database</w:t>
            </w:r>
          </w:p>
          <w:p w:rsidR="0001295B" w:rsidRPr="00D138D9" w:rsidRDefault="0001295B" w:rsidP="00724A73">
            <w:pPr>
              <w:pStyle w:val="BulletTableau"/>
            </w:pPr>
            <w:r w:rsidRPr="00D138D9">
              <w:t>Final distribution report including evidence of beneficiary receipt</w:t>
            </w:r>
          </w:p>
          <w:p w:rsidR="0001295B" w:rsidRPr="00D138D9" w:rsidRDefault="0001295B" w:rsidP="003C6183">
            <w:pPr>
              <w:pStyle w:val="BulletTableau"/>
            </w:pPr>
            <w:r w:rsidRPr="00D138D9">
              <w:t>Filing and archiving of relevant substantiating documentation for auditing purposes</w:t>
            </w:r>
          </w:p>
        </w:tc>
      </w:tr>
    </w:tbl>
    <w:p w:rsidR="00C74C9E" w:rsidRDefault="003C2A72" w:rsidP="001E0F09">
      <w:pPr>
        <w:pStyle w:val="Heading3"/>
      </w:pPr>
      <w:bookmarkStart w:id="36" w:name="_Toc430607011"/>
      <w:bookmarkStart w:id="37" w:name="_Toc352182891"/>
      <w:r>
        <w:lastRenderedPageBreak/>
        <w:t>CBP through d</w:t>
      </w:r>
      <w:r w:rsidRPr="00DD77D6">
        <w:t xml:space="preserve">irect cash </w:t>
      </w:r>
      <w:r>
        <w:t>distributions by the IFRC</w:t>
      </w:r>
      <w:bookmarkEnd w:id="36"/>
    </w:p>
    <w:p w:rsidR="003C2A72" w:rsidRPr="003C2A72" w:rsidRDefault="003C2A72" w:rsidP="00534DE9">
      <w:pPr>
        <w:keepNext/>
        <w:widowControl w:val="0"/>
        <w:autoSpaceDE w:val="0"/>
        <w:autoSpaceDN w:val="0"/>
        <w:adjustRightInd w:val="0"/>
        <w:spacing w:after="360"/>
        <w:jc w:val="left"/>
      </w:pPr>
      <w:r w:rsidRPr="00874985">
        <w:rPr>
          <w:szCs w:val="22"/>
        </w:rPr>
        <w:t xml:space="preserve">Direct and unconditional cash is normally provided in an emergency situation to ensure that disaster affected population has funds to provide for their essential needs. </w:t>
      </w:r>
    </w:p>
    <w:p w:rsidR="00B90FA8" w:rsidRDefault="0021496F" w:rsidP="003C2A72">
      <w:pPr>
        <w:jc w:val="center"/>
      </w:pPr>
      <w:r>
        <w:object w:dxaOrig="15878" w:dyaOrig="26581">
          <v:shape id="_x0000_i1028" type="#_x0000_t75" style="width:435.35pt;height:664.65pt" o:ole="">
            <v:imagedata r:id="rId15" o:title=""/>
          </v:shape>
          <o:OLEObject Type="Embed" ProgID="Visio.Drawing.11" ShapeID="_x0000_i1028" DrawAspect="Content" ObjectID="_1504600952" r:id="rId16"/>
        </w:object>
      </w:r>
    </w:p>
    <w:bookmarkEnd w:id="37"/>
    <w:p w:rsidR="003660EC" w:rsidRPr="008C1C9B" w:rsidRDefault="003660EC" w:rsidP="003C2A72">
      <w:pPr>
        <w:spacing w:after="240"/>
        <w:jc w:val="center"/>
        <w:rPr>
          <w:b/>
        </w:rPr>
      </w:pPr>
      <w:proofErr w:type="gramStart"/>
      <w:r w:rsidRPr="008C1C9B">
        <w:rPr>
          <w:b/>
          <w:szCs w:val="22"/>
        </w:rPr>
        <w:lastRenderedPageBreak/>
        <w:t xml:space="preserve">Table </w:t>
      </w:r>
      <w:r w:rsidR="00A83D32">
        <w:rPr>
          <w:b/>
          <w:szCs w:val="22"/>
        </w:rPr>
        <w:t>4</w:t>
      </w:r>
      <w:r w:rsidR="00EF2929">
        <w:rPr>
          <w:b/>
          <w:szCs w:val="22"/>
        </w:rPr>
        <w:t>.</w:t>
      </w:r>
      <w:proofErr w:type="gramEnd"/>
      <w:r w:rsidR="00EF2929">
        <w:rPr>
          <w:b/>
          <w:szCs w:val="22"/>
        </w:rPr>
        <w:t xml:space="preserve"> Overview for </w:t>
      </w:r>
      <w:r w:rsidRPr="008C1C9B">
        <w:rPr>
          <w:b/>
          <w:szCs w:val="22"/>
        </w:rPr>
        <w:t xml:space="preserve">the processes involved in </w:t>
      </w:r>
      <w:r w:rsidR="00A83D32">
        <w:rPr>
          <w:b/>
          <w:szCs w:val="22"/>
        </w:rPr>
        <w:t>d</w:t>
      </w:r>
      <w:r w:rsidRPr="008C1C9B">
        <w:rPr>
          <w:b/>
          <w:szCs w:val="22"/>
        </w:rPr>
        <w:t xml:space="preserve">irect </w:t>
      </w:r>
      <w:r w:rsidR="00A83D32">
        <w:rPr>
          <w:b/>
          <w:szCs w:val="22"/>
        </w:rPr>
        <w:t>c</w:t>
      </w:r>
      <w:r w:rsidRPr="008C1C9B">
        <w:rPr>
          <w:b/>
          <w:szCs w:val="22"/>
        </w:rPr>
        <w:t xml:space="preserve">ash </w:t>
      </w:r>
      <w:r w:rsidR="00A83D32">
        <w:rPr>
          <w:b/>
          <w:szCs w:val="22"/>
        </w:rPr>
        <w:t>d</w:t>
      </w:r>
      <w:r w:rsidRPr="008C1C9B">
        <w:rPr>
          <w:b/>
          <w:szCs w:val="22"/>
        </w:rPr>
        <w:t>istributions</w:t>
      </w:r>
      <w:r w:rsidR="00DF00E6">
        <w:rPr>
          <w:b/>
          <w:szCs w:val="22"/>
        </w:rPr>
        <w:t xml:space="preserve"> </w:t>
      </w:r>
      <w:r w:rsidR="003C2A72">
        <w:rPr>
          <w:b/>
          <w:szCs w:val="22"/>
        </w:rPr>
        <w:br/>
      </w:r>
      <w:r w:rsidR="00DF00E6">
        <w:rPr>
          <w:b/>
          <w:szCs w:val="22"/>
        </w:rPr>
        <w:t xml:space="preserve">by the </w:t>
      </w:r>
      <w:r w:rsidR="00613D7A">
        <w:rPr>
          <w:b/>
          <w:szCs w:val="22"/>
        </w:rPr>
        <w:t>IFRC / National Society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713"/>
        <w:gridCol w:w="1675"/>
        <w:gridCol w:w="10"/>
      </w:tblGrid>
      <w:tr w:rsidR="003C2A72" w:rsidRPr="003C2A72" w:rsidTr="003C2A72">
        <w:trPr>
          <w:gridAfter w:val="1"/>
          <w:wAfter w:w="5" w:type="pct"/>
        </w:trPr>
        <w:tc>
          <w:tcPr>
            <w:tcW w:w="739" w:type="pct"/>
            <w:tcBorders>
              <w:bottom w:val="single" w:sz="4" w:space="0" w:color="auto"/>
            </w:tcBorders>
            <w:shd w:val="clear" w:color="auto" w:fill="DC281E"/>
            <w:vAlign w:val="center"/>
          </w:tcPr>
          <w:p w:rsidR="009F4BA5" w:rsidRPr="003C2A72" w:rsidRDefault="009F4BA5" w:rsidP="003C2A72">
            <w:pPr>
              <w:spacing w:before="120"/>
              <w:jc w:val="center"/>
              <w:rPr>
                <w:rFonts w:ascii="Arial Bold" w:hAnsi="Arial Bold" w:cs="Arial"/>
                <w:color w:val="FFFFFF" w:themeColor="background1"/>
              </w:rPr>
            </w:pPr>
            <w:r w:rsidRPr="003C2A72">
              <w:rPr>
                <w:rFonts w:ascii="Arial Bold" w:hAnsi="Arial Bold" w:cs="Arial"/>
                <w:b/>
                <w:bCs/>
                <w:color w:val="FFFFFF" w:themeColor="background1"/>
                <w:lang w:val="en-CA"/>
              </w:rPr>
              <w:t xml:space="preserve">Business </w:t>
            </w:r>
            <w:r w:rsidR="000C490C" w:rsidRPr="003C2A72">
              <w:rPr>
                <w:rFonts w:ascii="Arial Bold" w:hAnsi="Arial Bold" w:cs="Arial"/>
                <w:b/>
                <w:bCs/>
                <w:color w:val="FFFFFF" w:themeColor="background1"/>
                <w:lang w:val="en-CA"/>
              </w:rPr>
              <w:t>process na</w:t>
            </w:r>
            <w:r w:rsidRPr="003C2A72">
              <w:rPr>
                <w:rFonts w:ascii="Arial Bold" w:hAnsi="Arial Bold" w:cs="Arial"/>
                <w:b/>
                <w:bCs/>
                <w:color w:val="FFFFFF" w:themeColor="background1"/>
                <w:lang w:val="en-CA"/>
              </w:rPr>
              <w:t>me</w:t>
            </w:r>
          </w:p>
        </w:tc>
        <w:tc>
          <w:tcPr>
            <w:tcW w:w="4256" w:type="pct"/>
            <w:gridSpan w:val="2"/>
            <w:tcBorders>
              <w:bottom w:val="single" w:sz="4" w:space="0" w:color="auto"/>
            </w:tcBorders>
            <w:shd w:val="clear" w:color="auto" w:fill="DC281E"/>
            <w:vAlign w:val="center"/>
          </w:tcPr>
          <w:p w:rsidR="009F4BA5" w:rsidRPr="003C2A72" w:rsidRDefault="00F654F8" w:rsidP="003C2A72">
            <w:pPr>
              <w:spacing w:before="120"/>
              <w:jc w:val="center"/>
              <w:rPr>
                <w:rFonts w:ascii="Arial Bold" w:hAnsi="Arial Bold" w:cs="Arial"/>
                <w:bCs/>
                <w:color w:val="FFFFFF" w:themeColor="background1"/>
              </w:rPr>
            </w:pPr>
            <w:r w:rsidRPr="003C2A72">
              <w:rPr>
                <w:rFonts w:ascii="Arial Bold" w:hAnsi="Arial Bold" w:cs="Arial"/>
                <w:b/>
                <w:bCs/>
                <w:color w:val="FFFFFF" w:themeColor="background1"/>
              </w:rPr>
              <w:t>CBP through direct cash distributions</w:t>
            </w:r>
          </w:p>
        </w:tc>
      </w:tr>
      <w:tr w:rsidR="009F4BA5" w:rsidRPr="003C2A72" w:rsidTr="003C2A72">
        <w:trPr>
          <w:gridAfter w:val="1"/>
          <w:wAfter w:w="5" w:type="pct"/>
        </w:trPr>
        <w:tc>
          <w:tcPr>
            <w:tcW w:w="739" w:type="pct"/>
            <w:shd w:val="clear" w:color="auto" w:fill="A6A6A6"/>
          </w:tcPr>
          <w:p w:rsidR="009F4BA5" w:rsidRPr="003C2A72" w:rsidRDefault="009F4BA5" w:rsidP="003C2A72">
            <w:pPr>
              <w:spacing w:before="40" w:after="40"/>
              <w:jc w:val="left"/>
              <w:rPr>
                <w:rFonts w:cs="Arial"/>
              </w:rPr>
            </w:pPr>
            <w:r w:rsidRPr="003C2A72">
              <w:rPr>
                <w:rFonts w:cs="Arial"/>
                <w:b/>
                <w:bCs/>
                <w:lang w:val="en-CA"/>
              </w:rPr>
              <w:t xml:space="preserve">Process </w:t>
            </w:r>
            <w:r w:rsidR="000C490C" w:rsidRPr="003C2A72">
              <w:rPr>
                <w:rFonts w:cs="Arial"/>
                <w:b/>
                <w:bCs/>
                <w:lang w:val="en-CA"/>
              </w:rPr>
              <w:t>o</w:t>
            </w:r>
            <w:r w:rsidRPr="003C2A72">
              <w:rPr>
                <w:rFonts w:cs="Arial"/>
                <w:b/>
                <w:bCs/>
                <w:lang w:val="en-CA"/>
              </w:rPr>
              <w:t>verview</w:t>
            </w:r>
          </w:p>
        </w:tc>
        <w:tc>
          <w:tcPr>
            <w:tcW w:w="4256" w:type="pct"/>
            <w:gridSpan w:val="2"/>
            <w:shd w:val="clear" w:color="auto" w:fill="E6E6E6"/>
          </w:tcPr>
          <w:p w:rsidR="009F4BA5" w:rsidRPr="003C2A72" w:rsidRDefault="009F4BA5" w:rsidP="00725476">
            <w:pPr>
              <w:spacing w:before="40" w:after="40"/>
              <w:jc w:val="left"/>
              <w:rPr>
                <w:rFonts w:cs="Arial"/>
              </w:rPr>
            </w:pPr>
            <w:r w:rsidRPr="003C2A72">
              <w:rPr>
                <w:rFonts w:cs="Arial"/>
              </w:rPr>
              <w:t xml:space="preserve">The receipt, validation and processing of direct cash transfers for an </w:t>
            </w:r>
            <w:r w:rsidR="00A83D32" w:rsidRPr="003C2A72">
              <w:rPr>
                <w:rFonts w:cs="Arial"/>
              </w:rPr>
              <w:t>E</w:t>
            </w:r>
            <w:r w:rsidRPr="003C2A72">
              <w:rPr>
                <w:rFonts w:cs="Arial"/>
              </w:rPr>
              <w:t xml:space="preserve">mergency </w:t>
            </w:r>
            <w:r w:rsidR="00A83D32" w:rsidRPr="003C2A72">
              <w:rPr>
                <w:rFonts w:cs="Arial"/>
              </w:rPr>
              <w:t>A</w:t>
            </w:r>
            <w:r w:rsidRPr="003C2A72">
              <w:rPr>
                <w:rFonts w:cs="Arial"/>
              </w:rPr>
              <w:t>ppeal</w:t>
            </w:r>
          </w:p>
        </w:tc>
      </w:tr>
      <w:tr w:rsidR="00552264" w:rsidRPr="003C2A72" w:rsidTr="003C2A72">
        <w:trPr>
          <w:gridAfter w:val="1"/>
          <w:wAfter w:w="5" w:type="pct"/>
        </w:trPr>
        <w:tc>
          <w:tcPr>
            <w:tcW w:w="739" w:type="pct"/>
            <w:shd w:val="clear" w:color="auto" w:fill="A6A6A6"/>
          </w:tcPr>
          <w:p w:rsidR="00552264" w:rsidRPr="003C2A72" w:rsidRDefault="00552264" w:rsidP="003C2A72">
            <w:pPr>
              <w:spacing w:before="40" w:after="40"/>
              <w:jc w:val="left"/>
              <w:rPr>
                <w:rFonts w:cs="Arial"/>
                <w:b/>
                <w:bCs/>
                <w:lang w:val="en-CA"/>
              </w:rPr>
            </w:pPr>
            <w:r w:rsidRPr="003C2A72">
              <w:rPr>
                <w:rFonts w:cs="Arial"/>
                <w:b/>
                <w:bCs/>
                <w:lang w:val="en-CA"/>
              </w:rPr>
              <w:t xml:space="preserve">CBP </w:t>
            </w:r>
            <w:r w:rsidR="000C490C" w:rsidRPr="003C2A72">
              <w:rPr>
                <w:rFonts w:cs="Arial"/>
                <w:b/>
                <w:bCs/>
                <w:lang w:val="en-CA"/>
              </w:rPr>
              <w:t>m</w:t>
            </w:r>
            <w:r w:rsidRPr="003C2A72">
              <w:rPr>
                <w:rFonts w:cs="Arial"/>
                <w:b/>
                <w:bCs/>
                <w:lang w:val="en-CA"/>
              </w:rPr>
              <w:t>odality</w:t>
            </w:r>
          </w:p>
        </w:tc>
        <w:tc>
          <w:tcPr>
            <w:tcW w:w="4256" w:type="pct"/>
            <w:gridSpan w:val="2"/>
            <w:shd w:val="clear" w:color="auto" w:fill="E6E6E6"/>
          </w:tcPr>
          <w:p w:rsidR="00552264" w:rsidRPr="003C2A72" w:rsidRDefault="00AB7105" w:rsidP="003C2A72">
            <w:pPr>
              <w:pStyle w:val="Bullet1"/>
              <w:numPr>
                <w:ilvl w:val="0"/>
                <w:numId w:val="0"/>
              </w:numPr>
              <w:spacing w:before="40" w:after="40"/>
              <w:ind w:left="360" w:hanging="360"/>
              <w:rPr>
                <w:rFonts w:cs="Arial"/>
              </w:rPr>
            </w:pPr>
            <w:r w:rsidRPr="003C2A72">
              <w:rPr>
                <w:rFonts w:cs="Arial"/>
              </w:rPr>
              <w:t>Cash grants (conditional or unconditional), cash for work payments</w:t>
            </w:r>
          </w:p>
        </w:tc>
      </w:tr>
      <w:tr w:rsidR="00552264" w:rsidRPr="003C2A72" w:rsidTr="003C2A72">
        <w:trPr>
          <w:gridAfter w:val="1"/>
          <w:wAfter w:w="5" w:type="pct"/>
        </w:trPr>
        <w:tc>
          <w:tcPr>
            <w:tcW w:w="739" w:type="pct"/>
            <w:shd w:val="clear" w:color="auto" w:fill="A6A6A6"/>
          </w:tcPr>
          <w:p w:rsidR="00552264" w:rsidRPr="003C2A72" w:rsidRDefault="00552264" w:rsidP="003C2A72">
            <w:pPr>
              <w:spacing w:before="40" w:after="40"/>
              <w:jc w:val="left"/>
              <w:rPr>
                <w:rFonts w:cs="Arial"/>
                <w:b/>
                <w:bCs/>
                <w:lang w:val="en-CA"/>
              </w:rPr>
            </w:pPr>
            <w:r w:rsidRPr="003C2A72">
              <w:rPr>
                <w:rFonts w:cs="Arial"/>
                <w:b/>
                <w:bCs/>
                <w:lang w:val="en-CA"/>
              </w:rPr>
              <w:t xml:space="preserve">CBP </w:t>
            </w:r>
            <w:r w:rsidR="000C490C" w:rsidRPr="003C2A72">
              <w:rPr>
                <w:rFonts w:cs="Arial"/>
                <w:b/>
                <w:bCs/>
                <w:lang w:val="en-CA"/>
              </w:rPr>
              <w:t>d</w:t>
            </w:r>
            <w:r w:rsidRPr="003C2A72">
              <w:rPr>
                <w:rFonts w:cs="Arial"/>
                <w:b/>
                <w:bCs/>
                <w:lang w:val="en-CA"/>
              </w:rPr>
              <w:t xml:space="preserve">elivery </w:t>
            </w:r>
            <w:r w:rsidR="000C490C" w:rsidRPr="003C2A72">
              <w:rPr>
                <w:rFonts w:cs="Arial"/>
                <w:b/>
                <w:bCs/>
                <w:lang w:val="en-CA"/>
              </w:rPr>
              <w:t>m</w:t>
            </w:r>
            <w:r w:rsidRPr="003C2A72">
              <w:rPr>
                <w:rFonts w:cs="Arial"/>
                <w:b/>
                <w:bCs/>
                <w:lang w:val="en-CA"/>
              </w:rPr>
              <w:t>echanism</w:t>
            </w:r>
          </w:p>
        </w:tc>
        <w:tc>
          <w:tcPr>
            <w:tcW w:w="4256" w:type="pct"/>
            <w:gridSpan w:val="2"/>
            <w:shd w:val="clear" w:color="auto" w:fill="E6E6E6"/>
          </w:tcPr>
          <w:p w:rsidR="00552264" w:rsidRPr="003C2A72" w:rsidRDefault="00552264" w:rsidP="00725476">
            <w:pPr>
              <w:pStyle w:val="Bullet1"/>
              <w:numPr>
                <w:ilvl w:val="0"/>
                <w:numId w:val="0"/>
              </w:numPr>
              <w:spacing w:before="40" w:after="40"/>
              <w:ind w:left="360" w:hanging="360"/>
              <w:rPr>
                <w:rFonts w:cs="Arial"/>
              </w:rPr>
            </w:pPr>
            <w:r w:rsidRPr="003C2A72">
              <w:rPr>
                <w:rFonts w:cs="Arial"/>
              </w:rPr>
              <w:t>Direct cash</w:t>
            </w:r>
            <w:r w:rsidR="00613D7A" w:rsidRPr="003C2A72">
              <w:rPr>
                <w:rFonts w:cs="Arial"/>
              </w:rPr>
              <w:t xml:space="preserve"> distribution (sometimes referred to as </w:t>
            </w:r>
            <w:r w:rsidRPr="003C2A72">
              <w:rPr>
                <w:rFonts w:cs="Arial"/>
              </w:rPr>
              <w:t>cash in envelopes</w:t>
            </w:r>
            <w:proofErr w:type="gramStart"/>
            <w:r w:rsidR="00613D7A" w:rsidRPr="003C2A72">
              <w:rPr>
                <w:rFonts w:cs="Arial"/>
              </w:rPr>
              <w:t xml:space="preserve">) </w:t>
            </w:r>
            <w:r w:rsidRPr="003C2A72">
              <w:rPr>
                <w:rFonts w:cs="Arial"/>
              </w:rPr>
              <w:t xml:space="preserve"> uses</w:t>
            </w:r>
            <w:proofErr w:type="gramEnd"/>
            <w:r w:rsidRPr="003C2A72">
              <w:rPr>
                <w:rFonts w:cs="Arial"/>
              </w:rPr>
              <w:t xml:space="preserve"> actual currency </w:t>
            </w:r>
            <w:r w:rsidR="007A38DB" w:rsidRPr="003C2A72">
              <w:rPr>
                <w:rFonts w:cs="Arial"/>
              </w:rPr>
              <w:t xml:space="preserve">with the </w:t>
            </w:r>
            <w:r w:rsidR="00887289" w:rsidRPr="003C2A72">
              <w:rPr>
                <w:rFonts w:cs="Arial"/>
              </w:rPr>
              <w:t>IFRC</w:t>
            </w:r>
            <w:r w:rsidR="007A38DB" w:rsidRPr="003C2A72">
              <w:rPr>
                <w:rFonts w:cs="Arial"/>
              </w:rPr>
              <w:t xml:space="preserve"> delivering this </w:t>
            </w:r>
            <w:r w:rsidRPr="003C2A72">
              <w:rPr>
                <w:rFonts w:cs="Arial"/>
              </w:rPr>
              <w:t>directly into people’s hands. If this is done using a</w:t>
            </w:r>
            <w:r w:rsidR="007A38DB" w:rsidRPr="003C2A72">
              <w:rPr>
                <w:rFonts w:cs="Arial"/>
              </w:rPr>
              <w:t xml:space="preserve">n e-transfer agent or </w:t>
            </w:r>
            <w:r w:rsidRPr="003C2A72">
              <w:rPr>
                <w:rFonts w:cs="Arial"/>
              </w:rPr>
              <w:t xml:space="preserve">third party to distribute the cash </w:t>
            </w:r>
            <w:r w:rsidR="00613D7A" w:rsidRPr="003C2A72">
              <w:rPr>
                <w:rFonts w:cs="Arial"/>
              </w:rPr>
              <w:t xml:space="preserve">grants </w:t>
            </w:r>
            <w:r w:rsidRPr="003C2A72">
              <w:rPr>
                <w:rFonts w:cs="Arial"/>
              </w:rPr>
              <w:t xml:space="preserve">refer to </w:t>
            </w:r>
            <w:r w:rsidR="007A38DB" w:rsidRPr="003C2A72">
              <w:rPr>
                <w:rFonts w:cs="Arial"/>
              </w:rPr>
              <w:t>section 3.4.2</w:t>
            </w:r>
          </w:p>
        </w:tc>
      </w:tr>
      <w:tr w:rsidR="009F4BA5" w:rsidRPr="003C2A72" w:rsidTr="003C2A72">
        <w:trPr>
          <w:gridAfter w:val="1"/>
          <w:wAfter w:w="5" w:type="pct"/>
        </w:trPr>
        <w:tc>
          <w:tcPr>
            <w:tcW w:w="739" w:type="pct"/>
            <w:tcBorders>
              <w:bottom w:val="single" w:sz="4" w:space="0" w:color="auto"/>
            </w:tcBorders>
            <w:shd w:val="clear" w:color="auto" w:fill="A6A6A6"/>
          </w:tcPr>
          <w:p w:rsidR="009F4BA5" w:rsidRPr="003C2A72" w:rsidRDefault="009F4BA5" w:rsidP="003C2A72">
            <w:pPr>
              <w:spacing w:before="40" w:after="40"/>
              <w:jc w:val="left"/>
              <w:rPr>
                <w:rFonts w:cs="Arial"/>
              </w:rPr>
            </w:pPr>
            <w:r w:rsidRPr="003C2A72">
              <w:rPr>
                <w:rFonts w:cs="Arial"/>
                <w:b/>
                <w:bCs/>
                <w:lang w:val="en-CA"/>
              </w:rPr>
              <w:t>Pre-conditions</w:t>
            </w:r>
          </w:p>
        </w:tc>
        <w:tc>
          <w:tcPr>
            <w:tcW w:w="4256" w:type="pct"/>
            <w:gridSpan w:val="2"/>
            <w:tcBorders>
              <w:bottom w:val="single" w:sz="4" w:space="0" w:color="auto"/>
            </w:tcBorders>
            <w:shd w:val="clear" w:color="auto" w:fill="E6E6E6"/>
          </w:tcPr>
          <w:p w:rsidR="009F4BA5" w:rsidRPr="003C2A72" w:rsidRDefault="00565933" w:rsidP="003C2A72">
            <w:pPr>
              <w:pStyle w:val="BulletTableau"/>
            </w:pPr>
            <w:r w:rsidRPr="003C2A72">
              <w:t>Relevant sections of the IFRC Risk Management Checklist are completed and accompany the PoA (Annex 2)</w:t>
            </w:r>
          </w:p>
          <w:p w:rsidR="009F4BA5" w:rsidRPr="003C2A72" w:rsidRDefault="009F4BA5" w:rsidP="003C2A72">
            <w:pPr>
              <w:pStyle w:val="BulletTableau"/>
            </w:pPr>
            <w:r w:rsidRPr="003C2A72">
              <w:t xml:space="preserve">Functioning markets and commodities available in appropriate quantity and quality. </w:t>
            </w:r>
          </w:p>
          <w:p w:rsidR="009F4BA5" w:rsidRPr="003C2A72" w:rsidRDefault="009F4BA5" w:rsidP="003C2A72">
            <w:pPr>
              <w:pStyle w:val="BulletTableau"/>
            </w:pPr>
            <w:r w:rsidRPr="003C2A72">
              <w:t>IFRC standard contract and general/specific conditions for agreements with traders/third parties (</w:t>
            </w:r>
            <w:r w:rsidR="00DC36DC" w:rsidRPr="003C2A72">
              <w:t>Annex 4</w:t>
            </w:r>
            <w:r w:rsidRPr="003C2A72">
              <w:t>)</w:t>
            </w:r>
          </w:p>
          <w:p w:rsidR="009F4BA5" w:rsidRPr="003C2A72" w:rsidRDefault="00163942" w:rsidP="003C2A72">
            <w:pPr>
              <w:pStyle w:val="BulletTableau"/>
            </w:pPr>
            <w:r w:rsidRPr="003C2A72">
              <w:t>Mobilisation table is revised to allow for posting of CBP distribution</w:t>
            </w:r>
          </w:p>
        </w:tc>
      </w:tr>
      <w:tr w:rsidR="009F4BA5" w:rsidRPr="003C2A72" w:rsidTr="003C2A72">
        <w:trPr>
          <w:gridAfter w:val="1"/>
          <w:wAfter w:w="5" w:type="pct"/>
        </w:trPr>
        <w:tc>
          <w:tcPr>
            <w:tcW w:w="4995" w:type="pct"/>
            <w:gridSpan w:val="3"/>
            <w:shd w:val="clear" w:color="auto" w:fill="A6A6A6"/>
          </w:tcPr>
          <w:p w:rsidR="009F4BA5" w:rsidRPr="003C2A72" w:rsidRDefault="009F4BA5" w:rsidP="003C2A72">
            <w:pPr>
              <w:spacing w:before="120"/>
              <w:jc w:val="left"/>
              <w:rPr>
                <w:rFonts w:cs="Arial"/>
                <w:b/>
                <w:bCs/>
                <w:lang w:val="en-CA"/>
              </w:rPr>
            </w:pPr>
            <w:r w:rsidRPr="003C2A72">
              <w:rPr>
                <w:rFonts w:cs="Arial"/>
                <w:b/>
                <w:bCs/>
                <w:lang w:val="en-CA"/>
              </w:rPr>
              <w:t xml:space="preserve">Flow of </w:t>
            </w:r>
            <w:r w:rsidR="000C490C" w:rsidRPr="003C2A72">
              <w:rPr>
                <w:rFonts w:cs="Arial"/>
                <w:b/>
                <w:bCs/>
                <w:lang w:val="en-CA"/>
              </w:rPr>
              <w:t>e</w:t>
            </w:r>
            <w:r w:rsidRPr="003C2A72">
              <w:rPr>
                <w:rFonts w:cs="Arial"/>
                <w:b/>
                <w:bCs/>
                <w:lang w:val="en-CA"/>
              </w:rPr>
              <w:t>vents</w:t>
            </w:r>
          </w:p>
        </w:tc>
      </w:tr>
      <w:tr w:rsidR="007D3DC7" w:rsidRPr="003C2A72" w:rsidTr="003C2A72">
        <w:tc>
          <w:tcPr>
            <w:tcW w:w="4145" w:type="pct"/>
            <w:gridSpan w:val="2"/>
            <w:shd w:val="clear" w:color="auto" w:fill="E6E6E6"/>
            <w:vAlign w:val="center"/>
          </w:tcPr>
          <w:p w:rsidR="007D3DC7" w:rsidRPr="003C2A72" w:rsidRDefault="007D3DC7" w:rsidP="003C2A72">
            <w:pPr>
              <w:spacing w:before="40" w:after="40"/>
              <w:jc w:val="left"/>
              <w:rPr>
                <w:rFonts w:cs="Arial"/>
                <w:b/>
              </w:rPr>
            </w:pPr>
            <w:r w:rsidRPr="003C2A72">
              <w:rPr>
                <w:rFonts w:cs="Arial"/>
                <w:b/>
              </w:rPr>
              <w:t>Action</w:t>
            </w:r>
          </w:p>
        </w:tc>
        <w:tc>
          <w:tcPr>
            <w:tcW w:w="855" w:type="pct"/>
            <w:gridSpan w:val="2"/>
            <w:shd w:val="clear" w:color="auto" w:fill="F3F3F3"/>
            <w:vAlign w:val="center"/>
          </w:tcPr>
          <w:p w:rsidR="007D3DC7" w:rsidRPr="003C2A72" w:rsidRDefault="007D3DC7" w:rsidP="003C2A72">
            <w:pPr>
              <w:spacing w:before="40" w:after="40"/>
              <w:jc w:val="left"/>
              <w:rPr>
                <w:rFonts w:cs="Arial"/>
                <w:b/>
              </w:rPr>
            </w:pPr>
            <w:r w:rsidRPr="003C2A72">
              <w:rPr>
                <w:rFonts w:cs="Arial"/>
                <w:b/>
              </w:rPr>
              <w:t>Lead responsibility</w:t>
            </w:r>
          </w:p>
        </w:tc>
      </w:tr>
      <w:tr w:rsidR="007D3DC7" w:rsidRPr="003C2A72" w:rsidTr="003C2A72">
        <w:tc>
          <w:tcPr>
            <w:tcW w:w="4145" w:type="pct"/>
            <w:gridSpan w:val="2"/>
            <w:shd w:val="clear" w:color="auto" w:fill="E6E6E6"/>
          </w:tcPr>
          <w:p w:rsidR="007D3DC7" w:rsidRPr="003C2A72" w:rsidRDefault="007D3DC7" w:rsidP="00725476">
            <w:pPr>
              <w:spacing w:before="40"/>
              <w:jc w:val="left"/>
              <w:rPr>
                <w:rFonts w:cs="Arial"/>
                <w:b/>
              </w:rPr>
            </w:pPr>
            <w:r w:rsidRPr="003C2A72">
              <w:rPr>
                <w:rFonts w:cs="Arial"/>
                <w:b/>
              </w:rPr>
              <w:t>Ongoing needs assessment (relief)</w:t>
            </w:r>
          </w:p>
          <w:p w:rsidR="007D3DC7" w:rsidRPr="003C2A72" w:rsidRDefault="007D3DC7" w:rsidP="00725476">
            <w:pPr>
              <w:spacing w:before="40"/>
              <w:jc w:val="left"/>
              <w:rPr>
                <w:rFonts w:cs="Arial"/>
              </w:rPr>
            </w:pPr>
            <w:r w:rsidRPr="003C2A72">
              <w:rPr>
                <w:rFonts w:cs="Arial"/>
              </w:rPr>
              <w:t xml:space="preserve">As per standard IFRC programming practice </w:t>
            </w:r>
          </w:p>
          <w:p w:rsidR="007D3DC7" w:rsidRPr="003C2A72" w:rsidRDefault="007D3DC7" w:rsidP="003C2A72">
            <w:pPr>
              <w:spacing w:before="40" w:after="40"/>
              <w:jc w:val="left"/>
              <w:rPr>
                <w:rFonts w:cs="Arial"/>
              </w:rPr>
            </w:pPr>
            <w:r w:rsidRPr="003C2A72">
              <w:rPr>
                <w:rFonts w:cs="Arial"/>
              </w:rPr>
              <w:t xml:space="preserve">Needs assessment or response team (NS/RDRT/FACT/FERST or equivalent) includes CBP delegate/function to facilitate cash feasibility decision making (see Section 2). Initial proposal put forward to Operations/Appeal Manager and NS for approval and/or clarifications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Assessment Team Leader</w:t>
            </w:r>
          </w:p>
        </w:tc>
      </w:tr>
      <w:tr w:rsidR="007D3DC7" w:rsidRPr="003C2A72" w:rsidTr="003C2A72">
        <w:tc>
          <w:tcPr>
            <w:tcW w:w="4145" w:type="pct"/>
            <w:gridSpan w:val="2"/>
            <w:shd w:val="clear" w:color="auto" w:fill="E6E6E6"/>
          </w:tcPr>
          <w:p w:rsidR="007D3DC7" w:rsidRPr="003C2A72" w:rsidRDefault="007D3DC7" w:rsidP="00725476">
            <w:pPr>
              <w:spacing w:before="40"/>
              <w:jc w:val="left"/>
              <w:rPr>
                <w:rFonts w:cs="Arial"/>
                <w:b/>
              </w:rPr>
            </w:pPr>
            <w:r w:rsidRPr="003C2A72">
              <w:rPr>
                <w:rFonts w:cs="Arial"/>
                <w:b/>
              </w:rPr>
              <w:t>Draft PoA (plan validated by Project Manager)</w:t>
            </w:r>
          </w:p>
          <w:p w:rsidR="007D3DC7" w:rsidRPr="003C2A72" w:rsidRDefault="007D3DC7" w:rsidP="00725476">
            <w:pPr>
              <w:pStyle w:val="Bullet1"/>
              <w:numPr>
                <w:ilvl w:val="0"/>
                <w:numId w:val="0"/>
              </w:numPr>
              <w:spacing w:before="40" w:after="120"/>
              <w:rPr>
                <w:rFonts w:cs="Arial"/>
                <w:lang w:val="en-GB"/>
              </w:rPr>
            </w:pPr>
            <w:r w:rsidRPr="003C2A72">
              <w:rPr>
                <w:rFonts w:cs="Arial"/>
                <w:lang w:val="en-GB"/>
              </w:rPr>
              <w:t xml:space="preserve">Draft PoA (including items and CBP) with input from joint planning between programming, security, finance and logistics where relevant and where capacity is available </w:t>
            </w:r>
          </w:p>
          <w:p w:rsidR="007D3DC7" w:rsidRPr="003C2A72" w:rsidRDefault="007D3DC7" w:rsidP="00725476">
            <w:pPr>
              <w:pStyle w:val="Bullet1"/>
              <w:numPr>
                <w:ilvl w:val="0"/>
                <w:numId w:val="0"/>
              </w:numPr>
              <w:spacing w:before="40" w:after="120"/>
              <w:rPr>
                <w:rFonts w:cs="Arial"/>
                <w:lang w:val="en-GB"/>
              </w:rPr>
            </w:pPr>
            <w:r w:rsidRPr="003C2A72">
              <w:rPr>
                <w:rFonts w:cs="Arial"/>
                <w:lang w:val="en-GB"/>
              </w:rPr>
              <w:t xml:space="preserve">Budgeting for CBP should use the codes in the IFRCs Chart of Accounts for cash </w:t>
            </w:r>
          </w:p>
          <w:p w:rsidR="007D3DC7" w:rsidRPr="003C2A72" w:rsidRDefault="007D3DC7" w:rsidP="003C2A72">
            <w:pPr>
              <w:pStyle w:val="Bullet1"/>
              <w:numPr>
                <w:ilvl w:val="0"/>
                <w:numId w:val="0"/>
              </w:numPr>
              <w:spacing w:before="40" w:after="40"/>
              <w:rPr>
                <w:rFonts w:cs="Arial"/>
              </w:rPr>
            </w:pPr>
            <w:r w:rsidRPr="003C2A72">
              <w:rPr>
                <w:rFonts w:cs="Arial"/>
              </w:rPr>
              <w:t xml:space="preserve">PoA and Emergency Appeal will be validated by support service functions as necessary and as per standard IFRC procedures. This validation has to be in place for the Project Manager to approve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725476">
            <w:pPr>
              <w:spacing w:before="40"/>
              <w:jc w:val="left"/>
              <w:rPr>
                <w:rFonts w:cs="Arial"/>
                <w:b/>
              </w:rPr>
            </w:pPr>
            <w:r w:rsidRPr="003C2A72">
              <w:rPr>
                <w:rFonts w:cs="Arial"/>
                <w:b/>
              </w:rPr>
              <w:t>Authorisation of PoA into Emergency Appeal for approval (agreed with NS)</w:t>
            </w:r>
          </w:p>
          <w:p w:rsidR="007D3DC7" w:rsidRPr="003C2A72" w:rsidRDefault="007D3DC7" w:rsidP="00725476">
            <w:pPr>
              <w:spacing w:before="40"/>
              <w:jc w:val="left"/>
              <w:rPr>
                <w:rFonts w:cs="Arial"/>
                <w:caps/>
              </w:rPr>
            </w:pPr>
            <w:r w:rsidRPr="003C2A72">
              <w:rPr>
                <w:rFonts w:cs="Arial"/>
              </w:rPr>
              <w:t xml:space="preserve">As per standard IFRC procedures and the IFRC CBP Financial Procedures and Guidance, the cash project must be included in an approved budget and a Project Expenditure Approval Request (PEAR) of sufficient value must be in place for the approved budget </w:t>
            </w:r>
            <w:r w:rsidRPr="003C2A72">
              <w:rPr>
                <w:rFonts w:cs="Arial"/>
                <w:caps/>
              </w:rPr>
              <w:t xml:space="preserve"> </w:t>
            </w:r>
          </w:p>
          <w:p w:rsidR="007D3DC7" w:rsidRPr="003C2A72" w:rsidRDefault="007D3DC7" w:rsidP="00725476">
            <w:pPr>
              <w:spacing w:before="40"/>
              <w:jc w:val="left"/>
              <w:rPr>
                <w:rFonts w:cs="Arial"/>
              </w:rPr>
            </w:pPr>
            <w:r w:rsidRPr="003C2A72">
              <w:rPr>
                <w:rFonts w:cs="Arial"/>
              </w:rPr>
              <w:t xml:space="preserve">PoA and Emergency Appeal will be validated by support service functions as necessary and as per standard IFRC procedures </w:t>
            </w:r>
          </w:p>
          <w:p w:rsidR="007D3DC7" w:rsidRPr="003C2A72" w:rsidRDefault="007D3DC7" w:rsidP="003C2A72">
            <w:pPr>
              <w:spacing w:before="40" w:after="40"/>
              <w:jc w:val="left"/>
              <w:rPr>
                <w:rFonts w:cs="Arial"/>
              </w:rPr>
            </w:pPr>
            <w:r w:rsidRPr="003C2A72">
              <w:rPr>
                <w:rFonts w:cs="Arial"/>
              </w:rPr>
              <w:t xml:space="preserve">This validation has to be in place for the Operations or Appeal Manager to provide final approval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Operations / Appeal Manager</w:t>
            </w:r>
          </w:p>
          <w:p w:rsidR="003C2A72" w:rsidRDefault="003C2A72" w:rsidP="003C2A72">
            <w:pPr>
              <w:spacing w:before="40" w:after="40"/>
              <w:jc w:val="left"/>
              <w:rPr>
                <w:rFonts w:cs="Arial"/>
              </w:rPr>
            </w:pPr>
          </w:p>
          <w:p w:rsidR="007D3DC7" w:rsidRPr="003C2A72" w:rsidRDefault="007D3DC7" w:rsidP="003C2A72">
            <w:pPr>
              <w:spacing w:before="40" w:after="40"/>
              <w:jc w:val="left"/>
              <w:rPr>
                <w:rFonts w:cs="Arial"/>
              </w:rPr>
            </w:pPr>
            <w:r w:rsidRPr="003C2A72">
              <w:rPr>
                <w:rFonts w:cs="Arial"/>
              </w:rPr>
              <w:t>National Society – Project Manager or equivalent</w:t>
            </w:r>
          </w:p>
        </w:tc>
      </w:tr>
      <w:tr w:rsidR="007D3DC7" w:rsidRPr="003C2A72" w:rsidTr="003C2A72">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7D3DC7" w:rsidRPr="003C2A72" w:rsidRDefault="007D3DC7" w:rsidP="00725476">
            <w:pPr>
              <w:spacing w:before="40"/>
              <w:jc w:val="left"/>
              <w:rPr>
                <w:rFonts w:cs="Arial"/>
                <w:b/>
              </w:rPr>
            </w:pPr>
            <w:r w:rsidRPr="003C2A72">
              <w:rPr>
                <w:rFonts w:cs="Arial"/>
                <w:b/>
              </w:rPr>
              <w:t>Revisit PoA if necessary</w:t>
            </w:r>
          </w:p>
          <w:p w:rsidR="007D3DC7" w:rsidRPr="003C2A72" w:rsidRDefault="007D3DC7" w:rsidP="003C2A72">
            <w:pPr>
              <w:spacing w:before="40" w:after="40"/>
              <w:jc w:val="left"/>
              <w:rPr>
                <w:rFonts w:cs="Arial"/>
                <w:bCs/>
              </w:rPr>
            </w:pPr>
            <w:r w:rsidRPr="003C2A72">
              <w:rPr>
                <w:rFonts w:cs="Arial"/>
                <w:bCs/>
              </w:rPr>
              <w:t xml:space="preserve">The PoA may need to be revised to gain authorisation. The PoA may also need to be revised based on monitoring data and continuous assessment where the humanitarian context and needs have changed since the first PoA was designed or where monitoring data requires a revision of programme design </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Programmes</w:t>
            </w:r>
          </w:p>
        </w:tc>
      </w:tr>
      <w:tr w:rsidR="007D3DC7" w:rsidRPr="003C2A72" w:rsidTr="003C2A72">
        <w:tc>
          <w:tcPr>
            <w:tcW w:w="4145" w:type="pct"/>
            <w:gridSpan w:val="2"/>
            <w:shd w:val="clear" w:color="auto" w:fill="E6E6E6"/>
          </w:tcPr>
          <w:p w:rsidR="007D3DC7" w:rsidRPr="003C2A72" w:rsidRDefault="007D3DC7" w:rsidP="00725476">
            <w:pPr>
              <w:spacing w:before="40"/>
              <w:jc w:val="left"/>
              <w:rPr>
                <w:rFonts w:cs="Arial"/>
                <w:b/>
              </w:rPr>
            </w:pPr>
            <w:r w:rsidRPr="003C2A72">
              <w:rPr>
                <w:rFonts w:cs="Arial"/>
                <w:b/>
              </w:rPr>
              <w:t>Request items/cash to be mobilised (mobilisation table and/or Emergency Appeal)</w:t>
            </w:r>
          </w:p>
          <w:p w:rsidR="007D3DC7" w:rsidRPr="003C2A72" w:rsidRDefault="007D3DC7" w:rsidP="00725476">
            <w:pPr>
              <w:spacing w:before="40"/>
              <w:jc w:val="left"/>
              <w:rPr>
                <w:rFonts w:cs="Arial"/>
              </w:rPr>
            </w:pPr>
            <w:r w:rsidRPr="003C2A72">
              <w:rPr>
                <w:rFonts w:cs="Arial"/>
              </w:rPr>
              <w:t xml:space="preserve">This request will be made to Logistics or the relevant Manager </w:t>
            </w:r>
          </w:p>
          <w:p w:rsidR="007D3DC7" w:rsidRPr="003C2A72" w:rsidRDefault="007D3DC7" w:rsidP="003C2A72">
            <w:pPr>
              <w:spacing w:before="40" w:after="40"/>
              <w:jc w:val="left"/>
              <w:rPr>
                <w:rFonts w:cs="Arial"/>
              </w:rPr>
            </w:pPr>
            <w:r w:rsidRPr="003C2A72">
              <w:rPr>
                <w:rFonts w:cs="Arial"/>
              </w:rPr>
              <w:lastRenderedPageBreak/>
              <w:t>Resource mobilisation may also be alerted through the normal IFRC procedures covering Emergency Appeals</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lastRenderedPageBreak/>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lastRenderedPageBreak/>
              <w:t>Publish mobilisation table</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Logistics</w:t>
            </w:r>
          </w:p>
        </w:tc>
      </w:tr>
      <w:tr w:rsidR="007D3DC7" w:rsidRPr="003C2A72" w:rsidTr="003C2A72">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7D3DC7" w:rsidRPr="003C2A72" w:rsidRDefault="007D3DC7" w:rsidP="00725476">
            <w:pPr>
              <w:spacing w:before="40"/>
              <w:jc w:val="left"/>
              <w:rPr>
                <w:rFonts w:cs="Arial"/>
                <w:b/>
              </w:rPr>
            </w:pPr>
            <w:r w:rsidRPr="003C2A72">
              <w:rPr>
                <w:rFonts w:cs="Arial"/>
                <w:b/>
              </w:rPr>
              <w:t xml:space="preserve">Market price monitoring (local, regional, national) </w:t>
            </w:r>
          </w:p>
          <w:p w:rsidR="007D3DC7" w:rsidRPr="003C2A72" w:rsidRDefault="007D3DC7" w:rsidP="003C2A72">
            <w:pPr>
              <w:spacing w:before="40" w:after="40"/>
              <w:jc w:val="left"/>
              <w:rPr>
                <w:rFonts w:cs="Arial"/>
                <w:bCs/>
              </w:rPr>
            </w:pPr>
            <w:r w:rsidRPr="003C2A72">
              <w:rPr>
                <w:rFonts w:cs="Arial"/>
                <w:bCs/>
              </w:rPr>
              <w:t xml:space="preserve">This responsibility for this function will depend on individual and specific capacities and profiles at the operational level as well as the scale of the distributions. For the methodology of market price monitoring please see the RC/RC Movement Market Assessment Guidance (MAG) and the Cash in Emergencies Toolkit </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Logistics / Programmes</w:t>
            </w:r>
          </w:p>
        </w:tc>
      </w:tr>
      <w:tr w:rsidR="007D3DC7" w:rsidRPr="003C2A72" w:rsidTr="003C2A72">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7D3DC7" w:rsidRPr="003C2A72" w:rsidRDefault="007D3DC7" w:rsidP="00725476">
            <w:pPr>
              <w:spacing w:before="40"/>
              <w:jc w:val="left"/>
              <w:rPr>
                <w:rFonts w:cs="Arial"/>
                <w:b/>
              </w:rPr>
            </w:pPr>
            <w:r w:rsidRPr="003C2A72">
              <w:rPr>
                <w:rFonts w:cs="Arial"/>
                <w:b/>
              </w:rPr>
              <w:t>Complete programme design and the distribution plan (including beneficiary communication and accountability plan)</w:t>
            </w:r>
          </w:p>
          <w:p w:rsidR="007D3DC7" w:rsidRPr="003C2A72" w:rsidRDefault="007D3DC7" w:rsidP="00725476">
            <w:pPr>
              <w:spacing w:before="40"/>
              <w:jc w:val="left"/>
              <w:rPr>
                <w:rFonts w:cs="Arial"/>
                <w:bCs/>
              </w:rPr>
            </w:pPr>
            <w:r w:rsidRPr="003C2A72">
              <w:rPr>
                <w:rFonts w:cs="Arial"/>
                <w:bCs/>
              </w:rPr>
              <w:t>See RC/RC Movement Cash in Emergencies Toolkit Module 4 – Set up and implementation for guidance and templates</w:t>
            </w:r>
          </w:p>
          <w:p w:rsidR="007D3DC7" w:rsidRPr="003C2A72" w:rsidRDefault="007D3DC7" w:rsidP="003C2A72">
            <w:pPr>
              <w:spacing w:before="40" w:after="40"/>
              <w:jc w:val="left"/>
              <w:rPr>
                <w:rFonts w:cs="Arial"/>
                <w:bCs/>
              </w:rPr>
            </w:pPr>
            <w:r w:rsidRPr="003C2A72">
              <w:rPr>
                <w:rFonts w:cs="Arial"/>
                <w:bCs/>
              </w:rPr>
              <w:t xml:space="preserve">Contact IFRC Geneva Insurance Unit to consider and plan for any insurance needs for the movement of direct cash either under the existing IFRC policy or to request additional insurance cover where possible </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725476">
            <w:pPr>
              <w:spacing w:before="40"/>
              <w:jc w:val="left"/>
              <w:rPr>
                <w:rFonts w:cs="Arial"/>
              </w:rPr>
            </w:pPr>
            <w:r w:rsidRPr="003C2A72">
              <w:rPr>
                <w:rFonts w:cs="Arial"/>
                <w:b/>
              </w:rPr>
              <w:t>Logistics Requisition Form (including criteria / specifications)</w:t>
            </w:r>
          </w:p>
          <w:p w:rsidR="007D3DC7" w:rsidRPr="003C2A72" w:rsidRDefault="007D3DC7" w:rsidP="003C2A72">
            <w:pPr>
              <w:spacing w:before="40"/>
              <w:jc w:val="left"/>
              <w:rPr>
                <w:rFonts w:cs="Arial"/>
              </w:rPr>
            </w:pPr>
            <w:r w:rsidRPr="003C2A72">
              <w:rPr>
                <w:rFonts w:cs="Arial"/>
              </w:rPr>
              <w:t xml:space="preserve">Programmes provide requirements and specifications (arising from the assessment and cash feasibility stage as well as distribution plan)  </w:t>
            </w:r>
          </w:p>
          <w:p w:rsidR="007D3DC7" w:rsidRPr="003C2A72" w:rsidRDefault="007D3DC7" w:rsidP="003C2A72">
            <w:pPr>
              <w:spacing w:before="40"/>
              <w:jc w:val="left"/>
              <w:rPr>
                <w:rFonts w:cs="Arial"/>
              </w:rPr>
            </w:pPr>
            <w:r w:rsidRPr="003C2A72">
              <w:rPr>
                <w:rFonts w:cs="Arial"/>
              </w:rPr>
              <w:t xml:space="preserve">Project Manager must also include anticipated payments into project and budget cash forecasts </w:t>
            </w:r>
          </w:p>
          <w:p w:rsidR="007D3DC7" w:rsidRPr="003C2A72" w:rsidRDefault="007D3DC7" w:rsidP="003C2A72">
            <w:pPr>
              <w:spacing w:before="40" w:after="40"/>
              <w:jc w:val="left"/>
              <w:rPr>
                <w:rFonts w:cs="Arial"/>
              </w:rPr>
            </w:pPr>
            <w:r w:rsidRPr="003C2A72">
              <w:rPr>
                <w:rFonts w:cs="Arial"/>
              </w:rPr>
              <w:t>As detailed in the IFRC CBP Financial Procedures and Guidance and as per normal procedures, any requisition for cash needs to be validated by finance before any commitments or communications are made to beneficiaries</w:t>
            </w:r>
          </w:p>
        </w:tc>
        <w:tc>
          <w:tcPr>
            <w:tcW w:w="855" w:type="pct"/>
            <w:gridSpan w:val="2"/>
            <w:tcBorders>
              <w:bottom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Validation in line with expenditure authorisation procedure</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Finance</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rPr>
            </w:pPr>
            <w:r w:rsidRPr="003C2A72">
              <w:rPr>
                <w:rFonts w:cs="Arial"/>
                <w:b/>
              </w:rPr>
              <w:t xml:space="preserve">Select payment method </w:t>
            </w:r>
          </w:p>
          <w:p w:rsidR="007D3DC7" w:rsidRPr="003C2A72" w:rsidRDefault="007D3DC7" w:rsidP="009D0517">
            <w:pPr>
              <w:pStyle w:val="ListParagraph"/>
              <w:numPr>
                <w:ilvl w:val="0"/>
                <w:numId w:val="1"/>
              </w:numPr>
              <w:tabs>
                <w:tab w:val="left" w:pos="318"/>
              </w:tabs>
              <w:spacing w:before="40" w:after="120"/>
              <w:ind w:left="0" w:firstLine="0"/>
              <w:contextualSpacing w:val="0"/>
              <w:jc w:val="left"/>
              <w:rPr>
                <w:rFonts w:cs="Arial"/>
                <w:szCs w:val="20"/>
                <w:lang w:val="en-GB"/>
              </w:rPr>
            </w:pPr>
            <w:r w:rsidRPr="003C2A72">
              <w:rPr>
                <w:rFonts w:cs="Arial"/>
                <w:szCs w:val="20"/>
                <w:lang w:val="en-GB"/>
              </w:rPr>
              <w:t>Working advance or cash transfer to National Society</w:t>
            </w:r>
          </w:p>
          <w:p w:rsidR="007D3DC7" w:rsidRPr="003C2A72" w:rsidRDefault="007D3DC7" w:rsidP="003C2A72">
            <w:pPr>
              <w:pStyle w:val="ListParagraph"/>
              <w:tabs>
                <w:tab w:val="left" w:pos="318"/>
              </w:tabs>
              <w:spacing w:before="40" w:after="120"/>
              <w:ind w:left="0"/>
              <w:contextualSpacing w:val="0"/>
              <w:jc w:val="left"/>
              <w:rPr>
                <w:rFonts w:cs="Arial"/>
                <w:szCs w:val="20"/>
                <w:lang w:val="en-GB"/>
              </w:rPr>
            </w:pPr>
            <w:r w:rsidRPr="003C2A72">
              <w:rPr>
                <w:rFonts w:cs="Arial"/>
                <w:szCs w:val="20"/>
                <w:lang w:val="en-GB"/>
              </w:rPr>
              <w:t xml:space="preserve">Any transfer of funds by the IFRC to a NS for the purpose of CBP will be done in accordance with IFRC rules, regulations and policies, including these SOPs and the cash transfer and working advance modalities </w:t>
            </w:r>
          </w:p>
          <w:p w:rsidR="007D3DC7" w:rsidRPr="003C2A72" w:rsidRDefault="007D3DC7" w:rsidP="009D0517">
            <w:pPr>
              <w:pStyle w:val="ListParagraph"/>
              <w:numPr>
                <w:ilvl w:val="0"/>
                <w:numId w:val="1"/>
              </w:numPr>
              <w:tabs>
                <w:tab w:val="left" w:pos="318"/>
              </w:tabs>
              <w:spacing w:before="40" w:after="120"/>
              <w:ind w:left="0" w:firstLine="0"/>
              <w:contextualSpacing w:val="0"/>
              <w:jc w:val="left"/>
              <w:rPr>
                <w:rFonts w:cs="Arial"/>
                <w:szCs w:val="20"/>
                <w:lang w:val="en-GB"/>
              </w:rPr>
            </w:pPr>
            <w:r w:rsidRPr="003C2A72">
              <w:rPr>
                <w:rFonts w:cs="Arial"/>
                <w:szCs w:val="20"/>
                <w:lang w:val="en-GB"/>
              </w:rPr>
              <w:t xml:space="preserve">Working advance to IFRC staff   </w:t>
            </w:r>
          </w:p>
          <w:p w:rsidR="007D3DC7" w:rsidRPr="003C2A72" w:rsidRDefault="007D3DC7" w:rsidP="009D0517">
            <w:pPr>
              <w:pStyle w:val="ListParagraph"/>
              <w:numPr>
                <w:ilvl w:val="0"/>
                <w:numId w:val="1"/>
              </w:numPr>
              <w:tabs>
                <w:tab w:val="left" w:pos="0"/>
                <w:tab w:val="left" w:pos="318"/>
              </w:tabs>
              <w:spacing w:before="40" w:after="120"/>
              <w:ind w:left="0" w:firstLine="0"/>
              <w:contextualSpacing w:val="0"/>
              <w:jc w:val="left"/>
              <w:rPr>
                <w:rFonts w:cs="Arial"/>
                <w:szCs w:val="20"/>
                <w:lang w:val="en-GB"/>
              </w:rPr>
            </w:pPr>
            <w:r w:rsidRPr="003C2A72">
              <w:rPr>
                <w:rFonts w:cs="Arial"/>
                <w:szCs w:val="20"/>
                <w:lang w:val="en-GB"/>
              </w:rPr>
              <w:t>Direct payment by IFRC finance staff or from an IFRC finance office</w:t>
            </w:r>
          </w:p>
          <w:p w:rsidR="007D3DC7" w:rsidRPr="003C2A72" w:rsidRDefault="007D3DC7" w:rsidP="003C2A72">
            <w:pPr>
              <w:pStyle w:val="ListParagraph"/>
              <w:tabs>
                <w:tab w:val="left" w:pos="0"/>
                <w:tab w:val="left" w:pos="318"/>
              </w:tabs>
              <w:spacing w:before="40" w:after="40"/>
              <w:ind w:left="0"/>
              <w:jc w:val="left"/>
              <w:rPr>
                <w:rFonts w:cs="Arial"/>
                <w:szCs w:val="20"/>
                <w:lang w:val="en-GB"/>
              </w:rPr>
            </w:pPr>
            <w:r w:rsidRPr="003C2A72">
              <w:rPr>
                <w:rFonts w:cs="Arial"/>
                <w:szCs w:val="20"/>
                <w:lang w:val="en-GB"/>
              </w:rPr>
              <w:t xml:space="preserve">Direct payments from IFRC Finance from an IFRC finance office could see a semi-permanent IFRC office set up temporarily if required and agreed in advance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 xml:space="preserve">Request for payment (with supporting documents) </w:t>
            </w:r>
          </w:p>
          <w:p w:rsidR="007D3DC7" w:rsidRPr="003C2A72" w:rsidRDefault="007D3DC7" w:rsidP="009D0517">
            <w:pPr>
              <w:pStyle w:val="ListParagraph"/>
              <w:numPr>
                <w:ilvl w:val="0"/>
                <w:numId w:val="2"/>
              </w:numPr>
              <w:tabs>
                <w:tab w:val="left" w:pos="318"/>
              </w:tabs>
              <w:spacing w:before="40" w:after="120"/>
              <w:ind w:left="0" w:firstLine="0"/>
              <w:contextualSpacing w:val="0"/>
              <w:jc w:val="left"/>
              <w:rPr>
                <w:rFonts w:cs="Arial"/>
                <w:szCs w:val="20"/>
                <w:lang w:val="en-GB"/>
              </w:rPr>
            </w:pPr>
            <w:r w:rsidRPr="003C2A72">
              <w:rPr>
                <w:rFonts w:cs="Arial"/>
                <w:szCs w:val="20"/>
                <w:lang w:val="en-GB"/>
              </w:rPr>
              <w:t>Working advance or Cash Transfer to National Society</w:t>
            </w:r>
          </w:p>
          <w:p w:rsidR="007D3DC7" w:rsidRPr="003C2A72" w:rsidRDefault="007D3DC7" w:rsidP="009D0517">
            <w:pPr>
              <w:pStyle w:val="ListParagraph"/>
              <w:numPr>
                <w:ilvl w:val="0"/>
                <w:numId w:val="2"/>
              </w:numPr>
              <w:tabs>
                <w:tab w:val="left" w:pos="318"/>
              </w:tabs>
              <w:spacing w:before="40" w:after="120"/>
              <w:ind w:left="0" w:firstLine="0"/>
              <w:contextualSpacing w:val="0"/>
              <w:jc w:val="left"/>
              <w:rPr>
                <w:rFonts w:cs="Arial"/>
                <w:szCs w:val="20"/>
                <w:lang w:val="en-GB"/>
              </w:rPr>
            </w:pPr>
            <w:r w:rsidRPr="003C2A72">
              <w:rPr>
                <w:rFonts w:cs="Arial"/>
                <w:szCs w:val="20"/>
                <w:lang w:val="en-GB"/>
              </w:rPr>
              <w:t>Working advance to IFRC employee</w:t>
            </w:r>
          </w:p>
          <w:p w:rsidR="007D3DC7" w:rsidRPr="003C2A72" w:rsidRDefault="007D3DC7" w:rsidP="009D0517">
            <w:pPr>
              <w:pStyle w:val="ListParagraph"/>
              <w:numPr>
                <w:ilvl w:val="0"/>
                <w:numId w:val="2"/>
              </w:numPr>
              <w:tabs>
                <w:tab w:val="left" w:pos="318"/>
              </w:tabs>
              <w:spacing w:before="40" w:after="120"/>
              <w:ind w:left="0" w:firstLine="0"/>
              <w:contextualSpacing w:val="0"/>
              <w:jc w:val="left"/>
              <w:rPr>
                <w:rFonts w:cs="Arial"/>
                <w:szCs w:val="20"/>
                <w:lang w:val="en-GB"/>
              </w:rPr>
            </w:pPr>
            <w:r w:rsidRPr="003C2A72">
              <w:rPr>
                <w:rFonts w:cs="Arial"/>
                <w:szCs w:val="20"/>
                <w:lang w:val="en-GB"/>
              </w:rPr>
              <w:t>Direct payment by IFRC finance staff from an IFRC finance office</w:t>
            </w:r>
          </w:p>
          <w:p w:rsidR="007D3DC7" w:rsidRPr="003C2A72" w:rsidRDefault="007D3DC7" w:rsidP="003C2A72">
            <w:pPr>
              <w:spacing w:before="40"/>
              <w:jc w:val="left"/>
              <w:rPr>
                <w:rFonts w:cs="Arial"/>
              </w:rPr>
            </w:pPr>
            <w:r w:rsidRPr="003C2A72">
              <w:rPr>
                <w:rFonts w:cs="Arial"/>
              </w:rPr>
              <w:t xml:space="preserve">Consideration and discussion with finance and Insurance Unit (Geneva) of options available for direct cash distributions. The IFRCs current insurance policy covers certain limited features up to certain values and additional insurance cover can be quoted for and arranged </w:t>
            </w:r>
          </w:p>
          <w:p w:rsidR="007D3DC7" w:rsidRPr="003C2A72" w:rsidRDefault="007D3DC7" w:rsidP="003C2A72">
            <w:pPr>
              <w:spacing w:before="40" w:after="40"/>
              <w:jc w:val="left"/>
              <w:rPr>
                <w:rFonts w:cs="Arial"/>
                <w:b/>
              </w:rPr>
            </w:pPr>
            <w:r w:rsidRPr="003C2A72">
              <w:rPr>
                <w:rFonts w:cs="Arial"/>
              </w:rPr>
              <w:t xml:space="preserve">The supporting documentation required for each payment request may differ depending on the modality chosen.  It should include a copy of the advance approval, copies of the relevant supporting documentation as per IFRC procedures and sufficient information to allow direct beneficiary payments to be prepared and disbursed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Beneficiary registration</w:t>
            </w:r>
          </w:p>
          <w:p w:rsidR="007D3DC7" w:rsidRPr="003C2A72" w:rsidRDefault="007D3DC7" w:rsidP="003C2A72">
            <w:pPr>
              <w:spacing w:before="40" w:after="40"/>
              <w:jc w:val="left"/>
              <w:rPr>
                <w:rFonts w:cs="Arial"/>
              </w:rPr>
            </w:pPr>
            <w:r w:rsidRPr="003C2A72">
              <w:rPr>
                <w:rFonts w:cs="Arial"/>
              </w:rPr>
              <w:t>The Project Manager manages beneficiary registration and distribution planning. CBP delegate/function will ensure beneficiary communication and accountability plan is managed and included in the distribution plan, including community sensitisation and adequate feedback and complaint mechanisms. (See RC/RC Movement Cash in Emergencies Toolkit for guidance and templates)</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lastRenderedPageBreak/>
              <w:t>Generate electronic file (including distribution list and quantities per beneficiary plan)</w:t>
            </w:r>
          </w:p>
          <w:p w:rsidR="007D3DC7" w:rsidRPr="003C2A72" w:rsidRDefault="007D3DC7" w:rsidP="003C2A72">
            <w:pPr>
              <w:pStyle w:val="Bullet1"/>
              <w:numPr>
                <w:ilvl w:val="0"/>
                <w:numId w:val="0"/>
              </w:numPr>
              <w:spacing w:before="40" w:after="120"/>
              <w:rPr>
                <w:rFonts w:cs="Arial"/>
                <w:lang w:val="en-GB"/>
              </w:rPr>
            </w:pPr>
            <w:r w:rsidRPr="003C2A72">
              <w:rPr>
                <w:rFonts w:cs="Arial"/>
                <w:lang w:val="en-GB"/>
              </w:rPr>
              <w:t xml:space="preserve">Programmes organises electronic beneficiary registration and communications plan </w:t>
            </w:r>
          </w:p>
          <w:p w:rsidR="007D3DC7" w:rsidRPr="003C2A72" w:rsidRDefault="007D3DC7" w:rsidP="003C2A72">
            <w:pPr>
              <w:pStyle w:val="Bullet1"/>
              <w:numPr>
                <w:ilvl w:val="0"/>
                <w:numId w:val="0"/>
              </w:numPr>
              <w:spacing w:before="40" w:after="40"/>
              <w:rPr>
                <w:rFonts w:cs="Arial"/>
                <w:b/>
              </w:rPr>
            </w:pPr>
            <w:r w:rsidRPr="003C2A72">
              <w:rPr>
                <w:rFonts w:cs="Arial"/>
                <w:lang w:val="en-GB"/>
              </w:rPr>
              <w:t>Specific information will be required to support cash for work project payments please see RC/RC Movement CTP Guidelines, IFRC Risk Management Checklist (Annex 2) and RC/RC Movement Cash in Emergencies Toolkit for guidance and templates</w:t>
            </w:r>
          </w:p>
        </w:tc>
        <w:tc>
          <w:tcPr>
            <w:tcW w:w="855" w:type="pct"/>
            <w:gridSpan w:val="2"/>
            <w:tcBorders>
              <w:bottom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Programmes – Project Manager</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Bank order/source monies</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Finance</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Ongoing distribution of goods and/or cash transfers</w:t>
            </w:r>
          </w:p>
          <w:p w:rsidR="007D3DC7" w:rsidRPr="003C2A72" w:rsidRDefault="007D3DC7" w:rsidP="003C2A72">
            <w:pPr>
              <w:spacing w:before="40"/>
              <w:jc w:val="left"/>
              <w:rPr>
                <w:rFonts w:cs="Arial"/>
              </w:rPr>
            </w:pPr>
            <w:r w:rsidRPr="003C2A72">
              <w:rPr>
                <w:rFonts w:cs="Arial"/>
              </w:rPr>
              <w:t xml:space="preserve">Where goods and cash transfers are stored and distributed together, IFRC standard procedures apply with regards to segregation of roles and internal controls. Please see IFRC CBP Financial Procedures and Guidance for further details and accounting transaction details </w:t>
            </w:r>
          </w:p>
          <w:p w:rsidR="007D3DC7" w:rsidRPr="003C2A72" w:rsidRDefault="007D3DC7" w:rsidP="003C2A72">
            <w:pPr>
              <w:spacing w:before="40"/>
              <w:jc w:val="left"/>
              <w:rPr>
                <w:rFonts w:cs="Arial"/>
              </w:rPr>
            </w:pPr>
            <w:r w:rsidRPr="003C2A72">
              <w:rPr>
                <w:rFonts w:cs="Arial"/>
              </w:rPr>
              <w:t xml:space="preserve">A standard IFRC key internal control is that no more than CHF 50,000 should be issued in any one direct cash distribution. This ceiling can be increased when specific approval is obtained from Geneva finance and security departments </w:t>
            </w:r>
          </w:p>
          <w:p w:rsidR="007D3DC7" w:rsidRPr="003C2A72" w:rsidRDefault="007D3DC7" w:rsidP="003C2A72">
            <w:pPr>
              <w:spacing w:before="40" w:after="40"/>
              <w:jc w:val="left"/>
              <w:rPr>
                <w:rFonts w:cs="Arial"/>
              </w:rPr>
            </w:pPr>
            <w:r w:rsidRPr="003C2A72">
              <w:rPr>
                <w:rFonts w:cs="Arial"/>
              </w:rPr>
              <w:t xml:space="preserve">Programming to provide technical support and monitoring alongside the distributions as necessary and outlined in the PoA </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Finance / NS</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Technical support to beneficiaries</w:t>
            </w:r>
          </w:p>
          <w:p w:rsidR="007D3DC7" w:rsidRPr="003C2A72" w:rsidRDefault="007D3DC7" w:rsidP="003C2A72">
            <w:pPr>
              <w:spacing w:before="40" w:after="40"/>
              <w:jc w:val="left"/>
              <w:rPr>
                <w:rFonts w:cs="Arial"/>
                <w:bCs/>
              </w:rPr>
            </w:pPr>
            <w:r w:rsidRPr="003C2A72">
              <w:rPr>
                <w:rFonts w:cs="Arial"/>
                <w:bCs/>
              </w:rPr>
              <w:t>Programmers provide the necessary support to beneficiaries to be able to utilise the cash transfer appropriately and especially where conditionality and instalments are provided e.g. for shelter reconstruction, housing rental or for  livelihoods strengthening</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Distribution lists confirming receipt of goods / cash</w:t>
            </w:r>
          </w:p>
          <w:p w:rsidR="007D3DC7" w:rsidRPr="003C2A72" w:rsidRDefault="007D3DC7" w:rsidP="003C2A72">
            <w:pPr>
              <w:spacing w:before="40"/>
              <w:jc w:val="left"/>
              <w:rPr>
                <w:rFonts w:cs="Arial"/>
                <w:bCs/>
              </w:rPr>
            </w:pPr>
            <w:r w:rsidRPr="003C2A72">
              <w:rPr>
                <w:rFonts w:cs="Arial"/>
                <w:bCs/>
              </w:rPr>
              <w:t>Generate electronic beneficiary file (from signed distribution lists)</w:t>
            </w:r>
          </w:p>
          <w:p w:rsidR="007D3DC7" w:rsidRPr="003C2A72" w:rsidRDefault="007D3DC7" w:rsidP="003C2A72">
            <w:pPr>
              <w:spacing w:before="40"/>
              <w:jc w:val="left"/>
              <w:rPr>
                <w:rFonts w:cs="Arial"/>
                <w:bCs/>
              </w:rPr>
            </w:pPr>
            <w:r w:rsidRPr="003C2A72">
              <w:rPr>
                <w:rFonts w:cs="Arial"/>
                <w:bCs/>
              </w:rPr>
              <w:t>NS records for payment method a)</w:t>
            </w:r>
          </w:p>
          <w:p w:rsidR="007D3DC7" w:rsidRPr="003C2A72" w:rsidRDefault="007D3DC7" w:rsidP="003C2A72">
            <w:pPr>
              <w:spacing w:before="40" w:after="40"/>
              <w:jc w:val="left"/>
              <w:rPr>
                <w:rFonts w:cs="Arial"/>
                <w:b/>
              </w:rPr>
            </w:pPr>
            <w:r w:rsidRPr="003C2A72">
              <w:rPr>
                <w:rFonts w:cs="Arial"/>
                <w:bCs/>
              </w:rPr>
              <w:t>Programme team for payment method b) or c) – see step 11 above</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NS</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Reconciliation by distribution parts (A, B or C)</w:t>
            </w:r>
          </w:p>
          <w:p w:rsidR="007D3DC7" w:rsidRPr="003C2A72" w:rsidRDefault="007D3DC7" w:rsidP="003C2A72">
            <w:pPr>
              <w:spacing w:before="40" w:after="40"/>
              <w:jc w:val="left"/>
              <w:rPr>
                <w:rFonts w:cs="Arial"/>
              </w:rPr>
            </w:pPr>
            <w:r w:rsidRPr="003C2A72">
              <w:rPr>
                <w:rFonts w:cs="Arial"/>
              </w:rPr>
              <w:t>For payment method a), the NS reconciles the payment. IFRC finance would review detailed information submitted by the NS as part of the standard IFRC working advance procedures</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 Finance / NS</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Monitoring and reporting</w:t>
            </w:r>
          </w:p>
          <w:p w:rsidR="007D3DC7" w:rsidRPr="003C2A72" w:rsidRDefault="007D3DC7" w:rsidP="003C2A72">
            <w:pPr>
              <w:spacing w:before="40"/>
              <w:jc w:val="left"/>
              <w:rPr>
                <w:rFonts w:cs="Arial"/>
              </w:rPr>
            </w:pPr>
            <w:r w:rsidRPr="003C2A72">
              <w:rPr>
                <w:rFonts w:cs="Arial"/>
              </w:rPr>
              <w:t xml:space="preserve">CBP delegate/ function manages monitoring to ensure beneficiaries can and have received cash grants or cash for work payments </w:t>
            </w:r>
          </w:p>
          <w:p w:rsidR="007D3DC7" w:rsidRPr="003C2A72" w:rsidRDefault="007D3DC7" w:rsidP="003C2A72">
            <w:pPr>
              <w:spacing w:before="40"/>
              <w:jc w:val="left"/>
              <w:rPr>
                <w:rFonts w:cs="Arial"/>
              </w:rPr>
            </w:pPr>
            <w:r w:rsidRPr="003C2A72">
              <w:rPr>
                <w:rFonts w:cs="Arial"/>
              </w:rPr>
              <w:t>Ongoing process and impact monitoring by programmes throughout the project which may or may not lead to project plan adaptation</w:t>
            </w:r>
          </w:p>
          <w:p w:rsidR="007D3DC7" w:rsidRPr="003C2A72" w:rsidRDefault="007D3DC7" w:rsidP="003C2A72">
            <w:pPr>
              <w:spacing w:before="40" w:after="40"/>
              <w:jc w:val="left"/>
              <w:rPr>
                <w:rFonts w:cs="Arial"/>
              </w:rPr>
            </w:pPr>
            <w:r w:rsidRPr="003C2A72">
              <w:rPr>
                <w:rFonts w:cs="Arial"/>
              </w:rPr>
              <w:t>Post-distribution monitoring conducted including outputs and outcome monitoring</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w:t>
            </w:r>
          </w:p>
          <w:p w:rsidR="007D3DC7" w:rsidRPr="003C2A72" w:rsidRDefault="007D3DC7" w:rsidP="003C2A72">
            <w:pPr>
              <w:spacing w:before="40" w:after="40"/>
              <w:jc w:val="left"/>
              <w:rPr>
                <w:rFonts w:cs="Arial"/>
              </w:rPr>
            </w:pPr>
            <w:r w:rsidRPr="003C2A72">
              <w:rPr>
                <w:rFonts w:cs="Arial"/>
              </w:rPr>
              <w:t>(including PMER/PED)</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Validation of reconciliation</w:t>
            </w:r>
          </w:p>
          <w:p w:rsidR="007D3DC7" w:rsidRPr="003C2A72" w:rsidRDefault="007D3DC7" w:rsidP="003C2A72">
            <w:pPr>
              <w:spacing w:before="40" w:after="40"/>
              <w:jc w:val="left"/>
              <w:rPr>
                <w:rFonts w:cs="Arial"/>
                <w:b/>
              </w:rPr>
            </w:pPr>
            <w:r w:rsidRPr="003C2A72">
              <w:rPr>
                <w:rFonts w:cs="Arial"/>
              </w:rPr>
              <w:t xml:space="preserve">Must be undertaken by an individual in Finance who was not involved in any way in the actual cash distribution to ensure appropriate segregation of duties as per IFRC procedures </w:t>
            </w:r>
          </w:p>
        </w:tc>
        <w:tc>
          <w:tcPr>
            <w:tcW w:w="855" w:type="pct"/>
            <w:gridSpan w:val="2"/>
            <w:tcBorders>
              <w:bottom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Finance</w:t>
            </w:r>
          </w:p>
          <w:p w:rsidR="007D3DC7" w:rsidRPr="003C2A72" w:rsidRDefault="007D3DC7" w:rsidP="003C2A72">
            <w:pPr>
              <w:spacing w:before="40" w:after="40"/>
              <w:jc w:val="left"/>
              <w:rPr>
                <w:rFonts w:cs="Arial"/>
              </w:rPr>
            </w:pPr>
          </w:p>
        </w:tc>
      </w:tr>
      <w:tr w:rsidR="007D3DC7" w:rsidRPr="003C2A72" w:rsidTr="003C2A72">
        <w:tc>
          <w:tcPr>
            <w:tcW w:w="4145" w:type="pct"/>
            <w:gridSpan w:val="2"/>
            <w:tcBorders>
              <w:top w:val="single" w:sz="4" w:space="0" w:color="auto"/>
              <w:left w:val="single" w:sz="4" w:space="0" w:color="auto"/>
              <w:bottom w:val="single" w:sz="4" w:space="0" w:color="auto"/>
              <w:right w:val="single" w:sz="4" w:space="0" w:color="auto"/>
            </w:tcBorders>
            <w:shd w:val="clear" w:color="auto" w:fill="E6E6E6"/>
          </w:tcPr>
          <w:p w:rsidR="007D3DC7" w:rsidRPr="003C2A72" w:rsidRDefault="007D3DC7" w:rsidP="003C2A72">
            <w:pPr>
              <w:spacing w:before="40" w:after="40"/>
              <w:jc w:val="left"/>
              <w:rPr>
                <w:rFonts w:cs="Arial"/>
                <w:b/>
              </w:rPr>
            </w:pPr>
            <w:r w:rsidRPr="003C2A72">
              <w:rPr>
                <w:rFonts w:cs="Arial"/>
                <w:b/>
              </w:rPr>
              <w:t>Has the programme met its objectives and have needs been met? – Is there a need to revisit the PoA?</w:t>
            </w:r>
          </w:p>
          <w:p w:rsidR="007D3DC7" w:rsidRPr="003C2A72" w:rsidRDefault="007D3DC7" w:rsidP="003C2A72">
            <w:pPr>
              <w:spacing w:before="40" w:after="40"/>
              <w:jc w:val="left"/>
              <w:rPr>
                <w:rFonts w:cs="Arial"/>
                <w:bCs/>
              </w:rPr>
            </w:pPr>
            <w:r w:rsidRPr="003C2A72">
              <w:rPr>
                <w:rFonts w:cs="Arial"/>
                <w:bCs/>
              </w:rPr>
              <w:t>This includes revisiting the findings from monitoring and beneficiary communication and accountability activities</w:t>
            </w:r>
          </w:p>
        </w:tc>
        <w:tc>
          <w:tcPr>
            <w:tcW w:w="855" w:type="pct"/>
            <w:gridSpan w:val="2"/>
            <w:tcBorders>
              <w:top w:val="single" w:sz="4" w:space="0" w:color="auto"/>
              <w:left w:val="single" w:sz="4" w:space="0" w:color="auto"/>
              <w:bottom w:val="single" w:sz="4" w:space="0" w:color="auto"/>
              <w:right w:val="single" w:sz="4" w:space="0" w:color="auto"/>
            </w:tcBorders>
            <w:shd w:val="clear" w:color="auto" w:fill="F3F3F3"/>
          </w:tcPr>
          <w:p w:rsidR="007D3DC7" w:rsidRPr="003C2A72" w:rsidRDefault="007D3DC7" w:rsidP="003C2A72">
            <w:pPr>
              <w:spacing w:before="40" w:after="40"/>
              <w:jc w:val="left"/>
              <w:rPr>
                <w:rFonts w:cs="Arial"/>
              </w:rPr>
            </w:pPr>
            <w:r w:rsidRPr="003C2A72">
              <w:rPr>
                <w:rFonts w:cs="Arial"/>
              </w:rPr>
              <w:t>Programmes</w:t>
            </w:r>
          </w:p>
        </w:tc>
      </w:tr>
      <w:tr w:rsidR="007D3DC7" w:rsidRPr="003C2A72" w:rsidTr="003C2A72">
        <w:tc>
          <w:tcPr>
            <w:tcW w:w="4145" w:type="pct"/>
            <w:gridSpan w:val="2"/>
            <w:shd w:val="clear" w:color="auto" w:fill="E6E6E6"/>
          </w:tcPr>
          <w:p w:rsidR="007D3DC7" w:rsidRPr="003C2A72" w:rsidRDefault="007D3DC7" w:rsidP="003C2A72">
            <w:pPr>
              <w:spacing w:before="40" w:after="40"/>
              <w:jc w:val="left"/>
              <w:rPr>
                <w:rFonts w:cs="Arial"/>
                <w:b/>
              </w:rPr>
            </w:pPr>
            <w:r w:rsidRPr="003C2A72">
              <w:rPr>
                <w:rFonts w:cs="Arial"/>
                <w:b/>
              </w:rPr>
              <w:t>Final report to agreed template</w:t>
            </w:r>
          </w:p>
          <w:p w:rsidR="007D3DC7" w:rsidRPr="003C2A72" w:rsidRDefault="007D3DC7" w:rsidP="003C2A72">
            <w:pPr>
              <w:spacing w:before="40" w:after="40"/>
              <w:jc w:val="left"/>
              <w:rPr>
                <w:rFonts w:cs="Arial"/>
              </w:rPr>
            </w:pPr>
            <w:r w:rsidRPr="003C2A72">
              <w:rPr>
                <w:rFonts w:cs="Arial"/>
              </w:rPr>
              <w:t>Finance validates final financial report as per standard IFRC procedures. PMER/PED checks  the final narrative report as per standard IFRC procedures</w:t>
            </w:r>
          </w:p>
        </w:tc>
        <w:tc>
          <w:tcPr>
            <w:tcW w:w="855" w:type="pct"/>
            <w:gridSpan w:val="2"/>
            <w:shd w:val="clear" w:color="auto" w:fill="F3F3F3"/>
          </w:tcPr>
          <w:p w:rsidR="007D3DC7" w:rsidRPr="003C2A72" w:rsidRDefault="007D3DC7" w:rsidP="003C2A72">
            <w:pPr>
              <w:spacing w:before="40" w:after="40"/>
              <w:jc w:val="left"/>
              <w:rPr>
                <w:rFonts w:cs="Arial"/>
              </w:rPr>
            </w:pPr>
            <w:r w:rsidRPr="003C2A72">
              <w:rPr>
                <w:rFonts w:cs="Arial"/>
              </w:rPr>
              <w:t>Programmes (narrative) and Finance (financial) and PMER/PED</w:t>
            </w:r>
          </w:p>
        </w:tc>
      </w:tr>
      <w:tr w:rsidR="00BA4708" w:rsidRPr="003C2A72" w:rsidTr="00844DC2">
        <w:trPr>
          <w:gridAfter w:val="1"/>
          <w:wAfter w:w="5" w:type="pct"/>
        </w:trPr>
        <w:tc>
          <w:tcPr>
            <w:tcW w:w="739" w:type="pct"/>
            <w:shd w:val="clear" w:color="auto" w:fill="A6A6A6"/>
          </w:tcPr>
          <w:p w:rsidR="00BA4708" w:rsidRPr="003C2A72" w:rsidRDefault="00BA4708" w:rsidP="00844DC2">
            <w:pPr>
              <w:spacing w:before="40" w:after="40"/>
              <w:jc w:val="left"/>
              <w:rPr>
                <w:rFonts w:cs="Arial"/>
              </w:rPr>
            </w:pPr>
            <w:r w:rsidRPr="003C2A72">
              <w:rPr>
                <w:rFonts w:cs="Arial"/>
                <w:b/>
                <w:bCs/>
                <w:lang w:val="en-CA"/>
              </w:rPr>
              <w:t>Post- conditions</w:t>
            </w:r>
          </w:p>
        </w:tc>
        <w:tc>
          <w:tcPr>
            <w:tcW w:w="4256" w:type="pct"/>
            <w:gridSpan w:val="2"/>
            <w:shd w:val="clear" w:color="auto" w:fill="E6E6E6"/>
          </w:tcPr>
          <w:p w:rsidR="00E069C0" w:rsidRPr="003C2A72" w:rsidRDefault="00E069C0" w:rsidP="003C2A72">
            <w:pPr>
              <w:pStyle w:val="BulletTableau"/>
            </w:pPr>
            <w:r w:rsidRPr="003C2A72">
              <w:t>Final distribution report including evidence of beneficiary receipt</w:t>
            </w:r>
          </w:p>
          <w:p w:rsidR="00BA4708" w:rsidRPr="003C2A72" w:rsidRDefault="00BA4708" w:rsidP="003C2A72">
            <w:pPr>
              <w:pStyle w:val="BulletTableau"/>
            </w:pPr>
            <w:r w:rsidRPr="003C2A72">
              <w:t>Markets price monitoring over time is registered in the database</w:t>
            </w:r>
          </w:p>
          <w:p w:rsidR="00BA4708" w:rsidRPr="003C2A72" w:rsidRDefault="00BA4708" w:rsidP="003C2A72">
            <w:pPr>
              <w:pStyle w:val="BulletTableau"/>
              <w:rPr>
                <w:lang w:val="en-US"/>
              </w:rPr>
            </w:pPr>
            <w:r w:rsidRPr="003C2A72">
              <w:t xml:space="preserve">Beneficiary </w:t>
            </w:r>
            <w:r w:rsidR="00E069C0" w:rsidRPr="003C2A72">
              <w:t xml:space="preserve">feedback and complaints </w:t>
            </w:r>
            <w:r w:rsidRPr="003C2A72">
              <w:t>mechanism is registered in the database</w:t>
            </w:r>
          </w:p>
          <w:p w:rsidR="00BA4708" w:rsidRPr="003C2A72" w:rsidRDefault="00BA4708" w:rsidP="003C2A72">
            <w:pPr>
              <w:pStyle w:val="BulletTableau"/>
            </w:pPr>
            <w:r w:rsidRPr="003C2A72">
              <w:t>Filing and archiving of relevant substantiating documentation for auditing purposes</w:t>
            </w:r>
          </w:p>
          <w:p w:rsidR="00BA4708" w:rsidRPr="003C2A72" w:rsidRDefault="00BA4708" w:rsidP="003C2A72">
            <w:pPr>
              <w:pStyle w:val="BulletTableau"/>
            </w:pPr>
            <w:r w:rsidRPr="003C2A72">
              <w:t>Security conditions for cash distribution</w:t>
            </w:r>
          </w:p>
        </w:tc>
      </w:tr>
    </w:tbl>
    <w:p w:rsidR="003660EC" w:rsidRPr="001821E2" w:rsidRDefault="003660EC" w:rsidP="00945739">
      <w:pPr>
        <w:pStyle w:val="Heading1"/>
        <w:keepNext/>
      </w:pPr>
      <w:bookmarkStart w:id="38" w:name="_Toc352182608"/>
      <w:bookmarkStart w:id="39" w:name="_Toc352182892"/>
      <w:bookmarkStart w:id="40" w:name="_Toc430607012"/>
      <w:bookmarkEnd w:id="17"/>
      <w:r>
        <w:lastRenderedPageBreak/>
        <w:t>Annexes</w:t>
      </w:r>
      <w:bookmarkEnd w:id="38"/>
      <w:bookmarkEnd w:id="39"/>
      <w:bookmarkEnd w:id="40"/>
    </w:p>
    <w:p w:rsidR="00267C2A" w:rsidRPr="00CE16A0" w:rsidRDefault="00267C2A" w:rsidP="00945739">
      <w:pPr>
        <w:spacing w:before="240" w:after="0"/>
        <w:ind w:left="1695" w:hanging="1695"/>
        <w:rPr>
          <w:b/>
          <w:noProof/>
        </w:rPr>
      </w:pPr>
      <w:r w:rsidRPr="00CE16A0">
        <w:rPr>
          <w:b/>
          <w:noProof/>
        </w:rPr>
        <w:t xml:space="preserve">Annex 1: </w:t>
      </w:r>
      <w:r w:rsidRPr="00CE16A0">
        <w:rPr>
          <w:b/>
          <w:noProof/>
        </w:rPr>
        <w:tab/>
        <w:t>What is cash based programming</w:t>
      </w:r>
    </w:p>
    <w:p w:rsidR="00406B97" w:rsidRDefault="00406B97" w:rsidP="00945739">
      <w:pPr>
        <w:ind w:left="3390" w:hanging="1695"/>
        <w:rPr>
          <w:noProof/>
        </w:rPr>
      </w:pPr>
      <w:r>
        <w:rPr>
          <w:noProof/>
        </w:rPr>
        <w:t>Brief overview of CBP.</w:t>
      </w:r>
    </w:p>
    <w:p w:rsidR="00267C2A" w:rsidRPr="00CE16A0" w:rsidRDefault="00267C2A" w:rsidP="00945739">
      <w:pPr>
        <w:spacing w:before="240" w:after="0"/>
        <w:ind w:left="1695" w:hanging="1695"/>
        <w:rPr>
          <w:b/>
          <w:noProof/>
        </w:rPr>
      </w:pPr>
      <w:r w:rsidRPr="00CE16A0">
        <w:rPr>
          <w:b/>
          <w:noProof/>
        </w:rPr>
        <w:t xml:space="preserve">Annex 2: </w:t>
      </w:r>
      <w:r w:rsidRPr="00CE16A0">
        <w:rPr>
          <w:b/>
          <w:noProof/>
        </w:rPr>
        <w:tab/>
        <w:t>IFRC Risk Management Checklist</w:t>
      </w:r>
    </w:p>
    <w:p w:rsidR="00CE16A0" w:rsidRPr="007628F6" w:rsidRDefault="00CE16A0" w:rsidP="00406B97">
      <w:pPr>
        <w:widowControl w:val="0"/>
        <w:autoSpaceDE w:val="0"/>
        <w:autoSpaceDN w:val="0"/>
        <w:adjustRightInd w:val="0"/>
        <w:ind w:left="1702"/>
        <w:rPr>
          <w:szCs w:val="22"/>
        </w:rPr>
      </w:pPr>
      <w:r w:rsidRPr="007628F6">
        <w:rPr>
          <w:szCs w:val="22"/>
        </w:rPr>
        <w:t xml:space="preserve">This checklist summarises the legal, compliance, strategic, security, financial and programming risks that have been identified for CBP. Managers considering CBP should ensure that the risk checklist is completed. </w:t>
      </w:r>
    </w:p>
    <w:p w:rsidR="00267C2A" w:rsidRDefault="00267C2A" w:rsidP="00945739">
      <w:pPr>
        <w:spacing w:before="240" w:after="0"/>
        <w:ind w:left="1695" w:hanging="1695"/>
        <w:rPr>
          <w:b/>
          <w:noProof/>
        </w:rPr>
      </w:pPr>
      <w:r w:rsidRPr="00CE16A0">
        <w:rPr>
          <w:b/>
          <w:noProof/>
        </w:rPr>
        <w:t xml:space="preserve">Annex 3: </w:t>
      </w:r>
      <w:r w:rsidRPr="00CE16A0">
        <w:rPr>
          <w:b/>
          <w:noProof/>
        </w:rPr>
        <w:tab/>
        <w:t xml:space="preserve">IFRC Risk Register and Heat Map Template </w:t>
      </w:r>
    </w:p>
    <w:p w:rsidR="00406B97" w:rsidRDefault="00406B97" w:rsidP="00945739">
      <w:pPr>
        <w:ind w:left="1702" w:hanging="7"/>
        <w:rPr>
          <w:noProof/>
        </w:rPr>
      </w:pPr>
      <w:r w:rsidRPr="006B5113">
        <w:rPr>
          <w:noProof/>
        </w:rPr>
        <w:t xml:space="preserve">Temlate used by </w:t>
      </w:r>
      <w:r w:rsidR="006B5113">
        <w:rPr>
          <w:noProof/>
        </w:rPr>
        <w:t xml:space="preserve">the IFRC </w:t>
      </w:r>
      <w:r w:rsidRPr="006B5113">
        <w:rPr>
          <w:noProof/>
        </w:rPr>
        <w:t xml:space="preserve">to identify risks, their likelihood of happening and their impact on the IFRC. This </w:t>
      </w:r>
      <w:r w:rsidR="006B5113">
        <w:rPr>
          <w:noProof/>
        </w:rPr>
        <w:t xml:space="preserve">tool </w:t>
      </w:r>
      <w:r w:rsidRPr="006B5113">
        <w:rPr>
          <w:noProof/>
        </w:rPr>
        <w:t>can be used to summarise CBP related risks too.</w:t>
      </w:r>
      <w:r>
        <w:rPr>
          <w:noProof/>
        </w:rPr>
        <w:t xml:space="preserve"> </w:t>
      </w:r>
    </w:p>
    <w:p w:rsidR="00267C2A" w:rsidRDefault="00267C2A" w:rsidP="00945739">
      <w:pPr>
        <w:spacing w:before="240" w:after="0"/>
        <w:ind w:left="1695" w:hanging="1695"/>
        <w:rPr>
          <w:b/>
          <w:bCs/>
          <w:noProof/>
        </w:rPr>
      </w:pPr>
      <w:r w:rsidRPr="00D068D5">
        <w:rPr>
          <w:b/>
          <w:noProof/>
        </w:rPr>
        <w:t xml:space="preserve">Annex </w:t>
      </w:r>
      <w:r>
        <w:rPr>
          <w:b/>
          <w:noProof/>
        </w:rPr>
        <w:t>4</w:t>
      </w:r>
      <w:r w:rsidRPr="00B6273F">
        <w:rPr>
          <w:b/>
          <w:noProof/>
        </w:rPr>
        <w:t xml:space="preserve">: </w:t>
      </w:r>
      <w:r w:rsidRPr="00D068D5">
        <w:rPr>
          <w:noProof/>
        </w:rPr>
        <w:tab/>
      </w:r>
      <w:r w:rsidR="000A2262" w:rsidRPr="000A2262">
        <w:rPr>
          <w:b/>
          <w:bCs/>
          <w:noProof/>
        </w:rPr>
        <w:t>IFRC Standard Contract Template with General Conditions and Specific Conditions for Good Suppliers (for commodity and/or cash vouchers through a trader) and Specific Conditions for Third Parties / Transfer Companies</w:t>
      </w:r>
    </w:p>
    <w:p w:rsidR="004A37E8" w:rsidRPr="004A37E8" w:rsidRDefault="006E4379" w:rsidP="00945739">
      <w:pPr>
        <w:spacing w:before="240" w:after="0"/>
        <w:ind w:left="1695" w:hanging="1695"/>
        <w:rPr>
          <w:noProof/>
        </w:rPr>
      </w:pPr>
      <w:r>
        <w:rPr>
          <w:b/>
          <w:bCs/>
          <w:noProof/>
        </w:rPr>
        <w:t xml:space="preserve">Annex 5: </w:t>
      </w:r>
      <w:r>
        <w:rPr>
          <w:b/>
          <w:bCs/>
          <w:noProof/>
        </w:rPr>
        <w:tab/>
      </w:r>
      <w:r w:rsidR="004A37E8" w:rsidRPr="004A37E8">
        <w:rPr>
          <w:b/>
          <w:bCs/>
          <w:noProof/>
        </w:rPr>
        <w:t>IFRC Programmes Control Self Assessment</w:t>
      </w:r>
      <w:r w:rsidR="004A37E8">
        <w:rPr>
          <w:b/>
          <w:bCs/>
          <w:noProof/>
        </w:rPr>
        <w:t xml:space="preserve"> </w:t>
      </w:r>
      <w:r w:rsidR="004A37E8">
        <w:rPr>
          <w:noProof/>
        </w:rPr>
        <w:t xml:space="preserve">This checklist summarises the audit requirements on programmes for CBP. Managers considering CBP should ensure that the checklist is completed. </w:t>
      </w:r>
    </w:p>
    <w:p w:rsidR="00BD069A" w:rsidRDefault="00BD069A">
      <w:pPr>
        <w:spacing w:after="0"/>
        <w:jc w:val="left"/>
        <w:rPr>
          <w:rFonts w:ascii="Arial Bold" w:hAnsi="Arial Bold"/>
          <w:b/>
          <w:caps/>
          <w:sz w:val="24"/>
          <w:szCs w:val="52"/>
        </w:rPr>
      </w:pPr>
      <w:bookmarkStart w:id="41" w:name="_Toc184704494"/>
      <w:bookmarkStart w:id="42" w:name="_Toc184803156"/>
      <w:bookmarkStart w:id="43" w:name="_Toc185929070"/>
      <w:bookmarkStart w:id="44" w:name="_Toc185929992"/>
      <w:bookmarkStart w:id="45" w:name="_Toc185930093"/>
      <w:bookmarkStart w:id="46" w:name="_Toc301532500"/>
      <w:bookmarkStart w:id="47" w:name="_Toc352182609"/>
      <w:bookmarkStart w:id="48" w:name="_Toc352182893"/>
      <w:r>
        <w:br w:type="page"/>
      </w:r>
    </w:p>
    <w:p w:rsidR="003660EC" w:rsidRDefault="003660EC" w:rsidP="00D416E8">
      <w:pPr>
        <w:pStyle w:val="Heading1"/>
      </w:pPr>
      <w:bookmarkStart w:id="49" w:name="_Toc430607013"/>
      <w:r>
        <w:lastRenderedPageBreak/>
        <w:t>Abbreviations/a</w:t>
      </w:r>
      <w:r w:rsidRPr="001821E2">
        <w:t>cronyms</w:t>
      </w:r>
      <w:bookmarkEnd w:id="41"/>
      <w:bookmarkEnd w:id="42"/>
      <w:bookmarkEnd w:id="43"/>
      <w:bookmarkEnd w:id="44"/>
      <w:bookmarkEnd w:id="45"/>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73"/>
      </w:tblGrid>
      <w:tr w:rsidR="003660EC" w:rsidRPr="00945739" w:rsidTr="00945739">
        <w:trPr>
          <w:trHeight w:val="389"/>
        </w:trPr>
        <w:tc>
          <w:tcPr>
            <w:tcW w:w="1208" w:type="pct"/>
            <w:tcBorders>
              <w:bottom w:val="single" w:sz="4" w:space="0" w:color="auto"/>
            </w:tcBorders>
            <w:shd w:val="clear" w:color="auto" w:fill="DC281E"/>
          </w:tcPr>
          <w:p w:rsidR="003660EC" w:rsidRPr="00945739" w:rsidRDefault="003660EC" w:rsidP="00945739">
            <w:pPr>
              <w:spacing w:before="120"/>
              <w:jc w:val="center"/>
              <w:rPr>
                <w:rFonts w:cs="Arial"/>
                <w:b/>
                <w:color w:val="FFFFFF"/>
              </w:rPr>
            </w:pPr>
            <w:r w:rsidRPr="00945739">
              <w:rPr>
                <w:rFonts w:cs="Arial"/>
                <w:b/>
                <w:color w:val="FFFFFF"/>
              </w:rPr>
              <w:t>Abbreviation</w:t>
            </w:r>
          </w:p>
        </w:tc>
        <w:tc>
          <w:tcPr>
            <w:tcW w:w="3792" w:type="pct"/>
            <w:tcBorders>
              <w:bottom w:val="single" w:sz="4" w:space="0" w:color="auto"/>
            </w:tcBorders>
            <w:shd w:val="clear" w:color="auto" w:fill="DC281E"/>
          </w:tcPr>
          <w:p w:rsidR="003660EC" w:rsidRPr="00945739" w:rsidRDefault="003660EC" w:rsidP="00945739">
            <w:pPr>
              <w:spacing w:before="120"/>
              <w:jc w:val="center"/>
              <w:rPr>
                <w:rFonts w:cs="Arial"/>
                <w:b/>
                <w:color w:val="FFFFFF"/>
              </w:rPr>
            </w:pPr>
            <w:r w:rsidRPr="00945739">
              <w:rPr>
                <w:rFonts w:cs="Arial"/>
                <w:b/>
                <w:color w:val="FFFFFF"/>
              </w:rPr>
              <w:t>Meaning</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ATM</w:t>
            </w:r>
          </w:p>
        </w:tc>
        <w:tc>
          <w:tcPr>
            <w:tcW w:w="3792" w:type="pct"/>
            <w:shd w:val="clear" w:color="auto" w:fill="F3F3F3"/>
          </w:tcPr>
          <w:p w:rsidR="003660EC" w:rsidRPr="00945739" w:rsidRDefault="003660EC" w:rsidP="00945739">
            <w:pPr>
              <w:spacing w:before="40" w:after="40"/>
              <w:rPr>
                <w:rFonts w:cs="Arial"/>
              </w:rPr>
            </w:pPr>
            <w:r w:rsidRPr="00945739">
              <w:rPr>
                <w:rFonts w:cs="Arial"/>
              </w:rPr>
              <w:t>Automated Teller Machine (for cash withdrawals)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CaLP</w:t>
            </w:r>
          </w:p>
        </w:tc>
        <w:tc>
          <w:tcPr>
            <w:tcW w:w="3792" w:type="pct"/>
            <w:shd w:val="clear" w:color="auto" w:fill="F3F3F3"/>
          </w:tcPr>
          <w:p w:rsidR="003660EC" w:rsidRPr="00945739" w:rsidRDefault="003660EC" w:rsidP="00945739">
            <w:pPr>
              <w:spacing w:before="40" w:after="40"/>
              <w:rPr>
                <w:rFonts w:cs="Arial"/>
              </w:rPr>
            </w:pPr>
            <w:r w:rsidRPr="00945739">
              <w:rPr>
                <w:rFonts w:cs="Arial"/>
              </w:rPr>
              <w:t>The Cash and Learning Partnership</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CBA</w:t>
            </w:r>
          </w:p>
        </w:tc>
        <w:tc>
          <w:tcPr>
            <w:tcW w:w="3792" w:type="pct"/>
            <w:shd w:val="clear" w:color="auto" w:fill="F3F3F3"/>
          </w:tcPr>
          <w:p w:rsidR="003660EC" w:rsidRPr="00945739" w:rsidRDefault="003660EC" w:rsidP="00945739">
            <w:pPr>
              <w:spacing w:before="40" w:after="40"/>
              <w:rPr>
                <w:rFonts w:cs="Arial"/>
              </w:rPr>
            </w:pPr>
            <w:r w:rsidRPr="00945739">
              <w:rPr>
                <w:rFonts w:cs="Arial"/>
              </w:rPr>
              <w:t>Competitive Bid Analysis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CBP</w:t>
            </w:r>
          </w:p>
        </w:tc>
        <w:tc>
          <w:tcPr>
            <w:tcW w:w="3792" w:type="pct"/>
            <w:shd w:val="clear" w:color="auto" w:fill="F3F3F3"/>
          </w:tcPr>
          <w:p w:rsidR="003660EC" w:rsidRPr="00945739" w:rsidRDefault="003660EC" w:rsidP="00945739">
            <w:pPr>
              <w:spacing w:before="40" w:after="40"/>
              <w:rPr>
                <w:rFonts w:cs="Arial"/>
              </w:rPr>
            </w:pPr>
            <w:r w:rsidRPr="00945739">
              <w:rPr>
                <w:rFonts w:cs="Arial"/>
              </w:rPr>
              <w:t>Cash Based Programming</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CCT</w:t>
            </w:r>
          </w:p>
        </w:tc>
        <w:tc>
          <w:tcPr>
            <w:tcW w:w="3792" w:type="pct"/>
            <w:shd w:val="clear" w:color="auto" w:fill="F3F3F3"/>
          </w:tcPr>
          <w:p w:rsidR="003660EC" w:rsidRPr="00945739" w:rsidRDefault="003660EC" w:rsidP="00945739">
            <w:pPr>
              <w:spacing w:before="40" w:after="40"/>
              <w:rPr>
                <w:rFonts w:cs="Arial"/>
              </w:rPr>
            </w:pPr>
            <w:r w:rsidRPr="00945739">
              <w:rPr>
                <w:rFonts w:cs="Arial"/>
              </w:rPr>
              <w:t>Conditional Cash Transfer</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CFW</w:t>
            </w:r>
          </w:p>
        </w:tc>
        <w:tc>
          <w:tcPr>
            <w:tcW w:w="3792" w:type="pct"/>
            <w:shd w:val="clear" w:color="auto" w:fill="F3F3F3"/>
          </w:tcPr>
          <w:p w:rsidR="003660EC" w:rsidRPr="00945739" w:rsidRDefault="003660EC" w:rsidP="00945739">
            <w:pPr>
              <w:spacing w:before="40" w:after="40"/>
              <w:rPr>
                <w:rFonts w:cs="Arial"/>
              </w:rPr>
            </w:pPr>
            <w:r w:rsidRPr="00945739">
              <w:rPr>
                <w:rFonts w:cs="Arial"/>
              </w:rPr>
              <w:t>Cash For Work</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CTP</w:t>
            </w:r>
          </w:p>
        </w:tc>
        <w:tc>
          <w:tcPr>
            <w:tcW w:w="3792" w:type="pct"/>
            <w:shd w:val="clear" w:color="auto" w:fill="F3F3F3"/>
          </w:tcPr>
          <w:p w:rsidR="003660EC" w:rsidRPr="00945739" w:rsidRDefault="003660EC" w:rsidP="00945739">
            <w:pPr>
              <w:spacing w:before="40" w:after="40"/>
              <w:rPr>
                <w:rFonts w:cs="Arial"/>
              </w:rPr>
            </w:pPr>
            <w:r w:rsidRPr="00945739">
              <w:rPr>
                <w:rFonts w:cs="Arial"/>
              </w:rPr>
              <w:t>Cash transfer programming</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CoC</w:t>
            </w:r>
          </w:p>
        </w:tc>
        <w:tc>
          <w:tcPr>
            <w:tcW w:w="3792" w:type="pct"/>
            <w:shd w:val="clear" w:color="auto" w:fill="F3F3F3"/>
          </w:tcPr>
          <w:p w:rsidR="003660EC" w:rsidRPr="00945739" w:rsidRDefault="003660EC" w:rsidP="00945739">
            <w:pPr>
              <w:spacing w:before="40" w:after="40"/>
              <w:rPr>
                <w:rFonts w:cs="Arial"/>
              </w:rPr>
            </w:pPr>
            <w:r w:rsidRPr="00945739">
              <w:rPr>
                <w:rFonts w:cs="Arial"/>
              </w:rPr>
              <w:t>Committee on Contracts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DCM</w:t>
            </w:r>
          </w:p>
        </w:tc>
        <w:tc>
          <w:tcPr>
            <w:tcW w:w="3792" w:type="pct"/>
            <w:shd w:val="clear" w:color="auto" w:fill="F3F3F3"/>
          </w:tcPr>
          <w:p w:rsidR="003660EC" w:rsidRPr="00945739" w:rsidRDefault="003660EC" w:rsidP="00945739">
            <w:pPr>
              <w:spacing w:before="40" w:after="40"/>
              <w:rPr>
                <w:rFonts w:cs="Arial"/>
              </w:rPr>
            </w:pPr>
            <w:r w:rsidRPr="00945739">
              <w:rPr>
                <w:rFonts w:cs="Arial"/>
              </w:rPr>
              <w:t>IFRC Disaster and Crisis Management Department</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ERUs</w:t>
            </w:r>
          </w:p>
        </w:tc>
        <w:tc>
          <w:tcPr>
            <w:tcW w:w="3792" w:type="pct"/>
            <w:shd w:val="clear" w:color="auto" w:fill="F3F3F3"/>
          </w:tcPr>
          <w:p w:rsidR="003660EC" w:rsidRPr="00945739" w:rsidRDefault="003660EC" w:rsidP="00945739">
            <w:pPr>
              <w:spacing w:before="40" w:after="40"/>
              <w:rPr>
                <w:rFonts w:cs="Arial"/>
              </w:rPr>
            </w:pPr>
            <w:r w:rsidRPr="00945739">
              <w:rPr>
                <w:rFonts w:cs="Arial"/>
              </w:rPr>
              <w:t>Emergency Response teams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FACT</w:t>
            </w:r>
          </w:p>
        </w:tc>
        <w:tc>
          <w:tcPr>
            <w:tcW w:w="3792" w:type="pct"/>
            <w:shd w:val="clear" w:color="auto" w:fill="F3F3F3"/>
          </w:tcPr>
          <w:p w:rsidR="003660EC" w:rsidRPr="00945739" w:rsidRDefault="003660EC" w:rsidP="00945739">
            <w:pPr>
              <w:spacing w:before="40" w:after="40"/>
              <w:rPr>
                <w:rFonts w:cs="Arial"/>
              </w:rPr>
            </w:pPr>
            <w:r w:rsidRPr="00945739">
              <w:rPr>
                <w:rFonts w:cs="Arial"/>
              </w:rPr>
              <w:t>Field Assessment &amp; Coordination Team</w:t>
            </w:r>
          </w:p>
        </w:tc>
      </w:tr>
      <w:tr w:rsidR="00430D2A" w:rsidRPr="00945739" w:rsidTr="00945739">
        <w:tc>
          <w:tcPr>
            <w:tcW w:w="1208" w:type="pct"/>
            <w:shd w:val="clear" w:color="auto" w:fill="E6E6E6"/>
          </w:tcPr>
          <w:p w:rsidR="00430D2A" w:rsidRPr="00945739" w:rsidRDefault="00430D2A" w:rsidP="00945739">
            <w:pPr>
              <w:spacing w:before="40" w:after="40"/>
              <w:rPr>
                <w:rFonts w:cs="Arial"/>
              </w:rPr>
            </w:pPr>
            <w:r w:rsidRPr="00945739">
              <w:rPr>
                <w:rFonts w:cs="Arial"/>
              </w:rPr>
              <w:t>FERST</w:t>
            </w:r>
          </w:p>
        </w:tc>
        <w:tc>
          <w:tcPr>
            <w:tcW w:w="3792" w:type="pct"/>
            <w:shd w:val="clear" w:color="auto" w:fill="F3F3F3"/>
          </w:tcPr>
          <w:p w:rsidR="00430D2A" w:rsidRPr="00945739" w:rsidRDefault="00C438DA" w:rsidP="00945739">
            <w:pPr>
              <w:spacing w:before="40" w:after="40"/>
              <w:rPr>
                <w:rFonts w:cs="Arial"/>
              </w:rPr>
            </w:pPr>
            <w:r w:rsidRPr="00945739">
              <w:rPr>
                <w:rFonts w:cs="Arial"/>
              </w:rPr>
              <w:t>Field Early Recovery Surge Team</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GRN</w:t>
            </w:r>
          </w:p>
        </w:tc>
        <w:tc>
          <w:tcPr>
            <w:tcW w:w="3792" w:type="pct"/>
            <w:shd w:val="clear" w:color="auto" w:fill="F3F3F3"/>
          </w:tcPr>
          <w:p w:rsidR="003660EC" w:rsidRPr="00945739" w:rsidRDefault="003660EC" w:rsidP="00945739">
            <w:pPr>
              <w:spacing w:before="40" w:after="40"/>
              <w:rPr>
                <w:rFonts w:cs="Arial"/>
              </w:rPr>
            </w:pPr>
            <w:r w:rsidRPr="00945739">
              <w:rPr>
                <w:rFonts w:cs="Arial"/>
              </w:rPr>
              <w:t>Goods Received Note</w:t>
            </w:r>
          </w:p>
        </w:tc>
      </w:tr>
      <w:tr w:rsidR="00263AEC" w:rsidRPr="00945739" w:rsidTr="00945739">
        <w:tc>
          <w:tcPr>
            <w:tcW w:w="1208" w:type="pct"/>
            <w:shd w:val="clear" w:color="auto" w:fill="E6E6E6"/>
          </w:tcPr>
          <w:p w:rsidR="00263AEC" w:rsidRPr="00945739" w:rsidRDefault="00263AEC" w:rsidP="00945739">
            <w:pPr>
              <w:spacing w:before="40" w:after="40"/>
              <w:rPr>
                <w:rFonts w:cs="Arial"/>
              </w:rPr>
            </w:pPr>
            <w:r w:rsidRPr="00945739">
              <w:rPr>
                <w:rFonts w:cs="Arial"/>
              </w:rPr>
              <w:t>HNS</w:t>
            </w:r>
          </w:p>
        </w:tc>
        <w:tc>
          <w:tcPr>
            <w:tcW w:w="3792" w:type="pct"/>
            <w:shd w:val="clear" w:color="auto" w:fill="F3F3F3"/>
          </w:tcPr>
          <w:p w:rsidR="00263AEC" w:rsidRPr="00945739" w:rsidRDefault="00263AEC" w:rsidP="00945739">
            <w:pPr>
              <w:spacing w:before="40" w:after="40"/>
              <w:rPr>
                <w:rFonts w:cs="Arial"/>
              </w:rPr>
            </w:pPr>
            <w:r w:rsidRPr="00945739">
              <w:rPr>
                <w:rFonts w:cs="Arial"/>
              </w:rPr>
              <w:t>Host National Society</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IFRC Secretariat:</w:t>
            </w:r>
          </w:p>
        </w:tc>
        <w:tc>
          <w:tcPr>
            <w:tcW w:w="3792" w:type="pct"/>
            <w:shd w:val="clear" w:color="auto" w:fill="F3F3F3"/>
          </w:tcPr>
          <w:p w:rsidR="003660EC" w:rsidRPr="00945739" w:rsidRDefault="003660EC" w:rsidP="005F756D">
            <w:pPr>
              <w:spacing w:before="40" w:after="40"/>
              <w:jc w:val="left"/>
              <w:rPr>
                <w:rFonts w:cs="Arial"/>
              </w:rPr>
            </w:pPr>
            <w:r w:rsidRPr="00945739">
              <w:rPr>
                <w:rFonts w:cs="Arial"/>
              </w:rPr>
              <w:t>Refers to the entire IFRC Secretariat structure (Geneva Office, Zone Offices, Regional and country offices)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Zone Office:</w:t>
            </w:r>
          </w:p>
        </w:tc>
        <w:tc>
          <w:tcPr>
            <w:tcW w:w="3792" w:type="pct"/>
            <w:shd w:val="clear" w:color="auto" w:fill="F3F3F3"/>
          </w:tcPr>
          <w:p w:rsidR="003660EC" w:rsidRPr="00945739" w:rsidRDefault="003660EC" w:rsidP="005F756D">
            <w:pPr>
              <w:spacing w:before="40" w:after="40"/>
              <w:jc w:val="left"/>
              <w:rPr>
                <w:rFonts w:cs="Arial"/>
              </w:rPr>
            </w:pPr>
            <w:r w:rsidRPr="00945739">
              <w:rPr>
                <w:rFonts w:cs="Arial"/>
              </w:rPr>
              <w:t>refers to the IFRC Secretariat structure in one of the five Zones of the IFRC with the mandate for IFRC Secretariat operations and programmes within that geographic jurisdiction</w:t>
            </w:r>
          </w:p>
        </w:tc>
      </w:tr>
      <w:tr w:rsidR="00C84248" w:rsidRPr="00945739" w:rsidTr="00945739">
        <w:tc>
          <w:tcPr>
            <w:tcW w:w="1208" w:type="pct"/>
            <w:shd w:val="clear" w:color="auto" w:fill="E6E6E6"/>
          </w:tcPr>
          <w:p w:rsidR="00C84248" w:rsidRPr="00945739" w:rsidRDefault="00C84248" w:rsidP="00945739">
            <w:pPr>
              <w:spacing w:before="40" w:after="40"/>
              <w:rPr>
                <w:rFonts w:cs="Arial"/>
              </w:rPr>
            </w:pPr>
            <w:r w:rsidRPr="00945739">
              <w:rPr>
                <w:rFonts w:cs="Arial"/>
              </w:rPr>
              <w:t>RC/RC</w:t>
            </w:r>
          </w:p>
        </w:tc>
        <w:tc>
          <w:tcPr>
            <w:tcW w:w="3792" w:type="pct"/>
            <w:shd w:val="clear" w:color="auto" w:fill="F3F3F3"/>
          </w:tcPr>
          <w:p w:rsidR="00C84248" w:rsidRPr="00945739" w:rsidRDefault="00C84248" w:rsidP="005F756D">
            <w:pPr>
              <w:spacing w:before="40" w:after="40"/>
              <w:jc w:val="left"/>
              <w:rPr>
                <w:rFonts w:cs="Arial"/>
              </w:rPr>
            </w:pPr>
            <w:r w:rsidRPr="00945739">
              <w:rPr>
                <w:rFonts w:cs="Arial"/>
              </w:rPr>
              <w:t>Red Cross Red Crescent</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RC/RC Movement:</w:t>
            </w:r>
          </w:p>
        </w:tc>
        <w:tc>
          <w:tcPr>
            <w:tcW w:w="3792" w:type="pct"/>
            <w:shd w:val="clear" w:color="auto" w:fill="F3F3F3"/>
          </w:tcPr>
          <w:p w:rsidR="003660EC" w:rsidRPr="00945739" w:rsidRDefault="003660EC" w:rsidP="005F756D">
            <w:pPr>
              <w:spacing w:before="40" w:after="40"/>
              <w:jc w:val="left"/>
              <w:rPr>
                <w:rFonts w:cs="Arial"/>
              </w:rPr>
            </w:pPr>
            <w:r w:rsidRPr="00945739">
              <w:rPr>
                <w:rFonts w:cs="Arial"/>
              </w:rPr>
              <w:t>refers to International Committee of the Red Cross (ICRC), the International Federation Secretariat, plus its member Red Cross and Red Crescent National Societies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IFRC</w:t>
            </w:r>
          </w:p>
        </w:tc>
        <w:tc>
          <w:tcPr>
            <w:tcW w:w="3792" w:type="pct"/>
            <w:shd w:val="clear" w:color="auto" w:fill="F3F3F3"/>
          </w:tcPr>
          <w:p w:rsidR="003660EC" w:rsidRPr="00945739" w:rsidRDefault="003660EC" w:rsidP="005F756D">
            <w:pPr>
              <w:spacing w:before="40" w:after="40"/>
              <w:jc w:val="left"/>
              <w:rPr>
                <w:rFonts w:cs="Arial"/>
              </w:rPr>
            </w:pPr>
            <w:r w:rsidRPr="00945739">
              <w:rPr>
                <w:rFonts w:cs="Arial"/>
              </w:rPr>
              <w:t>International Federation of Red Cross and Red Crescent Societies</w:t>
            </w:r>
          </w:p>
        </w:tc>
      </w:tr>
      <w:tr w:rsidR="003660EC" w:rsidRPr="00945739" w:rsidTr="00945739">
        <w:tc>
          <w:tcPr>
            <w:tcW w:w="1208" w:type="pct"/>
            <w:shd w:val="clear" w:color="auto" w:fill="E6E6E6"/>
          </w:tcPr>
          <w:p w:rsidR="003660EC" w:rsidRPr="00945739" w:rsidRDefault="003660EC" w:rsidP="00945739">
            <w:pPr>
              <w:spacing w:before="40" w:after="40" w:line="276" w:lineRule="auto"/>
              <w:jc w:val="left"/>
              <w:rPr>
                <w:rFonts w:cs="Arial"/>
              </w:rPr>
            </w:pPr>
            <w:r w:rsidRPr="00945739">
              <w:rPr>
                <w:rFonts w:cs="Arial"/>
              </w:rPr>
              <w:t>KYC</w:t>
            </w:r>
          </w:p>
        </w:tc>
        <w:tc>
          <w:tcPr>
            <w:tcW w:w="3792" w:type="pct"/>
            <w:shd w:val="clear" w:color="auto" w:fill="F3F3F3"/>
          </w:tcPr>
          <w:p w:rsidR="003660EC" w:rsidRPr="00945739" w:rsidRDefault="003660EC" w:rsidP="005F756D">
            <w:pPr>
              <w:spacing w:before="40" w:after="40"/>
              <w:jc w:val="left"/>
              <w:rPr>
                <w:rFonts w:cs="Arial"/>
              </w:rPr>
            </w:pPr>
            <w:r w:rsidRPr="00945739">
              <w:rPr>
                <w:rFonts w:cs="Arial"/>
              </w:rPr>
              <w:t>Know your client</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MoU</w:t>
            </w:r>
          </w:p>
        </w:tc>
        <w:tc>
          <w:tcPr>
            <w:tcW w:w="3792" w:type="pct"/>
            <w:shd w:val="clear" w:color="auto" w:fill="F3F3F3"/>
          </w:tcPr>
          <w:p w:rsidR="003660EC" w:rsidRPr="00945739" w:rsidRDefault="003660EC" w:rsidP="00945739">
            <w:pPr>
              <w:spacing w:before="40" w:after="40"/>
              <w:rPr>
                <w:rFonts w:cs="Arial"/>
              </w:rPr>
            </w:pPr>
            <w:r w:rsidRPr="00945739">
              <w:rPr>
                <w:rFonts w:cs="Arial"/>
              </w:rPr>
              <w:t>Memorandum of Understanding</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MSR</w:t>
            </w:r>
          </w:p>
        </w:tc>
        <w:tc>
          <w:tcPr>
            <w:tcW w:w="3792" w:type="pct"/>
            <w:shd w:val="clear" w:color="auto" w:fill="F3F3F3"/>
          </w:tcPr>
          <w:p w:rsidR="003660EC" w:rsidRPr="00945739" w:rsidRDefault="003660EC" w:rsidP="00945739">
            <w:pPr>
              <w:spacing w:before="40" w:after="40"/>
              <w:rPr>
                <w:rFonts w:cs="Arial"/>
              </w:rPr>
            </w:pPr>
            <w:r w:rsidRPr="00945739">
              <w:rPr>
                <w:rFonts w:cs="Arial"/>
              </w:rPr>
              <w:t>Minimum Security Requirements</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NFI</w:t>
            </w:r>
          </w:p>
        </w:tc>
        <w:tc>
          <w:tcPr>
            <w:tcW w:w="3792" w:type="pct"/>
            <w:shd w:val="clear" w:color="auto" w:fill="F3F3F3"/>
          </w:tcPr>
          <w:p w:rsidR="003660EC" w:rsidRPr="00945739" w:rsidRDefault="003660EC" w:rsidP="00945739">
            <w:pPr>
              <w:spacing w:before="40" w:after="40"/>
              <w:rPr>
                <w:rFonts w:cs="Arial"/>
              </w:rPr>
            </w:pPr>
            <w:r w:rsidRPr="00945739">
              <w:rPr>
                <w:rFonts w:cs="Arial"/>
              </w:rPr>
              <w:t>Non Food Item</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NGO</w:t>
            </w:r>
          </w:p>
        </w:tc>
        <w:tc>
          <w:tcPr>
            <w:tcW w:w="3792" w:type="pct"/>
            <w:shd w:val="clear" w:color="auto" w:fill="F3F3F3"/>
          </w:tcPr>
          <w:p w:rsidR="003660EC" w:rsidRPr="00945739" w:rsidRDefault="003660EC" w:rsidP="00945739">
            <w:pPr>
              <w:spacing w:before="40" w:after="40"/>
              <w:rPr>
                <w:rFonts w:cs="Arial"/>
              </w:rPr>
            </w:pPr>
            <w:r w:rsidRPr="00945739">
              <w:rPr>
                <w:rFonts w:cs="Arial"/>
              </w:rPr>
              <w:t>Non-Governmental Organization</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NS</w:t>
            </w:r>
          </w:p>
        </w:tc>
        <w:tc>
          <w:tcPr>
            <w:tcW w:w="3792" w:type="pct"/>
            <w:shd w:val="clear" w:color="auto" w:fill="F3F3F3"/>
          </w:tcPr>
          <w:p w:rsidR="003660EC" w:rsidRPr="00945739" w:rsidRDefault="003660EC" w:rsidP="00945739">
            <w:pPr>
              <w:spacing w:before="40" w:after="40"/>
              <w:rPr>
                <w:rFonts w:cs="Arial"/>
              </w:rPr>
            </w:pPr>
            <w:r w:rsidRPr="00945739">
              <w:rPr>
                <w:rFonts w:cs="Arial"/>
              </w:rPr>
              <w:t>National Society</w:t>
            </w:r>
          </w:p>
        </w:tc>
      </w:tr>
      <w:tr w:rsidR="00C84248" w:rsidRPr="00945739" w:rsidTr="00945739">
        <w:tc>
          <w:tcPr>
            <w:tcW w:w="1208" w:type="pct"/>
            <w:shd w:val="clear" w:color="auto" w:fill="E6E6E6"/>
          </w:tcPr>
          <w:p w:rsidR="00C84248" w:rsidRPr="00945739" w:rsidRDefault="00C84248" w:rsidP="00945739">
            <w:pPr>
              <w:spacing w:before="40" w:after="40"/>
              <w:rPr>
                <w:rFonts w:cs="Arial"/>
              </w:rPr>
            </w:pPr>
            <w:r w:rsidRPr="00945739">
              <w:rPr>
                <w:rFonts w:cs="Arial"/>
              </w:rPr>
              <w:t>PNS</w:t>
            </w:r>
          </w:p>
        </w:tc>
        <w:tc>
          <w:tcPr>
            <w:tcW w:w="3792" w:type="pct"/>
            <w:shd w:val="clear" w:color="auto" w:fill="F3F3F3"/>
          </w:tcPr>
          <w:p w:rsidR="00C84248" w:rsidRPr="00945739" w:rsidRDefault="00C84248" w:rsidP="00945739">
            <w:pPr>
              <w:spacing w:before="40" w:after="40"/>
              <w:rPr>
                <w:rFonts w:cs="Arial"/>
              </w:rPr>
            </w:pPr>
            <w:r w:rsidRPr="00945739">
              <w:rPr>
                <w:rFonts w:cs="Arial"/>
              </w:rPr>
              <w:t>Partner National Society</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PoA</w:t>
            </w:r>
          </w:p>
        </w:tc>
        <w:tc>
          <w:tcPr>
            <w:tcW w:w="3792" w:type="pct"/>
            <w:shd w:val="clear" w:color="auto" w:fill="F3F3F3"/>
          </w:tcPr>
          <w:p w:rsidR="003660EC" w:rsidRPr="00945739" w:rsidRDefault="003660EC" w:rsidP="00945739">
            <w:pPr>
              <w:spacing w:before="40" w:after="40"/>
              <w:rPr>
                <w:rFonts w:cs="Arial"/>
              </w:rPr>
            </w:pPr>
            <w:r w:rsidRPr="00945739">
              <w:rPr>
                <w:rFonts w:cs="Arial"/>
              </w:rPr>
              <w:t>IFRC Plan of Action</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PoS</w:t>
            </w:r>
          </w:p>
        </w:tc>
        <w:tc>
          <w:tcPr>
            <w:tcW w:w="3792" w:type="pct"/>
            <w:shd w:val="clear" w:color="auto" w:fill="F3F3F3"/>
          </w:tcPr>
          <w:p w:rsidR="003660EC" w:rsidRPr="00945739" w:rsidRDefault="003660EC" w:rsidP="00945739">
            <w:pPr>
              <w:spacing w:before="40" w:after="40"/>
              <w:rPr>
                <w:rFonts w:cs="Arial"/>
              </w:rPr>
            </w:pPr>
            <w:r w:rsidRPr="00945739">
              <w:rPr>
                <w:rFonts w:cs="Arial"/>
              </w:rPr>
              <w:t>Point of Sale Device</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SCM</w:t>
            </w:r>
          </w:p>
        </w:tc>
        <w:tc>
          <w:tcPr>
            <w:tcW w:w="3792" w:type="pct"/>
            <w:shd w:val="clear" w:color="auto" w:fill="F3F3F3"/>
          </w:tcPr>
          <w:p w:rsidR="003660EC" w:rsidRPr="00945739" w:rsidRDefault="003660EC" w:rsidP="00945739">
            <w:pPr>
              <w:spacing w:before="40" w:after="40"/>
              <w:rPr>
                <w:rFonts w:cs="Arial"/>
              </w:rPr>
            </w:pPr>
            <w:r w:rsidRPr="00945739">
              <w:rPr>
                <w:rFonts w:cs="Arial"/>
              </w:rPr>
              <w:t>Supply Chain Management</w:t>
            </w:r>
          </w:p>
        </w:tc>
      </w:tr>
      <w:tr w:rsidR="00C84248" w:rsidRPr="00945739" w:rsidTr="00945739">
        <w:tc>
          <w:tcPr>
            <w:tcW w:w="1208" w:type="pct"/>
            <w:shd w:val="clear" w:color="auto" w:fill="E6E6E6"/>
          </w:tcPr>
          <w:p w:rsidR="00C84248" w:rsidRPr="00945739" w:rsidRDefault="00C84248" w:rsidP="00945739">
            <w:pPr>
              <w:spacing w:before="40" w:after="40"/>
              <w:rPr>
                <w:rFonts w:cs="Arial"/>
              </w:rPr>
            </w:pPr>
            <w:r w:rsidRPr="00945739">
              <w:rPr>
                <w:rFonts w:cs="Arial"/>
              </w:rPr>
              <w:t>SRA</w:t>
            </w:r>
          </w:p>
        </w:tc>
        <w:tc>
          <w:tcPr>
            <w:tcW w:w="3792" w:type="pct"/>
            <w:shd w:val="clear" w:color="auto" w:fill="F3F3F3"/>
          </w:tcPr>
          <w:p w:rsidR="00C84248" w:rsidRPr="00945739" w:rsidRDefault="00C84248" w:rsidP="00945739">
            <w:pPr>
              <w:spacing w:before="40" w:after="40"/>
              <w:rPr>
                <w:rFonts w:cs="Arial"/>
              </w:rPr>
            </w:pPr>
            <w:r w:rsidRPr="00945739">
              <w:rPr>
                <w:rFonts w:cs="Arial"/>
              </w:rPr>
              <w:t>Security Risk Assessment</w:t>
            </w:r>
          </w:p>
        </w:tc>
      </w:tr>
      <w:tr w:rsidR="003660EC" w:rsidRPr="00945739" w:rsidTr="00945739">
        <w:tc>
          <w:tcPr>
            <w:tcW w:w="1208" w:type="pct"/>
            <w:shd w:val="clear" w:color="auto" w:fill="E6E6E6"/>
          </w:tcPr>
          <w:p w:rsidR="003660EC" w:rsidRPr="00945739" w:rsidRDefault="003660EC" w:rsidP="00945739">
            <w:pPr>
              <w:spacing w:before="40" w:after="40"/>
              <w:rPr>
                <w:rFonts w:cs="Arial"/>
              </w:rPr>
            </w:pPr>
            <w:r w:rsidRPr="00945739">
              <w:rPr>
                <w:rFonts w:cs="Arial"/>
              </w:rPr>
              <w:t>SOP</w:t>
            </w:r>
          </w:p>
        </w:tc>
        <w:tc>
          <w:tcPr>
            <w:tcW w:w="3792" w:type="pct"/>
            <w:shd w:val="clear" w:color="auto" w:fill="F3F3F3"/>
          </w:tcPr>
          <w:p w:rsidR="003660EC" w:rsidRPr="00945739" w:rsidRDefault="003660EC" w:rsidP="00945739">
            <w:pPr>
              <w:spacing w:before="40" w:after="40"/>
              <w:rPr>
                <w:rFonts w:cs="Arial"/>
              </w:rPr>
            </w:pPr>
            <w:r w:rsidRPr="00945739">
              <w:rPr>
                <w:rFonts w:cs="Arial"/>
              </w:rPr>
              <w:t>Standard Operating Procedure</w:t>
            </w:r>
          </w:p>
        </w:tc>
      </w:tr>
      <w:tr w:rsidR="003660EC" w:rsidRPr="00945739" w:rsidTr="00945739">
        <w:tc>
          <w:tcPr>
            <w:tcW w:w="1208" w:type="pct"/>
            <w:shd w:val="clear" w:color="auto" w:fill="E6E6E6"/>
          </w:tcPr>
          <w:p w:rsidR="003660EC" w:rsidRPr="00945739" w:rsidRDefault="003660EC" w:rsidP="001E0F09">
            <w:pPr>
              <w:spacing w:before="40" w:after="40"/>
              <w:rPr>
                <w:rFonts w:cs="Arial"/>
              </w:rPr>
            </w:pPr>
            <w:r w:rsidRPr="00945739">
              <w:rPr>
                <w:rFonts w:cs="Arial"/>
              </w:rPr>
              <w:t>UCT</w:t>
            </w:r>
          </w:p>
        </w:tc>
        <w:tc>
          <w:tcPr>
            <w:tcW w:w="3792" w:type="pct"/>
            <w:shd w:val="clear" w:color="auto" w:fill="F3F3F3"/>
          </w:tcPr>
          <w:p w:rsidR="003660EC" w:rsidRPr="00945739" w:rsidRDefault="003660EC" w:rsidP="00945739">
            <w:pPr>
              <w:spacing w:before="40" w:after="40"/>
              <w:rPr>
                <w:rFonts w:cs="Arial"/>
              </w:rPr>
            </w:pPr>
            <w:r w:rsidRPr="00945739">
              <w:rPr>
                <w:rFonts w:cs="Arial"/>
              </w:rPr>
              <w:t>Unconditional Cash Transfer</w:t>
            </w:r>
          </w:p>
        </w:tc>
      </w:tr>
    </w:tbl>
    <w:p w:rsidR="003660EC" w:rsidRPr="001E0F09" w:rsidRDefault="003660EC" w:rsidP="00561274">
      <w:pPr>
        <w:spacing w:line="276" w:lineRule="auto"/>
        <w:jc w:val="left"/>
      </w:pPr>
    </w:p>
    <w:p w:rsidR="00945739" w:rsidRDefault="00945739">
      <w:pPr>
        <w:spacing w:after="0"/>
        <w:jc w:val="left"/>
        <w:rPr>
          <w:rFonts w:ascii="Arial Bold" w:hAnsi="Arial Bold"/>
          <w:b/>
          <w:caps/>
          <w:sz w:val="24"/>
          <w:szCs w:val="52"/>
        </w:rPr>
      </w:pPr>
      <w:bookmarkStart w:id="50" w:name="_Toc184704495"/>
      <w:bookmarkStart w:id="51" w:name="_Toc184803157"/>
      <w:bookmarkStart w:id="52" w:name="_Toc185929071"/>
      <w:bookmarkStart w:id="53" w:name="_Toc185929993"/>
      <w:bookmarkStart w:id="54" w:name="_Toc185930094"/>
      <w:bookmarkStart w:id="55" w:name="_Toc301532501"/>
      <w:bookmarkStart w:id="56" w:name="_Toc352182610"/>
      <w:bookmarkStart w:id="57" w:name="_Toc352182894"/>
      <w:r>
        <w:br w:type="page"/>
      </w:r>
    </w:p>
    <w:p w:rsidR="003660EC" w:rsidRPr="002A2A29" w:rsidRDefault="003660EC" w:rsidP="002A2A29">
      <w:pPr>
        <w:pStyle w:val="Heading1"/>
      </w:pPr>
      <w:bookmarkStart w:id="58" w:name="_Toc430607014"/>
      <w:r>
        <w:lastRenderedPageBreak/>
        <w:t>Related d</w:t>
      </w:r>
      <w:r w:rsidRPr="002A2A29">
        <w:t>ocuments</w:t>
      </w:r>
      <w:bookmarkEnd w:id="50"/>
      <w:bookmarkEnd w:id="51"/>
      <w:bookmarkEnd w:id="52"/>
      <w:bookmarkEnd w:id="53"/>
      <w:bookmarkEnd w:id="54"/>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82"/>
        <w:gridCol w:w="2320"/>
      </w:tblGrid>
      <w:tr w:rsidR="003660EC" w:rsidRPr="00C2374F" w:rsidTr="00945739">
        <w:tc>
          <w:tcPr>
            <w:tcW w:w="1853" w:type="pct"/>
            <w:tcBorders>
              <w:bottom w:val="single" w:sz="4" w:space="0" w:color="auto"/>
            </w:tcBorders>
            <w:shd w:val="clear" w:color="auto" w:fill="DC281E"/>
          </w:tcPr>
          <w:p w:rsidR="003660EC" w:rsidRPr="00C2374F" w:rsidRDefault="003660EC" w:rsidP="00945739">
            <w:pPr>
              <w:spacing w:before="120"/>
              <w:jc w:val="center"/>
              <w:rPr>
                <w:rFonts w:cs="Arial"/>
                <w:b/>
                <w:color w:val="FFFFFF"/>
              </w:rPr>
            </w:pPr>
            <w:r w:rsidRPr="00C2374F">
              <w:rPr>
                <w:rFonts w:cs="Arial"/>
                <w:b/>
                <w:color w:val="FFFFFF"/>
              </w:rPr>
              <w:t>File number</w:t>
            </w:r>
          </w:p>
        </w:tc>
        <w:tc>
          <w:tcPr>
            <w:tcW w:w="1970" w:type="pct"/>
            <w:tcBorders>
              <w:bottom w:val="single" w:sz="4" w:space="0" w:color="auto"/>
            </w:tcBorders>
            <w:shd w:val="clear" w:color="auto" w:fill="DC281E"/>
          </w:tcPr>
          <w:p w:rsidR="003660EC" w:rsidRPr="00C2374F" w:rsidRDefault="003660EC" w:rsidP="00945739">
            <w:pPr>
              <w:spacing w:before="120"/>
              <w:jc w:val="center"/>
              <w:rPr>
                <w:rFonts w:cs="Arial"/>
                <w:b/>
                <w:color w:val="FFFFFF"/>
              </w:rPr>
            </w:pPr>
            <w:r w:rsidRPr="00C2374F">
              <w:rPr>
                <w:rFonts w:cs="Arial"/>
                <w:b/>
                <w:color w:val="FFFFFF"/>
              </w:rPr>
              <w:t>Name</w:t>
            </w:r>
          </w:p>
        </w:tc>
        <w:tc>
          <w:tcPr>
            <w:tcW w:w="1177" w:type="pct"/>
            <w:tcBorders>
              <w:bottom w:val="single" w:sz="4" w:space="0" w:color="auto"/>
            </w:tcBorders>
            <w:shd w:val="clear" w:color="auto" w:fill="DC281E"/>
          </w:tcPr>
          <w:p w:rsidR="003660EC" w:rsidRPr="00C2374F" w:rsidRDefault="003660EC" w:rsidP="00945739">
            <w:pPr>
              <w:spacing w:before="120"/>
              <w:jc w:val="center"/>
              <w:rPr>
                <w:rFonts w:cs="Arial"/>
                <w:b/>
                <w:color w:val="FFFFFF"/>
              </w:rPr>
            </w:pPr>
            <w:r w:rsidRPr="00C2374F">
              <w:rPr>
                <w:rFonts w:cs="Arial"/>
                <w:b/>
                <w:color w:val="FFFFFF"/>
              </w:rPr>
              <w:t>Version</w:t>
            </w:r>
          </w:p>
        </w:tc>
      </w:tr>
      <w:tr w:rsidR="003660EC" w:rsidRPr="00C2374F" w:rsidTr="00945739">
        <w:tc>
          <w:tcPr>
            <w:tcW w:w="1853" w:type="pct"/>
            <w:shd w:val="clear" w:color="auto" w:fill="A6A6A6"/>
          </w:tcPr>
          <w:p w:rsidR="003660EC" w:rsidRPr="000174C2" w:rsidRDefault="003660EC" w:rsidP="00945739">
            <w:pPr>
              <w:spacing w:before="40" w:after="40"/>
              <w:jc w:val="left"/>
              <w:rPr>
                <w:rFonts w:cs="Arial"/>
                <w:color w:val="0070C0"/>
              </w:rPr>
            </w:pPr>
          </w:p>
        </w:tc>
        <w:tc>
          <w:tcPr>
            <w:tcW w:w="1970" w:type="pct"/>
            <w:shd w:val="clear" w:color="auto" w:fill="E6E6E6"/>
          </w:tcPr>
          <w:p w:rsidR="003660EC" w:rsidRPr="0094732E" w:rsidRDefault="003660EC" w:rsidP="00945739">
            <w:pPr>
              <w:spacing w:before="40" w:after="40"/>
              <w:jc w:val="left"/>
              <w:rPr>
                <w:rFonts w:cs="Arial"/>
              </w:rPr>
            </w:pPr>
            <w:r w:rsidRPr="0094732E">
              <w:rPr>
                <w:rFonts w:cs="Arial"/>
              </w:rPr>
              <w:t>RC/RC Movement Guidelines for cash transfer programming, 2007</w:t>
            </w:r>
          </w:p>
        </w:tc>
        <w:tc>
          <w:tcPr>
            <w:tcW w:w="1177" w:type="pct"/>
            <w:shd w:val="clear" w:color="auto" w:fill="F3F3F3"/>
          </w:tcPr>
          <w:p w:rsidR="003660EC" w:rsidRPr="000174C2" w:rsidRDefault="003660EC" w:rsidP="00945739">
            <w:pPr>
              <w:spacing w:before="40" w:after="40"/>
              <w:jc w:val="left"/>
              <w:rPr>
                <w:rFonts w:cs="Arial"/>
                <w:color w:val="0070C0"/>
              </w:rPr>
            </w:pPr>
          </w:p>
        </w:tc>
      </w:tr>
      <w:tr w:rsidR="00FE7E0C" w:rsidRPr="00C2374F" w:rsidTr="00945739">
        <w:tc>
          <w:tcPr>
            <w:tcW w:w="1853" w:type="pct"/>
            <w:shd w:val="clear" w:color="auto" w:fill="A6A6A6"/>
          </w:tcPr>
          <w:p w:rsidR="00FE7E0C" w:rsidRPr="000174C2" w:rsidRDefault="00FE7E0C" w:rsidP="00945739">
            <w:pPr>
              <w:spacing w:before="40" w:after="40"/>
              <w:jc w:val="left"/>
              <w:rPr>
                <w:rFonts w:cs="Arial"/>
                <w:color w:val="0070C0"/>
              </w:rPr>
            </w:pPr>
          </w:p>
        </w:tc>
        <w:tc>
          <w:tcPr>
            <w:tcW w:w="1970" w:type="pct"/>
            <w:shd w:val="clear" w:color="auto" w:fill="E6E6E6"/>
          </w:tcPr>
          <w:p w:rsidR="00FE7E0C" w:rsidRPr="0094732E" w:rsidRDefault="00FE7E0C" w:rsidP="00945739">
            <w:pPr>
              <w:spacing w:before="40" w:after="40"/>
              <w:jc w:val="left"/>
              <w:rPr>
                <w:rFonts w:cs="Arial"/>
              </w:rPr>
            </w:pPr>
            <w:r>
              <w:rPr>
                <w:rFonts w:cs="Arial"/>
              </w:rPr>
              <w:t xml:space="preserve">IFRC </w:t>
            </w:r>
            <w:r w:rsidR="00F35A54">
              <w:rPr>
                <w:rFonts w:cs="Arial"/>
              </w:rPr>
              <w:t>C</w:t>
            </w:r>
            <w:r>
              <w:rPr>
                <w:rFonts w:cs="Arial"/>
              </w:rPr>
              <w:t xml:space="preserve">ash Based Programming </w:t>
            </w:r>
            <w:r w:rsidR="00F35A54">
              <w:rPr>
                <w:rFonts w:cs="Arial"/>
              </w:rPr>
              <w:t xml:space="preserve">Financial </w:t>
            </w:r>
            <w:r>
              <w:rPr>
                <w:rFonts w:cs="Arial"/>
              </w:rPr>
              <w:t>Procedures and Guidance</w:t>
            </w:r>
            <w:r w:rsidR="0011543A">
              <w:rPr>
                <w:rFonts w:cs="Arial"/>
              </w:rPr>
              <w:t>, 2015</w:t>
            </w:r>
          </w:p>
        </w:tc>
        <w:tc>
          <w:tcPr>
            <w:tcW w:w="1177" w:type="pct"/>
            <w:shd w:val="clear" w:color="auto" w:fill="F3F3F3"/>
          </w:tcPr>
          <w:p w:rsidR="00FE7E0C" w:rsidRPr="000174C2" w:rsidRDefault="00FE7E0C" w:rsidP="00945739">
            <w:pPr>
              <w:spacing w:before="40" w:after="40"/>
              <w:jc w:val="left"/>
              <w:rPr>
                <w:rFonts w:cs="Arial"/>
                <w:color w:val="0070C0"/>
              </w:rPr>
            </w:pPr>
          </w:p>
        </w:tc>
      </w:tr>
    </w:tbl>
    <w:p w:rsidR="003660EC" w:rsidRDefault="003660EC" w:rsidP="00657108"/>
    <w:p w:rsidR="00E17913" w:rsidRPr="002A2A29" w:rsidRDefault="00E17913" w:rsidP="00E17913">
      <w:pPr>
        <w:pStyle w:val="Heading1"/>
      </w:pPr>
      <w:bookmarkStart w:id="59" w:name="_Toc430607015"/>
      <w:r>
        <w:t>Document revision history</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39"/>
        <w:gridCol w:w="6202"/>
      </w:tblGrid>
      <w:tr w:rsidR="00E17913" w:rsidRPr="00C2374F" w:rsidTr="00945739">
        <w:tc>
          <w:tcPr>
            <w:tcW w:w="920" w:type="pct"/>
            <w:tcBorders>
              <w:bottom w:val="single" w:sz="4" w:space="0" w:color="auto"/>
            </w:tcBorders>
            <w:shd w:val="clear" w:color="auto" w:fill="DC281E"/>
          </w:tcPr>
          <w:p w:rsidR="00E17913" w:rsidRPr="00C2374F" w:rsidRDefault="00E17913" w:rsidP="00945739">
            <w:pPr>
              <w:spacing w:before="120"/>
              <w:jc w:val="center"/>
              <w:rPr>
                <w:rFonts w:cs="Arial"/>
                <w:b/>
                <w:color w:val="FFFFFF"/>
              </w:rPr>
            </w:pPr>
            <w:r>
              <w:rPr>
                <w:rFonts w:cs="Arial"/>
                <w:b/>
                <w:color w:val="FFFFFF"/>
              </w:rPr>
              <w:t>Version</w:t>
            </w:r>
          </w:p>
        </w:tc>
        <w:tc>
          <w:tcPr>
            <w:tcW w:w="933" w:type="pct"/>
            <w:tcBorders>
              <w:bottom w:val="single" w:sz="4" w:space="0" w:color="auto"/>
            </w:tcBorders>
            <w:shd w:val="clear" w:color="auto" w:fill="DC281E"/>
          </w:tcPr>
          <w:p w:rsidR="00E17913" w:rsidRPr="00C2374F" w:rsidRDefault="00E17913" w:rsidP="00945739">
            <w:pPr>
              <w:spacing w:before="120"/>
              <w:jc w:val="center"/>
              <w:rPr>
                <w:rFonts w:cs="Arial"/>
                <w:b/>
                <w:color w:val="FFFFFF"/>
              </w:rPr>
            </w:pPr>
            <w:r>
              <w:rPr>
                <w:rFonts w:cs="Arial"/>
                <w:b/>
                <w:color w:val="FFFFFF"/>
              </w:rPr>
              <w:t>Date</w:t>
            </w:r>
          </w:p>
        </w:tc>
        <w:tc>
          <w:tcPr>
            <w:tcW w:w="3147" w:type="pct"/>
            <w:tcBorders>
              <w:bottom w:val="single" w:sz="4" w:space="0" w:color="auto"/>
            </w:tcBorders>
            <w:shd w:val="clear" w:color="auto" w:fill="DC281E"/>
          </w:tcPr>
          <w:p w:rsidR="00E17913" w:rsidRPr="00C2374F" w:rsidRDefault="00E17913" w:rsidP="00945739">
            <w:pPr>
              <w:spacing w:before="120"/>
              <w:jc w:val="center"/>
              <w:rPr>
                <w:rFonts w:cs="Arial"/>
                <w:b/>
                <w:color w:val="FFFFFF"/>
              </w:rPr>
            </w:pPr>
            <w:r>
              <w:rPr>
                <w:rFonts w:cs="Arial"/>
                <w:b/>
                <w:color w:val="FFFFFF"/>
              </w:rPr>
              <w:t>Details</w:t>
            </w:r>
          </w:p>
        </w:tc>
      </w:tr>
      <w:tr w:rsidR="00DB05E2" w:rsidRPr="00DB05E2" w:rsidTr="00945739">
        <w:tc>
          <w:tcPr>
            <w:tcW w:w="920" w:type="pct"/>
            <w:shd w:val="clear" w:color="auto" w:fill="A6A6A6"/>
          </w:tcPr>
          <w:p w:rsidR="00E17913" w:rsidRPr="00DB05E2" w:rsidRDefault="0051249F" w:rsidP="00945739">
            <w:pPr>
              <w:spacing w:before="40" w:after="40"/>
              <w:jc w:val="left"/>
              <w:rPr>
                <w:rFonts w:cs="Arial"/>
              </w:rPr>
            </w:pPr>
            <w:r w:rsidRPr="00DB05E2">
              <w:rPr>
                <w:rFonts w:cs="Arial"/>
              </w:rPr>
              <w:t>V1-V4</w:t>
            </w:r>
          </w:p>
        </w:tc>
        <w:tc>
          <w:tcPr>
            <w:tcW w:w="933" w:type="pct"/>
            <w:shd w:val="clear" w:color="auto" w:fill="E6E6E6"/>
          </w:tcPr>
          <w:p w:rsidR="00E17913" w:rsidRPr="00DB05E2" w:rsidRDefault="0051249F" w:rsidP="00945739">
            <w:pPr>
              <w:spacing w:before="40" w:after="40"/>
              <w:jc w:val="left"/>
              <w:rPr>
                <w:rFonts w:cs="Arial"/>
              </w:rPr>
            </w:pPr>
            <w:r w:rsidRPr="00DB05E2">
              <w:rPr>
                <w:rFonts w:cs="Arial"/>
              </w:rPr>
              <w:t>July 2012 – October 2013</w:t>
            </w:r>
          </w:p>
        </w:tc>
        <w:tc>
          <w:tcPr>
            <w:tcW w:w="3147" w:type="pct"/>
            <w:shd w:val="clear" w:color="auto" w:fill="F3F3F3"/>
          </w:tcPr>
          <w:p w:rsidR="00E17913" w:rsidRPr="00DB05E2" w:rsidRDefault="0051249F" w:rsidP="00945739">
            <w:pPr>
              <w:spacing w:before="40" w:after="40"/>
              <w:jc w:val="left"/>
              <w:rPr>
                <w:rFonts w:cs="Arial"/>
              </w:rPr>
            </w:pPr>
            <w:r w:rsidRPr="00DB05E2">
              <w:rPr>
                <w:rFonts w:cs="Arial"/>
              </w:rPr>
              <w:t>Versions coordinated by the document owner with strategic guidance and input from the CBP SoPs Steering Committee comprised of key IFRC functional leads (Key Stakeholders)</w:t>
            </w:r>
          </w:p>
        </w:tc>
      </w:tr>
      <w:tr w:rsidR="0051249F" w:rsidRPr="00DB05E2" w:rsidTr="00945739">
        <w:tc>
          <w:tcPr>
            <w:tcW w:w="920" w:type="pct"/>
            <w:shd w:val="clear" w:color="auto" w:fill="A6A6A6"/>
          </w:tcPr>
          <w:p w:rsidR="0051249F" w:rsidRPr="00DB05E2" w:rsidRDefault="0051249F" w:rsidP="00945739">
            <w:pPr>
              <w:spacing w:before="40" w:after="40"/>
              <w:jc w:val="left"/>
              <w:rPr>
                <w:rFonts w:cs="Arial"/>
              </w:rPr>
            </w:pPr>
            <w:r w:rsidRPr="00DB05E2">
              <w:rPr>
                <w:rFonts w:cs="Arial"/>
              </w:rPr>
              <w:t>V5</w:t>
            </w:r>
          </w:p>
        </w:tc>
        <w:tc>
          <w:tcPr>
            <w:tcW w:w="933" w:type="pct"/>
            <w:shd w:val="clear" w:color="auto" w:fill="E6E6E6"/>
          </w:tcPr>
          <w:p w:rsidR="0051249F" w:rsidRPr="00DB05E2" w:rsidRDefault="0051249F" w:rsidP="00945739">
            <w:pPr>
              <w:spacing w:before="40" w:after="40"/>
              <w:jc w:val="left"/>
              <w:rPr>
                <w:rFonts w:cs="Arial"/>
              </w:rPr>
            </w:pPr>
            <w:r w:rsidRPr="00DB05E2">
              <w:rPr>
                <w:rFonts w:cs="Arial"/>
              </w:rPr>
              <w:t>November 2013 – January 2014</w:t>
            </w:r>
          </w:p>
        </w:tc>
        <w:tc>
          <w:tcPr>
            <w:tcW w:w="3147" w:type="pct"/>
            <w:shd w:val="clear" w:color="auto" w:fill="F3F3F3"/>
          </w:tcPr>
          <w:p w:rsidR="0051249F" w:rsidRPr="00DB05E2" w:rsidRDefault="0051249F" w:rsidP="00DA0380">
            <w:pPr>
              <w:spacing w:before="40" w:after="40"/>
              <w:jc w:val="left"/>
              <w:rPr>
                <w:rFonts w:cs="Arial"/>
              </w:rPr>
            </w:pPr>
            <w:r w:rsidRPr="00DB05E2">
              <w:rPr>
                <w:rFonts w:cs="Arial"/>
              </w:rPr>
              <w:t>Consultation with IFRC Zone Offices through 2 day workshop held at the Zone level and comprising of senior cross-functional representatives</w:t>
            </w:r>
          </w:p>
        </w:tc>
      </w:tr>
      <w:tr w:rsidR="0051249F" w:rsidRPr="00DB05E2" w:rsidTr="00945739">
        <w:tc>
          <w:tcPr>
            <w:tcW w:w="920" w:type="pct"/>
            <w:shd w:val="clear" w:color="auto" w:fill="A6A6A6"/>
          </w:tcPr>
          <w:p w:rsidR="0051249F" w:rsidRPr="00DB05E2" w:rsidRDefault="0051249F" w:rsidP="00945739">
            <w:pPr>
              <w:spacing w:before="40" w:after="40"/>
              <w:jc w:val="left"/>
              <w:rPr>
                <w:rFonts w:cs="Arial"/>
              </w:rPr>
            </w:pPr>
            <w:r w:rsidRPr="00DB05E2">
              <w:rPr>
                <w:rFonts w:cs="Arial"/>
              </w:rPr>
              <w:t>V7 –</w:t>
            </w:r>
            <w:r w:rsidR="00E26A90">
              <w:rPr>
                <w:rFonts w:cs="Arial"/>
              </w:rPr>
              <w:t xml:space="preserve"> </w:t>
            </w:r>
            <w:r w:rsidRPr="00DB05E2">
              <w:rPr>
                <w:rFonts w:cs="Arial"/>
              </w:rPr>
              <w:t>April 2014</w:t>
            </w:r>
          </w:p>
        </w:tc>
        <w:tc>
          <w:tcPr>
            <w:tcW w:w="933" w:type="pct"/>
            <w:shd w:val="clear" w:color="auto" w:fill="E6E6E6"/>
          </w:tcPr>
          <w:p w:rsidR="0051249F" w:rsidRPr="00DB05E2" w:rsidRDefault="0051249F" w:rsidP="00945739">
            <w:pPr>
              <w:spacing w:before="40" w:after="40"/>
              <w:jc w:val="left"/>
              <w:rPr>
                <w:rFonts w:cs="Arial"/>
              </w:rPr>
            </w:pPr>
            <w:r w:rsidRPr="00DB05E2">
              <w:rPr>
                <w:rFonts w:cs="Arial"/>
              </w:rPr>
              <w:t>February 2014 – April 2014</w:t>
            </w:r>
          </w:p>
        </w:tc>
        <w:tc>
          <w:tcPr>
            <w:tcW w:w="3147" w:type="pct"/>
            <w:shd w:val="clear" w:color="auto" w:fill="F3F3F3"/>
          </w:tcPr>
          <w:p w:rsidR="0051249F" w:rsidRPr="00DB05E2" w:rsidRDefault="00E26A90" w:rsidP="00945739">
            <w:pPr>
              <w:spacing w:before="40" w:after="40"/>
              <w:jc w:val="left"/>
              <w:rPr>
                <w:rFonts w:cs="Arial"/>
              </w:rPr>
            </w:pPr>
            <w:r>
              <w:rPr>
                <w:rFonts w:cs="Arial"/>
              </w:rPr>
              <w:t>V</w:t>
            </w:r>
            <w:r w:rsidR="0051249F" w:rsidRPr="00DB05E2">
              <w:rPr>
                <w:rFonts w:cs="Arial"/>
              </w:rPr>
              <w:t>ersion drafted incorporating feedback from the Zones and the Geneva based Steering Committee</w:t>
            </w:r>
          </w:p>
        </w:tc>
      </w:tr>
      <w:tr w:rsidR="00E26A90" w:rsidRPr="00DB05E2" w:rsidTr="00945739">
        <w:tc>
          <w:tcPr>
            <w:tcW w:w="920" w:type="pct"/>
            <w:shd w:val="clear" w:color="auto" w:fill="A6A6A6"/>
          </w:tcPr>
          <w:p w:rsidR="00E26A90" w:rsidRPr="00DB05E2" w:rsidRDefault="00E26A90" w:rsidP="00945739">
            <w:pPr>
              <w:spacing w:before="40" w:after="40"/>
              <w:jc w:val="left"/>
              <w:rPr>
                <w:rFonts w:cs="Arial"/>
              </w:rPr>
            </w:pPr>
            <w:r>
              <w:rPr>
                <w:rFonts w:cs="Arial"/>
              </w:rPr>
              <w:t xml:space="preserve">V8 – </w:t>
            </w:r>
            <w:r w:rsidR="0011543A">
              <w:rPr>
                <w:rFonts w:cs="Arial"/>
              </w:rPr>
              <w:t>V13</w:t>
            </w:r>
          </w:p>
        </w:tc>
        <w:tc>
          <w:tcPr>
            <w:tcW w:w="933" w:type="pct"/>
            <w:shd w:val="clear" w:color="auto" w:fill="E6E6E6"/>
          </w:tcPr>
          <w:p w:rsidR="00E26A90" w:rsidRPr="00DB05E2" w:rsidRDefault="00E26A90" w:rsidP="00945739">
            <w:pPr>
              <w:spacing w:before="40" w:after="40"/>
              <w:jc w:val="left"/>
              <w:rPr>
                <w:rFonts w:cs="Arial"/>
              </w:rPr>
            </w:pPr>
            <w:r>
              <w:rPr>
                <w:rFonts w:cs="Arial"/>
              </w:rPr>
              <w:t xml:space="preserve">May 2014 – </w:t>
            </w:r>
            <w:r w:rsidR="00945739">
              <w:rPr>
                <w:rFonts w:cs="Arial"/>
              </w:rPr>
              <w:br/>
            </w:r>
            <w:r>
              <w:rPr>
                <w:rFonts w:cs="Arial"/>
              </w:rPr>
              <w:t xml:space="preserve">July </w:t>
            </w:r>
            <w:r w:rsidR="0011543A">
              <w:rPr>
                <w:rFonts w:cs="Arial"/>
              </w:rPr>
              <w:t>2015</w:t>
            </w:r>
          </w:p>
        </w:tc>
        <w:tc>
          <w:tcPr>
            <w:tcW w:w="3147" w:type="pct"/>
            <w:shd w:val="clear" w:color="auto" w:fill="F3F3F3"/>
          </w:tcPr>
          <w:p w:rsidR="00E26A90" w:rsidRPr="00DB05E2" w:rsidRDefault="0011543A" w:rsidP="00DA0380">
            <w:pPr>
              <w:spacing w:before="40" w:after="40"/>
              <w:jc w:val="left"/>
              <w:rPr>
                <w:rFonts w:cs="Arial"/>
              </w:rPr>
            </w:pPr>
            <w:r>
              <w:rPr>
                <w:rFonts w:cs="Arial"/>
              </w:rPr>
              <w:t>Versions updated by Finance and Logistics and reviewed by Legal</w:t>
            </w:r>
          </w:p>
        </w:tc>
      </w:tr>
      <w:tr w:rsidR="00E26A90" w:rsidRPr="00DB05E2" w:rsidTr="00945739">
        <w:tc>
          <w:tcPr>
            <w:tcW w:w="920" w:type="pct"/>
            <w:shd w:val="clear" w:color="auto" w:fill="A6A6A6"/>
          </w:tcPr>
          <w:p w:rsidR="00E26A90" w:rsidRDefault="0011543A" w:rsidP="00945739">
            <w:pPr>
              <w:spacing w:before="40" w:after="40"/>
              <w:jc w:val="left"/>
              <w:rPr>
                <w:rFonts w:cs="Arial"/>
              </w:rPr>
            </w:pPr>
            <w:r>
              <w:rPr>
                <w:rFonts w:cs="Arial"/>
              </w:rPr>
              <w:t>V13</w:t>
            </w:r>
          </w:p>
        </w:tc>
        <w:tc>
          <w:tcPr>
            <w:tcW w:w="933" w:type="pct"/>
            <w:shd w:val="clear" w:color="auto" w:fill="E6E6E6"/>
          </w:tcPr>
          <w:p w:rsidR="00E26A90" w:rsidRDefault="0011543A" w:rsidP="00945739">
            <w:pPr>
              <w:spacing w:before="40" w:after="40"/>
              <w:jc w:val="left"/>
              <w:rPr>
                <w:rFonts w:cs="Arial"/>
              </w:rPr>
            </w:pPr>
            <w:r>
              <w:rPr>
                <w:rFonts w:cs="Arial"/>
              </w:rPr>
              <w:t xml:space="preserve">Final for approval – </w:t>
            </w:r>
            <w:r w:rsidR="003E64C1">
              <w:rPr>
                <w:rFonts w:cs="Arial"/>
              </w:rPr>
              <w:t>August</w:t>
            </w:r>
            <w:r>
              <w:rPr>
                <w:rFonts w:cs="Arial"/>
              </w:rPr>
              <w:t xml:space="preserve"> 2015</w:t>
            </w:r>
          </w:p>
        </w:tc>
        <w:tc>
          <w:tcPr>
            <w:tcW w:w="3147" w:type="pct"/>
            <w:shd w:val="clear" w:color="auto" w:fill="F3F3F3"/>
          </w:tcPr>
          <w:p w:rsidR="00E26A90" w:rsidRPr="00DB05E2" w:rsidRDefault="00E26A90" w:rsidP="00945739">
            <w:pPr>
              <w:spacing w:before="40" w:after="40"/>
              <w:jc w:val="left"/>
              <w:rPr>
                <w:rFonts w:cs="Arial"/>
              </w:rPr>
            </w:pPr>
          </w:p>
        </w:tc>
      </w:tr>
    </w:tbl>
    <w:p w:rsidR="00C10D42" w:rsidRDefault="00C10D42" w:rsidP="00E17913"/>
    <w:p w:rsidR="00E17913" w:rsidRDefault="00C10D42" w:rsidP="00E17913">
      <w:r>
        <w:br w:type="page"/>
      </w:r>
    </w:p>
    <w:p w:rsidR="00C10D42" w:rsidRPr="00C10D42" w:rsidRDefault="00C10D42" w:rsidP="007B7F2F">
      <w:pPr>
        <w:pStyle w:val="Heading1"/>
      </w:pPr>
      <w:bookmarkStart w:id="60" w:name="_Toc430607016"/>
      <w:r>
        <w:lastRenderedPageBreak/>
        <w:t xml:space="preserve">Cash based Programming </w:t>
      </w:r>
      <w:r w:rsidR="00FE7E0C">
        <w:t>Standard Operating Procedures, July</w:t>
      </w:r>
      <w:r w:rsidR="00290E2E">
        <w:t> </w:t>
      </w:r>
      <w:r w:rsidRPr="007B7F2F">
        <w:t>2014</w:t>
      </w:r>
      <w:r>
        <w:t xml:space="preserve"> FEEDBACK FORM</w:t>
      </w:r>
      <w:bookmarkEnd w:id="60"/>
    </w:p>
    <w:p w:rsidR="00C10D42" w:rsidRPr="00290E2E" w:rsidRDefault="00C10D42" w:rsidP="00C10D42">
      <w:pPr>
        <w:jc w:val="left"/>
        <w:rPr>
          <w:rFonts w:cs="Arial"/>
          <w:bCs/>
          <w:i/>
          <w:iCs/>
          <w:noProof/>
        </w:rPr>
      </w:pPr>
      <w:r w:rsidRPr="00290E2E">
        <w:rPr>
          <w:rFonts w:cs="Arial"/>
          <w:bCs/>
          <w:i/>
          <w:iCs/>
          <w:noProof/>
        </w:rPr>
        <w:t xml:space="preserve">As per IFRC policy, every proceedure should be reviewed and updated to reflect relevant changes in the organisation, the environment of IFRC strategy, every 2 years if no intermediate review is performed. </w:t>
      </w:r>
    </w:p>
    <w:p w:rsidR="00C10D42" w:rsidRPr="00290E2E" w:rsidRDefault="00C10D42" w:rsidP="00AC452B">
      <w:pPr>
        <w:jc w:val="left"/>
        <w:rPr>
          <w:rFonts w:cs="Arial"/>
          <w:bCs/>
          <w:i/>
          <w:iCs/>
          <w:noProof/>
        </w:rPr>
      </w:pPr>
      <w:r w:rsidRPr="00290E2E">
        <w:rPr>
          <w:rFonts w:cs="Arial"/>
          <w:bCs/>
          <w:i/>
          <w:iCs/>
          <w:noProof/>
        </w:rPr>
        <w:t xml:space="preserve">Your feedback on the use and suggested updates to these procedures is therefore welcomed and will be consolidated and used when the procedures are reviewed. </w:t>
      </w:r>
    </w:p>
    <w:p w:rsidR="00C10D42" w:rsidRPr="00290E2E" w:rsidRDefault="00C10D42" w:rsidP="00AC452B">
      <w:pPr>
        <w:jc w:val="left"/>
        <w:rPr>
          <w:rFonts w:cs="Arial"/>
          <w:bCs/>
          <w:i/>
          <w:iCs/>
          <w:noProof/>
        </w:rPr>
      </w:pPr>
      <w:r w:rsidRPr="00290E2E">
        <w:rPr>
          <w:rFonts w:cs="Arial"/>
          <w:bCs/>
          <w:i/>
          <w:iCs/>
          <w:noProof/>
        </w:rPr>
        <w:t xml:space="preserve">Please do send the below to the document owner of the procedures. </w:t>
      </w:r>
    </w:p>
    <w:p w:rsidR="00C10D42" w:rsidRPr="00290E2E" w:rsidRDefault="00C10D42" w:rsidP="00290E2E">
      <w:pPr>
        <w:spacing w:before="360"/>
        <w:ind w:left="1695" w:hanging="1695"/>
        <w:rPr>
          <w:rFonts w:cs="Arial"/>
          <w:b/>
          <w:noProof/>
        </w:rPr>
      </w:pPr>
      <w:r w:rsidRPr="00290E2E">
        <w:rPr>
          <w:rFonts w:cs="Arial"/>
          <w:b/>
          <w:noProof/>
        </w:rPr>
        <w:t>Name:</w:t>
      </w:r>
      <w:r w:rsidR="00290E2E" w:rsidRPr="00290E2E">
        <w:rPr>
          <w:rFonts w:cs="Arial"/>
          <w:b/>
          <w:noProof/>
        </w:rPr>
        <w:t xml:space="preserve"> </w:t>
      </w:r>
      <w:r w:rsidRPr="00290E2E">
        <w:rPr>
          <w:rFonts w:cs="Arial"/>
          <w:b/>
          <w:noProof/>
        </w:rPr>
        <w:t>_____________________________________________________________________</w:t>
      </w:r>
      <w:r w:rsidR="00290E2E">
        <w:rPr>
          <w:rFonts w:cs="Arial"/>
          <w:b/>
          <w:noProof/>
        </w:rPr>
        <w:t>___________</w:t>
      </w:r>
    </w:p>
    <w:p w:rsidR="00C10D42" w:rsidRPr="00290E2E" w:rsidRDefault="00C10D42" w:rsidP="00C10D42">
      <w:pPr>
        <w:ind w:left="1695" w:hanging="1695"/>
        <w:rPr>
          <w:rFonts w:cs="Arial"/>
          <w:b/>
          <w:noProof/>
        </w:rPr>
      </w:pPr>
      <w:r w:rsidRPr="00290E2E">
        <w:rPr>
          <w:rFonts w:cs="Arial"/>
          <w:b/>
          <w:noProof/>
        </w:rPr>
        <w:t>Organisation and function:___________________________________________________________</w:t>
      </w:r>
      <w:r w:rsidR="00290E2E">
        <w:rPr>
          <w:rFonts w:cs="Arial"/>
          <w:b/>
          <w:noProof/>
        </w:rPr>
        <w:t>____</w:t>
      </w:r>
    </w:p>
    <w:p w:rsidR="00C10D42" w:rsidRPr="00290E2E" w:rsidRDefault="00C10D42" w:rsidP="00C10D42">
      <w:pPr>
        <w:ind w:left="1695" w:hanging="1695"/>
        <w:rPr>
          <w:rFonts w:cs="Arial"/>
          <w:b/>
          <w:noProof/>
        </w:rPr>
      </w:pPr>
      <w:r w:rsidRPr="00290E2E">
        <w:rPr>
          <w:rFonts w:cs="Arial"/>
          <w:b/>
          <w:noProof/>
        </w:rPr>
        <w:t>Contact email:_____________________________________________________________________</w:t>
      </w:r>
      <w:r w:rsidR="00290E2E">
        <w:rPr>
          <w:rFonts w:cs="Arial"/>
          <w:b/>
          <w:noProof/>
        </w:rPr>
        <w:t>_____</w:t>
      </w:r>
    </w:p>
    <w:p w:rsidR="00C10D42" w:rsidRPr="00290E2E" w:rsidRDefault="00C10D42" w:rsidP="00C10D42">
      <w:pPr>
        <w:ind w:left="1695" w:hanging="1695"/>
        <w:rPr>
          <w:rFonts w:cs="Arial"/>
          <w:b/>
          <w:noProof/>
        </w:rPr>
      </w:pPr>
      <w:r w:rsidRPr="00290E2E">
        <w:rPr>
          <w:rFonts w:cs="Arial"/>
          <w:b/>
          <w:noProof/>
        </w:rPr>
        <w:t>Contact telephone number:___________________________________________________________</w:t>
      </w:r>
      <w:r w:rsidR="00290E2E">
        <w:rPr>
          <w:rFonts w:cs="Arial"/>
          <w:b/>
          <w:noProof/>
        </w:rPr>
        <w:t>____</w:t>
      </w:r>
    </w:p>
    <w:p w:rsidR="00C10D42" w:rsidRPr="00290E2E" w:rsidRDefault="00C10D42" w:rsidP="00C10D42">
      <w:pPr>
        <w:ind w:left="1695" w:hanging="1695"/>
        <w:rPr>
          <w:rFonts w:cs="Arial"/>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10D42" w:rsidRPr="00290E2E" w:rsidTr="00DB3640">
        <w:tc>
          <w:tcPr>
            <w:tcW w:w="5000" w:type="pct"/>
            <w:tcBorders>
              <w:bottom w:val="single" w:sz="4" w:space="0" w:color="auto"/>
            </w:tcBorders>
            <w:shd w:val="clear" w:color="auto" w:fill="A6A6A6"/>
          </w:tcPr>
          <w:p w:rsidR="00C10D42" w:rsidRPr="00290E2E" w:rsidRDefault="00C10D42" w:rsidP="00290E2E">
            <w:pPr>
              <w:spacing w:before="120"/>
              <w:rPr>
                <w:rFonts w:cs="Arial"/>
                <w:b/>
                <w:noProof/>
              </w:rPr>
            </w:pPr>
            <w:r w:rsidRPr="00290E2E">
              <w:rPr>
                <w:rFonts w:cs="Arial"/>
                <w:b/>
                <w:noProof/>
              </w:rPr>
              <w:t>What has been your use of the CBP SoPs?</w:t>
            </w:r>
          </w:p>
        </w:tc>
      </w:tr>
      <w:tr w:rsidR="00C10D42" w:rsidRPr="00290E2E" w:rsidTr="00DB3640">
        <w:tc>
          <w:tcPr>
            <w:tcW w:w="5000" w:type="pct"/>
            <w:tcBorders>
              <w:bottom w:val="single" w:sz="4" w:space="0" w:color="auto"/>
            </w:tcBorders>
            <w:shd w:val="clear" w:color="auto" w:fill="F3F3F3"/>
          </w:tcPr>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tc>
      </w:tr>
      <w:tr w:rsidR="00C10D42" w:rsidRPr="00290E2E" w:rsidTr="00DB3640">
        <w:tc>
          <w:tcPr>
            <w:tcW w:w="5000" w:type="pct"/>
            <w:tcBorders>
              <w:bottom w:val="single" w:sz="4" w:space="0" w:color="auto"/>
            </w:tcBorders>
            <w:shd w:val="clear" w:color="auto" w:fill="A6A6A6"/>
          </w:tcPr>
          <w:p w:rsidR="00C10D42" w:rsidRPr="00290E2E" w:rsidRDefault="00C10D42" w:rsidP="00290E2E">
            <w:pPr>
              <w:spacing w:before="120"/>
              <w:jc w:val="left"/>
              <w:rPr>
                <w:rFonts w:cs="Arial"/>
                <w:b/>
                <w:noProof/>
              </w:rPr>
            </w:pPr>
            <w:r w:rsidRPr="00290E2E">
              <w:rPr>
                <w:rFonts w:cs="Arial"/>
                <w:b/>
                <w:noProof/>
              </w:rPr>
              <w:t xml:space="preserve">How have the CBP SoPs been of use to you in your functional area? </w:t>
            </w:r>
          </w:p>
          <w:p w:rsidR="00C10D42" w:rsidRPr="00290E2E" w:rsidRDefault="00C10D42" w:rsidP="00290E2E">
            <w:pPr>
              <w:spacing w:before="120"/>
              <w:jc w:val="left"/>
              <w:rPr>
                <w:rFonts w:cs="Arial"/>
                <w:b/>
                <w:noProof/>
              </w:rPr>
            </w:pPr>
            <w:r w:rsidRPr="00290E2E">
              <w:rPr>
                <w:rFonts w:cs="Arial"/>
                <w:b/>
                <w:noProof/>
              </w:rPr>
              <w:t>What difference have they made to the effectiveness and efficency of IFRC operations and programmes?</w:t>
            </w:r>
          </w:p>
        </w:tc>
      </w:tr>
      <w:tr w:rsidR="00C10D42" w:rsidRPr="00290E2E" w:rsidTr="00DB3640">
        <w:tc>
          <w:tcPr>
            <w:tcW w:w="5000" w:type="pct"/>
            <w:tcBorders>
              <w:bottom w:val="single" w:sz="4" w:space="0" w:color="auto"/>
            </w:tcBorders>
            <w:shd w:val="clear" w:color="auto" w:fill="F3F3F3"/>
          </w:tcPr>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tc>
      </w:tr>
      <w:tr w:rsidR="00C10D42" w:rsidRPr="00290E2E" w:rsidTr="00DB3640">
        <w:tc>
          <w:tcPr>
            <w:tcW w:w="5000" w:type="pct"/>
            <w:tcBorders>
              <w:bottom w:val="single" w:sz="4" w:space="0" w:color="auto"/>
            </w:tcBorders>
            <w:shd w:val="clear" w:color="auto" w:fill="A6A6A6"/>
          </w:tcPr>
          <w:p w:rsidR="00C10D42" w:rsidRPr="00290E2E" w:rsidRDefault="00C10D42" w:rsidP="00290E2E">
            <w:pPr>
              <w:spacing w:before="120"/>
              <w:jc w:val="left"/>
              <w:rPr>
                <w:rFonts w:cs="Arial"/>
                <w:b/>
                <w:noProof/>
              </w:rPr>
            </w:pPr>
            <w:r w:rsidRPr="00290E2E">
              <w:rPr>
                <w:rFonts w:cs="Arial"/>
                <w:b/>
                <w:noProof/>
              </w:rPr>
              <w:t>Are there procedures or information missing? Is so, what?</w:t>
            </w:r>
          </w:p>
        </w:tc>
      </w:tr>
      <w:tr w:rsidR="00C10D42" w:rsidRPr="00290E2E" w:rsidTr="00DB3640">
        <w:tc>
          <w:tcPr>
            <w:tcW w:w="5000" w:type="pct"/>
            <w:tcBorders>
              <w:bottom w:val="single" w:sz="4" w:space="0" w:color="auto"/>
            </w:tcBorders>
            <w:shd w:val="clear" w:color="auto" w:fill="F3F3F3"/>
          </w:tcPr>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tc>
      </w:tr>
      <w:tr w:rsidR="00C10D42" w:rsidRPr="00290E2E" w:rsidTr="00DB3640">
        <w:tc>
          <w:tcPr>
            <w:tcW w:w="5000" w:type="pct"/>
            <w:tcBorders>
              <w:bottom w:val="single" w:sz="4" w:space="0" w:color="auto"/>
            </w:tcBorders>
            <w:shd w:val="clear" w:color="auto" w:fill="A6A6A6"/>
          </w:tcPr>
          <w:p w:rsidR="00C10D42" w:rsidRPr="00290E2E" w:rsidRDefault="00C10D42" w:rsidP="00290E2E">
            <w:pPr>
              <w:spacing w:before="120"/>
              <w:jc w:val="left"/>
              <w:rPr>
                <w:rFonts w:cs="Arial"/>
                <w:b/>
                <w:noProof/>
              </w:rPr>
            </w:pPr>
            <w:r w:rsidRPr="00290E2E">
              <w:rPr>
                <w:rFonts w:cs="Arial"/>
                <w:b/>
                <w:noProof/>
              </w:rPr>
              <w:t>Do you have the capacity to fulfil the SoPs in your functional area? If no, what do you need?</w:t>
            </w:r>
          </w:p>
        </w:tc>
      </w:tr>
      <w:tr w:rsidR="00C10D42" w:rsidRPr="00290E2E" w:rsidTr="00DB3640">
        <w:tc>
          <w:tcPr>
            <w:tcW w:w="5000" w:type="pct"/>
            <w:tcBorders>
              <w:bottom w:val="single" w:sz="4" w:space="0" w:color="auto"/>
            </w:tcBorders>
            <w:shd w:val="clear" w:color="auto" w:fill="F3F3F3"/>
          </w:tcPr>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tc>
      </w:tr>
      <w:tr w:rsidR="00C10D42" w:rsidRPr="00290E2E" w:rsidTr="00DB3640">
        <w:tc>
          <w:tcPr>
            <w:tcW w:w="5000" w:type="pct"/>
            <w:tcBorders>
              <w:bottom w:val="single" w:sz="4" w:space="0" w:color="auto"/>
            </w:tcBorders>
            <w:shd w:val="clear" w:color="auto" w:fill="A6A6A6"/>
          </w:tcPr>
          <w:p w:rsidR="00C10D42" w:rsidRPr="00290E2E" w:rsidRDefault="00C10D42" w:rsidP="00290E2E">
            <w:pPr>
              <w:spacing w:before="120"/>
              <w:jc w:val="left"/>
              <w:rPr>
                <w:rFonts w:cs="Arial"/>
                <w:b/>
                <w:noProof/>
              </w:rPr>
            </w:pPr>
            <w:r w:rsidRPr="00290E2E">
              <w:rPr>
                <w:rFonts w:cs="Arial"/>
                <w:b/>
                <w:noProof/>
              </w:rPr>
              <w:t>Any other suggestions for improvements?</w:t>
            </w:r>
          </w:p>
        </w:tc>
      </w:tr>
      <w:tr w:rsidR="00C10D42" w:rsidRPr="00290E2E" w:rsidTr="00DB3640">
        <w:tc>
          <w:tcPr>
            <w:tcW w:w="5000" w:type="pct"/>
            <w:shd w:val="clear" w:color="auto" w:fill="F3F3F3"/>
          </w:tcPr>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p w:rsidR="00C10D42" w:rsidRPr="00290E2E" w:rsidRDefault="00C10D42" w:rsidP="00807B06">
            <w:pPr>
              <w:rPr>
                <w:rFonts w:cs="Arial"/>
                <w:b/>
                <w:noProof/>
              </w:rPr>
            </w:pPr>
          </w:p>
        </w:tc>
      </w:tr>
    </w:tbl>
    <w:p w:rsidR="00666D9D" w:rsidRDefault="00C10D42" w:rsidP="00290E2E">
      <w:pPr>
        <w:spacing w:before="120" w:after="0"/>
        <w:ind w:left="1695" w:hanging="1695"/>
        <w:jc w:val="center"/>
        <w:rPr>
          <w:rFonts w:cs="Arial"/>
          <w:b/>
          <w:bCs/>
        </w:rPr>
      </w:pPr>
      <w:r w:rsidRPr="00290E2E">
        <w:rPr>
          <w:rFonts w:cs="Arial"/>
          <w:b/>
          <w:bCs/>
        </w:rPr>
        <w:t>THANK YOU</w:t>
      </w:r>
    </w:p>
    <w:p w:rsidR="00666D9D" w:rsidRDefault="00666D9D" w:rsidP="00666D9D">
      <w:pPr>
        <w:pStyle w:val="AnnexTitre"/>
        <w:jc w:val="center"/>
        <w:sectPr w:rsidR="00666D9D" w:rsidSect="0099202B">
          <w:headerReference w:type="default" r:id="rId17"/>
          <w:footerReference w:type="default" r:id="rId18"/>
          <w:footnotePr>
            <w:numRestart w:val="eachSect"/>
          </w:footnotePr>
          <w:pgSz w:w="11906" w:h="16838"/>
          <w:pgMar w:top="1134" w:right="1134" w:bottom="1134" w:left="1134" w:header="397" w:footer="709" w:gutter="0"/>
          <w:cols w:space="708"/>
          <w:docGrid w:linePitch="360"/>
        </w:sectPr>
      </w:pPr>
    </w:p>
    <w:p w:rsidR="00666D9D" w:rsidRPr="00965B0C" w:rsidRDefault="00666D9D" w:rsidP="00666D9D">
      <w:pPr>
        <w:pStyle w:val="AnnexTitre"/>
        <w:jc w:val="center"/>
      </w:pPr>
      <w:r w:rsidRPr="00965B0C">
        <w:lastRenderedPageBreak/>
        <w:t>Annex 1.</w:t>
      </w:r>
      <w:r>
        <w:t xml:space="preserve"> </w:t>
      </w:r>
      <w:r w:rsidRPr="00965B0C">
        <w:t xml:space="preserve"> What is cash based programming?</w:t>
      </w:r>
    </w:p>
    <w:p w:rsidR="00666D9D" w:rsidRPr="009F69E6" w:rsidRDefault="00666D9D" w:rsidP="00666D9D">
      <w:pPr>
        <w:rPr>
          <w:rFonts w:cs="Arial"/>
        </w:rPr>
      </w:pPr>
      <w:r w:rsidRPr="009F69E6">
        <w:rPr>
          <w:rFonts w:cs="Arial"/>
        </w:rPr>
        <w:t>Appropriate CBP has a role as an alternative or complement to in-kind assistance. CBP is not a sector in its own right: CBP is simply an instrument that can be used – when appropriate – to meet particular objectives in particular contexts and sectors of response.</w:t>
      </w:r>
    </w:p>
    <w:p w:rsidR="00666D9D" w:rsidRPr="009F69E6" w:rsidRDefault="00666D9D" w:rsidP="00666D9D">
      <w:pPr>
        <w:rPr>
          <w:rFonts w:cs="Arial"/>
        </w:rPr>
      </w:pPr>
      <w:r w:rsidRPr="009F69E6">
        <w:rPr>
          <w:rFonts w:cs="Arial"/>
        </w:rPr>
        <w:t>The IFRC endorses that use of appropriate CBP in disaster response operations can:</w:t>
      </w:r>
    </w:p>
    <w:p w:rsidR="00666D9D" w:rsidRPr="009F69E6" w:rsidRDefault="00666D9D" w:rsidP="00666D9D">
      <w:pPr>
        <w:pStyle w:val="Bullet2"/>
        <w:rPr>
          <w:lang w:val="en-GB"/>
        </w:rPr>
      </w:pPr>
      <w:r w:rsidRPr="009F69E6">
        <w:rPr>
          <w:lang w:val="en-GB"/>
        </w:rPr>
        <w:t xml:space="preserve">More effectively cater for the diverse needs of those affected through the flexibility of CBP, </w:t>
      </w:r>
    </w:p>
    <w:p w:rsidR="00666D9D" w:rsidRPr="009F69E6" w:rsidRDefault="00666D9D" w:rsidP="00666D9D">
      <w:pPr>
        <w:pStyle w:val="Bullet2"/>
        <w:rPr>
          <w:lang w:val="en-GB"/>
        </w:rPr>
      </w:pPr>
      <w:r w:rsidRPr="009F69E6">
        <w:rPr>
          <w:lang w:val="en-GB"/>
        </w:rPr>
        <w:t>Be more accountable, timely and appropriate in meeting these diverse needs,</w:t>
      </w:r>
      <w:r>
        <w:rPr>
          <w:rStyle w:val="FootnoteReference"/>
          <w:lang w:val="en-GB"/>
        </w:rPr>
        <w:footnoteReference w:id="5"/>
      </w:r>
    </w:p>
    <w:p w:rsidR="00666D9D" w:rsidRPr="009F69E6" w:rsidRDefault="00666D9D" w:rsidP="00666D9D">
      <w:pPr>
        <w:pStyle w:val="Bullet2"/>
        <w:rPr>
          <w:lang w:val="en-GB"/>
        </w:rPr>
      </w:pPr>
      <w:r w:rsidRPr="009F69E6">
        <w:rPr>
          <w:lang w:val="en-GB"/>
        </w:rPr>
        <w:t>Preserve people’s dignity by transferring more choice to them on how and when cash is spent, and</w:t>
      </w:r>
    </w:p>
    <w:p w:rsidR="00666D9D" w:rsidRPr="009F69E6" w:rsidRDefault="00666D9D" w:rsidP="00666D9D">
      <w:pPr>
        <w:pStyle w:val="Bullet2"/>
        <w:rPr>
          <w:lang w:val="en-GB"/>
        </w:rPr>
      </w:pPr>
      <w:r w:rsidRPr="009F69E6">
        <w:rPr>
          <w:lang w:val="en-GB"/>
        </w:rPr>
        <w:t xml:space="preserve">Contribute towards recovery of the local markets and economies essential for people’s daily lives and recovery. </w:t>
      </w:r>
    </w:p>
    <w:p w:rsidR="00666D9D" w:rsidRPr="009F69E6" w:rsidRDefault="00666D9D" w:rsidP="00666D9D">
      <w:pPr>
        <w:rPr>
          <w:rFonts w:cs="Arial"/>
        </w:rPr>
      </w:pPr>
      <w:r w:rsidRPr="009F69E6">
        <w:rPr>
          <w:rFonts w:cs="Arial"/>
        </w:rPr>
        <w:t>CBP represents all forms of cash and voucher based assistance. The use of cash based programming will ultimately be driven by the operating context.  There are different modalities and mechanisms that can be used to transfer cash or commodities at different frequencies with differing levels of conditionality attached. CBP modalities used in relief and recovery programming include:</w:t>
      </w:r>
    </w:p>
    <w:p w:rsidR="00666D9D" w:rsidRPr="009F69E6" w:rsidRDefault="00666D9D" w:rsidP="009D0517">
      <w:pPr>
        <w:numPr>
          <w:ilvl w:val="0"/>
          <w:numId w:val="33"/>
        </w:numPr>
        <w:rPr>
          <w:rFonts w:cs="Arial"/>
          <w:u w:val="single"/>
        </w:rPr>
      </w:pPr>
      <w:r w:rsidRPr="009F69E6">
        <w:rPr>
          <w:rFonts w:cs="Arial"/>
        </w:rPr>
        <w:t>Un</w:t>
      </w:r>
      <w:r>
        <w:rPr>
          <w:rFonts w:cs="Arial"/>
        </w:rPr>
        <w:t>conditional cash</w:t>
      </w:r>
    </w:p>
    <w:p w:rsidR="00666D9D" w:rsidRPr="009F69E6" w:rsidRDefault="00666D9D" w:rsidP="009D0517">
      <w:pPr>
        <w:numPr>
          <w:ilvl w:val="0"/>
          <w:numId w:val="33"/>
        </w:numPr>
        <w:rPr>
          <w:rFonts w:cs="Arial"/>
        </w:rPr>
      </w:pPr>
      <w:r w:rsidRPr="009F69E6">
        <w:rPr>
          <w:rFonts w:cs="Arial"/>
        </w:rPr>
        <w:t xml:space="preserve">Conditional cash </w:t>
      </w:r>
    </w:p>
    <w:p w:rsidR="00666D9D" w:rsidRPr="009F69E6" w:rsidRDefault="00666D9D" w:rsidP="009D0517">
      <w:pPr>
        <w:numPr>
          <w:ilvl w:val="0"/>
          <w:numId w:val="33"/>
        </w:numPr>
        <w:rPr>
          <w:rFonts w:cs="Arial"/>
        </w:rPr>
      </w:pPr>
      <w:r w:rsidRPr="009F69E6">
        <w:rPr>
          <w:rFonts w:cs="Arial"/>
        </w:rPr>
        <w:t>Vouchers (cash/commodity/combination of commodity and cash)</w:t>
      </w:r>
    </w:p>
    <w:p w:rsidR="00666D9D" w:rsidRPr="009F69E6" w:rsidRDefault="00666D9D" w:rsidP="009D0517">
      <w:pPr>
        <w:numPr>
          <w:ilvl w:val="0"/>
          <w:numId w:val="33"/>
        </w:numPr>
        <w:rPr>
          <w:rFonts w:cs="Arial"/>
        </w:rPr>
      </w:pPr>
      <w:r w:rsidRPr="009F69E6">
        <w:rPr>
          <w:rFonts w:cs="Arial"/>
        </w:rPr>
        <w:t>Cash for work</w:t>
      </w:r>
    </w:p>
    <w:p w:rsidR="00666D9D" w:rsidRPr="009F69E6" w:rsidRDefault="00666D9D" w:rsidP="00666D9D">
      <w:pPr>
        <w:rPr>
          <w:rFonts w:cs="Arial"/>
        </w:rPr>
      </w:pPr>
      <w:r w:rsidRPr="009F69E6">
        <w:rPr>
          <w:rFonts w:cs="Arial"/>
        </w:rPr>
        <w:t xml:space="preserve">The IFRC with ICRC, American RC and British RC have developed a Rapid Assessment for Markets (RAM) tool which should be referred to for market assessment and is included in Cash in Emergencies Toolkit. </w:t>
      </w:r>
      <w:proofErr w:type="gramStart"/>
      <w:r w:rsidRPr="009F69E6">
        <w:rPr>
          <w:rFonts w:cs="Arial"/>
        </w:rPr>
        <w:t>More information on deciding if cash is feasible or not is included in Section 3 of these SoPs.</w:t>
      </w:r>
      <w:proofErr w:type="gramEnd"/>
      <w:r w:rsidRPr="009F69E6">
        <w:rPr>
          <w:rFonts w:cs="Arial"/>
        </w:rPr>
        <w:t xml:space="preserve"> Any market assessment or cash feasibility assessments should be undertaken by multidisciplinary teams, including technical experts from different programming sectors, logistics, security, and an IFRC finance professional, with further functions represented as needed. </w:t>
      </w:r>
    </w:p>
    <w:p w:rsidR="00666D9D" w:rsidRPr="009F69E6" w:rsidRDefault="00666D9D" w:rsidP="00666D9D">
      <w:pPr>
        <w:rPr>
          <w:rFonts w:cs="Arial"/>
        </w:rPr>
      </w:pPr>
      <w:r w:rsidRPr="009F69E6">
        <w:rPr>
          <w:rFonts w:cs="Arial"/>
        </w:rPr>
        <w:t xml:space="preserve">The most frequently used CBP delivery mechanisms can be group into the following three categories: </w:t>
      </w:r>
    </w:p>
    <w:p w:rsidR="00666D9D" w:rsidRPr="009F69E6" w:rsidRDefault="00666D9D" w:rsidP="00CB6FD8">
      <w:pPr>
        <w:pStyle w:val="Bullet2"/>
        <w:spacing w:before="60" w:after="60"/>
        <w:ind w:left="714" w:hanging="357"/>
        <w:contextualSpacing w:val="0"/>
        <w:rPr>
          <w:lang w:val="en-GB"/>
        </w:rPr>
      </w:pPr>
      <w:r w:rsidRPr="009F69E6">
        <w:rPr>
          <w:lang w:val="en-GB"/>
        </w:rPr>
        <w:t>Direct distribution of cash (direct cash payments made by the RC/RC Movement).</w:t>
      </w:r>
    </w:p>
    <w:p w:rsidR="00666D9D" w:rsidRPr="009F69E6" w:rsidRDefault="00666D9D" w:rsidP="00CB6FD8">
      <w:pPr>
        <w:pStyle w:val="Bullet2"/>
        <w:spacing w:before="60" w:after="60"/>
        <w:ind w:left="714" w:hanging="357"/>
        <w:contextualSpacing w:val="0"/>
        <w:rPr>
          <w:lang w:val="en-GB"/>
        </w:rPr>
      </w:pPr>
      <w:r w:rsidRPr="009F69E6">
        <w:rPr>
          <w:lang w:val="en-GB"/>
        </w:rPr>
        <w:t xml:space="preserve">Direct distribution of vouchers to be redeemed against identified commodities/or for a set value or a combination of these (vouchers distributed by the RC/RC Movement and/or a third party). </w:t>
      </w:r>
    </w:p>
    <w:p w:rsidR="00666D9D" w:rsidRPr="009F69E6" w:rsidRDefault="00666D9D" w:rsidP="00CB6FD8">
      <w:pPr>
        <w:pStyle w:val="Bullet2"/>
        <w:spacing w:before="60" w:after="120"/>
        <w:ind w:left="714" w:hanging="357"/>
        <w:contextualSpacing w:val="0"/>
        <w:rPr>
          <w:lang w:val="en-GB"/>
        </w:rPr>
      </w:pPr>
      <w:r w:rsidRPr="009F69E6">
        <w:rPr>
          <w:lang w:val="en-GB"/>
        </w:rPr>
        <w:t>Distribution by a third party/transfer company (e.g. banks, post offices, remittance agencies, mobile phone providers) including pre-paid debit cards, smart cards, mobile money transfer systems and electronic vouchers or e-wallets.</w:t>
      </w:r>
    </w:p>
    <w:p w:rsidR="00666D9D" w:rsidRPr="009F69E6" w:rsidRDefault="00666D9D" w:rsidP="00666D9D">
      <w:pPr>
        <w:rPr>
          <w:rFonts w:cs="Arial"/>
          <w:noProof/>
        </w:rPr>
      </w:pPr>
      <w:r w:rsidRPr="009F69E6">
        <w:rPr>
          <w:rFonts w:cs="Arial"/>
        </w:rPr>
        <w:t>Refer to the Cash in Emergencies Toolkit for more information on</w:t>
      </w:r>
      <w:r w:rsidRPr="009F69E6">
        <w:rPr>
          <w:rFonts w:cs="Arial"/>
          <w:noProof/>
        </w:rPr>
        <w:t xml:space="preserve"> when CBP is applicable, IFRC experience to date, different modalities of CBP and the main CBP  delivery mechanisms.</w:t>
      </w:r>
    </w:p>
    <w:p w:rsidR="00666D9D" w:rsidRDefault="00666D9D" w:rsidP="00666D9D">
      <w:pPr>
        <w:spacing w:after="0"/>
        <w:jc w:val="left"/>
        <w:sectPr w:rsidR="00666D9D" w:rsidSect="0099202B">
          <w:footnotePr>
            <w:numRestart w:val="eachSect"/>
          </w:footnotePr>
          <w:pgSz w:w="11906" w:h="16838"/>
          <w:pgMar w:top="1134" w:right="1134" w:bottom="1134" w:left="1134" w:header="397" w:footer="709" w:gutter="0"/>
          <w:cols w:space="708"/>
          <w:docGrid w:linePitch="360"/>
        </w:sectPr>
      </w:pPr>
    </w:p>
    <w:p w:rsidR="00666D9D" w:rsidRPr="001821E2" w:rsidRDefault="00666D9D" w:rsidP="00666D9D">
      <w:pPr>
        <w:pStyle w:val="AnnexTitre"/>
        <w:jc w:val="center"/>
      </w:pPr>
      <w:r>
        <w:lastRenderedPageBreak/>
        <w:t>Annex 2.  IFRC CBP Risk Management Checklist</w:t>
      </w:r>
    </w:p>
    <w:p w:rsidR="00666D9D" w:rsidRDefault="00666D9D" w:rsidP="00666D9D">
      <w:r w:rsidRPr="002207D7">
        <w:t xml:space="preserve">This checklist summarises the legal, compliance, strategic, security, financial and programming risks that have been identified for CBP. </w:t>
      </w:r>
    </w:p>
    <w:p w:rsidR="00666D9D" w:rsidRDefault="00666D9D" w:rsidP="00666D9D">
      <w:pPr>
        <w:pStyle w:val="Bullet2"/>
      </w:pPr>
      <w:r w:rsidRPr="002207D7">
        <w:t xml:space="preserve">Managers considering CBP should ensure that the risk checklist is completed. </w:t>
      </w:r>
    </w:p>
    <w:p w:rsidR="00666D9D" w:rsidRDefault="00666D9D" w:rsidP="00666D9D">
      <w:pPr>
        <w:pStyle w:val="Bullet2"/>
      </w:pPr>
      <w:r w:rsidRPr="002207D7">
        <w:t xml:space="preserve">Risk questions marked with a “P” refer to those that can be answered during preparedness </w:t>
      </w:r>
      <w:r>
        <w:t>activities</w:t>
      </w:r>
      <w:r w:rsidRPr="002207D7">
        <w:t>, pre disaster so as to be better prepared for an eventual CBP response.</w:t>
      </w:r>
    </w:p>
    <w:p w:rsidR="00666D9D" w:rsidRDefault="00666D9D" w:rsidP="00666D9D">
      <w:pPr>
        <w:pStyle w:val="Bullet2"/>
      </w:pPr>
      <w:r w:rsidRPr="002207D7">
        <w:t xml:space="preserve">Risk questions marked with a “Y” should be used for decision making on when CBP can go ahead or not. If the answer to any of these questions is </w:t>
      </w:r>
      <w:r>
        <w:t>“</w:t>
      </w:r>
      <w:r w:rsidRPr="002207D7">
        <w:t>NO</w:t>
      </w:r>
      <w:r>
        <w:t>”</w:t>
      </w:r>
      <w:r w:rsidRPr="002207D7">
        <w:t>, the associated risks of implementing CB</w:t>
      </w:r>
      <w:r>
        <w:t>P</w:t>
      </w:r>
      <w:r w:rsidRPr="002207D7">
        <w:t xml:space="preserve"> are too high for IFRC to consider CBP implementation until the issue is resolved and the answer becomes a </w:t>
      </w:r>
      <w:r>
        <w:t>“Y</w:t>
      </w:r>
      <w:r w:rsidRPr="002207D7">
        <w:t>es”</w:t>
      </w:r>
      <w: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142" w:type="dxa"/>
          <w:bottom w:w="28" w:type="dxa"/>
          <w:right w:w="142" w:type="dxa"/>
        </w:tblCellMar>
        <w:tblLook w:val="00A0" w:firstRow="1" w:lastRow="0" w:firstColumn="1" w:lastColumn="0" w:noHBand="0" w:noVBand="0"/>
      </w:tblPr>
      <w:tblGrid>
        <w:gridCol w:w="618"/>
        <w:gridCol w:w="6622"/>
        <w:gridCol w:w="1316"/>
        <w:gridCol w:w="1283"/>
        <w:gridCol w:w="5015"/>
      </w:tblGrid>
      <w:tr w:rsidR="00666D9D" w:rsidRPr="003D660A" w:rsidTr="0099202B">
        <w:trPr>
          <w:cantSplit/>
        </w:trPr>
        <w:tc>
          <w:tcPr>
            <w:tcW w:w="2437" w:type="pct"/>
            <w:gridSpan w:val="2"/>
            <w:tcBorders>
              <w:bottom w:val="single" w:sz="6" w:space="0" w:color="auto"/>
            </w:tcBorders>
            <w:shd w:val="clear" w:color="auto" w:fill="DC281E"/>
            <w:vAlign w:val="center"/>
          </w:tcPr>
          <w:p w:rsidR="00666D9D" w:rsidRDefault="00666D9D" w:rsidP="0099202B">
            <w:pPr>
              <w:spacing w:before="120"/>
              <w:jc w:val="center"/>
              <w:rPr>
                <w:b/>
                <w:bCs/>
                <w:color w:val="FFFFFF" w:themeColor="background1"/>
                <w:szCs w:val="22"/>
                <w:lang w:eastAsia="en-GB"/>
              </w:rPr>
            </w:pPr>
            <w:r w:rsidRPr="003D660A">
              <w:rPr>
                <w:b/>
                <w:bCs/>
                <w:color w:val="FFFFFF" w:themeColor="background1"/>
                <w:szCs w:val="22"/>
                <w:lang w:eastAsia="en-GB"/>
              </w:rPr>
              <w:t xml:space="preserve">RISK ASSESSMENT QUESTIONS - </w:t>
            </w:r>
            <w:r>
              <w:rPr>
                <w:b/>
                <w:bCs/>
                <w:color w:val="FFFFFF" w:themeColor="background1"/>
                <w:szCs w:val="22"/>
                <w:lang w:eastAsia="en-GB"/>
              </w:rPr>
              <w:br/>
            </w:r>
            <w:r w:rsidRPr="003D660A">
              <w:rPr>
                <w:b/>
                <w:bCs/>
                <w:color w:val="FFFFFF" w:themeColor="background1"/>
                <w:szCs w:val="22"/>
                <w:lang w:eastAsia="en-GB"/>
              </w:rPr>
              <w:t>all questions should be addressed</w:t>
            </w:r>
          </w:p>
          <w:p w:rsidR="00666D9D" w:rsidRDefault="00666D9D" w:rsidP="0099202B">
            <w:pPr>
              <w:spacing w:before="120"/>
              <w:jc w:val="left"/>
              <w:rPr>
                <w:b/>
                <w:bCs/>
                <w:color w:val="FFFFFF" w:themeColor="background1"/>
                <w:szCs w:val="22"/>
                <w:lang w:eastAsia="en-GB"/>
              </w:rPr>
            </w:pPr>
            <w:r w:rsidRPr="003D660A">
              <w:rPr>
                <w:b/>
                <w:bCs/>
                <w:color w:val="FFFFFF" w:themeColor="background1"/>
                <w:szCs w:val="22"/>
                <w:lang w:eastAsia="en-GB"/>
              </w:rPr>
              <w:t xml:space="preserve">Those with a "P" can be addressed during preparedness activities. </w:t>
            </w:r>
          </w:p>
          <w:p w:rsidR="00666D9D" w:rsidRPr="003D660A" w:rsidRDefault="00666D9D" w:rsidP="0099202B">
            <w:pPr>
              <w:spacing w:before="120"/>
              <w:jc w:val="left"/>
              <w:rPr>
                <w:b/>
                <w:color w:val="FFFFFF" w:themeColor="background1"/>
              </w:rPr>
            </w:pPr>
            <w:r w:rsidRPr="003D660A">
              <w:rPr>
                <w:b/>
                <w:bCs/>
                <w:color w:val="FFFFFF" w:themeColor="background1"/>
                <w:szCs w:val="22"/>
                <w:lang w:eastAsia="en-GB"/>
              </w:rPr>
              <w:t>Those marked with a Y mean that if the answer is NO, CBP should NOT GO AHEAD until the answer can be YES</w:t>
            </w:r>
          </w:p>
        </w:tc>
        <w:tc>
          <w:tcPr>
            <w:tcW w:w="443" w:type="pct"/>
            <w:tcBorders>
              <w:bottom w:val="single" w:sz="6" w:space="0" w:color="auto"/>
            </w:tcBorders>
            <w:shd w:val="clear" w:color="auto" w:fill="DC281E"/>
            <w:vAlign w:val="center"/>
          </w:tcPr>
          <w:p w:rsidR="00666D9D" w:rsidRPr="003D660A" w:rsidRDefault="00666D9D" w:rsidP="0099202B">
            <w:pPr>
              <w:spacing w:before="120"/>
              <w:jc w:val="center"/>
              <w:rPr>
                <w:b/>
                <w:color w:val="FFFFFF" w:themeColor="background1"/>
              </w:rPr>
            </w:pPr>
            <w:r w:rsidRPr="003D660A">
              <w:rPr>
                <w:b/>
                <w:bCs/>
                <w:color w:val="FFFFFF" w:themeColor="background1"/>
                <w:szCs w:val="22"/>
                <w:lang w:eastAsia="en-GB"/>
              </w:rPr>
              <w:t>Prepared-ness activities</w:t>
            </w:r>
          </w:p>
        </w:tc>
        <w:tc>
          <w:tcPr>
            <w:tcW w:w="432" w:type="pct"/>
            <w:tcBorders>
              <w:bottom w:val="single" w:sz="6" w:space="0" w:color="auto"/>
            </w:tcBorders>
            <w:shd w:val="clear" w:color="auto" w:fill="DC281E"/>
            <w:vAlign w:val="center"/>
          </w:tcPr>
          <w:p w:rsidR="00666D9D" w:rsidRPr="003D660A" w:rsidRDefault="00666D9D" w:rsidP="0099202B">
            <w:pPr>
              <w:spacing w:before="120"/>
              <w:jc w:val="center"/>
              <w:rPr>
                <w:b/>
                <w:color w:val="FFFFFF" w:themeColor="background1"/>
              </w:rPr>
            </w:pPr>
            <w:r w:rsidRPr="003D660A">
              <w:rPr>
                <w:b/>
                <w:bCs/>
                <w:color w:val="FFFFFF" w:themeColor="background1"/>
                <w:szCs w:val="22"/>
                <w:lang w:eastAsia="en-GB"/>
              </w:rPr>
              <w:t>Answer must be “Yes” to proceed with CBP</w:t>
            </w:r>
          </w:p>
        </w:tc>
        <w:tc>
          <w:tcPr>
            <w:tcW w:w="1688" w:type="pct"/>
            <w:tcBorders>
              <w:bottom w:val="single" w:sz="6" w:space="0" w:color="auto"/>
            </w:tcBorders>
            <w:shd w:val="clear" w:color="auto" w:fill="DC281E"/>
            <w:vAlign w:val="center"/>
          </w:tcPr>
          <w:p w:rsidR="00666D9D" w:rsidRPr="003D660A" w:rsidRDefault="00666D9D" w:rsidP="0099202B">
            <w:pPr>
              <w:spacing w:before="120"/>
              <w:jc w:val="center"/>
              <w:rPr>
                <w:b/>
                <w:color w:val="FFFFFF" w:themeColor="background1"/>
              </w:rPr>
            </w:pPr>
            <w:r w:rsidRPr="003D660A">
              <w:rPr>
                <w:b/>
                <w:bCs/>
                <w:color w:val="FFFFFF" w:themeColor="background1"/>
                <w:szCs w:val="22"/>
                <w:lang w:eastAsia="en-GB"/>
              </w:rPr>
              <w:t>Answers for CBP</w:t>
            </w:r>
          </w:p>
        </w:tc>
      </w:tr>
      <w:tr w:rsidR="00666D9D" w:rsidRPr="000F67F5" w:rsidTr="003A3AAB">
        <w:trPr>
          <w:cantSplit/>
          <w:trHeight w:val="20"/>
        </w:trPr>
        <w:tc>
          <w:tcPr>
            <w:tcW w:w="2437" w:type="pct"/>
            <w:gridSpan w:val="2"/>
            <w:tcBorders>
              <w:right w:val="nil"/>
            </w:tcBorders>
            <w:shd w:val="clear" w:color="auto" w:fill="A6A6A6"/>
            <w:vAlign w:val="center"/>
          </w:tcPr>
          <w:p w:rsidR="00666D9D" w:rsidRPr="00A61F34" w:rsidRDefault="00666D9D" w:rsidP="0099202B">
            <w:pPr>
              <w:spacing w:before="60" w:after="60"/>
              <w:jc w:val="left"/>
              <w:rPr>
                <w:b/>
                <w:i/>
              </w:rPr>
            </w:pPr>
            <w:r w:rsidRPr="00A61F34">
              <w:rPr>
                <w:b/>
                <w:bCs/>
                <w:color w:val="000000"/>
                <w:szCs w:val="22"/>
                <w:lang w:eastAsia="en-GB"/>
              </w:rPr>
              <w:t>Previous in-country CBP experience</w:t>
            </w:r>
          </w:p>
        </w:tc>
        <w:tc>
          <w:tcPr>
            <w:tcW w:w="443" w:type="pct"/>
            <w:tcBorders>
              <w:left w:val="nil"/>
              <w:bottom w:val="single" w:sz="6" w:space="0" w:color="auto"/>
              <w:right w:val="nil"/>
            </w:tcBorders>
            <w:shd w:val="clear" w:color="auto" w:fill="A6A6A6"/>
            <w:vAlign w:val="center"/>
          </w:tcPr>
          <w:p w:rsidR="00666D9D" w:rsidRPr="000F67F5" w:rsidRDefault="00666D9D" w:rsidP="0099202B">
            <w:pPr>
              <w:spacing w:before="60" w:after="60"/>
              <w:jc w:val="center"/>
            </w:pPr>
          </w:p>
        </w:tc>
        <w:tc>
          <w:tcPr>
            <w:tcW w:w="432" w:type="pct"/>
            <w:tcBorders>
              <w:left w:val="nil"/>
              <w:bottom w:val="single" w:sz="6" w:space="0" w:color="auto"/>
              <w:right w:val="nil"/>
            </w:tcBorders>
            <w:shd w:val="clear" w:color="auto" w:fill="A6A6A6"/>
            <w:vAlign w:val="center"/>
          </w:tcPr>
          <w:p w:rsidR="00666D9D" w:rsidRPr="000F67F5" w:rsidRDefault="00666D9D" w:rsidP="0099202B">
            <w:pPr>
              <w:spacing w:before="60" w:after="60"/>
              <w:jc w:val="center"/>
            </w:pPr>
          </w:p>
        </w:tc>
        <w:tc>
          <w:tcPr>
            <w:tcW w:w="1688" w:type="pct"/>
            <w:tcBorders>
              <w:left w:val="nil"/>
              <w:bottom w:val="single" w:sz="6" w:space="0" w:color="auto"/>
            </w:tcBorders>
            <w:shd w:val="clear" w:color="auto" w:fill="A6A6A6"/>
            <w:vAlign w:val="center"/>
          </w:tcPr>
          <w:p w:rsidR="00666D9D" w:rsidRPr="000F67F5" w:rsidRDefault="00666D9D" w:rsidP="0099202B">
            <w:pPr>
              <w:spacing w:before="60" w:after="60"/>
            </w:pPr>
          </w:p>
        </w:tc>
      </w:tr>
      <w:tr w:rsidR="00666D9D" w:rsidRPr="000F67F5" w:rsidTr="003A3AAB">
        <w:trPr>
          <w:cantSplit/>
        </w:trPr>
        <w:tc>
          <w:tcPr>
            <w:tcW w:w="208" w:type="pct"/>
            <w:tcBorders>
              <w:right w:val="single" w:sz="4" w:space="0" w:color="auto"/>
            </w:tcBorders>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w:t>
            </w:r>
          </w:p>
        </w:tc>
        <w:tc>
          <w:tcPr>
            <w:tcW w:w="2229" w:type="pct"/>
            <w:tcBorders>
              <w:top w:val="single" w:sz="4" w:space="0" w:color="auto"/>
              <w:left w:val="single" w:sz="4" w:space="0" w:color="auto"/>
              <w:bottom w:val="single" w:sz="4" w:space="0" w:color="auto"/>
              <w:right w:val="single" w:sz="4" w:space="0" w:color="auto"/>
            </w:tcBorders>
            <w:shd w:val="clear" w:color="auto" w:fill="E6E6E6"/>
          </w:tcPr>
          <w:p w:rsidR="00666D9D" w:rsidRPr="000F67F5" w:rsidRDefault="00666D9D" w:rsidP="0099202B">
            <w:pPr>
              <w:spacing w:before="60" w:after="0"/>
              <w:jc w:val="left"/>
            </w:pPr>
            <w:r w:rsidRPr="00B450E2">
              <w:rPr>
                <w:color w:val="000000"/>
                <w:szCs w:val="22"/>
                <w:lang w:eastAsia="en-GB"/>
              </w:rPr>
              <w:t>Does the HNS have experience of using cash based programming?</w:t>
            </w:r>
          </w:p>
        </w:tc>
        <w:tc>
          <w:tcPr>
            <w:tcW w:w="443" w:type="pct"/>
            <w:tcBorders>
              <w:left w:val="single" w:sz="4" w:space="0" w:color="auto"/>
            </w:tcBorders>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 xml:space="preserve">Is there experience with cash based programming in the country?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Does the national government allow agencies to implement CBP in country?</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4</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Has the needs assessment of the local population identified the level of acceptance and comfort for these most commonly used CBP mechanisms?</w:t>
            </w:r>
          </w:p>
        </w:tc>
        <w:tc>
          <w:tcPr>
            <w:tcW w:w="443" w:type="pct"/>
            <w:tcBorders>
              <w:bottom w:val="single" w:sz="6" w:space="0" w:color="auto"/>
            </w:tcBorders>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tcBorders>
              <w:bottom w:val="single" w:sz="6" w:space="0" w:color="auto"/>
            </w:tcBorders>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tcBorders>
              <w:bottom w:val="single" w:sz="6" w:space="0" w:color="auto"/>
            </w:tcBorders>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5</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Does the HNS and IFRC country office have localised S</w:t>
            </w:r>
            <w:r>
              <w:rPr>
                <w:color w:val="000000"/>
                <w:szCs w:val="22"/>
                <w:lang w:eastAsia="en-GB"/>
              </w:rPr>
              <w:t>O</w:t>
            </w:r>
            <w:r w:rsidRPr="00B450E2">
              <w:rPr>
                <w:color w:val="000000"/>
                <w:szCs w:val="22"/>
                <w:lang w:eastAsia="en-GB"/>
              </w:rPr>
              <w:t>Ps for cash programming and/or agreed roles and responsibilities for distributing goods and cash?</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6</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Are any special considerations that may have legal/financial/reputational impacts on the IFRC been identified and informed to the relevant IFRC department to address? (</w:t>
            </w:r>
            <w:proofErr w:type="gramStart"/>
            <w:r>
              <w:rPr>
                <w:color w:val="000000"/>
                <w:szCs w:val="22"/>
                <w:lang w:eastAsia="en-GB"/>
              </w:rPr>
              <w:t>i</w:t>
            </w:r>
            <w:r w:rsidRPr="00B450E2">
              <w:rPr>
                <w:color w:val="000000"/>
                <w:szCs w:val="22"/>
                <w:lang w:eastAsia="en-GB"/>
              </w:rPr>
              <w:t>.e</w:t>
            </w:r>
            <w:proofErr w:type="gramEnd"/>
            <w:r w:rsidRPr="00B450E2">
              <w:rPr>
                <w:color w:val="000000"/>
                <w:szCs w:val="22"/>
                <w:lang w:eastAsia="en-GB"/>
              </w:rPr>
              <w:t>. political, regulatory, cultural, social, fraud and corruption etc.)</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7</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Have lessons and issues raised during past joint operations and/or assessments with the other organisations been considered?</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lastRenderedPageBreak/>
              <w:t>8</w:t>
            </w:r>
          </w:p>
        </w:tc>
        <w:tc>
          <w:tcPr>
            <w:tcW w:w="2229" w:type="pct"/>
            <w:tcBorders>
              <w:bottom w:val="single" w:sz="6" w:space="0" w:color="auto"/>
            </w:tcBorders>
            <w:shd w:val="clear" w:color="auto" w:fill="E6E6E6"/>
          </w:tcPr>
          <w:p w:rsidR="00666D9D" w:rsidRPr="000F67F5" w:rsidRDefault="00666D9D" w:rsidP="0099202B">
            <w:pPr>
              <w:spacing w:before="60" w:after="0"/>
              <w:jc w:val="left"/>
            </w:pPr>
            <w:proofErr w:type="gramStart"/>
            <w:r w:rsidRPr="00B450E2">
              <w:rPr>
                <w:color w:val="000000"/>
                <w:szCs w:val="22"/>
                <w:lang w:eastAsia="en-GB"/>
              </w:rPr>
              <w:t>Does</w:t>
            </w:r>
            <w:proofErr w:type="gramEnd"/>
            <w:r w:rsidRPr="00B450E2">
              <w:rPr>
                <w:color w:val="000000"/>
                <w:szCs w:val="22"/>
                <w:lang w:eastAsia="en-GB"/>
              </w:rPr>
              <w:t xml:space="preserve"> the HNS and IFRC have a contingency plan that can be updated to include cash components?</w:t>
            </w:r>
          </w:p>
        </w:tc>
        <w:tc>
          <w:tcPr>
            <w:tcW w:w="443" w:type="pct"/>
            <w:tcBorders>
              <w:bottom w:val="single" w:sz="6" w:space="0" w:color="auto"/>
            </w:tcBorders>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tcBorders>
              <w:bottom w:val="single" w:sz="6" w:space="0" w:color="auto"/>
            </w:tcBorders>
            <w:shd w:val="clear" w:color="auto" w:fill="F3F3F3"/>
            <w:vAlign w:val="center"/>
          </w:tcPr>
          <w:p w:rsidR="00666D9D" w:rsidRPr="000F67F5" w:rsidRDefault="00666D9D" w:rsidP="0099202B">
            <w:pPr>
              <w:spacing w:before="60" w:after="0"/>
              <w:jc w:val="center"/>
            </w:pPr>
          </w:p>
        </w:tc>
        <w:tc>
          <w:tcPr>
            <w:tcW w:w="1688" w:type="pct"/>
            <w:tcBorders>
              <w:bottom w:val="single" w:sz="6" w:space="0" w:color="auto"/>
            </w:tcBorders>
            <w:shd w:val="clear" w:color="auto" w:fill="F3F3F3"/>
            <w:vAlign w:val="center"/>
          </w:tcPr>
          <w:p w:rsidR="00666D9D" w:rsidRPr="000F67F5" w:rsidRDefault="00666D9D" w:rsidP="0099202B">
            <w:pPr>
              <w:spacing w:before="60" w:after="0"/>
            </w:pPr>
          </w:p>
        </w:tc>
      </w:tr>
      <w:tr w:rsidR="00666D9D" w:rsidRPr="000F67F5" w:rsidTr="0099202B">
        <w:trPr>
          <w:cantSplit/>
        </w:trPr>
        <w:tc>
          <w:tcPr>
            <w:tcW w:w="2437" w:type="pct"/>
            <w:gridSpan w:val="2"/>
            <w:tcBorders>
              <w:right w:val="nil"/>
            </w:tcBorders>
            <w:shd w:val="clear" w:color="auto" w:fill="A6A6A6"/>
            <w:vAlign w:val="center"/>
          </w:tcPr>
          <w:p w:rsidR="00666D9D" w:rsidRPr="000F67F5" w:rsidRDefault="00666D9D" w:rsidP="0099202B">
            <w:pPr>
              <w:keepNext/>
              <w:spacing w:before="60" w:after="60"/>
              <w:jc w:val="left"/>
              <w:rPr>
                <w:i/>
              </w:rPr>
            </w:pPr>
            <w:r w:rsidRPr="00B450E2">
              <w:rPr>
                <w:b/>
                <w:bCs/>
                <w:color w:val="000000"/>
                <w:szCs w:val="22"/>
                <w:lang w:eastAsia="en-GB"/>
              </w:rPr>
              <w:t>Legal and Compliance Risks</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rsidR="00666D9D" w:rsidRPr="000F67F5" w:rsidRDefault="00666D9D" w:rsidP="0099202B">
            <w:pPr>
              <w:keepNext/>
              <w:spacing w:before="60" w:after="60"/>
              <w:jc w:val="center"/>
            </w:pPr>
          </w:p>
        </w:tc>
        <w:tc>
          <w:tcPr>
            <w:tcW w:w="432" w:type="pct"/>
            <w:tcBorders>
              <w:left w:val="nil"/>
              <w:bottom w:val="single" w:sz="6" w:space="0" w:color="auto"/>
              <w:right w:val="nil"/>
            </w:tcBorders>
            <w:shd w:val="clear" w:color="auto" w:fill="A6A6A6"/>
            <w:vAlign w:val="center"/>
          </w:tcPr>
          <w:p w:rsidR="00666D9D" w:rsidRPr="000F67F5" w:rsidRDefault="00666D9D" w:rsidP="0099202B">
            <w:pPr>
              <w:keepNext/>
              <w:spacing w:before="60" w:after="60"/>
              <w:jc w:val="center"/>
            </w:pPr>
          </w:p>
        </w:tc>
        <w:tc>
          <w:tcPr>
            <w:tcW w:w="1688" w:type="pct"/>
            <w:tcBorders>
              <w:left w:val="nil"/>
              <w:bottom w:val="single" w:sz="6" w:space="0" w:color="auto"/>
            </w:tcBorders>
            <w:shd w:val="clear" w:color="auto" w:fill="A6A6A6"/>
            <w:vAlign w:val="center"/>
          </w:tcPr>
          <w:p w:rsidR="00666D9D" w:rsidRPr="000F67F5" w:rsidRDefault="00666D9D" w:rsidP="0099202B">
            <w:pPr>
              <w:spacing w:before="60" w:after="60"/>
            </w:pPr>
          </w:p>
        </w:tc>
      </w:tr>
      <w:tr w:rsidR="00666D9D" w:rsidRPr="000F67F5" w:rsidTr="003A3AAB">
        <w:trPr>
          <w:cantSplit/>
        </w:trPr>
        <w:tc>
          <w:tcPr>
            <w:tcW w:w="208" w:type="pct"/>
            <w:tcBorders>
              <w:right w:val="nil"/>
            </w:tcBorders>
            <w:shd w:val="clear" w:color="auto" w:fill="E6E6E6"/>
            <w:vAlign w:val="center"/>
          </w:tcPr>
          <w:p w:rsidR="00666D9D" w:rsidRPr="00E25B84" w:rsidRDefault="00666D9D" w:rsidP="0099202B">
            <w:pPr>
              <w:keepNext/>
              <w:spacing w:before="60" w:after="60"/>
              <w:jc w:val="left"/>
              <w:rPr>
                <w:b/>
                <w:color w:val="FFFFFF" w:themeColor="background1"/>
              </w:rPr>
            </w:pPr>
          </w:p>
        </w:tc>
        <w:tc>
          <w:tcPr>
            <w:tcW w:w="2229" w:type="pct"/>
            <w:tcBorders>
              <w:left w:val="nil"/>
              <w:right w:val="nil"/>
            </w:tcBorders>
            <w:shd w:val="clear" w:color="auto" w:fill="E6E6E6"/>
            <w:vAlign w:val="center"/>
          </w:tcPr>
          <w:p w:rsidR="00666D9D" w:rsidRPr="000F67F5" w:rsidRDefault="00666D9D" w:rsidP="003A3AAB">
            <w:pPr>
              <w:keepNext/>
              <w:spacing w:before="60" w:after="60"/>
              <w:jc w:val="center"/>
              <w:rPr>
                <w:i/>
              </w:rPr>
            </w:pPr>
            <w:r w:rsidRPr="00B450E2">
              <w:rPr>
                <w:b/>
                <w:bCs/>
                <w:i/>
                <w:iCs/>
                <w:color w:val="000000"/>
                <w:szCs w:val="22"/>
                <w:lang w:eastAsia="en-GB"/>
              </w:rPr>
              <w:t>IFRC Status Agreement</w:t>
            </w:r>
          </w:p>
        </w:tc>
        <w:tc>
          <w:tcPr>
            <w:tcW w:w="443" w:type="pct"/>
            <w:tcBorders>
              <w:left w:val="nil"/>
              <w:bottom w:val="single" w:sz="6" w:space="0" w:color="auto"/>
              <w:right w:val="nil"/>
            </w:tcBorders>
            <w:shd w:val="clear" w:color="auto" w:fill="E6E6E6"/>
            <w:vAlign w:val="center"/>
          </w:tcPr>
          <w:p w:rsidR="00666D9D" w:rsidRPr="000F67F5" w:rsidRDefault="00666D9D" w:rsidP="0099202B">
            <w:pPr>
              <w:keepNext/>
              <w:spacing w:before="60" w:after="60"/>
              <w:jc w:val="center"/>
            </w:pPr>
          </w:p>
        </w:tc>
        <w:tc>
          <w:tcPr>
            <w:tcW w:w="432" w:type="pct"/>
            <w:tcBorders>
              <w:left w:val="nil"/>
              <w:right w:val="nil"/>
            </w:tcBorders>
            <w:shd w:val="clear" w:color="auto" w:fill="E6E6E6"/>
            <w:vAlign w:val="center"/>
          </w:tcPr>
          <w:p w:rsidR="00666D9D" w:rsidRPr="000F67F5" w:rsidRDefault="00666D9D" w:rsidP="0099202B">
            <w:pPr>
              <w:keepNext/>
              <w:spacing w:before="60" w:after="6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9</w:t>
            </w:r>
          </w:p>
        </w:tc>
        <w:tc>
          <w:tcPr>
            <w:tcW w:w="2229" w:type="pct"/>
            <w:shd w:val="clear" w:color="auto" w:fill="E6E6E6"/>
          </w:tcPr>
          <w:p w:rsidR="00666D9D" w:rsidRPr="00B450E2" w:rsidRDefault="00666D9D" w:rsidP="0099202B">
            <w:pPr>
              <w:spacing w:before="60" w:after="0"/>
              <w:jc w:val="left"/>
              <w:rPr>
                <w:color w:val="000000"/>
                <w:szCs w:val="22"/>
                <w:lang w:eastAsia="en-GB"/>
              </w:rPr>
            </w:pPr>
            <w:r w:rsidRPr="00B450E2">
              <w:rPr>
                <w:color w:val="000000"/>
                <w:szCs w:val="22"/>
                <w:lang w:eastAsia="en-GB"/>
              </w:rPr>
              <w:t>Does the IFRC have a status agreement</w:t>
            </w:r>
            <w:r>
              <w:rPr>
                <w:color w:val="000000"/>
                <w:szCs w:val="22"/>
                <w:lang w:eastAsia="en-GB"/>
              </w:rPr>
              <w:t>*</w:t>
            </w:r>
            <w:r w:rsidRPr="00B450E2">
              <w:rPr>
                <w:color w:val="000000"/>
                <w:szCs w:val="22"/>
                <w:lang w:eastAsia="en-GB"/>
              </w:rPr>
              <w:t xml:space="preserve"> in country? (In the case where the IFRC does not have a status, would the IFRC be able to operate under the legal umbrella of the HNS?)  </w:t>
            </w:r>
          </w:p>
          <w:p w:rsidR="00666D9D" w:rsidRPr="000F67F5" w:rsidRDefault="00666D9D" w:rsidP="00DA0380">
            <w:pPr>
              <w:spacing w:before="60" w:after="0"/>
              <w:jc w:val="left"/>
            </w:pPr>
            <w:r w:rsidRPr="00B450E2">
              <w:rPr>
                <w:color w:val="000000"/>
                <w:szCs w:val="22"/>
                <w:lang w:eastAsia="en-GB"/>
              </w:rPr>
              <w:t>* IFRC status agreement refers to the agreement concluded with the Government, which grants the IFRC’s sound and clear legal status to operate in the country, as well as privileges and immunities similar to those of international organisations to facilitate its operation. Please revert to the legal department in case of questions regarding the status agreement</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10</w:t>
            </w:r>
          </w:p>
        </w:tc>
        <w:tc>
          <w:tcPr>
            <w:tcW w:w="2229" w:type="pct"/>
            <w:shd w:val="clear" w:color="auto" w:fill="E6E6E6"/>
          </w:tcPr>
          <w:p w:rsidR="00666D9D" w:rsidRPr="000F67F5" w:rsidRDefault="00666D9D" w:rsidP="0099202B">
            <w:pPr>
              <w:spacing w:before="60" w:after="0"/>
              <w:jc w:val="left"/>
              <w:rPr>
                <w:i/>
              </w:rPr>
            </w:pPr>
            <w:r>
              <w:rPr>
                <w:color w:val="000000"/>
                <w:szCs w:val="22"/>
                <w:lang w:eastAsia="en-GB"/>
              </w:rPr>
              <w:t>Can the IFRC</w:t>
            </w:r>
            <w:r w:rsidRPr="00B450E2">
              <w:rPr>
                <w:color w:val="000000"/>
                <w:szCs w:val="22"/>
                <w:lang w:eastAsia="en-GB"/>
              </w:rPr>
              <w:t xml:space="preserve"> comply with all legal restrictions under this status agreement relating to transfer of cash into the country?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11</w:t>
            </w:r>
          </w:p>
        </w:tc>
        <w:tc>
          <w:tcPr>
            <w:tcW w:w="2229" w:type="pct"/>
            <w:shd w:val="clear" w:color="auto" w:fill="E6E6E6"/>
          </w:tcPr>
          <w:p w:rsidR="00666D9D" w:rsidRPr="00B450E2" w:rsidRDefault="00666D9D" w:rsidP="0099202B">
            <w:pPr>
              <w:spacing w:before="60" w:after="0"/>
              <w:jc w:val="left"/>
              <w:rPr>
                <w:color w:val="000000"/>
                <w:szCs w:val="22"/>
                <w:lang w:eastAsia="en-GB"/>
              </w:rPr>
            </w:pPr>
            <w:r w:rsidRPr="00B450E2">
              <w:rPr>
                <w:color w:val="000000"/>
                <w:szCs w:val="22"/>
                <w:lang w:eastAsia="en-GB"/>
              </w:rPr>
              <w:t xml:space="preserve">Does the status agreement contain appropriate provisions for transferring </w:t>
            </w:r>
            <w:r>
              <w:rPr>
                <w:color w:val="000000"/>
                <w:szCs w:val="22"/>
                <w:lang w:eastAsia="en-GB"/>
              </w:rPr>
              <w:t xml:space="preserve">and repatriating </w:t>
            </w:r>
            <w:r w:rsidRPr="00B450E2">
              <w:rPr>
                <w:color w:val="000000"/>
                <w:szCs w:val="22"/>
                <w:lang w:eastAsia="en-GB"/>
              </w:rPr>
              <w:t>funds</w:t>
            </w:r>
            <w:r>
              <w:rPr>
                <w:color w:val="000000"/>
                <w:szCs w:val="22"/>
                <w:lang w:eastAsia="en-GB"/>
              </w:rPr>
              <w:t>*</w:t>
            </w:r>
            <w:r w:rsidRPr="00B450E2">
              <w:rPr>
                <w:color w:val="000000"/>
                <w:szCs w:val="22"/>
                <w:lang w:eastAsia="en-GB"/>
              </w:rPr>
              <w:t>,</w:t>
            </w:r>
            <w:r>
              <w:rPr>
                <w:color w:val="000000"/>
                <w:szCs w:val="22"/>
                <w:lang w:eastAsia="en-GB"/>
              </w:rPr>
              <w:t xml:space="preserve"> and/or</w:t>
            </w:r>
            <w:r w:rsidRPr="00B450E2">
              <w:rPr>
                <w:color w:val="000000"/>
                <w:szCs w:val="22"/>
                <w:lang w:eastAsia="en-GB"/>
              </w:rPr>
              <w:t xml:space="preserve"> opening bank accounts?</w:t>
            </w:r>
          </w:p>
          <w:p w:rsidR="00666D9D" w:rsidRPr="000F67F5" w:rsidRDefault="00666D9D" w:rsidP="0099202B">
            <w:pPr>
              <w:spacing w:before="60" w:after="0"/>
              <w:jc w:val="left"/>
            </w:pPr>
            <w:r w:rsidRPr="00B450E2">
              <w:rPr>
                <w:color w:val="000000"/>
                <w:szCs w:val="22"/>
                <w:lang w:eastAsia="en-GB"/>
              </w:rPr>
              <w:t>*Any transfer of funds by the IFRC to a NS for the purpose of cash based programmes will be done in accordance with IFRC rules, regulations and policies, including the CBP standard operating procedures and the cash transfer and working advance modalities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right w:val="nil"/>
            </w:tcBorders>
            <w:shd w:val="clear" w:color="auto" w:fill="A6A6A6"/>
            <w:vAlign w:val="center"/>
          </w:tcPr>
          <w:p w:rsidR="00666D9D" w:rsidRPr="00E25B84" w:rsidRDefault="00666D9D" w:rsidP="003A3AAB">
            <w:pPr>
              <w:keepNext/>
              <w:spacing w:before="60" w:after="60"/>
              <w:jc w:val="center"/>
              <w:rPr>
                <w:b/>
                <w:color w:val="FFFFFF" w:themeColor="background1"/>
              </w:rPr>
            </w:pPr>
          </w:p>
        </w:tc>
        <w:tc>
          <w:tcPr>
            <w:tcW w:w="2229" w:type="pct"/>
            <w:tcBorders>
              <w:left w:val="nil"/>
              <w:right w:val="nil"/>
            </w:tcBorders>
            <w:shd w:val="clear" w:color="auto" w:fill="E6E6E6"/>
            <w:vAlign w:val="center"/>
          </w:tcPr>
          <w:p w:rsidR="00666D9D" w:rsidRPr="000F67F5" w:rsidRDefault="00666D9D" w:rsidP="003A3AAB">
            <w:pPr>
              <w:keepNext/>
              <w:spacing w:before="60" w:after="60"/>
              <w:jc w:val="center"/>
              <w:rPr>
                <w:i/>
              </w:rPr>
            </w:pPr>
            <w:r>
              <w:rPr>
                <w:b/>
                <w:bCs/>
                <w:i/>
                <w:iCs/>
                <w:color w:val="000000"/>
                <w:szCs w:val="22"/>
                <w:lang w:eastAsia="en-GB"/>
              </w:rPr>
              <w:t>Governmental regulations/</w:t>
            </w:r>
            <w:r w:rsidRPr="00B450E2">
              <w:rPr>
                <w:b/>
                <w:bCs/>
                <w:i/>
                <w:iCs/>
                <w:color w:val="000000"/>
                <w:szCs w:val="22"/>
                <w:lang w:eastAsia="en-GB"/>
              </w:rPr>
              <w:t>laws</w:t>
            </w:r>
          </w:p>
        </w:tc>
        <w:tc>
          <w:tcPr>
            <w:tcW w:w="443" w:type="pct"/>
            <w:tcBorders>
              <w:left w:val="nil"/>
              <w:bottom w:val="single" w:sz="6" w:space="0" w:color="auto"/>
              <w:right w:val="nil"/>
            </w:tcBorders>
            <w:shd w:val="clear" w:color="auto" w:fill="E6E6E6"/>
            <w:vAlign w:val="center"/>
          </w:tcPr>
          <w:p w:rsidR="00666D9D" w:rsidRPr="000F67F5" w:rsidRDefault="00666D9D" w:rsidP="0099202B">
            <w:pPr>
              <w:keepNext/>
              <w:spacing w:before="60" w:after="60"/>
              <w:jc w:val="center"/>
            </w:pPr>
          </w:p>
        </w:tc>
        <w:tc>
          <w:tcPr>
            <w:tcW w:w="432" w:type="pct"/>
            <w:tcBorders>
              <w:left w:val="nil"/>
              <w:right w:val="nil"/>
            </w:tcBorders>
            <w:shd w:val="clear" w:color="auto" w:fill="E6E6E6"/>
            <w:vAlign w:val="center"/>
          </w:tcPr>
          <w:p w:rsidR="00666D9D" w:rsidRPr="000F67F5" w:rsidRDefault="00666D9D" w:rsidP="0099202B">
            <w:pPr>
              <w:keepNext/>
              <w:spacing w:before="60" w:after="6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12</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any particular government regulations/ laws that prohibit the transfer and repatriation of funds in foreign currencies into and from the country be complied with?</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13</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any particular government restrictions that prohibit or regulate the distribution of cash in the country be complied with?</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14</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Can any particular restrictions placed by government/local authorities on how to proceed with programming (relating to type, target populations, timeframes, etc.) be complied with?</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15</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 xml:space="preserve">Can all necessary approvals be obtained for these activities, including prior permissions and any documentation required?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99202B">
        <w:trPr>
          <w:cantSplit/>
        </w:trPr>
        <w:tc>
          <w:tcPr>
            <w:tcW w:w="2437" w:type="pct"/>
            <w:gridSpan w:val="2"/>
            <w:tcBorders>
              <w:right w:val="nil"/>
            </w:tcBorders>
            <w:shd w:val="clear" w:color="auto" w:fill="A6A6A6"/>
            <w:vAlign w:val="center"/>
          </w:tcPr>
          <w:p w:rsidR="00666D9D" w:rsidRPr="000F67F5" w:rsidRDefault="00666D9D" w:rsidP="0099202B">
            <w:pPr>
              <w:keepNext/>
              <w:spacing w:after="0"/>
              <w:jc w:val="left"/>
            </w:pPr>
            <w:r w:rsidRPr="00B450E2">
              <w:rPr>
                <w:b/>
                <w:bCs/>
                <w:color w:val="000000"/>
                <w:szCs w:val="22"/>
                <w:lang w:eastAsia="en-GB"/>
              </w:rPr>
              <w:lastRenderedPageBreak/>
              <w:t>Strategic Risks</w:t>
            </w:r>
          </w:p>
        </w:tc>
        <w:tc>
          <w:tcPr>
            <w:tcW w:w="443" w:type="pct"/>
            <w:tcBorders>
              <w:left w:val="nil"/>
              <w:right w:val="nil"/>
            </w:tcBorders>
            <w:shd w:val="clear" w:color="auto" w:fill="A6A6A6"/>
            <w:vAlign w:val="center"/>
          </w:tcPr>
          <w:p w:rsidR="00666D9D" w:rsidRPr="000F67F5" w:rsidRDefault="00666D9D" w:rsidP="0099202B">
            <w:pPr>
              <w:keepNext/>
              <w:spacing w:after="0"/>
              <w:jc w:val="center"/>
            </w:pPr>
          </w:p>
        </w:tc>
        <w:tc>
          <w:tcPr>
            <w:tcW w:w="432" w:type="pct"/>
            <w:tcBorders>
              <w:left w:val="nil"/>
              <w:right w:val="nil"/>
            </w:tcBorders>
            <w:shd w:val="clear" w:color="auto" w:fill="A6A6A6"/>
            <w:vAlign w:val="center"/>
          </w:tcPr>
          <w:p w:rsidR="00666D9D" w:rsidRPr="000F67F5" w:rsidRDefault="00666D9D" w:rsidP="0099202B">
            <w:pPr>
              <w:keepNext/>
              <w:spacing w:after="0"/>
              <w:jc w:val="center"/>
            </w:pPr>
          </w:p>
        </w:tc>
        <w:tc>
          <w:tcPr>
            <w:tcW w:w="1688" w:type="pct"/>
            <w:tcBorders>
              <w:left w:val="nil"/>
            </w:tcBorders>
            <w:shd w:val="clear" w:color="auto" w:fill="A6A6A6"/>
            <w:vAlign w:val="center"/>
          </w:tcPr>
          <w:p w:rsidR="00666D9D" w:rsidRPr="000F67F5" w:rsidRDefault="00666D9D" w:rsidP="0099202B">
            <w:pPr>
              <w:keepNext/>
              <w:spacing w:before="60" w:after="60"/>
            </w:pPr>
          </w:p>
        </w:tc>
      </w:tr>
      <w:tr w:rsidR="00666D9D" w:rsidRPr="000F67F5" w:rsidTr="003A3AAB">
        <w:trPr>
          <w:cantSplit/>
        </w:trPr>
        <w:tc>
          <w:tcPr>
            <w:tcW w:w="208" w:type="pct"/>
            <w:tcBorders>
              <w:right w:val="nil"/>
            </w:tcBorders>
            <w:shd w:val="clear" w:color="auto" w:fill="E6E6E6"/>
            <w:vAlign w:val="center"/>
          </w:tcPr>
          <w:p w:rsidR="00666D9D" w:rsidRPr="00E25B84" w:rsidRDefault="00666D9D" w:rsidP="003A3AAB">
            <w:pPr>
              <w:spacing w:after="0"/>
              <w:rPr>
                <w:b/>
                <w:color w:val="FFFFFF" w:themeColor="background1"/>
              </w:rPr>
            </w:pPr>
          </w:p>
        </w:tc>
        <w:tc>
          <w:tcPr>
            <w:tcW w:w="2229" w:type="pct"/>
            <w:tcBorders>
              <w:left w:val="nil"/>
              <w:right w:val="nil"/>
            </w:tcBorders>
            <w:shd w:val="clear" w:color="auto" w:fill="E6E6E6"/>
            <w:vAlign w:val="center"/>
          </w:tcPr>
          <w:p w:rsidR="00666D9D" w:rsidRPr="00EF3ABA" w:rsidRDefault="00666D9D" w:rsidP="003A3AAB">
            <w:pPr>
              <w:spacing w:after="0"/>
              <w:jc w:val="center"/>
              <w:rPr>
                <w:i/>
              </w:rPr>
            </w:pPr>
            <w:r w:rsidRPr="00EF3ABA">
              <w:rPr>
                <w:b/>
                <w:bCs/>
                <w:i/>
                <w:color w:val="000000"/>
                <w:szCs w:val="22"/>
                <w:lang w:eastAsia="en-GB"/>
              </w:rPr>
              <w:t>National Society</w:t>
            </w:r>
          </w:p>
        </w:tc>
        <w:tc>
          <w:tcPr>
            <w:tcW w:w="443" w:type="pct"/>
            <w:tcBorders>
              <w:left w:val="nil"/>
              <w:bottom w:val="single" w:sz="6" w:space="0" w:color="auto"/>
              <w:right w:val="nil"/>
            </w:tcBorders>
            <w:shd w:val="clear" w:color="auto" w:fill="E6E6E6"/>
            <w:vAlign w:val="center"/>
          </w:tcPr>
          <w:p w:rsidR="00666D9D" w:rsidRPr="000F67F5" w:rsidRDefault="00666D9D" w:rsidP="0099202B">
            <w:pPr>
              <w:spacing w:after="0"/>
              <w:jc w:val="center"/>
            </w:pPr>
          </w:p>
        </w:tc>
        <w:tc>
          <w:tcPr>
            <w:tcW w:w="432" w:type="pct"/>
            <w:tcBorders>
              <w:left w:val="nil"/>
              <w:right w:val="nil"/>
            </w:tcBorders>
            <w:shd w:val="clear" w:color="auto" w:fill="E6E6E6"/>
            <w:vAlign w:val="center"/>
          </w:tcPr>
          <w:p w:rsidR="00666D9D" w:rsidRPr="000F67F5" w:rsidRDefault="00666D9D" w:rsidP="0099202B">
            <w:pPr>
              <w:spacing w:after="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16</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Has the HNS agreed to the CBP proposed and its details (i.e. delivery mechanism chosen, amounts, targeted population, etc.)?</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17</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Will the HNS be involved in the design and/or delivery of the programme (i.e. volunteers/staff) being proposed by the IFRC?</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right w:val="nil"/>
            </w:tcBorders>
            <w:shd w:val="clear" w:color="auto" w:fill="E6E6E6"/>
            <w:vAlign w:val="center"/>
          </w:tcPr>
          <w:p w:rsidR="00666D9D" w:rsidRPr="00E25B84" w:rsidRDefault="00666D9D" w:rsidP="0099202B">
            <w:pPr>
              <w:spacing w:after="0"/>
              <w:jc w:val="left"/>
              <w:rPr>
                <w:b/>
                <w:color w:val="FFFFFF" w:themeColor="background1"/>
              </w:rPr>
            </w:pPr>
          </w:p>
        </w:tc>
        <w:tc>
          <w:tcPr>
            <w:tcW w:w="2229" w:type="pct"/>
            <w:tcBorders>
              <w:left w:val="nil"/>
              <w:right w:val="nil"/>
            </w:tcBorders>
            <w:shd w:val="clear" w:color="auto" w:fill="E6E6E6"/>
            <w:vAlign w:val="center"/>
          </w:tcPr>
          <w:p w:rsidR="00666D9D" w:rsidRPr="00EF3ABA" w:rsidRDefault="00666D9D" w:rsidP="003A3AAB">
            <w:pPr>
              <w:spacing w:after="0"/>
              <w:jc w:val="center"/>
              <w:rPr>
                <w:i/>
              </w:rPr>
            </w:pPr>
            <w:r w:rsidRPr="00EF3ABA">
              <w:rPr>
                <w:b/>
                <w:bCs/>
                <w:i/>
                <w:color w:val="000000"/>
                <w:szCs w:val="22"/>
                <w:lang w:eastAsia="en-GB"/>
              </w:rPr>
              <w:t>Government and local authorities</w:t>
            </w:r>
          </w:p>
        </w:tc>
        <w:tc>
          <w:tcPr>
            <w:tcW w:w="443" w:type="pct"/>
            <w:tcBorders>
              <w:left w:val="nil"/>
              <w:bottom w:val="single" w:sz="6" w:space="0" w:color="auto"/>
              <w:right w:val="nil"/>
            </w:tcBorders>
            <w:shd w:val="clear" w:color="auto" w:fill="E6E6E6"/>
            <w:vAlign w:val="center"/>
          </w:tcPr>
          <w:p w:rsidR="00666D9D" w:rsidRPr="000F67F5" w:rsidRDefault="00666D9D" w:rsidP="0099202B">
            <w:pPr>
              <w:spacing w:after="0"/>
              <w:jc w:val="center"/>
            </w:pPr>
          </w:p>
        </w:tc>
        <w:tc>
          <w:tcPr>
            <w:tcW w:w="432" w:type="pct"/>
            <w:tcBorders>
              <w:left w:val="nil"/>
              <w:right w:val="nil"/>
            </w:tcBorders>
            <w:shd w:val="clear" w:color="auto" w:fill="E6E6E6"/>
            <w:vAlign w:val="center"/>
          </w:tcPr>
          <w:p w:rsidR="00666D9D" w:rsidRPr="000F67F5" w:rsidRDefault="00666D9D" w:rsidP="0099202B">
            <w:pPr>
              <w:spacing w:after="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18</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Have the national government and/or local authorities agreed to the CBP being proposed (i.e. delivery mechanism chosen, amounts, targeted population, etc.)?</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right w:val="nil"/>
            </w:tcBorders>
            <w:shd w:val="clear" w:color="auto" w:fill="E6E6E6"/>
            <w:vAlign w:val="center"/>
          </w:tcPr>
          <w:p w:rsidR="00666D9D" w:rsidRPr="00E25B84" w:rsidRDefault="00666D9D" w:rsidP="0099202B">
            <w:pPr>
              <w:spacing w:after="0"/>
              <w:jc w:val="left"/>
              <w:rPr>
                <w:b/>
                <w:color w:val="FFFFFF" w:themeColor="background1"/>
              </w:rPr>
            </w:pPr>
          </w:p>
        </w:tc>
        <w:tc>
          <w:tcPr>
            <w:tcW w:w="2229" w:type="pct"/>
            <w:tcBorders>
              <w:left w:val="nil"/>
              <w:right w:val="nil"/>
            </w:tcBorders>
            <w:shd w:val="clear" w:color="auto" w:fill="E6E6E6"/>
            <w:vAlign w:val="center"/>
          </w:tcPr>
          <w:p w:rsidR="00666D9D" w:rsidRPr="00EF3ABA" w:rsidRDefault="00666D9D" w:rsidP="003A3AAB">
            <w:pPr>
              <w:spacing w:after="0"/>
              <w:jc w:val="center"/>
              <w:rPr>
                <w:i/>
              </w:rPr>
            </w:pPr>
            <w:r w:rsidRPr="00EF3ABA">
              <w:rPr>
                <w:b/>
                <w:bCs/>
                <w:i/>
                <w:color w:val="000000"/>
                <w:szCs w:val="22"/>
                <w:lang w:eastAsia="en-GB"/>
              </w:rPr>
              <w:t>Other organisations</w:t>
            </w:r>
          </w:p>
        </w:tc>
        <w:tc>
          <w:tcPr>
            <w:tcW w:w="443" w:type="pct"/>
            <w:tcBorders>
              <w:left w:val="nil"/>
              <w:bottom w:val="single" w:sz="6" w:space="0" w:color="auto"/>
              <w:right w:val="nil"/>
            </w:tcBorders>
            <w:shd w:val="clear" w:color="auto" w:fill="E6E6E6"/>
            <w:vAlign w:val="center"/>
          </w:tcPr>
          <w:p w:rsidR="00666D9D" w:rsidRPr="000F67F5" w:rsidRDefault="00666D9D" w:rsidP="0099202B">
            <w:pPr>
              <w:spacing w:after="0"/>
              <w:jc w:val="center"/>
            </w:pPr>
          </w:p>
        </w:tc>
        <w:tc>
          <w:tcPr>
            <w:tcW w:w="432" w:type="pct"/>
            <w:tcBorders>
              <w:left w:val="nil"/>
              <w:right w:val="nil"/>
            </w:tcBorders>
            <w:shd w:val="clear" w:color="auto" w:fill="E6E6E6"/>
            <w:vAlign w:val="center"/>
          </w:tcPr>
          <w:p w:rsidR="00666D9D" w:rsidRPr="000F67F5" w:rsidRDefault="00666D9D" w:rsidP="0099202B">
            <w:pPr>
              <w:spacing w:after="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19</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 xml:space="preserve">Are other organisations undertaking cash based programming into the country (including PNS)?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20</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Is there an interagency forum in which to discuss CBP?</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21</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Does an adequate coordinating mechanism exist to ensure cohesion, proper coverage and avoid duplication with other agencies involved in CBP and if not has IFRC/HNS identified the reasons why not?</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right w:val="nil"/>
            </w:tcBorders>
            <w:shd w:val="clear" w:color="auto" w:fill="E6E6E6"/>
            <w:vAlign w:val="center"/>
          </w:tcPr>
          <w:p w:rsidR="00666D9D" w:rsidRPr="00E25B84" w:rsidRDefault="00666D9D" w:rsidP="0099202B">
            <w:pPr>
              <w:spacing w:before="60" w:after="60"/>
              <w:jc w:val="left"/>
              <w:rPr>
                <w:b/>
                <w:color w:val="FFFFFF" w:themeColor="background1"/>
              </w:rPr>
            </w:pPr>
            <w:r w:rsidRPr="00B450E2">
              <w:rPr>
                <w:b/>
                <w:bCs/>
                <w:color w:val="000000"/>
                <w:szCs w:val="22"/>
                <w:lang w:eastAsia="en-GB"/>
              </w:rPr>
              <w:t> </w:t>
            </w:r>
          </w:p>
        </w:tc>
        <w:tc>
          <w:tcPr>
            <w:tcW w:w="2229" w:type="pct"/>
            <w:tcBorders>
              <w:left w:val="nil"/>
            </w:tcBorders>
            <w:shd w:val="clear" w:color="auto" w:fill="E6E6E6"/>
          </w:tcPr>
          <w:p w:rsidR="00666D9D" w:rsidRPr="00EF3ABA" w:rsidRDefault="00666D9D" w:rsidP="003A3AAB">
            <w:pPr>
              <w:spacing w:before="60" w:after="60"/>
              <w:jc w:val="center"/>
              <w:rPr>
                <w:i/>
              </w:rPr>
            </w:pPr>
            <w:r w:rsidRPr="00EF3ABA">
              <w:rPr>
                <w:b/>
                <w:bCs/>
                <w:i/>
                <w:color w:val="000000"/>
                <w:szCs w:val="22"/>
                <w:lang w:eastAsia="en-GB"/>
              </w:rPr>
              <w:t>Relationship to donors</w:t>
            </w:r>
          </w:p>
        </w:tc>
        <w:tc>
          <w:tcPr>
            <w:tcW w:w="443" w:type="pct"/>
            <w:shd w:val="clear" w:color="auto" w:fill="E6E6E6"/>
            <w:vAlign w:val="center"/>
          </w:tcPr>
          <w:p w:rsidR="00666D9D" w:rsidRPr="000F67F5" w:rsidRDefault="00666D9D" w:rsidP="0099202B">
            <w:pPr>
              <w:spacing w:before="60" w:after="60"/>
              <w:jc w:val="center"/>
            </w:pPr>
          </w:p>
        </w:tc>
        <w:tc>
          <w:tcPr>
            <w:tcW w:w="432" w:type="pct"/>
            <w:shd w:val="clear" w:color="auto" w:fill="F3F3F3"/>
            <w:vAlign w:val="center"/>
          </w:tcPr>
          <w:p w:rsidR="00666D9D" w:rsidRPr="000F67F5" w:rsidRDefault="00666D9D" w:rsidP="0099202B">
            <w:pPr>
              <w:spacing w:before="60" w:after="60"/>
              <w:jc w:val="center"/>
            </w:pPr>
          </w:p>
        </w:tc>
        <w:tc>
          <w:tcPr>
            <w:tcW w:w="1688" w:type="pct"/>
            <w:shd w:val="clear" w:color="auto" w:fill="F3F3F3"/>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22</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Is the strategy to proceed with cash based programming clearly discussed in the appeal, operational plans and/or operation updates issued to the public/donors?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23</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the IFRC/NS monitor and comply with donor restrictions/prohibitions and conditions, keeping in mind the Fundamental Principles?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24</w:t>
            </w:r>
          </w:p>
        </w:tc>
        <w:tc>
          <w:tcPr>
            <w:tcW w:w="2229" w:type="pct"/>
            <w:shd w:val="clear" w:color="auto" w:fill="E6E6E6"/>
          </w:tcPr>
          <w:p w:rsidR="00666D9D" w:rsidRPr="000F67F5" w:rsidRDefault="00666D9D" w:rsidP="0099202B">
            <w:pPr>
              <w:spacing w:before="60" w:after="0"/>
              <w:jc w:val="left"/>
              <w:rPr>
                <w:i/>
              </w:rPr>
            </w:pPr>
            <w:r w:rsidRPr="00B450E2">
              <w:rPr>
                <w:i/>
                <w:szCs w:val="22"/>
                <w:lang w:eastAsia="en-GB"/>
              </w:rPr>
              <w:t>Can the IFRC/NS monitor and comply with any requirements by donors related to anti terrorism and/or bribery?</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25</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 xml:space="preserve">Can the IFRC/HNS monitor and comply with any social requirement clauses (i.e. </w:t>
            </w:r>
            <w:r>
              <w:rPr>
                <w:color w:val="000000"/>
                <w:szCs w:val="22"/>
                <w:lang w:eastAsia="en-GB"/>
              </w:rPr>
              <w:t>w</w:t>
            </w:r>
            <w:r w:rsidRPr="00B450E2">
              <w:rPr>
                <w:color w:val="000000"/>
                <w:szCs w:val="22"/>
                <w:lang w:eastAsia="en-GB"/>
              </w:rPr>
              <w:t>omen only, children only</w:t>
            </w:r>
            <w:r>
              <w:rPr>
                <w:color w:val="000000"/>
                <w:szCs w:val="22"/>
                <w:lang w:eastAsia="en-GB"/>
              </w:rPr>
              <w:t>,</w:t>
            </w:r>
            <w:r w:rsidRPr="00B450E2">
              <w:rPr>
                <w:color w:val="000000"/>
                <w:szCs w:val="22"/>
                <w:lang w:eastAsia="en-GB"/>
              </w:rPr>
              <w:t xml:space="preserve"> etc.) keeping in mind the Fundamental Principles?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437" w:type="pct"/>
            <w:gridSpan w:val="2"/>
            <w:tcBorders>
              <w:right w:val="nil"/>
            </w:tcBorders>
            <w:shd w:val="clear" w:color="auto" w:fill="A6A6A6"/>
            <w:vAlign w:val="center"/>
          </w:tcPr>
          <w:p w:rsidR="00666D9D" w:rsidRPr="000F67F5" w:rsidRDefault="00666D9D" w:rsidP="0099202B">
            <w:pPr>
              <w:keepNext/>
              <w:spacing w:after="0"/>
              <w:jc w:val="left"/>
            </w:pPr>
            <w:r w:rsidRPr="00B450E2">
              <w:rPr>
                <w:b/>
                <w:bCs/>
                <w:color w:val="000000"/>
                <w:szCs w:val="22"/>
                <w:lang w:eastAsia="en-GB"/>
              </w:rPr>
              <w:lastRenderedPageBreak/>
              <w:t>Security Risks (</w:t>
            </w:r>
            <w:r>
              <w:rPr>
                <w:b/>
                <w:bCs/>
                <w:color w:val="000000"/>
                <w:szCs w:val="22"/>
                <w:lang w:eastAsia="en-GB"/>
              </w:rPr>
              <w:t>b</w:t>
            </w:r>
            <w:r w:rsidRPr="00B450E2">
              <w:rPr>
                <w:b/>
                <w:bCs/>
                <w:color w:val="000000"/>
                <w:szCs w:val="22"/>
                <w:lang w:eastAsia="en-GB"/>
              </w:rPr>
              <w:t>ased on Security Risk Assessment (SRA))</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rsidR="00666D9D" w:rsidRPr="000F67F5" w:rsidRDefault="00666D9D" w:rsidP="0099202B">
            <w:pPr>
              <w:keepNext/>
              <w:spacing w:after="0"/>
              <w:jc w:val="center"/>
            </w:pPr>
          </w:p>
        </w:tc>
        <w:tc>
          <w:tcPr>
            <w:tcW w:w="432" w:type="pct"/>
            <w:tcBorders>
              <w:left w:val="nil"/>
              <w:right w:val="nil"/>
            </w:tcBorders>
            <w:shd w:val="clear" w:color="auto" w:fill="A6A6A6"/>
            <w:vAlign w:val="center"/>
          </w:tcPr>
          <w:p w:rsidR="00666D9D" w:rsidRPr="000F67F5" w:rsidRDefault="00666D9D" w:rsidP="0099202B">
            <w:pPr>
              <w:keepNext/>
              <w:spacing w:after="0"/>
              <w:jc w:val="center"/>
            </w:pPr>
          </w:p>
        </w:tc>
        <w:tc>
          <w:tcPr>
            <w:tcW w:w="1688" w:type="pct"/>
            <w:tcBorders>
              <w:left w:val="nil"/>
            </w:tcBorders>
            <w:shd w:val="clear" w:color="auto" w:fill="A6A6A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26</w:t>
            </w:r>
          </w:p>
        </w:tc>
        <w:tc>
          <w:tcPr>
            <w:tcW w:w="2229" w:type="pct"/>
            <w:shd w:val="clear" w:color="auto" w:fill="E6E6E6"/>
          </w:tcPr>
          <w:p w:rsidR="00666D9D" w:rsidRPr="000F67F5" w:rsidRDefault="00666D9D" w:rsidP="0099202B">
            <w:pPr>
              <w:spacing w:before="60" w:after="0"/>
              <w:jc w:val="left"/>
            </w:pPr>
            <w:r w:rsidRPr="00B450E2">
              <w:rPr>
                <w:szCs w:val="22"/>
                <w:lang w:eastAsia="en-GB"/>
              </w:rPr>
              <w:t xml:space="preserve">Has a situational analysis been properly completed involving a wide variety of sources including NS, ICRC, </w:t>
            </w:r>
            <w:proofErr w:type="gramStart"/>
            <w:r w:rsidRPr="00B450E2">
              <w:rPr>
                <w:szCs w:val="22"/>
                <w:lang w:eastAsia="en-GB"/>
              </w:rPr>
              <w:t>UN</w:t>
            </w:r>
            <w:proofErr w:type="gramEnd"/>
            <w:r w:rsidRPr="00B450E2">
              <w:rPr>
                <w:szCs w:val="22"/>
                <w:lang w:eastAsia="en-GB"/>
              </w:rPr>
              <w:t xml:space="preserve">, NGOs, Government and open source material?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27</w:t>
            </w:r>
          </w:p>
        </w:tc>
        <w:tc>
          <w:tcPr>
            <w:tcW w:w="2229" w:type="pct"/>
            <w:shd w:val="clear" w:color="auto" w:fill="E6E6E6"/>
          </w:tcPr>
          <w:p w:rsidR="00666D9D" w:rsidRPr="000F67F5" w:rsidRDefault="00666D9D" w:rsidP="0099202B">
            <w:pPr>
              <w:spacing w:before="60" w:after="0"/>
              <w:jc w:val="left"/>
            </w:pPr>
            <w:r w:rsidRPr="00B450E2">
              <w:rPr>
                <w:szCs w:val="22"/>
                <w:lang w:eastAsia="en-GB"/>
              </w:rPr>
              <w:t xml:space="preserve">Has site and storage security been appropriately considered?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28</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 xml:space="preserve">Will the cash be stored by the third party, the preferred method of storage for IFRC? </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29</w:t>
            </w:r>
          </w:p>
        </w:tc>
        <w:tc>
          <w:tcPr>
            <w:tcW w:w="2229" w:type="pct"/>
            <w:shd w:val="clear" w:color="auto" w:fill="E6E6E6"/>
          </w:tcPr>
          <w:p w:rsidR="00666D9D" w:rsidRPr="000F67F5" w:rsidRDefault="00666D9D" w:rsidP="0099202B">
            <w:pPr>
              <w:spacing w:before="60" w:after="0"/>
              <w:jc w:val="left"/>
            </w:pPr>
            <w:r w:rsidRPr="00B450E2">
              <w:rPr>
                <w:szCs w:val="22"/>
                <w:lang w:eastAsia="en-GB"/>
              </w:rPr>
              <w:t xml:space="preserve">Has transport security been appropriately considered? </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30</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Is transport of the cash being done by the third party, the IFRC preferred mode of transport?</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31</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As per IFRC</w:t>
            </w:r>
            <w:r>
              <w:rPr>
                <w:szCs w:val="22"/>
                <w:lang w:eastAsia="en-GB"/>
              </w:rPr>
              <w:t>’s M</w:t>
            </w:r>
            <w:r w:rsidRPr="00B450E2">
              <w:rPr>
                <w:szCs w:val="22"/>
                <w:lang w:eastAsia="en-GB"/>
              </w:rPr>
              <w:t>inimum Security Requirements (MSR), does the operation have the means for a 2-way communications and a redundancy system in place?</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r>
              <w:rPr>
                <w:b/>
                <w:bCs/>
                <w:color w:val="000000"/>
                <w:szCs w:val="22"/>
                <w:lang w:eastAsia="en-GB"/>
              </w:rPr>
              <w:t>2</w:t>
            </w:r>
          </w:p>
        </w:tc>
        <w:tc>
          <w:tcPr>
            <w:tcW w:w="2229" w:type="pct"/>
            <w:shd w:val="clear" w:color="auto" w:fill="E6E6E6"/>
          </w:tcPr>
          <w:p w:rsidR="00666D9D" w:rsidRPr="000F67F5" w:rsidRDefault="00666D9D" w:rsidP="0099202B">
            <w:pPr>
              <w:spacing w:before="60" w:after="0"/>
              <w:jc w:val="left"/>
            </w:pPr>
            <w:proofErr w:type="gramStart"/>
            <w:r w:rsidRPr="00B450E2">
              <w:rPr>
                <w:szCs w:val="22"/>
                <w:lang w:eastAsia="en-GB"/>
              </w:rPr>
              <w:t>Does the programme beneficiary selection criteria</w:t>
            </w:r>
            <w:proofErr w:type="gramEnd"/>
            <w:r w:rsidRPr="00B450E2">
              <w:rPr>
                <w:szCs w:val="22"/>
                <w:lang w:eastAsia="en-GB"/>
              </w:rPr>
              <w:t xml:space="preserve"> consider possible security risks of the programme?</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r>
              <w:rPr>
                <w:b/>
                <w:bCs/>
                <w:color w:val="000000"/>
                <w:szCs w:val="22"/>
                <w:lang w:eastAsia="en-GB"/>
              </w:rPr>
              <w:t>3</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 xml:space="preserve">Have distribution security issues been appropriately considered? </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r>
              <w:rPr>
                <w:b/>
                <w:bCs/>
                <w:color w:val="000000"/>
                <w:szCs w:val="22"/>
                <w:lang w:eastAsia="en-GB"/>
              </w:rPr>
              <w:t>4</w:t>
            </w:r>
          </w:p>
        </w:tc>
        <w:tc>
          <w:tcPr>
            <w:tcW w:w="2229" w:type="pct"/>
            <w:shd w:val="clear" w:color="auto" w:fill="E6E6E6"/>
          </w:tcPr>
          <w:p w:rsidR="00666D9D" w:rsidRPr="000F67F5" w:rsidRDefault="00666D9D" w:rsidP="0099202B">
            <w:pPr>
              <w:spacing w:before="60" w:after="0"/>
              <w:jc w:val="left"/>
            </w:pPr>
            <w:r w:rsidRPr="00B450E2">
              <w:rPr>
                <w:szCs w:val="22"/>
                <w:lang w:eastAsia="en-GB"/>
              </w:rPr>
              <w:t>Does the programme have a security contingency plan in place according to IFRC standards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r>
              <w:rPr>
                <w:b/>
                <w:bCs/>
                <w:color w:val="000000"/>
                <w:szCs w:val="22"/>
                <w:lang w:eastAsia="en-GB"/>
              </w:rPr>
              <w:t>5</w:t>
            </w:r>
          </w:p>
        </w:tc>
        <w:tc>
          <w:tcPr>
            <w:tcW w:w="2229" w:type="pct"/>
            <w:shd w:val="clear" w:color="auto" w:fill="E6E6E6"/>
          </w:tcPr>
          <w:p w:rsidR="00666D9D" w:rsidRPr="000F67F5" w:rsidRDefault="00666D9D" w:rsidP="0099202B">
            <w:pPr>
              <w:spacing w:before="60" w:after="0"/>
              <w:jc w:val="left"/>
            </w:pPr>
            <w:r w:rsidRPr="00B450E2">
              <w:rPr>
                <w:szCs w:val="22"/>
                <w:lang w:eastAsia="en-GB"/>
              </w:rPr>
              <w:t xml:space="preserve">Based on the outcome of the SRA, has a security plan been developed that addresses how identified risks can be </w:t>
            </w:r>
            <w:proofErr w:type="gramStart"/>
            <w:r w:rsidRPr="00B450E2">
              <w:rPr>
                <w:szCs w:val="22"/>
                <w:lang w:eastAsia="en-GB"/>
              </w:rPr>
              <w:t>mitigated</w:t>
            </w:r>
            <w:proofErr w:type="gramEnd"/>
            <w:r w:rsidRPr="00B450E2">
              <w:rPr>
                <w:szCs w:val="22"/>
                <w:lang w:eastAsia="en-GB"/>
              </w:rPr>
              <w:t xml:space="preserve"> against?</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w:t>
            </w:r>
            <w:r>
              <w:rPr>
                <w:b/>
                <w:bCs/>
                <w:color w:val="000000"/>
                <w:szCs w:val="22"/>
                <w:lang w:eastAsia="en-GB"/>
              </w:rPr>
              <w:t>6</w:t>
            </w:r>
          </w:p>
        </w:tc>
        <w:tc>
          <w:tcPr>
            <w:tcW w:w="2229" w:type="pct"/>
            <w:shd w:val="clear" w:color="auto" w:fill="E6E6E6"/>
          </w:tcPr>
          <w:p w:rsidR="00666D9D" w:rsidRPr="000F67F5" w:rsidRDefault="00666D9D" w:rsidP="0099202B">
            <w:pPr>
              <w:spacing w:before="60" w:after="0"/>
              <w:jc w:val="left"/>
            </w:pPr>
            <w:r>
              <w:rPr>
                <w:szCs w:val="22"/>
                <w:lang w:eastAsia="en-GB"/>
              </w:rPr>
              <w:t>Is the cash programme fulfilling the IFRC minimal Security Requirements (MSR)?</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437" w:type="pct"/>
            <w:gridSpan w:val="2"/>
            <w:tcBorders>
              <w:right w:val="nil"/>
            </w:tcBorders>
            <w:shd w:val="clear" w:color="auto" w:fill="A6A6A6"/>
            <w:vAlign w:val="center"/>
          </w:tcPr>
          <w:p w:rsidR="00666D9D" w:rsidRPr="000F67F5" w:rsidRDefault="00666D9D" w:rsidP="0099202B">
            <w:pPr>
              <w:keepNext/>
              <w:spacing w:after="0"/>
              <w:jc w:val="left"/>
            </w:pPr>
            <w:r w:rsidRPr="00B450E2">
              <w:rPr>
                <w:b/>
                <w:bCs/>
                <w:color w:val="000000"/>
                <w:szCs w:val="22"/>
                <w:lang w:eastAsia="en-GB"/>
              </w:rPr>
              <w:t>Accountability, Fraud &amp; Corruption Risks</w:t>
            </w:r>
          </w:p>
        </w:tc>
        <w:tc>
          <w:tcPr>
            <w:tcW w:w="443" w:type="pct"/>
            <w:tcBorders>
              <w:left w:val="nil"/>
              <w:bottom w:val="single" w:sz="6" w:space="0" w:color="auto"/>
              <w:right w:val="nil"/>
            </w:tcBorders>
            <w:shd w:val="clear" w:color="auto" w:fill="A6A6A6"/>
            <w:vAlign w:val="center"/>
          </w:tcPr>
          <w:p w:rsidR="00666D9D" w:rsidRPr="000F67F5" w:rsidRDefault="00666D9D" w:rsidP="0099202B">
            <w:pPr>
              <w:keepNext/>
              <w:spacing w:after="0"/>
              <w:jc w:val="center"/>
            </w:pPr>
          </w:p>
        </w:tc>
        <w:tc>
          <w:tcPr>
            <w:tcW w:w="432" w:type="pct"/>
            <w:tcBorders>
              <w:left w:val="nil"/>
              <w:right w:val="nil"/>
            </w:tcBorders>
            <w:shd w:val="clear" w:color="auto" w:fill="A6A6A6"/>
            <w:vAlign w:val="center"/>
          </w:tcPr>
          <w:p w:rsidR="00666D9D" w:rsidRPr="000F67F5" w:rsidRDefault="00666D9D" w:rsidP="0099202B">
            <w:pPr>
              <w:keepNext/>
              <w:spacing w:after="0"/>
              <w:jc w:val="center"/>
            </w:pPr>
          </w:p>
        </w:tc>
        <w:tc>
          <w:tcPr>
            <w:tcW w:w="1688" w:type="pct"/>
            <w:tcBorders>
              <w:left w:val="nil"/>
            </w:tcBorders>
            <w:shd w:val="clear" w:color="auto" w:fill="A6A6A6"/>
            <w:vAlign w:val="center"/>
          </w:tcPr>
          <w:p w:rsidR="00666D9D" w:rsidRPr="000F67F5" w:rsidRDefault="00666D9D" w:rsidP="0099202B">
            <w:pPr>
              <w:spacing w:before="60" w:after="6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37</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Can the IFRC/HNS comply with the strategy/process (course of action) on how to deal with potential cases of corruption and/or misappropriation of funds at the various levels (i.e. employees, volunteers, vendors, third parties, beneficiaries, role of insurance / police etc.)?</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3A3AAB">
            <w:pPr>
              <w:spacing w:before="60" w:after="0"/>
              <w:jc w:val="center"/>
              <w:rPr>
                <w:b/>
                <w:color w:val="FFFFFF" w:themeColor="background1"/>
              </w:rPr>
            </w:pPr>
            <w:r w:rsidRPr="00B450E2">
              <w:rPr>
                <w:b/>
                <w:bCs/>
                <w:color w:val="000000"/>
                <w:szCs w:val="22"/>
                <w:lang w:eastAsia="en-GB"/>
              </w:rPr>
              <w:t>38</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preventative measures for any identified risks of fake/counterfeit vouchers/claims be reasonably implemented when using vouchers?</w:t>
            </w:r>
          </w:p>
        </w:tc>
        <w:tc>
          <w:tcPr>
            <w:tcW w:w="443" w:type="pct"/>
            <w:tcBorders>
              <w:bottom w:val="single" w:sz="6" w:space="0" w:color="auto"/>
            </w:tcBorders>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lastRenderedPageBreak/>
              <w:t>39</w:t>
            </w:r>
          </w:p>
        </w:tc>
        <w:tc>
          <w:tcPr>
            <w:tcW w:w="2229" w:type="pct"/>
            <w:shd w:val="clear" w:color="auto" w:fill="E6E6E6"/>
          </w:tcPr>
          <w:p w:rsidR="00666D9D" w:rsidRPr="000F67F5" w:rsidRDefault="00666D9D" w:rsidP="00DA0380">
            <w:pPr>
              <w:spacing w:before="60" w:after="0"/>
              <w:jc w:val="left"/>
              <w:rPr>
                <w:i/>
              </w:rPr>
            </w:pPr>
            <w:r w:rsidRPr="00B450E2">
              <w:rPr>
                <w:color w:val="000000"/>
                <w:szCs w:val="22"/>
                <w:lang w:eastAsia="en-GB"/>
              </w:rPr>
              <w:t>Is there is insurance coverage in place, in case of losses, theft and other risks during transport of cash</w:t>
            </w:r>
            <w:r>
              <w:rPr>
                <w:color w:val="000000"/>
                <w:szCs w:val="22"/>
                <w:lang w:eastAsia="en-GB"/>
              </w:rPr>
              <w:t>?</w:t>
            </w:r>
            <w:r w:rsidRPr="00B450E2">
              <w:rPr>
                <w:color w:val="000000"/>
                <w:szCs w:val="22"/>
                <w:lang w:eastAsia="en-GB"/>
              </w:rPr>
              <w:t xml:space="preserve"> </w:t>
            </w:r>
            <w:r w:rsidRPr="00B450E2">
              <w:rPr>
                <w:i/>
                <w:iCs/>
                <w:color w:val="000000"/>
                <w:szCs w:val="22"/>
                <w:lang w:eastAsia="en-GB"/>
              </w:rPr>
              <w:t>(</w:t>
            </w:r>
            <w:r>
              <w:rPr>
                <w:i/>
                <w:iCs/>
                <w:color w:val="000000"/>
                <w:szCs w:val="22"/>
                <w:lang w:eastAsia="en-GB"/>
              </w:rPr>
              <w:t>Consider obtaining appropriate insurance cover from the IFRC Insurance Unit in Geneva. Also o</w:t>
            </w:r>
            <w:r w:rsidRPr="00B450E2">
              <w:rPr>
                <w:i/>
                <w:iCs/>
                <w:color w:val="000000"/>
                <w:szCs w:val="22"/>
                <w:lang w:eastAsia="en-GB"/>
              </w:rPr>
              <w:t xml:space="preserve">btain </w:t>
            </w:r>
            <w:r>
              <w:rPr>
                <w:i/>
                <w:iCs/>
                <w:color w:val="000000"/>
                <w:szCs w:val="22"/>
                <w:lang w:eastAsia="en-GB"/>
              </w:rPr>
              <w:t xml:space="preserve">any authorisation </w:t>
            </w:r>
            <w:r w:rsidRPr="00B450E2">
              <w:rPr>
                <w:i/>
                <w:iCs/>
                <w:color w:val="000000"/>
                <w:szCs w:val="22"/>
                <w:lang w:eastAsia="en-GB"/>
              </w:rPr>
              <w:t>from IFRC Geneva Security Uni</w:t>
            </w:r>
            <w:r>
              <w:rPr>
                <w:i/>
                <w:iCs/>
                <w:color w:val="000000"/>
                <w:szCs w:val="22"/>
                <w:lang w:eastAsia="en-GB"/>
              </w:rPr>
              <w:t>t for such a transfer</w:t>
            </w:r>
            <w:r w:rsidRPr="00B450E2">
              <w:rPr>
                <w:i/>
                <w:iCs/>
                <w:color w:val="000000"/>
                <w:szCs w:val="22"/>
                <w:lang w:eastAsia="en-GB"/>
              </w:rPr>
              <w:t>)</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99202B">
        <w:trPr>
          <w:cantSplit/>
        </w:trPr>
        <w:tc>
          <w:tcPr>
            <w:tcW w:w="2437" w:type="pct"/>
            <w:gridSpan w:val="2"/>
            <w:tcBorders>
              <w:bottom w:val="single" w:sz="6" w:space="0" w:color="auto"/>
              <w:right w:val="nil"/>
            </w:tcBorders>
            <w:shd w:val="clear" w:color="auto" w:fill="A6A6A6"/>
            <w:vAlign w:val="center"/>
          </w:tcPr>
          <w:p w:rsidR="00666D9D" w:rsidRPr="000F67F5" w:rsidRDefault="00666D9D" w:rsidP="0099202B">
            <w:pPr>
              <w:spacing w:after="0"/>
              <w:jc w:val="left"/>
            </w:pPr>
            <w:r w:rsidRPr="00B450E2">
              <w:rPr>
                <w:b/>
                <w:bCs/>
                <w:color w:val="000000"/>
                <w:szCs w:val="22"/>
                <w:lang w:eastAsia="en-GB"/>
              </w:rPr>
              <w:t>Programming Risks</w:t>
            </w:r>
          </w:p>
        </w:tc>
        <w:tc>
          <w:tcPr>
            <w:tcW w:w="443" w:type="pct"/>
            <w:tcBorders>
              <w:left w:val="nil"/>
              <w:right w:val="nil"/>
            </w:tcBorders>
            <w:shd w:val="clear" w:color="auto" w:fill="A6A6A6"/>
            <w:vAlign w:val="center"/>
          </w:tcPr>
          <w:p w:rsidR="00666D9D" w:rsidRPr="000F67F5" w:rsidRDefault="00666D9D" w:rsidP="0099202B">
            <w:pPr>
              <w:spacing w:after="0"/>
              <w:jc w:val="center"/>
            </w:pPr>
          </w:p>
        </w:tc>
        <w:tc>
          <w:tcPr>
            <w:tcW w:w="432" w:type="pct"/>
            <w:tcBorders>
              <w:left w:val="nil"/>
              <w:right w:val="nil"/>
            </w:tcBorders>
            <w:shd w:val="clear" w:color="auto" w:fill="A6A6A6"/>
            <w:vAlign w:val="center"/>
          </w:tcPr>
          <w:p w:rsidR="00666D9D" w:rsidRPr="000F67F5" w:rsidRDefault="00666D9D" w:rsidP="0099202B">
            <w:pPr>
              <w:spacing w:after="0"/>
              <w:jc w:val="center"/>
            </w:pPr>
          </w:p>
        </w:tc>
        <w:tc>
          <w:tcPr>
            <w:tcW w:w="1688" w:type="pct"/>
            <w:tcBorders>
              <w:left w:val="nil"/>
            </w:tcBorders>
            <w:shd w:val="clear" w:color="auto" w:fill="A6A6A6"/>
            <w:vAlign w:val="center"/>
          </w:tcPr>
          <w:p w:rsidR="00666D9D" w:rsidRPr="000F67F5" w:rsidRDefault="00666D9D" w:rsidP="0099202B">
            <w:pPr>
              <w:spacing w:before="60" w:after="60"/>
            </w:pPr>
          </w:p>
        </w:tc>
      </w:tr>
      <w:tr w:rsidR="00666D9D" w:rsidRPr="000F67F5" w:rsidTr="003A3AAB">
        <w:trPr>
          <w:cantSplit/>
        </w:trPr>
        <w:tc>
          <w:tcPr>
            <w:tcW w:w="2437" w:type="pct"/>
            <w:gridSpan w:val="2"/>
            <w:tcBorders>
              <w:right w:val="nil"/>
            </w:tcBorders>
            <w:shd w:val="clear" w:color="auto" w:fill="E6E6E6"/>
            <w:vAlign w:val="center"/>
          </w:tcPr>
          <w:p w:rsidR="00666D9D" w:rsidRPr="00EF3ABA" w:rsidRDefault="00666D9D" w:rsidP="003A3AAB">
            <w:pPr>
              <w:spacing w:after="0"/>
              <w:ind w:left="510"/>
              <w:jc w:val="center"/>
              <w:rPr>
                <w:i/>
              </w:rPr>
            </w:pPr>
            <w:r w:rsidRPr="00EF3ABA">
              <w:rPr>
                <w:b/>
                <w:bCs/>
                <w:i/>
                <w:color w:val="000000"/>
                <w:szCs w:val="22"/>
                <w:lang w:eastAsia="en-GB"/>
              </w:rPr>
              <w:t>Capacity related risks</w:t>
            </w:r>
          </w:p>
        </w:tc>
        <w:tc>
          <w:tcPr>
            <w:tcW w:w="443" w:type="pct"/>
            <w:tcBorders>
              <w:left w:val="nil"/>
              <w:bottom w:val="single" w:sz="6" w:space="0" w:color="auto"/>
              <w:right w:val="nil"/>
            </w:tcBorders>
            <w:shd w:val="clear" w:color="auto" w:fill="E6E6E6"/>
            <w:vAlign w:val="center"/>
          </w:tcPr>
          <w:p w:rsidR="00666D9D" w:rsidRPr="000F67F5" w:rsidRDefault="00666D9D" w:rsidP="0099202B">
            <w:pPr>
              <w:spacing w:after="0"/>
              <w:jc w:val="center"/>
            </w:pPr>
          </w:p>
        </w:tc>
        <w:tc>
          <w:tcPr>
            <w:tcW w:w="432" w:type="pct"/>
            <w:tcBorders>
              <w:left w:val="nil"/>
              <w:right w:val="nil"/>
            </w:tcBorders>
            <w:shd w:val="clear" w:color="auto" w:fill="E6E6E6"/>
            <w:vAlign w:val="center"/>
          </w:tcPr>
          <w:p w:rsidR="00666D9D" w:rsidRPr="000F67F5" w:rsidRDefault="00666D9D" w:rsidP="0099202B">
            <w:pPr>
              <w:spacing w:after="0"/>
              <w:jc w:val="center"/>
            </w:pPr>
          </w:p>
        </w:tc>
        <w:tc>
          <w:tcPr>
            <w:tcW w:w="1688" w:type="pct"/>
            <w:tcBorders>
              <w:left w:val="nil"/>
            </w:tcBorders>
            <w:shd w:val="clear" w:color="auto" w:fill="E6E6E6"/>
            <w:vAlign w:val="center"/>
          </w:tcPr>
          <w:p w:rsidR="00666D9D" w:rsidRPr="000F67F5" w:rsidRDefault="00666D9D" w:rsidP="0099202B">
            <w:pPr>
              <w:spacing w:before="60" w:after="6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40</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If IFRC is working through NS for CBP, has</w:t>
            </w:r>
            <w:r>
              <w:rPr>
                <w:color w:val="000000"/>
                <w:szCs w:val="22"/>
                <w:lang w:eastAsia="en-GB"/>
              </w:rPr>
              <w:t xml:space="preserve"> the IFRC assessed the NS’</w:t>
            </w:r>
            <w:r w:rsidRPr="00B450E2">
              <w:rPr>
                <w:color w:val="000000"/>
                <w:szCs w:val="22"/>
                <w:lang w:eastAsia="en-GB"/>
              </w:rPr>
              <w:t>s systems and capacity to implement and meet donor requirements?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41</w:t>
            </w:r>
          </w:p>
        </w:tc>
        <w:tc>
          <w:tcPr>
            <w:tcW w:w="2229" w:type="pct"/>
            <w:shd w:val="clear" w:color="auto" w:fill="E6E6E6"/>
          </w:tcPr>
          <w:p w:rsidR="00666D9D" w:rsidRDefault="00666D9D" w:rsidP="0099202B">
            <w:pPr>
              <w:spacing w:before="60" w:after="0"/>
              <w:rPr>
                <w:color w:val="000000"/>
                <w:szCs w:val="22"/>
                <w:lang w:eastAsia="en-GB"/>
              </w:rPr>
            </w:pPr>
            <w:r w:rsidRPr="00B450E2">
              <w:rPr>
                <w:color w:val="000000"/>
                <w:szCs w:val="22"/>
                <w:lang w:eastAsia="en-GB"/>
              </w:rPr>
              <w:t>Does the proposed and staffing structure and assignment of roles and responsibilities allow for an appropriate segregation of duties</w:t>
            </w:r>
            <w:r>
              <w:rPr>
                <w:color w:val="000000"/>
                <w:szCs w:val="22"/>
                <w:lang w:eastAsia="en-GB"/>
              </w:rPr>
              <w:t xml:space="preserve"> and any delegation of authority?*</w:t>
            </w:r>
          </w:p>
          <w:p w:rsidR="00666D9D" w:rsidRPr="000F67F5" w:rsidRDefault="00666D9D" w:rsidP="00DA0380">
            <w:pPr>
              <w:spacing w:before="60" w:after="0"/>
              <w:jc w:val="left"/>
            </w:pPr>
            <w:r>
              <w:rPr>
                <w:color w:val="000000"/>
                <w:szCs w:val="22"/>
                <w:lang w:eastAsia="en-GB"/>
              </w:rPr>
              <w:t>*This should be clearly documented and communicated within the organisation (IFRC and NS) and shared with partners as appropriate</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42</w:t>
            </w:r>
          </w:p>
        </w:tc>
        <w:tc>
          <w:tcPr>
            <w:tcW w:w="2229" w:type="pct"/>
            <w:shd w:val="clear" w:color="auto" w:fill="E6E6E6"/>
          </w:tcPr>
          <w:p w:rsidR="00666D9D" w:rsidRPr="000F67F5" w:rsidRDefault="00666D9D" w:rsidP="0099202B">
            <w:pPr>
              <w:spacing w:before="60" w:after="0"/>
              <w:jc w:val="left"/>
            </w:pPr>
            <w:r w:rsidRPr="00B450E2">
              <w:rPr>
                <w:szCs w:val="22"/>
                <w:lang w:eastAsia="en-GB"/>
              </w:rPr>
              <w:t>Can the HNS undertake the programme in terms of adequate human resources, technical know-how, knowledge of applicable policies and procedures and the means to implement the CBP?</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43</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Where the IFRC/NS does not have the capacity, are there alternate options, such as third party service providers (banks, financial institutions, post offices, vendors, or other service providers) that have the capacity to undertake the activities?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44</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 xml:space="preserve">Can any restrictions/limitations on the types of services/capacities of the identified third parties be addressed successfully?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45</w:t>
            </w:r>
          </w:p>
        </w:tc>
        <w:tc>
          <w:tcPr>
            <w:tcW w:w="2229" w:type="pct"/>
            <w:tcBorders>
              <w:bottom w:val="single" w:sz="6" w:space="0" w:color="auto"/>
            </w:tcBorders>
            <w:shd w:val="clear" w:color="auto" w:fill="E6E6E6"/>
          </w:tcPr>
          <w:p w:rsidR="00666D9D" w:rsidRPr="000F67F5" w:rsidRDefault="00666D9D" w:rsidP="0099202B">
            <w:pPr>
              <w:spacing w:before="60" w:after="0"/>
              <w:jc w:val="left"/>
              <w:rPr>
                <w:i/>
              </w:rPr>
            </w:pPr>
            <w:r w:rsidRPr="00B450E2">
              <w:rPr>
                <w:szCs w:val="22"/>
                <w:lang w:eastAsia="en-GB"/>
              </w:rPr>
              <w:t>Where any restrictions/limitations cannot be addressed will this determine the type of CBP to be undertaken?</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437" w:type="pct"/>
            <w:gridSpan w:val="2"/>
            <w:tcBorders>
              <w:right w:val="nil"/>
            </w:tcBorders>
            <w:shd w:val="clear" w:color="auto" w:fill="E6E6E6"/>
            <w:vAlign w:val="center"/>
          </w:tcPr>
          <w:p w:rsidR="00666D9D" w:rsidRPr="00EF3ABA" w:rsidRDefault="00666D9D" w:rsidP="003A3AAB">
            <w:pPr>
              <w:keepNext/>
              <w:spacing w:after="0"/>
              <w:ind w:left="510"/>
              <w:jc w:val="center"/>
              <w:rPr>
                <w:i/>
              </w:rPr>
            </w:pPr>
            <w:r w:rsidRPr="00EF3ABA">
              <w:rPr>
                <w:b/>
                <w:bCs/>
                <w:i/>
                <w:color w:val="000000"/>
                <w:szCs w:val="22"/>
                <w:lang w:eastAsia="en-GB"/>
              </w:rPr>
              <w:t>Beneficiary Registration &amp; Data Management Risks</w:t>
            </w:r>
          </w:p>
        </w:tc>
        <w:tc>
          <w:tcPr>
            <w:tcW w:w="443" w:type="pct"/>
            <w:tcBorders>
              <w:left w:val="nil"/>
              <w:bottom w:val="single" w:sz="6" w:space="0" w:color="auto"/>
              <w:right w:val="nil"/>
            </w:tcBorders>
            <w:shd w:val="clear" w:color="auto" w:fill="E6E6E6"/>
            <w:vAlign w:val="center"/>
          </w:tcPr>
          <w:p w:rsidR="00666D9D" w:rsidRPr="000F67F5" w:rsidRDefault="00666D9D" w:rsidP="0099202B">
            <w:pPr>
              <w:keepNext/>
              <w:spacing w:after="0"/>
              <w:jc w:val="center"/>
            </w:pPr>
          </w:p>
        </w:tc>
        <w:tc>
          <w:tcPr>
            <w:tcW w:w="432" w:type="pct"/>
            <w:tcBorders>
              <w:left w:val="nil"/>
              <w:right w:val="nil"/>
            </w:tcBorders>
            <w:shd w:val="clear" w:color="auto" w:fill="E6E6E6"/>
            <w:vAlign w:val="center"/>
          </w:tcPr>
          <w:p w:rsidR="00666D9D" w:rsidRPr="000F67F5" w:rsidRDefault="00666D9D" w:rsidP="0099202B">
            <w:pPr>
              <w:keepNext/>
              <w:spacing w:after="0"/>
              <w:jc w:val="center"/>
            </w:pPr>
          </w:p>
        </w:tc>
        <w:tc>
          <w:tcPr>
            <w:tcW w:w="1688" w:type="pct"/>
            <w:tcBorders>
              <w:left w:val="nil"/>
            </w:tcBorders>
            <w:shd w:val="clear" w:color="auto" w:fill="E6E6E6"/>
            <w:vAlign w:val="center"/>
          </w:tcPr>
          <w:p w:rsidR="00666D9D" w:rsidRPr="000F67F5" w:rsidRDefault="00666D9D" w:rsidP="0099202B">
            <w:pPr>
              <w:keepNext/>
              <w:spacing w:before="60" w:after="6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46</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Are beneficiary selection and verification processes transparent and backed up with adequate documentation?</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47</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Can IFRC/NS register beneficiaries for effective tracking and reconciliation of the programme?</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48</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 xml:space="preserve">Can all regulatory requirements regarding the type of data that may be captured, stored and transferred be met (i.e. privacy and data protection laws)? </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lastRenderedPageBreak/>
              <w:t>49</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Can all adequate safeguards to protect beneficiary information collected, stored and transferred been put in place (properly segregated and filing adequately safeguarded) in a way that meets IFRC rules and regulations, policies, procedures, guidelines and national laws?</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50</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any beneficiary approval required be obtained?</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tcBorders>
              <w:bottom w:val="single" w:sz="6" w:space="0" w:color="auto"/>
            </w:tcBorders>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51</w:t>
            </w:r>
          </w:p>
        </w:tc>
        <w:tc>
          <w:tcPr>
            <w:tcW w:w="2229" w:type="pct"/>
            <w:tcBorders>
              <w:bottom w:val="single" w:sz="6" w:space="0" w:color="auto"/>
            </w:tcBorders>
            <w:shd w:val="clear" w:color="auto" w:fill="E6E6E6"/>
          </w:tcPr>
          <w:p w:rsidR="00666D9D" w:rsidRPr="000F67F5" w:rsidRDefault="00666D9D" w:rsidP="0099202B">
            <w:pPr>
              <w:spacing w:before="60" w:after="0"/>
              <w:jc w:val="left"/>
            </w:pPr>
            <w:r w:rsidRPr="00B450E2">
              <w:rPr>
                <w:color w:val="000000"/>
                <w:szCs w:val="22"/>
                <w:lang w:eastAsia="en-GB"/>
              </w:rPr>
              <w:t xml:space="preserve">Can all other requirements from the government regarding the use of this data be addressed? If yes, </w:t>
            </w:r>
            <w:proofErr w:type="gramStart"/>
            <w:r w:rsidRPr="00B450E2">
              <w:rPr>
                <w:color w:val="000000"/>
                <w:szCs w:val="22"/>
                <w:lang w:eastAsia="en-GB"/>
              </w:rPr>
              <w:t>does</w:t>
            </w:r>
            <w:proofErr w:type="gramEnd"/>
            <w:r w:rsidRPr="00B450E2">
              <w:rPr>
                <w:color w:val="000000"/>
                <w:szCs w:val="22"/>
                <w:lang w:eastAsia="en-GB"/>
              </w:rPr>
              <w:t xml:space="preserve"> the collection, storage and/or transfer of this data breach any of the Fundamental Principles, international humanitarian law, human rights and national laws on privacy and data collection? (This may be related to retransmission of the data, either to donors or other entities)</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437" w:type="pct"/>
            <w:gridSpan w:val="2"/>
            <w:tcBorders>
              <w:right w:val="nil"/>
            </w:tcBorders>
            <w:shd w:val="clear" w:color="auto" w:fill="E6E6E6"/>
            <w:vAlign w:val="center"/>
          </w:tcPr>
          <w:p w:rsidR="00666D9D" w:rsidRPr="00EF3ABA" w:rsidRDefault="00666D9D" w:rsidP="003A3AAB">
            <w:pPr>
              <w:spacing w:after="0"/>
              <w:ind w:left="510"/>
              <w:jc w:val="center"/>
              <w:rPr>
                <w:i/>
              </w:rPr>
            </w:pPr>
            <w:r w:rsidRPr="00EF3ABA">
              <w:rPr>
                <w:b/>
                <w:bCs/>
                <w:i/>
                <w:color w:val="000000"/>
                <w:szCs w:val="22"/>
                <w:lang w:eastAsia="en-GB"/>
              </w:rPr>
              <w:t>Beneficiary Considerations/Communication</w:t>
            </w:r>
          </w:p>
        </w:tc>
        <w:tc>
          <w:tcPr>
            <w:tcW w:w="443" w:type="pct"/>
            <w:tcBorders>
              <w:left w:val="nil"/>
              <w:bottom w:val="single" w:sz="6" w:space="0" w:color="auto"/>
              <w:right w:val="nil"/>
            </w:tcBorders>
            <w:shd w:val="clear" w:color="auto" w:fill="E6E6E6"/>
            <w:vAlign w:val="center"/>
          </w:tcPr>
          <w:p w:rsidR="00666D9D" w:rsidRPr="000F67F5" w:rsidRDefault="00666D9D" w:rsidP="0099202B">
            <w:pPr>
              <w:spacing w:after="0"/>
              <w:jc w:val="center"/>
            </w:pPr>
          </w:p>
        </w:tc>
        <w:tc>
          <w:tcPr>
            <w:tcW w:w="432" w:type="pct"/>
            <w:tcBorders>
              <w:left w:val="nil"/>
              <w:right w:val="nil"/>
            </w:tcBorders>
            <w:shd w:val="clear" w:color="auto" w:fill="E6E6E6"/>
            <w:vAlign w:val="center"/>
          </w:tcPr>
          <w:p w:rsidR="00666D9D" w:rsidRPr="000F67F5" w:rsidRDefault="00666D9D" w:rsidP="0099202B">
            <w:pPr>
              <w:spacing w:after="0"/>
              <w:jc w:val="center"/>
            </w:pPr>
          </w:p>
        </w:tc>
        <w:tc>
          <w:tcPr>
            <w:tcW w:w="1688" w:type="pct"/>
            <w:tcBorders>
              <w:left w:val="nil"/>
            </w:tcBorders>
            <w:shd w:val="clear" w:color="auto" w:fill="E6E6E6"/>
            <w:vAlign w:val="center"/>
          </w:tcPr>
          <w:p w:rsidR="00666D9D" w:rsidRPr="000F67F5" w:rsidRDefault="00666D9D" w:rsidP="0099202B">
            <w:pPr>
              <w:spacing w:before="60" w:after="6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52</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Can any identified gender based violence issues related to planning a CBP be addressed?</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53</w:t>
            </w:r>
          </w:p>
        </w:tc>
        <w:tc>
          <w:tcPr>
            <w:tcW w:w="2229" w:type="pct"/>
            <w:shd w:val="clear" w:color="auto" w:fill="E6E6E6"/>
          </w:tcPr>
          <w:p w:rsidR="00666D9D" w:rsidRPr="000F67F5" w:rsidRDefault="00666D9D" w:rsidP="0099202B">
            <w:pPr>
              <w:spacing w:before="60" w:after="0"/>
              <w:jc w:val="left"/>
              <w:rPr>
                <w:i/>
              </w:rPr>
            </w:pPr>
            <w:r w:rsidRPr="00B450E2">
              <w:rPr>
                <w:color w:val="000000"/>
                <w:szCs w:val="22"/>
                <w:lang w:eastAsia="en-GB"/>
              </w:rPr>
              <w:t>Can any identified cultural particularities related to planning out a CBP be addressed?</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54</w:t>
            </w:r>
          </w:p>
        </w:tc>
        <w:tc>
          <w:tcPr>
            <w:tcW w:w="2229" w:type="pct"/>
            <w:shd w:val="clear" w:color="auto" w:fill="E6E6E6"/>
          </w:tcPr>
          <w:p w:rsidR="00666D9D" w:rsidRPr="000F67F5" w:rsidRDefault="00666D9D" w:rsidP="0099202B">
            <w:pPr>
              <w:spacing w:before="60" w:after="0"/>
              <w:jc w:val="left"/>
            </w:pPr>
            <w:r w:rsidRPr="00B450E2">
              <w:rPr>
                <w:color w:val="000000"/>
                <w:szCs w:val="22"/>
                <w:lang w:eastAsia="en-GB"/>
              </w:rPr>
              <w:t>Where the delivery mechanism(s) chosen excludes any targeted beneficiaries (</w:t>
            </w:r>
            <w:r>
              <w:rPr>
                <w:color w:val="000000"/>
                <w:szCs w:val="22"/>
                <w:lang w:eastAsia="en-GB"/>
              </w:rPr>
              <w:t>i.e. SMS</w:t>
            </w:r>
            <w:r w:rsidRPr="00B450E2">
              <w:rPr>
                <w:color w:val="000000"/>
                <w:szCs w:val="22"/>
                <w:lang w:eastAsia="en-GB"/>
              </w:rPr>
              <w:t>/phone delivery where beneficiaries do not have mobiles, where a bank account is needed and official government ID is required, where literacy rates may be low and increased beneficiary communications are needed), is there an appropriate strategy in place to include those at risk of being left out?</w:t>
            </w:r>
          </w:p>
        </w:tc>
        <w:tc>
          <w:tcPr>
            <w:tcW w:w="443" w:type="pct"/>
            <w:shd w:val="clear" w:color="auto" w:fill="E6E6E6"/>
            <w:vAlign w:val="center"/>
          </w:tcPr>
          <w:p w:rsidR="00666D9D" w:rsidRPr="000F67F5" w:rsidRDefault="00666D9D" w:rsidP="0099202B">
            <w:pPr>
              <w:spacing w:before="60" w:after="0"/>
              <w:jc w:val="center"/>
            </w:pPr>
            <w:r w:rsidRPr="00B450E2">
              <w:rPr>
                <w:color w:val="000000"/>
                <w:szCs w:val="22"/>
                <w:lang w:eastAsia="en-GB"/>
              </w:rPr>
              <w:t>P</w:t>
            </w: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keepNext/>
              <w:spacing w:before="60" w:after="0"/>
              <w:jc w:val="left"/>
              <w:rPr>
                <w:b/>
                <w:color w:val="FFFFFF" w:themeColor="background1"/>
              </w:rPr>
            </w:pPr>
            <w:r w:rsidRPr="00B450E2">
              <w:rPr>
                <w:b/>
                <w:bCs/>
                <w:color w:val="000000"/>
                <w:szCs w:val="22"/>
                <w:lang w:eastAsia="en-GB"/>
              </w:rPr>
              <w:t>55</w:t>
            </w:r>
          </w:p>
        </w:tc>
        <w:tc>
          <w:tcPr>
            <w:tcW w:w="2229" w:type="pct"/>
            <w:shd w:val="clear" w:color="auto" w:fill="E6E6E6"/>
          </w:tcPr>
          <w:p w:rsidR="00666D9D" w:rsidRPr="000F67F5" w:rsidRDefault="00666D9D" w:rsidP="0099202B">
            <w:pPr>
              <w:keepNext/>
              <w:spacing w:before="60" w:after="0"/>
              <w:jc w:val="left"/>
              <w:rPr>
                <w:i/>
              </w:rPr>
            </w:pPr>
            <w:r w:rsidRPr="00B450E2">
              <w:rPr>
                <w:szCs w:val="22"/>
                <w:lang w:eastAsia="en-GB"/>
              </w:rPr>
              <w:t>Is the beneficiary communication plan/strategy in place been tested for effectiveness?</w:t>
            </w:r>
          </w:p>
        </w:tc>
        <w:tc>
          <w:tcPr>
            <w:tcW w:w="443" w:type="pct"/>
            <w:shd w:val="clear" w:color="auto" w:fill="E6E6E6"/>
            <w:vAlign w:val="center"/>
          </w:tcPr>
          <w:p w:rsidR="00666D9D" w:rsidRPr="000F67F5" w:rsidRDefault="00666D9D" w:rsidP="0099202B">
            <w:pPr>
              <w:keepNext/>
              <w:spacing w:before="60" w:after="0"/>
              <w:jc w:val="center"/>
            </w:pPr>
          </w:p>
        </w:tc>
        <w:tc>
          <w:tcPr>
            <w:tcW w:w="432" w:type="pct"/>
            <w:shd w:val="clear" w:color="auto" w:fill="F3F3F3"/>
            <w:vAlign w:val="center"/>
          </w:tcPr>
          <w:p w:rsidR="00666D9D" w:rsidRPr="000F67F5" w:rsidRDefault="00666D9D" w:rsidP="0099202B">
            <w:pPr>
              <w:keepNext/>
              <w:spacing w:before="60" w:after="0"/>
              <w:jc w:val="center"/>
            </w:pPr>
          </w:p>
        </w:tc>
        <w:tc>
          <w:tcPr>
            <w:tcW w:w="1688" w:type="pct"/>
            <w:shd w:val="clear" w:color="auto" w:fill="F3F3F3"/>
            <w:vAlign w:val="center"/>
          </w:tcPr>
          <w:p w:rsidR="00666D9D" w:rsidRPr="000F67F5" w:rsidRDefault="00666D9D" w:rsidP="0099202B">
            <w:pPr>
              <w:keepNext/>
              <w:spacing w:before="60" w:after="0"/>
            </w:pPr>
          </w:p>
        </w:tc>
      </w:tr>
      <w:tr w:rsidR="00666D9D" w:rsidRPr="000F67F5" w:rsidTr="003A3AAB">
        <w:trPr>
          <w:cantSplit/>
        </w:trPr>
        <w:tc>
          <w:tcPr>
            <w:tcW w:w="208" w:type="pct"/>
            <w:shd w:val="clear" w:color="auto" w:fill="A6A6A6"/>
            <w:vAlign w:val="center"/>
          </w:tcPr>
          <w:p w:rsidR="00666D9D" w:rsidRPr="00E25B84" w:rsidRDefault="00666D9D" w:rsidP="0099202B">
            <w:pPr>
              <w:spacing w:before="60" w:after="0"/>
              <w:jc w:val="left"/>
              <w:rPr>
                <w:b/>
                <w:color w:val="FFFFFF" w:themeColor="background1"/>
              </w:rPr>
            </w:pPr>
            <w:r w:rsidRPr="00B450E2">
              <w:rPr>
                <w:b/>
                <w:bCs/>
                <w:color w:val="000000"/>
                <w:szCs w:val="22"/>
                <w:lang w:eastAsia="en-GB"/>
              </w:rPr>
              <w:t>56</w:t>
            </w:r>
          </w:p>
        </w:tc>
        <w:tc>
          <w:tcPr>
            <w:tcW w:w="2229" w:type="pct"/>
            <w:shd w:val="clear" w:color="auto" w:fill="E6E6E6"/>
          </w:tcPr>
          <w:p w:rsidR="00666D9D" w:rsidRPr="000F67F5" w:rsidRDefault="00666D9D" w:rsidP="0099202B">
            <w:pPr>
              <w:spacing w:before="60" w:after="0"/>
              <w:jc w:val="left"/>
              <w:rPr>
                <w:i/>
              </w:rPr>
            </w:pPr>
            <w:r w:rsidRPr="00B450E2">
              <w:rPr>
                <w:szCs w:val="22"/>
                <w:lang w:eastAsia="en-GB"/>
              </w:rPr>
              <w:t>Is there an independent appropriate feedback mechanism in place for beneficiaries (i.e. to report irregularities and/or to comment on the programme)?</w:t>
            </w:r>
          </w:p>
        </w:tc>
        <w:tc>
          <w:tcPr>
            <w:tcW w:w="443" w:type="pct"/>
            <w:shd w:val="clear" w:color="auto" w:fill="E6E6E6"/>
            <w:vAlign w:val="center"/>
          </w:tcPr>
          <w:p w:rsidR="00666D9D" w:rsidRPr="000F67F5" w:rsidRDefault="00666D9D" w:rsidP="0099202B">
            <w:pPr>
              <w:spacing w:before="60" w:after="0"/>
              <w:jc w:val="center"/>
            </w:pPr>
          </w:p>
        </w:tc>
        <w:tc>
          <w:tcPr>
            <w:tcW w:w="432" w:type="pct"/>
            <w:shd w:val="clear" w:color="auto" w:fill="F3F3F3"/>
            <w:vAlign w:val="center"/>
          </w:tcPr>
          <w:p w:rsidR="00666D9D" w:rsidRPr="000F67F5" w:rsidRDefault="00666D9D" w:rsidP="0099202B">
            <w:pPr>
              <w:spacing w:before="60" w:after="0"/>
              <w:jc w:val="center"/>
            </w:pPr>
            <w:r w:rsidRPr="00B450E2">
              <w:rPr>
                <w:color w:val="000000"/>
                <w:szCs w:val="22"/>
                <w:lang w:eastAsia="en-GB"/>
              </w:rPr>
              <w:t>Y</w:t>
            </w:r>
          </w:p>
        </w:tc>
        <w:tc>
          <w:tcPr>
            <w:tcW w:w="1688" w:type="pct"/>
            <w:shd w:val="clear" w:color="auto" w:fill="F3F3F3"/>
            <w:vAlign w:val="center"/>
          </w:tcPr>
          <w:p w:rsidR="00666D9D" w:rsidRPr="000F67F5" w:rsidRDefault="00666D9D" w:rsidP="0099202B">
            <w:pPr>
              <w:spacing w:before="60" w:after="0"/>
            </w:pPr>
          </w:p>
        </w:tc>
      </w:tr>
    </w:tbl>
    <w:p w:rsidR="00666D9D" w:rsidRDefault="00666D9D" w:rsidP="00666D9D">
      <w:pPr>
        <w:widowControl w:val="0"/>
        <w:autoSpaceDE w:val="0"/>
        <w:autoSpaceDN w:val="0"/>
        <w:adjustRightInd w:val="0"/>
      </w:pPr>
    </w:p>
    <w:p w:rsidR="00666D9D" w:rsidRPr="009F69E6" w:rsidRDefault="00666D9D" w:rsidP="00666D9D">
      <w:pPr>
        <w:widowControl w:val="0"/>
        <w:autoSpaceDE w:val="0"/>
        <w:autoSpaceDN w:val="0"/>
        <w:adjustRightInd w:val="0"/>
        <w:rPr>
          <w:rFonts w:cs="Arial"/>
          <w:b/>
          <w:u w:val="single"/>
        </w:rPr>
      </w:pPr>
    </w:p>
    <w:p w:rsidR="00666D9D" w:rsidRDefault="00666D9D" w:rsidP="00666D9D">
      <w:pPr>
        <w:pStyle w:val="AnnexTitre"/>
        <w:jc w:val="center"/>
        <w:sectPr w:rsidR="00666D9D" w:rsidSect="0099202B">
          <w:footnotePr>
            <w:numRestart w:val="eachSect"/>
          </w:footnotePr>
          <w:pgSz w:w="16838" w:h="11906" w:orient="landscape"/>
          <w:pgMar w:top="1134" w:right="1134" w:bottom="1134" w:left="1134" w:header="397" w:footer="709" w:gutter="0"/>
          <w:cols w:space="708"/>
          <w:docGrid w:linePitch="360"/>
        </w:sectPr>
      </w:pPr>
    </w:p>
    <w:p w:rsidR="00666D9D" w:rsidRPr="009F69E6" w:rsidRDefault="00666D9D" w:rsidP="00666D9D">
      <w:pPr>
        <w:pStyle w:val="AnnexTitre"/>
        <w:jc w:val="center"/>
      </w:pPr>
      <w:r w:rsidRPr="009F69E6">
        <w:lastRenderedPageBreak/>
        <w:t xml:space="preserve">Annex 3. </w:t>
      </w:r>
      <w:r>
        <w:t xml:space="preserve"> </w:t>
      </w:r>
      <w:r w:rsidRPr="009F69E6">
        <w:t>IFRC Risk Register and Heat Map Template</w:t>
      </w:r>
    </w:p>
    <w:p w:rsidR="00666D9D" w:rsidRPr="009F69E6" w:rsidRDefault="00666D9D" w:rsidP="00666D9D">
      <w:pPr>
        <w:rPr>
          <w:rFonts w:cs="Arial"/>
          <w:szCs w:val="22"/>
        </w:rPr>
      </w:pPr>
      <w:r w:rsidRPr="009F69E6">
        <w:rPr>
          <w:rFonts w:cs="Arial"/>
          <w:szCs w:val="22"/>
        </w:rPr>
        <w:t>The risk register and heat</w:t>
      </w:r>
      <w:proofErr w:type="gramStart"/>
      <w:r w:rsidRPr="009F69E6">
        <w:rPr>
          <w:rFonts w:cs="Arial"/>
          <w:szCs w:val="22"/>
        </w:rPr>
        <w:t>  map</w:t>
      </w:r>
      <w:proofErr w:type="gramEnd"/>
      <w:r w:rsidRPr="009F69E6">
        <w:rPr>
          <w:rFonts w:cs="Arial"/>
          <w:szCs w:val="22"/>
        </w:rPr>
        <w:t xml:space="preserve"> are tools to help manage risk.  </w:t>
      </w:r>
      <w:proofErr w:type="gramStart"/>
      <w:r w:rsidRPr="009F69E6">
        <w:rPr>
          <w:rFonts w:cs="Arial"/>
          <w:szCs w:val="22"/>
        </w:rPr>
        <w:t>Once developed they should be reviewed from time to time to ensure they remain current.</w:t>
      </w:r>
      <w:proofErr w:type="gramEnd"/>
      <w:r w:rsidRPr="009F69E6">
        <w:rPr>
          <w:rFonts w:cs="Arial"/>
          <w:szCs w:val="22"/>
        </w:rPr>
        <w:t xml:space="preserve"> The tools can be used in two main steps: </w:t>
      </w:r>
    </w:p>
    <w:p w:rsidR="00666D9D" w:rsidRPr="009F69E6" w:rsidRDefault="00666D9D" w:rsidP="00666D9D">
      <w:pPr>
        <w:rPr>
          <w:rFonts w:cs="Arial"/>
          <w:szCs w:val="22"/>
          <w:u w:val="single"/>
        </w:rPr>
      </w:pPr>
      <w:proofErr w:type="gramStart"/>
      <w:r w:rsidRPr="009F69E6">
        <w:rPr>
          <w:rFonts w:cs="Arial"/>
          <w:szCs w:val="22"/>
          <w:u w:val="single"/>
        </w:rPr>
        <w:t>Step</w:t>
      </w:r>
      <w:proofErr w:type="gramEnd"/>
      <w:r w:rsidRPr="009F69E6">
        <w:rPr>
          <w:rFonts w:cs="Arial"/>
          <w:szCs w:val="22"/>
          <w:u w:val="single"/>
        </w:rPr>
        <w:t xml:space="preserve"> 1 - Develop a Risk Register</w:t>
      </w:r>
      <w:r w:rsidRPr="003162DC">
        <w:rPr>
          <w:rFonts w:cs="Arial"/>
          <w:szCs w:val="22"/>
        </w:rPr>
        <w:t>:  </w:t>
      </w:r>
      <w:r w:rsidRPr="009F69E6">
        <w:rPr>
          <w:rFonts w:cs="Arial"/>
          <w:szCs w:val="22"/>
        </w:rPr>
        <w:t>The Cash Based Programming Risk Management Checklist will have identified a number of risks which may impact the success of the operation.   These risks need to be monitored and reviewed to ensure that key risks are being managed.</w:t>
      </w:r>
    </w:p>
    <w:p w:rsidR="00666D9D" w:rsidRPr="009F69E6" w:rsidRDefault="00666D9D" w:rsidP="00666D9D">
      <w:pPr>
        <w:pStyle w:val="Bullet2"/>
      </w:pPr>
      <w:r w:rsidRPr="009F69E6">
        <w:t>Risk Description: a brief description of the key risks could be provided for the top 10-15 risks.</w:t>
      </w:r>
    </w:p>
    <w:p w:rsidR="00666D9D" w:rsidRPr="009F69E6" w:rsidRDefault="00666D9D" w:rsidP="00666D9D">
      <w:pPr>
        <w:pStyle w:val="Bullet2"/>
      </w:pPr>
      <w:r w:rsidRPr="009F69E6">
        <w:t>Risk Category: The main risks categories include “Operational”, “Strategic”, “Financial” and “Reputational”.  The purpose of categorising risks is to determine if there are common themes (e.g. a significant number of financial risks may warrant a different course of action).</w:t>
      </w:r>
    </w:p>
    <w:p w:rsidR="00666D9D" w:rsidRPr="009F69E6" w:rsidRDefault="00666D9D" w:rsidP="00666D9D">
      <w:pPr>
        <w:pStyle w:val="Bullet2"/>
      </w:pPr>
      <w:r w:rsidRPr="009F69E6">
        <w:t>Likelihood &amp; Impact: risks should be assessed in terms of “likelihood” of occurring and potential “impact”.  These are ranked 1-5 (5 being the highest) and the rankings can be used to “map” the risks in the Risk Heat Map.  The purpose is to help management prioritise what risks to address first.</w:t>
      </w:r>
    </w:p>
    <w:p w:rsidR="00666D9D" w:rsidRPr="009F69E6" w:rsidRDefault="00666D9D" w:rsidP="00666D9D">
      <w:pPr>
        <w:pStyle w:val="Bullet2"/>
      </w:pPr>
      <w:r w:rsidRPr="009F69E6">
        <w:t>Key controls/Action Plan: risks need to be responded to by either 1) Treating the risk; 2) Transferring the risk; 3) Terminating the risk; or 4) a management decision to tolerate the risk.  Proposed action to mitigate the risk should be recorded here including the person/s responsible, and time lines</w:t>
      </w:r>
    </w:p>
    <w:p w:rsidR="00666D9D" w:rsidRPr="009F69E6" w:rsidRDefault="00666D9D" w:rsidP="00666D9D">
      <w:pPr>
        <w:rPr>
          <w:rFonts w:cs="Arial"/>
          <w:szCs w:val="22"/>
        </w:rPr>
      </w:pPr>
      <w:r w:rsidRPr="009F69E6">
        <w:rPr>
          <w:rFonts w:cs="Arial"/>
          <w:szCs w:val="22"/>
          <w:u w:val="single"/>
        </w:rPr>
        <w:t>Step 2 – Risk Heat Map</w:t>
      </w:r>
      <w:r w:rsidRPr="003162DC">
        <w:rPr>
          <w:rFonts w:cs="Arial"/>
          <w:szCs w:val="22"/>
        </w:rPr>
        <w:t>:</w:t>
      </w:r>
      <w:r w:rsidRPr="009F69E6">
        <w:rPr>
          <w:rFonts w:cs="Arial"/>
          <w:szCs w:val="22"/>
        </w:rPr>
        <w:t>  The information from the Risk Register (Likelihood and Impact) can be mapped on the Risk Heat Map.  This is a tool to help management visualise (and prioritise) their risk action plan.</w:t>
      </w:r>
    </w:p>
    <w:tbl>
      <w:tblPr>
        <w:tblW w:w="5000" w:type="pct"/>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01"/>
        <w:gridCol w:w="1443"/>
        <w:gridCol w:w="1095"/>
        <w:gridCol w:w="1289"/>
        <w:gridCol w:w="1024"/>
        <w:gridCol w:w="1759"/>
        <w:gridCol w:w="878"/>
        <w:gridCol w:w="1465"/>
      </w:tblGrid>
      <w:tr w:rsidR="00666D9D" w:rsidRPr="00540A81" w:rsidTr="00232281">
        <w:trPr>
          <w:cantSplit/>
          <w:trHeight w:val="20"/>
          <w:tblHeader/>
        </w:trPr>
        <w:tc>
          <w:tcPr>
            <w:tcW w:w="0" w:type="pct"/>
            <w:tcBorders>
              <w:top w:val="single" w:sz="4" w:space="0" w:color="auto"/>
              <w:left w:val="single" w:sz="4" w:space="0" w:color="auto"/>
              <w:bottom w:val="single" w:sz="4" w:space="0" w:color="auto"/>
              <w:right w:val="single" w:sz="4" w:space="0" w:color="auto"/>
            </w:tcBorders>
            <w:shd w:val="clear" w:color="auto" w:fill="DC281E"/>
            <w:vAlign w:val="center"/>
          </w:tcPr>
          <w:p w:rsidR="00666D9D" w:rsidRPr="00540A81" w:rsidRDefault="00666D9D" w:rsidP="0099202B">
            <w:pPr>
              <w:pStyle w:val="BodyTextIndent"/>
              <w:spacing w:before="120"/>
              <w:ind w:left="0" w:firstLine="0"/>
              <w:jc w:val="center"/>
              <w:rPr>
                <w:rFonts w:ascii="Arial Bold" w:hAnsi="Arial Bold" w:cs="Arial"/>
                <w:b/>
                <w:bCs/>
                <w:color w:val="FFFFFF" w:themeColor="background1"/>
                <w:sz w:val="20"/>
              </w:rPr>
            </w:pPr>
            <w:r w:rsidRPr="00540A81">
              <w:rPr>
                <w:rFonts w:ascii="Arial Bold" w:hAnsi="Arial Bold" w:cs="Arial"/>
                <w:b/>
                <w:bCs/>
                <w:color w:val="FFFFFF" w:themeColor="background1"/>
                <w:sz w:val="20"/>
              </w:rPr>
              <w:t>#</w:t>
            </w:r>
          </w:p>
        </w:tc>
        <w:tc>
          <w:tcPr>
            <w:tcW w:w="0" w:type="pct"/>
            <w:tcBorders>
              <w:top w:val="single" w:sz="4" w:space="0" w:color="auto"/>
              <w:left w:val="single" w:sz="4" w:space="0" w:color="auto"/>
              <w:bottom w:val="single" w:sz="4" w:space="0" w:color="auto"/>
              <w:right w:val="single" w:sz="4" w:space="0" w:color="auto"/>
            </w:tcBorders>
            <w:shd w:val="clear" w:color="auto" w:fill="DC281E"/>
            <w:vAlign w:val="center"/>
          </w:tcPr>
          <w:p w:rsidR="00666D9D" w:rsidRPr="00540A81" w:rsidRDefault="00666D9D" w:rsidP="0099202B">
            <w:pPr>
              <w:pStyle w:val="BodyTextIndent"/>
              <w:spacing w:before="120"/>
              <w:ind w:left="0" w:firstLine="0"/>
              <w:jc w:val="center"/>
              <w:rPr>
                <w:rFonts w:ascii="Arial Bold" w:hAnsi="Arial Bold" w:cs="Arial"/>
                <w:b/>
                <w:bCs/>
                <w:color w:val="FFFFFF" w:themeColor="background1"/>
                <w:sz w:val="20"/>
              </w:rPr>
            </w:pPr>
            <w:r w:rsidRPr="00540A81">
              <w:rPr>
                <w:rFonts w:ascii="Arial Bold" w:hAnsi="Arial Bold" w:cs="Arial"/>
                <w:b/>
                <w:bCs/>
                <w:color w:val="FFFFFF" w:themeColor="background1"/>
                <w:sz w:val="20"/>
              </w:rPr>
              <w:t>Risk Description</w:t>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Risk</w:t>
            </w:r>
            <w:r w:rsidRPr="00540A81">
              <w:rPr>
                <w:rStyle w:val="FootnoteReference"/>
                <w:rFonts w:ascii="Arial Bold" w:hAnsi="Arial Bold" w:cs="Arial"/>
                <w:b/>
                <w:bCs/>
                <w:color w:val="FFFFFF" w:themeColor="background1"/>
              </w:rPr>
              <w:footnoteReference w:id="6"/>
            </w:r>
            <w:r w:rsidRPr="00540A81">
              <w:rPr>
                <w:rFonts w:ascii="Arial Bold" w:hAnsi="Arial Bold" w:cs="Arial"/>
                <w:b/>
                <w:bCs/>
                <w:color w:val="FFFFFF" w:themeColor="background1"/>
              </w:rPr>
              <w:t xml:space="preserve"> Category</w:t>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Likelihood</w:t>
            </w:r>
            <w:r w:rsidRPr="00540A81">
              <w:rPr>
                <w:rStyle w:val="FootnoteReference"/>
                <w:rFonts w:ascii="Arial Bold" w:hAnsi="Arial Bold" w:cs="Arial"/>
                <w:b/>
                <w:bCs/>
                <w:color w:val="FFFFFF" w:themeColor="background1"/>
              </w:rPr>
              <w:footnoteReference w:id="7"/>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Impact</w:t>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Key controls/Action plan</w:t>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Risk owner</w:t>
            </w:r>
            <w:r w:rsidRPr="00540A81">
              <w:rPr>
                <w:rStyle w:val="FootnoteReference"/>
                <w:rFonts w:ascii="Arial Bold" w:hAnsi="Arial Bold" w:cs="Arial"/>
                <w:b/>
                <w:bCs/>
                <w:color w:val="FFFFFF" w:themeColor="background1"/>
              </w:rPr>
              <w:footnoteReference w:id="8"/>
            </w:r>
          </w:p>
        </w:tc>
        <w:tc>
          <w:tcPr>
            <w:tcW w:w="0" w:type="pct"/>
            <w:tcBorders>
              <w:top w:val="single" w:sz="4" w:space="0" w:color="auto"/>
              <w:left w:val="single" w:sz="4" w:space="0" w:color="auto"/>
              <w:bottom w:val="single" w:sz="6" w:space="0" w:color="auto"/>
              <w:right w:val="single" w:sz="4" w:space="0" w:color="auto"/>
            </w:tcBorders>
            <w:shd w:val="clear" w:color="auto" w:fill="DC281E"/>
            <w:vAlign w:val="center"/>
          </w:tcPr>
          <w:p w:rsidR="00666D9D" w:rsidRPr="00540A81" w:rsidRDefault="00666D9D" w:rsidP="0099202B">
            <w:pPr>
              <w:tabs>
                <w:tab w:val="num" w:pos="252"/>
              </w:tabs>
              <w:spacing w:before="120"/>
              <w:jc w:val="center"/>
              <w:rPr>
                <w:rFonts w:ascii="Arial Bold" w:hAnsi="Arial Bold" w:cs="Arial"/>
                <w:b/>
                <w:bCs/>
                <w:color w:val="FFFFFF" w:themeColor="background1"/>
              </w:rPr>
            </w:pPr>
            <w:r w:rsidRPr="00540A81">
              <w:rPr>
                <w:rFonts w:ascii="Arial Bold" w:hAnsi="Arial Bold" w:cs="Arial"/>
                <w:b/>
                <w:bCs/>
                <w:color w:val="FFFFFF" w:themeColor="background1"/>
              </w:rPr>
              <w:t>Completion date</w:t>
            </w:r>
          </w:p>
        </w:tc>
      </w:tr>
      <w:tr w:rsidR="00666D9D" w:rsidRPr="009F69E6" w:rsidTr="00232281">
        <w:trPr>
          <w:cantSplit/>
          <w:trHeight w:val="862"/>
        </w:trPr>
        <w:tc>
          <w:tcPr>
            <w:tcW w:w="460" w:type="pct"/>
            <w:tcBorders>
              <w:top w:val="single" w:sz="4" w:space="0" w:color="auto"/>
              <w:left w:val="single" w:sz="4" w:space="0" w:color="auto"/>
              <w:bottom w:val="single" w:sz="6" w:space="0" w:color="auto"/>
              <w:right w:val="single" w:sz="4" w:space="0" w:color="auto"/>
            </w:tcBorders>
            <w:shd w:val="clear" w:color="auto" w:fill="A6A6A6"/>
          </w:tcPr>
          <w:p w:rsidR="00666D9D" w:rsidRPr="009F69E6" w:rsidRDefault="00666D9D" w:rsidP="0099202B">
            <w:pPr>
              <w:pStyle w:val="BodyTextIndent"/>
              <w:ind w:left="0" w:firstLine="0"/>
              <w:jc w:val="both"/>
              <w:rPr>
                <w:rFonts w:cs="Arial"/>
                <w:b/>
                <w:bCs/>
                <w:sz w:val="20"/>
              </w:rPr>
            </w:pPr>
            <w:r w:rsidRPr="009F69E6">
              <w:rPr>
                <w:rFonts w:cs="Arial"/>
                <w:b/>
                <w:noProof/>
                <w:sz w:val="20"/>
                <w:lang w:val="en-CA" w:eastAsia="en-CA"/>
              </w:rPr>
              <mc:AlternateContent>
                <mc:Choice Requires="wps">
                  <w:drawing>
                    <wp:inline distT="0" distB="0" distL="0" distR="0" wp14:anchorId="6B145F2E" wp14:editId="07946705">
                      <wp:extent cx="353419" cy="319759"/>
                      <wp:effectExtent l="0" t="0" r="27940" b="23495"/>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419" cy="3197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5D63" w:rsidRPr="007B3FBE" w:rsidRDefault="000A5D63" w:rsidP="00666D9D">
                                  <w:pPr>
                                    <w:pStyle w:val="NormalWeb"/>
                                    <w:spacing w:before="0" w:beforeAutospacing="0" w:after="0" w:afterAutospacing="0"/>
                                    <w:jc w:val="center"/>
                                    <w:rPr>
                                      <w:rFonts w:cs="Arial"/>
                                      <w:b/>
                                      <w:sz w:val="16"/>
                                      <w:szCs w:val="16"/>
                                    </w:rPr>
                                  </w:pPr>
                                  <w:r w:rsidRPr="007B3FBE">
                                    <w:rPr>
                                      <w:rFonts w:cs="Arial"/>
                                      <w:b/>
                                      <w:color w:val="FFFFFF" w:themeColor="light1"/>
                                      <w:sz w:val="16"/>
                                      <w:szCs w:val="16"/>
                                      <w:lang w:val="en-GB"/>
                                    </w:rPr>
                                    <w:t>1</w:t>
                                  </w:r>
                                </w:p>
                              </w:txbxContent>
                            </wps:txbx>
                            <wps:bodyPr vertOverflow="clip" rtlCol="0" anchor="ctr"/>
                          </wps:wsp>
                        </a:graphicData>
                      </a:graphic>
                    </wp:inline>
                  </w:drawing>
                </mc:Choice>
                <mc:Fallback>
                  <w:pict>
                    <v:oval id="Oval 2" o:spid="_x0000_s1026" style="width:27.8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" fillcolor="#4f81bd [3204]" strokecolor="#243f60 [1604]" strokeweight="2pt">
                      <v:path arrowok="t"/>
                      <v:textbox>
                        <w:txbxContent>
                          <w:p w:rsidR="000A5D63" w:rsidRPr="007B3FBE" w:rsidRDefault="000A5D63" w:rsidP="00666D9D">
                            <w:pPr>
                              <w:pStyle w:val="NormalWeb"/>
                              <w:spacing w:before="0" w:beforeAutospacing="0" w:after="0" w:afterAutospacing="0"/>
                              <w:jc w:val="center"/>
                              <w:rPr>
                                <w:rFonts w:cs="Arial"/>
                                <w:b/>
                                <w:sz w:val="16"/>
                                <w:szCs w:val="16"/>
                              </w:rPr>
                            </w:pPr>
                            <w:r w:rsidRPr="007B3FBE">
                              <w:rPr>
                                <w:rFonts w:cs="Arial"/>
                                <w:b/>
                                <w:color w:val="FFFFFF" w:themeColor="light1"/>
                                <w:sz w:val="16"/>
                                <w:szCs w:val="16"/>
                                <w:lang w:val="en-GB"/>
                              </w:rPr>
                              <w:t>1</w:t>
                            </w:r>
                          </w:p>
                        </w:txbxContent>
                      </v:textbox>
                      <w10:anchorlock/>
                    </v:oval>
                  </w:pict>
                </mc:Fallback>
              </mc:AlternateContent>
            </w:r>
          </w:p>
        </w:tc>
        <w:tc>
          <w:tcPr>
            <w:tcW w:w="735" w:type="pct"/>
            <w:tcBorders>
              <w:top w:val="single" w:sz="4" w:space="0" w:color="auto"/>
              <w:left w:val="single" w:sz="4" w:space="0" w:color="auto"/>
              <w:bottom w:val="single" w:sz="6" w:space="0" w:color="auto"/>
              <w:right w:val="single" w:sz="4" w:space="0" w:color="auto"/>
            </w:tcBorders>
            <w:shd w:val="clear" w:color="auto" w:fill="F3F3F3"/>
          </w:tcPr>
          <w:p w:rsidR="00666D9D" w:rsidRPr="009F69E6" w:rsidRDefault="00666D9D" w:rsidP="0099202B">
            <w:pPr>
              <w:pStyle w:val="BodyTextIndent"/>
              <w:ind w:left="0" w:firstLine="0"/>
              <w:rPr>
                <w:rFonts w:cs="Arial"/>
                <w:sz w:val="20"/>
              </w:rPr>
            </w:pPr>
          </w:p>
        </w:tc>
        <w:tc>
          <w:tcPr>
            <w:tcW w:w="558" w:type="pct"/>
            <w:tcBorders>
              <w:top w:val="single" w:sz="6" w:space="0" w:color="auto"/>
              <w:left w:val="single" w:sz="4" w:space="0" w:color="auto"/>
              <w:bottom w:val="single" w:sz="6" w:space="0" w:color="auto"/>
              <w:right w:val="single" w:sz="6" w:space="0" w:color="auto"/>
            </w:tcBorders>
            <w:shd w:val="clear" w:color="auto" w:fill="F3F3F3"/>
          </w:tcPr>
          <w:p w:rsidR="00666D9D" w:rsidRPr="009F69E6" w:rsidRDefault="00666D9D" w:rsidP="0099202B">
            <w:pPr>
              <w:rPr>
                <w:rFonts w:cs="Arial"/>
              </w:rPr>
            </w:pPr>
          </w:p>
        </w:tc>
        <w:tc>
          <w:tcPr>
            <w:tcW w:w="63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522"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895"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448"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74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tabs>
                <w:tab w:val="num" w:pos="252"/>
              </w:tabs>
              <w:jc w:val="center"/>
              <w:rPr>
                <w:rFonts w:cs="Arial"/>
              </w:rPr>
            </w:pPr>
          </w:p>
        </w:tc>
      </w:tr>
      <w:tr w:rsidR="00666D9D" w:rsidRPr="009F69E6" w:rsidTr="00232281">
        <w:trPr>
          <w:cantSplit/>
          <w:trHeight w:val="1058"/>
        </w:trPr>
        <w:tc>
          <w:tcPr>
            <w:tcW w:w="460" w:type="pct"/>
            <w:tcBorders>
              <w:top w:val="single" w:sz="6" w:space="0" w:color="auto"/>
              <w:left w:val="single" w:sz="4" w:space="0" w:color="auto"/>
              <w:bottom w:val="single" w:sz="6" w:space="0" w:color="auto"/>
              <w:right w:val="single" w:sz="4" w:space="0" w:color="auto"/>
            </w:tcBorders>
            <w:shd w:val="clear" w:color="auto" w:fill="A6A6A6"/>
          </w:tcPr>
          <w:p w:rsidR="00666D9D" w:rsidRPr="009F69E6" w:rsidRDefault="00666D9D" w:rsidP="0099202B">
            <w:pPr>
              <w:pStyle w:val="BodyTextIndent"/>
              <w:ind w:left="0" w:firstLine="0"/>
              <w:jc w:val="both"/>
              <w:rPr>
                <w:rFonts w:cs="Arial"/>
                <w:b/>
                <w:bCs/>
                <w:sz w:val="20"/>
              </w:rPr>
            </w:pPr>
          </w:p>
        </w:tc>
        <w:tc>
          <w:tcPr>
            <w:tcW w:w="735" w:type="pct"/>
            <w:tcBorders>
              <w:top w:val="single" w:sz="6" w:space="0" w:color="auto"/>
              <w:left w:val="single" w:sz="4" w:space="0" w:color="auto"/>
              <w:bottom w:val="single" w:sz="6" w:space="0" w:color="auto"/>
              <w:right w:val="single" w:sz="4" w:space="0" w:color="auto"/>
            </w:tcBorders>
            <w:shd w:val="clear" w:color="auto" w:fill="F3F3F3"/>
          </w:tcPr>
          <w:p w:rsidR="00666D9D" w:rsidRPr="009F69E6" w:rsidRDefault="00666D9D" w:rsidP="0099202B">
            <w:pPr>
              <w:pStyle w:val="BodyTextIndent"/>
              <w:ind w:left="0" w:firstLine="0"/>
              <w:rPr>
                <w:rFonts w:cs="Arial"/>
                <w:sz w:val="20"/>
              </w:rPr>
            </w:pPr>
          </w:p>
        </w:tc>
        <w:tc>
          <w:tcPr>
            <w:tcW w:w="558" w:type="pct"/>
            <w:tcBorders>
              <w:top w:val="single" w:sz="6" w:space="0" w:color="auto"/>
              <w:left w:val="single" w:sz="4" w:space="0" w:color="auto"/>
              <w:bottom w:val="single" w:sz="6" w:space="0" w:color="auto"/>
              <w:right w:val="single" w:sz="6" w:space="0" w:color="auto"/>
            </w:tcBorders>
            <w:shd w:val="clear" w:color="auto" w:fill="F3F3F3"/>
          </w:tcPr>
          <w:p w:rsidR="00666D9D" w:rsidRPr="009F69E6" w:rsidRDefault="00666D9D" w:rsidP="0099202B">
            <w:pPr>
              <w:rPr>
                <w:rFonts w:cs="Arial"/>
              </w:rPr>
            </w:pPr>
          </w:p>
        </w:tc>
        <w:tc>
          <w:tcPr>
            <w:tcW w:w="63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522"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895"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ind w:left="162" w:hanging="162"/>
              <w:jc w:val="center"/>
              <w:rPr>
                <w:rFonts w:cs="Arial"/>
                <w:i/>
              </w:rPr>
            </w:pPr>
          </w:p>
        </w:tc>
        <w:tc>
          <w:tcPr>
            <w:tcW w:w="448"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74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r>
      <w:tr w:rsidR="00666D9D" w:rsidRPr="009F69E6" w:rsidTr="00232281">
        <w:trPr>
          <w:cantSplit/>
          <w:trHeight w:val="630"/>
        </w:trPr>
        <w:tc>
          <w:tcPr>
            <w:tcW w:w="460" w:type="pct"/>
            <w:tcBorders>
              <w:top w:val="single" w:sz="6" w:space="0" w:color="auto"/>
              <w:left w:val="single" w:sz="4" w:space="0" w:color="auto"/>
              <w:bottom w:val="single" w:sz="4" w:space="0" w:color="auto"/>
              <w:right w:val="single" w:sz="4" w:space="0" w:color="auto"/>
            </w:tcBorders>
            <w:shd w:val="clear" w:color="auto" w:fill="A6A6A6"/>
          </w:tcPr>
          <w:p w:rsidR="00666D9D" w:rsidRPr="009F69E6" w:rsidRDefault="00666D9D" w:rsidP="0099202B">
            <w:pPr>
              <w:pStyle w:val="BodyTextIndent"/>
              <w:ind w:left="0" w:firstLine="0"/>
              <w:jc w:val="both"/>
              <w:rPr>
                <w:rFonts w:cs="Arial"/>
                <w:b/>
                <w:bCs/>
                <w:sz w:val="20"/>
              </w:rPr>
            </w:pPr>
          </w:p>
        </w:tc>
        <w:tc>
          <w:tcPr>
            <w:tcW w:w="735" w:type="pct"/>
            <w:tcBorders>
              <w:top w:val="single" w:sz="6" w:space="0" w:color="auto"/>
              <w:left w:val="single" w:sz="4" w:space="0" w:color="auto"/>
              <w:bottom w:val="single" w:sz="4" w:space="0" w:color="auto"/>
              <w:right w:val="single" w:sz="4" w:space="0" w:color="auto"/>
            </w:tcBorders>
            <w:shd w:val="clear" w:color="auto" w:fill="F3F3F3"/>
          </w:tcPr>
          <w:p w:rsidR="00666D9D" w:rsidRPr="009F69E6" w:rsidRDefault="00666D9D" w:rsidP="0099202B">
            <w:pPr>
              <w:pStyle w:val="BodyTextIndent"/>
              <w:ind w:left="0" w:firstLine="0"/>
              <w:rPr>
                <w:rFonts w:cs="Arial"/>
                <w:sz w:val="20"/>
              </w:rPr>
            </w:pPr>
          </w:p>
        </w:tc>
        <w:tc>
          <w:tcPr>
            <w:tcW w:w="558" w:type="pct"/>
            <w:tcBorders>
              <w:top w:val="single" w:sz="6" w:space="0" w:color="auto"/>
              <w:left w:val="single" w:sz="4" w:space="0" w:color="auto"/>
              <w:bottom w:val="single" w:sz="6" w:space="0" w:color="auto"/>
              <w:right w:val="single" w:sz="6" w:space="0" w:color="auto"/>
            </w:tcBorders>
            <w:shd w:val="clear" w:color="auto" w:fill="F3F3F3"/>
          </w:tcPr>
          <w:p w:rsidR="00666D9D" w:rsidRPr="009F69E6" w:rsidRDefault="00666D9D" w:rsidP="0099202B">
            <w:pPr>
              <w:rPr>
                <w:rFonts w:cs="Arial"/>
              </w:rPr>
            </w:pPr>
          </w:p>
        </w:tc>
        <w:tc>
          <w:tcPr>
            <w:tcW w:w="63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522"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895"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ind w:left="162" w:hanging="162"/>
              <w:jc w:val="center"/>
              <w:rPr>
                <w:rFonts w:cs="Arial"/>
                <w:i/>
              </w:rPr>
            </w:pPr>
          </w:p>
        </w:tc>
        <w:tc>
          <w:tcPr>
            <w:tcW w:w="448"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c>
          <w:tcPr>
            <w:tcW w:w="746" w:type="pct"/>
            <w:tcBorders>
              <w:top w:val="single" w:sz="6" w:space="0" w:color="auto"/>
              <w:left w:val="single" w:sz="6" w:space="0" w:color="auto"/>
              <w:bottom w:val="single" w:sz="6" w:space="0" w:color="auto"/>
              <w:right w:val="single" w:sz="6" w:space="0" w:color="auto"/>
            </w:tcBorders>
            <w:shd w:val="clear" w:color="auto" w:fill="F3F3F3"/>
          </w:tcPr>
          <w:p w:rsidR="00666D9D" w:rsidRPr="009F69E6" w:rsidRDefault="00666D9D" w:rsidP="0099202B">
            <w:pPr>
              <w:jc w:val="center"/>
              <w:rPr>
                <w:rFonts w:cs="Arial"/>
              </w:rPr>
            </w:pPr>
          </w:p>
        </w:tc>
      </w:tr>
    </w:tbl>
    <w:p w:rsidR="00666D9D" w:rsidRPr="009F69E6" w:rsidRDefault="00666D9D" w:rsidP="00666D9D">
      <w:pPr>
        <w:rPr>
          <w:rFonts w:cs="Arial"/>
          <w:b/>
        </w:rPr>
      </w:pPr>
    </w:p>
    <w:tbl>
      <w:tblPr>
        <w:tblW w:w="5000" w:type="pct"/>
        <w:tblCellMar>
          <w:left w:w="0" w:type="dxa"/>
          <w:right w:w="0" w:type="dxa"/>
        </w:tblCellMar>
        <w:tblLook w:val="04A0" w:firstRow="1" w:lastRow="0" w:firstColumn="1" w:lastColumn="0" w:noHBand="0" w:noVBand="1"/>
      </w:tblPr>
      <w:tblGrid>
        <w:gridCol w:w="1770"/>
        <w:gridCol w:w="1462"/>
        <w:gridCol w:w="1296"/>
        <w:gridCol w:w="1334"/>
        <w:gridCol w:w="1249"/>
        <w:gridCol w:w="1525"/>
        <w:gridCol w:w="1030"/>
      </w:tblGrid>
      <w:tr w:rsidR="00666D9D" w:rsidRPr="009F69E6" w:rsidTr="0006685E">
        <w:trPr>
          <w:trHeight w:val="255"/>
        </w:trPr>
        <w:tc>
          <w:tcPr>
            <w:tcW w:w="915" w:type="pct"/>
            <w:tcBorders>
              <w:top w:val="nil"/>
              <w:left w:val="nil"/>
              <w:bottom w:val="single" w:sz="4" w:space="0" w:color="auto"/>
              <w:right w:val="nil"/>
            </w:tcBorders>
            <w:tcMar>
              <w:top w:w="14" w:type="dxa"/>
              <w:left w:w="14" w:type="dxa"/>
              <w:bottom w:w="0" w:type="dxa"/>
              <w:right w:w="14" w:type="dxa"/>
            </w:tcMar>
            <w:vAlign w:val="bottom"/>
            <w:hideMark/>
          </w:tcPr>
          <w:p w:rsidR="00666D9D" w:rsidRPr="002029D8" w:rsidRDefault="00666D9D" w:rsidP="0099202B">
            <w:pPr>
              <w:rPr>
                <w:b/>
              </w:rPr>
            </w:pPr>
            <w:r w:rsidRPr="002029D8">
              <w:rPr>
                <w:b/>
              </w:rPr>
              <w:t>LIKELIHOOD</w:t>
            </w:r>
          </w:p>
        </w:tc>
        <w:tc>
          <w:tcPr>
            <w:tcW w:w="756"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c>
          <w:tcPr>
            <w:tcW w:w="670"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c>
          <w:tcPr>
            <w:tcW w:w="690"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c>
          <w:tcPr>
            <w:tcW w:w="646"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c>
          <w:tcPr>
            <w:tcW w:w="789"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06685E">
        <w:trPr>
          <w:trHeight w:val="465"/>
        </w:trPr>
        <w:tc>
          <w:tcPr>
            <w:tcW w:w="915" w:type="pct"/>
            <w:tcBorders>
              <w:top w:val="single" w:sz="4" w:space="0" w:color="auto"/>
              <w:left w:val="single" w:sz="4" w:space="0" w:color="auto"/>
              <w:bottom w:val="single" w:sz="4" w:space="0" w:color="auto"/>
              <w:right w:val="single" w:sz="4" w:space="0" w:color="auto"/>
            </w:tcBorders>
            <w:shd w:val="clear" w:color="auto" w:fill="A6A6A6"/>
            <w:tcMar>
              <w:top w:w="14" w:type="dxa"/>
              <w:left w:w="14" w:type="dxa"/>
              <w:bottom w:w="0" w:type="dxa"/>
              <w:right w:w="14" w:type="dxa"/>
            </w:tcMar>
            <w:vAlign w:val="center"/>
            <w:hideMark/>
          </w:tcPr>
          <w:p w:rsidR="00666D9D" w:rsidRPr="009F69E6" w:rsidRDefault="00666D9D" w:rsidP="003F0BDF">
            <w:pPr>
              <w:ind w:left="57"/>
              <w:rPr>
                <w:rFonts w:cs="Arial"/>
              </w:rPr>
            </w:pPr>
            <w:r w:rsidRPr="009F69E6">
              <w:rPr>
                <w:rFonts w:cs="Arial"/>
              </w:rPr>
              <w:t>5 - Almost Certain</w:t>
            </w:r>
          </w:p>
        </w:tc>
        <w:tc>
          <w:tcPr>
            <w:tcW w:w="756" w:type="pct"/>
            <w:tcBorders>
              <w:top w:val="single" w:sz="4" w:space="0" w:color="auto"/>
              <w:left w:val="nil"/>
              <w:bottom w:val="single" w:sz="4" w:space="0" w:color="auto"/>
              <w:right w:val="single" w:sz="4" w:space="0" w:color="auto"/>
            </w:tcBorders>
            <w:shd w:val="clear" w:color="000000" w:fill="FFFF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70" w:type="pct"/>
            <w:tcBorders>
              <w:top w:val="single" w:sz="4" w:space="0" w:color="auto"/>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90" w:type="pct"/>
            <w:tcBorders>
              <w:top w:val="single" w:sz="4" w:space="0" w:color="auto"/>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46" w:type="pct"/>
            <w:tcBorders>
              <w:top w:val="single" w:sz="4" w:space="0" w:color="auto"/>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r w:rsidRPr="009F69E6">
              <w:rPr>
                <w:rFonts w:cs="Arial"/>
                <w:noProof/>
                <w:lang w:val="en-CA" w:eastAsia="en-CA"/>
              </w:rPr>
              <mc:AlternateContent>
                <mc:Choice Requires="wps">
                  <w:drawing>
                    <wp:inline distT="0" distB="0" distL="0" distR="0" wp14:anchorId="62C52D9B" wp14:editId="41737670">
                      <wp:extent cx="375858" cy="336550"/>
                      <wp:effectExtent l="0" t="0" r="24765" b="25400"/>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858" cy="336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5D63" w:rsidRPr="007B3FBE" w:rsidRDefault="000A5D63" w:rsidP="00666D9D">
                                  <w:pPr>
                                    <w:pStyle w:val="NormalWeb"/>
                                    <w:spacing w:before="0" w:beforeAutospacing="0" w:after="0" w:afterAutospacing="0"/>
                                    <w:jc w:val="center"/>
                                    <w:rPr>
                                      <w:rFonts w:cs="Arial"/>
                                      <w:sz w:val="16"/>
                                      <w:szCs w:val="16"/>
                                    </w:rPr>
                                  </w:pPr>
                                  <w:r w:rsidRPr="007B3FBE">
                                    <w:rPr>
                                      <w:rFonts w:cs="Arial"/>
                                      <w:color w:val="FFFFFF" w:themeColor="light1"/>
                                      <w:sz w:val="16"/>
                                      <w:szCs w:val="16"/>
                                      <w:lang w:val="en-GB"/>
                                    </w:rPr>
                                    <w:t>1</w:t>
                                  </w:r>
                                </w:p>
                              </w:txbxContent>
                            </wps:txbx>
                            <wps:bodyPr vertOverflow="clip" rtlCol="0" anchor="ctr"/>
                          </wps:wsp>
                        </a:graphicData>
                      </a:graphic>
                    </wp:inline>
                  </w:drawing>
                </mc:Choice>
                <mc:Fallback>
                  <w:pict>
                    <v:oval id="_x0000_s1027" style="width:29.6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" fillcolor="#4f81bd [3204]" strokecolor="#243f60 [1604]" strokeweight="2pt">
                      <v:path arrowok="t"/>
                      <v:textbox>
                        <w:txbxContent>
                          <w:p w:rsidR="000A5D63" w:rsidRPr="007B3FBE" w:rsidRDefault="000A5D63" w:rsidP="00666D9D">
                            <w:pPr>
                              <w:pStyle w:val="NormalWeb"/>
                              <w:spacing w:before="0" w:beforeAutospacing="0" w:after="0" w:afterAutospacing="0"/>
                              <w:jc w:val="center"/>
                              <w:rPr>
                                <w:rFonts w:cs="Arial"/>
                                <w:sz w:val="16"/>
                                <w:szCs w:val="16"/>
                              </w:rPr>
                            </w:pPr>
                            <w:r w:rsidRPr="007B3FBE">
                              <w:rPr>
                                <w:rFonts w:cs="Arial"/>
                                <w:color w:val="FFFFFF" w:themeColor="light1"/>
                                <w:sz w:val="16"/>
                                <w:szCs w:val="16"/>
                                <w:lang w:val="en-GB"/>
                              </w:rPr>
                              <w:t>1</w:t>
                            </w:r>
                          </w:p>
                        </w:txbxContent>
                      </v:textbox>
                      <w10:anchorlock/>
                    </v:oval>
                  </w:pict>
                </mc:Fallback>
              </mc:AlternateContent>
            </w:r>
          </w:p>
        </w:tc>
        <w:tc>
          <w:tcPr>
            <w:tcW w:w="789" w:type="pct"/>
            <w:tcBorders>
              <w:top w:val="single" w:sz="4" w:space="0" w:color="auto"/>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06685E">
        <w:trPr>
          <w:trHeight w:val="480"/>
        </w:trPr>
        <w:tc>
          <w:tcPr>
            <w:tcW w:w="915" w:type="pct"/>
            <w:tcBorders>
              <w:top w:val="single" w:sz="4" w:space="0" w:color="auto"/>
              <w:left w:val="single" w:sz="4" w:space="0" w:color="auto"/>
              <w:bottom w:val="single" w:sz="4" w:space="0" w:color="auto"/>
              <w:right w:val="single" w:sz="4" w:space="0" w:color="auto"/>
            </w:tcBorders>
            <w:shd w:val="clear" w:color="auto" w:fill="A6A6A6"/>
            <w:tcMar>
              <w:top w:w="14" w:type="dxa"/>
              <w:left w:w="14" w:type="dxa"/>
              <w:bottom w:w="0" w:type="dxa"/>
              <w:right w:w="14" w:type="dxa"/>
            </w:tcMar>
            <w:vAlign w:val="center"/>
            <w:hideMark/>
          </w:tcPr>
          <w:p w:rsidR="00666D9D" w:rsidRPr="009F69E6" w:rsidRDefault="00666D9D" w:rsidP="003F0BDF">
            <w:pPr>
              <w:ind w:left="57"/>
              <w:rPr>
                <w:rFonts w:cs="Arial"/>
              </w:rPr>
            </w:pPr>
            <w:r w:rsidRPr="009F69E6">
              <w:rPr>
                <w:rFonts w:cs="Arial"/>
              </w:rPr>
              <w:t>4 - Likely</w:t>
            </w:r>
          </w:p>
        </w:tc>
        <w:tc>
          <w:tcPr>
            <w:tcW w:w="756" w:type="pct"/>
            <w:tcBorders>
              <w:top w:val="nil"/>
              <w:left w:val="nil"/>
              <w:bottom w:val="single" w:sz="4" w:space="0" w:color="auto"/>
              <w:right w:val="single" w:sz="4" w:space="0" w:color="auto"/>
            </w:tcBorders>
            <w:shd w:val="clear" w:color="000000" w:fill="FFFF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70"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90"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46" w:type="pct"/>
            <w:tcBorders>
              <w:top w:val="nil"/>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789" w:type="pct"/>
            <w:tcBorders>
              <w:top w:val="nil"/>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06685E">
        <w:trPr>
          <w:trHeight w:val="495"/>
        </w:trPr>
        <w:tc>
          <w:tcPr>
            <w:tcW w:w="915" w:type="pct"/>
            <w:tcBorders>
              <w:top w:val="single" w:sz="4" w:space="0" w:color="auto"/>
              <w:left w:val="single" w:sz="4" w:space="0" w:color="auto"/>
              <w:bottom w:val="single" w:sz="4" w:space="0" w:color="auto"/>
              <w:right w:val="single" w:sz="4" w:space="0" w:color="auto"/>
            </w:tcBorders>
            <w:shd w:val="clear" w:color="auto" w:fill="A6A6A6"/>
            <w:tcMar>
              <w:top w:w="14" w:type="dxa"/>
              <w:left w:w="14" w:type="dxa"/>
              <w:bottom w:w="0" w:type="dxa"/>
              <w:right w:w="14" w:type="dxa"/>
            </w:tcMar>
            <w:vAlign w:val="center"/>
            <w:hideMark/>
          </w:tcPr>
          <w:p w:rsidR="00666D9D" w:rsidRPr="009F69E6" w:rsidRDefault="00666D9D" w:rsidP="003F0BDF">
            <w:pPr>
              <w:ind w:left="57"/>
              <w:rPr>
                <w:rFonts w:cs="Arial"/>
              </w:rPr>
            </w:pPr>
            <w:r w:rsidRPr="009F69E6">
              <w:rPr>
                <w:rFonts w:cs="Arial"/>
              </w:rPr>
              <w:t>3 - Possible</w:t>
            </w:r>
          </w:p>
        </w:tc>
        <w:tc>
          <w:tcPr>
            <w:tcW w:w="756"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70" w:type="pct"/>
            <w:tcBorders>
              <w:top w:val="nil"/>
              <w:left w:val="nil"/>
              <w:bottom w:val="single" w:sz="4" w:space="0" w:color="auto"/>
              <w:right w:val="single" w:sz="4" w:space="0" w:color="auto"/>
            </w:tcBorders>
            <w:shd w:val="clear" w:color="000000" w:fill="FFFF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90"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46"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789" w:type="pct"/>
            <w:tcBorders>
              <w:top w:val="nil"/>
              <w:left w:val="nil"/>
              <w:bottom w:val="single" w:sz="4" w:space="0" w:color="auto"/>
              <w:right w:val="single" w:sz="4" w:space="0" w:color="auto"/>
            </w:tcBorders>
            <w:shd w:val="clear" w:color="000000" w:fill="FF0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06685E">
        <w:trPr>
          <w:trHeight w:val="540"/>
        </w:trPr>
        <w:tc>
          <w:tcPr>
            <w:tcW w:w="915" w:type="pct"/>
            <w:tcBorders>
              <w:top w:val="single" w:sz="4" w:space="0" w:color="auto"/>
              <w:left w:val="single" w:sz="4" w:space="0" w:color="auto"/>
              <w:bottom w:val="single" w:sz="4" w:space="0" w:color="auto"/>
              <w:right w:val="single" w:sz="4" w:space="0" w:color="auto"/>
            </w:tcBorders>
            <w:shd w:val="clear" w:color="auto" w:fill="A6A6A6"/>
            <w:tcMar>
              <w:top w:w="14" w:type="dxa"/>
              <w:left w:w="14" w:type="dxa"/>
              <w:bottom w:w="0" w:type="dxa"/>
              <w:right w:w="14" w:type="dxa"/>
            </w:tcMar>
            <w:vAlign w:val="center"/>
            <w:hideMark/>
          </w:tcPr>
          <w:p w:rsidR="00666D9D" w:rsidRPr="009F69E6" w:rsidRDefault="00666D9D" w:rsidP="003F0BDF">
            <w:pPr>
              <w:ind w:left="57"/>
              <w:rPr>
                <w:rFonts w:cs="Arial"/>
              </w:rPr>
            </w:pPr>
            <w:r w:rsidRPr="009F69E6">
              <w:rPr>
                <w:rFonts w:cs="Arial"/>
              </w:rPr>
              <w:t>2 - Unlikely</w:t>
            </w:r>
          </w:p>
        </w:tc>
        <w:tc>
          <w:tcPr>
            <w:tcW w:w="756"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70"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90" w:type="pct"/>
            <w:tcBorders>
              <w:top w:val="nil"/>
              <w:left w:val="nil"/>
              <w:bottom w:val="single" w:sz="4" w:space="0" w:color="auto"/>
              <w:right w:val="single" w:sz="4" w:space="0" w:color="auto"/>
            </w:tcBorders>
            <w:shd w:val="clear" w:color="000000" w:fill="FFFF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46"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p>
        </w:tc>
        <w:tc>
          <w:tcPr>
            <w:tcW w:w="789"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232281">
        <w:trPr>
          <w:trHeight w:val="570"/>
        </w:trPr>
        <w:tc>
          <w:tcPr>
            <w:tcW w:w="915" w:type="pct"/>
            <w:tcBorders>
              <w:top w:val="single" w:sz="4" w:space="0" w:color="auto"/>
              <w:left w:val="single" w:sz="4" w:space="0" w:color="auto"/>
              <w:bottom w:val="single" w:sz="4" w:space="0" w:color="auto"/>
              <w:right w:val="single" w:sz="4" w:space="0" w:color="auto"/>
            </w:tcBorders>
            <w:shd w:val="clear" w:color="auto" w:fill="A6A6A6"/>
            <w:tcMar>
              <w:top w:w="14" w:type="dxa"/>
              <w:left w:w="14" w:type="dxa"/>
              <w:bottom w:w="0" w:type="dxa"/>
              <w:right w:w="14" w:type="dxa"/>
            </w:tcMar>
            <w:vAlign w:val="center"/>
            <w:hideMark/>
          </w:tcPr>
          <w:p w:rsidR="00666D9D" w:rsidRPr="009F69E6" w:rsidRDefault="00666D9D" w:rsidP="003F0BDF">
            <w:pPr>
              <w:ind w:left="57"/>
              <w:rPr>
                <w:rFonts w:cs="Arial"/>
              </w:rPr>
            </w:pPr>
            <w:r w:rsidRPr="009F69E6">
              <w:rPr>
                <w:rFonts w:cs="Arial"/>
              </w:rPr>
              <w:t>1 - Rare</w:t>
            </w:r>
          </w:p>
        </w:tc>
        <w:tc>
          <w:tcPr>
            <w:tcW w:w="756"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70"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90" w:type="pct"/>
            <w:tcBorders>
              <w:top w:val="nil"/>
              <w:left w:val="nil"/>
              <w:bottom w:val="single" w:sz="4" w:space="0" w:color="auto"/>
              <w:right w:val="single" w:sz="4" w:space="0" w:color="auto"/>
            </w:tcBorders>
            <w:shd w:val="clear" w:color="000000" w:fill="92D05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646" w:type="pct"/>
            <w:tcBorders>
              <w:top w:val="nil"/>
              <w:left w:val="nil"/>
              <w:bottom w:val="single" w:sz="4" w:space="0" w:color="auto"/>
              <w:right w:val="single" w:sz="4" w:space="0" w:color="auto"/>
            </w:tcBorders>
            <w:shd w:val="clear" w:color="000000" w:fill="FFFF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789" w:type="pct"/>
            <w:tcBorders>
              <w:top w:val="nil"/>
              <w:left w:val="nil"/>
              <w:bottom w:val="single" w:sz="4" w:space="0" w:color="auto"/>
              <w:right w:val="single" w:sz="4" w:space="0" w:color="auto"/>
            </w:tcBorders>
            <w:shd w:val="clear" w:color="000000" w:fill="FFC000"/>
            <w:noWrap/>
            <w:tcMar>
              <w:top w:w="14" w:type="dxa"/>
              <w:left w:w="14" w:type="dxa"/>
              <w:bottom w:w="0" w:type="dxa"/>
              <w:right w:w="14" w:type="dxa"/>
            </w:tcMar>
            <w:vAlign w:val="bottom"/>
            <w:hideMark/>
          </w:tcPr>
          <w:p w:rsidR="00666D9D" w:rsidRPr="009F69E6" w:rsidRDefault="00666D9D" w:rsidP="0099202B">
            <w:pPr>
              <w:rPr>
                <w:rFonts w:cs="Arial"/>
              </w:rPr>
            </w:pPr>
            <w:r w:rsidRPr="009F69E6">
              <w:rPr>
                <w:rFonts w:cs="Arial"/>
              </w:rPr>
              <w:t> </w:t>
            </w:r>
          </w:p>
        </w:tc>
        <w:tc>
          <w:tcPr>
            <w:tcW w:w="533" w:type="pct"/>
            <w:tcBorders>
              <w:top w:val="nil"/>
              <w:left w:val="nil"/>
              <w:bottom w:val="nil"/>
              <w:right w:val="nil"/>
            </w:tcBorders>
            <w:noWrap/>
            <w:tcMar>
              <w:top w:w="14" w:type="dxa"/>
              <w:left w:w="14" w:type="dxa"/>
              <w:bottom w:w="0" w:type="dxa"/>
              <w:right w:w="14" w:type="dxa"/>
            </w:tcMar>
            <w:vAlign w:val="bottom"/>
            <w:hideMark/>
          </w:tcPr>
          <w:p w:rsidR="00666D9D" w:rsidRPr="009F69E6" w:rsidRDefault="00666D9D" w:rsidP="0099202B">
            <w:pPr>
              <w:rPr>
                <w:rFonts w:cs="Arial"/>
              </w:rPr>
            </w:pPr>
          </w:p>
        </w:tc>
      </w:tr>
      <w:tr w:rsidR="00666D9D" w:rsidRPr="009F69E6" w:rsidTr="00232281">
        <w:trPr>
          <w:trHeight w:val="390"/>
        </w:trPr>
        <w:tc>
          <w:tcPr>
            <w:tcW w:w="915" w:type="pct"/>
            <w:tcBorders>
              <w:top w:val="nil"/>
              <w:left w:val="nil"/>
              <w:bottom w:val="nil"/>
              <w:right w:val="nil"/>
            </w:tcBorders>
            <w:tcMar>
              <w:top w:w="14" w:type="dxa"/>
              <w:left w:w="14" w:type="dxa"/>
              <w:bottom w:w="0" w:type="dxa"/>
              <w:right w:w="14" w:type="dxa"/>
            </w:tcMar>
            <w:vAlign w:val="bottom"/>
            <w:hideMark/>
          </w:tcPr>
          <w:p w:rsidR="00666D9D" w:rsidRPr="009F69E6" w:rsidRDefault="00666D9D" w:rsidP="0099202B">
            <w:pPr>
              <w:rPr>
                <w:rFonts w:cs="Arial"/>
              </w:rPr>
            </w:pPr>
          </w:p>
        </w:tc>
        <w:tc>
          <w:tcPr>
            <w:tcW w:w="756" w:type="pct"/>
            <w:tcBorders>
              <w:top w:val="single" w:sz="4" w:space="0" w:color="auto"/>
              <w:left w:val="single" w:sz="4" w:space="0" w:color="auto"/>
              <w:bottom w:val="single" w:sz="4" w:space="0" w:color="auto"/>
              <w:right w:val="single" w:sz="6" w:space="0" w:color="auto"/>
            </w:tcBorders>
            <w:shd w:val="clear" w:color="auto" w:fill="F3F3F3"/>
            <w:tcMar>
              <w:top w:w="14" w:type="dxa"/>
              <w:left w:w="14" w:type="dxa"/>
              <w:bottom w:w="0" w:type="dxa"/>
              <w:right w:w="14" w:type="dxa"/>
            </w:tcMar>
            <w:vAlign w:val="bottom"/>
            <w:hideMark/>
          </w:tcPr>
          <w:p w:rsidR="00666D9D" w:rsidRPr="009F69E6" w:rsidRDefault="00666D9D" w:rsidP="0099202B">
            <w:pPr>
              <w:jc w:val="center"/>
              <w:rPr>
                <w:rFonts w:cs="Arial"/>
              </w:rPr>
            </w:pPr>
            <w:r w:rsidRPr="009F69E6">
              <w:rPr>
                <w:rFonts w:cs="Arial"/>
              </w:rPr>
              <w:t>1 - Insignificant</w:t>
            </w:r>
          </w:p>
        </w:tc>
        <w:tc>
          <w:tcPr>
            <w:tcW w:w="670" w:type="pct"/>
            <w:tcBorders>
              <w:top w:val="single" w:sz="4" w:space="0" w:color="auto"/>
              <w:left w:val="single" w:sz="6" w:space="0" w:color="auto"/>
              <w:bottom w:val="single" w:sz="4" w:space="0" w:color="auto"/>
              <w:right w:val="single" w:sz="6" w:space="0" w:color="auto"/>
            </w:tcBorders>
            <w:shd w:val="clear" w:color="auto" w:fill="F3F3F3"/>
            <w:tcMar>
              <w:top w:w="14" w:type="dxa"/>
              <w:left w:w="14" w:type="dxa"/>
              <w:bottom w:w="0" w:type="dxa"/>
              <w:right w:w="14" w:type="dxa"/>
            </w:tcMar>
            <w:vAlign w:val="bottom"/>
            <w:hideMark/>
          </w:tcPr>
          <w:p w:rsidR="00666D9D" w:rsidRPr="009F69E6" w:rsidRDefault="00666D9D" w:rsidP="0099202B">
            <w:pPr>
              <w:jc w:val="center"/>
              <w:rPr>
                <w:rFonts w:cs="Arial"/>
              </w:rPr>
            </w:pPr>
            <w:r w:rsidRPr="009F69E6">
              <w:rPr>
                <w:rFonts w:cs="Arial"/>
              </w:rPr>
              <w:t>2 - Minor</w:t>
            </w:r>
          </w:p>
        </w:tc>
        <w:tc>
          <w:tcPr>
            <w:tcW w:w="690" w:type="pct"/>
            <w:tcBorders>
              <w:top w:val="single" w:sz="4" w:space="0" w:color="auto"/>
              <w:left w:val="single" w:sz="6" w:space="0" w:color="auto"/>
              <w:bottom w:val="single" w:sz="4" w:space="0" w:color="auto"/>
              <w:right w:val="single" w:sz="6" w:space="0" w:color="auto"/>
            </w:tcBorders>
            <w:shd w:val="clear" w:color="auto" w:fill="F3F3F3"/>
            <w:tcMar>
              <w:top w:w="14" w:type="dxa"/>
              <w:left w:w="14" w:type="dxa"/>
              <w:bottom w:w="0" w:type="dxa"/>
              <w:right w:w="14" w:type="dxa"/>
            </w:tcMar>
            <w:vAlign w:val="bottom"/>
            <w:hideMark/>
          </w:tcPr>
          <w:p w:rsidR="00666D9D" w:rsidRPr="009F69E6" w:rsidRDefault="00666D9D" w:rsidP="0099202B">
            <w:pPr>
              <w:jc w:val="center"/>
              <w:rPr>
                <w:rFonts w:cs="Arial"/>
              </w:rPr>
            </w:pPr>
            <w:r w:rsidRPr="009F69E6">
              <w:rPr>
                <w:rFonts w:cs="Arial"/>
              </w:rPr>
              <w:t>3 - Moderate</w:t>
            </w:r>
          </w:p>
        </w:tc>
        <w:tc>
          <w:tcPr>
            <w:tcW w:w="646" w:type="pct"/>
            <w:tcBorders>
              <w:top w:val="single" w:sz="4" w:space="0" w:color="auto"/>
              <w:left w:val="single" w:sz="6" w:space="0" w:color="auto"/>
              <w:bottom w:val="single" w:sz="4" w:space="0" w:color="auto"/>
              <w:right w:val="single" w:sz="6" w:space="0" w:color="auto"/>
            </w:tcBorders>
            <w:shd w:val="clear" w:color="auto" w:fill="F3F3F3"/>
            <w:tcMar>
              <w:top w:w="14" w:type="dxa"/>
              <w:left w:w="14" w:type="dxa"/>
              <w:bottom w:w="0" w:type="dxa"/>
              <w:right w:w="14" w:type="dxa"/>
            </w:tcMar>
            <w:vAlign w:val="bottom"/>
            <w:hideMark/>
          </w:tcPr>
          <w:p w:rsidR="00666D9D" w:rsidRPr="009F69E6" w:rsidRDefault="00666D9D" w:rsidP="0099202B">
            <w:pPr>
              <w:jc w:val="center"/>
              <w:rPr>
                <w:rFonts w:cs="Arial"/>
              </w:rPr>
            </w:pPr>
            <w:r w:rsidRPr="009F69E6">
              <w:rPr>
                <w:rFonts w:cs="Arial"/>
              </w:rPr>
              <w:t>4 - Major</w:t>
            </w:r>
          </w:p>
        </w:tc>
        <w:tc>
          <w:tcPr>
            <w:tcW w:w="789" w:type="pct"/>
            <w:tcBorders>
              <w:top w:val="single" w:sz="4" w:space="0" w:color="auto"/>
              <w:left w:val="single" w:sz="6" w:space="0" w:color="auto"/>
              <w:bottom w:val="single" w:sz="4" w:space="0" w:color="auto"/>
              <w:right w:val="single" w:sz="4" w:space="0" w:color="auto"/>
            </w:tcBorders>
            <w:shd w:val="clear" w:color="auto" w:fill="F3F3F3"/>
            <w:tcMar>
              <w:top w:w="14" w:type="dxa"/>
              <w:left w:w="14" w:type="dxa"/>
              <w:bottom w:w="0" w:type="dxa"/>
              <w:right w:w="14" w:type="dxa"/>
            </w:tcMar>
            <w:vAlign w:val="bottom"/>
            <w:hideMark/>
          </w:tcPr>
          <w:p w:rsidR="00666D9D" w:rsidRPr="009F69E6" w:rsidRDefault="00666D9D" w:rsidP="0099202B">
            <w:pPr>
              <w:jc w:val="center"/>
              <w:rPr>
                <w:rFonts w:cs="Arial"/>
              </w:rPr>
            </w:pPr>
            <w:r w:rsidRPr="009F69E6">
              <w:rPr>
                <w:rFonts w:cs="Arial"/>
              </w:rPr>
              <w:t>5 - Catastrophic</w:t>
            </w:r>
          </w:p>
        </w:tc>
        <w:tc>
          <w:tcPr>
            <w:tcW w:w="533" w:type="pct"/>
            <w:tcBorders>
              <w:top w:val="nil"/>
              <w:left w:val="nil"/>
              <w:bottom w:val="nil"/>
              <w:right w:val="nil"/>
            </w:tcBorders>
            <w:tcMar>
              <w:top w:w="14" w:type="dxa"/>
              <w:left w:w="14" w:type="dxa"/>
              <w:bottom w:w="0" w:type="dxa"/>
              <w:right w:w="14" w:type="dxa"/>
            </w:tcMar>
            <w:vAlign w:val="bottom"/>
            <w:hideMark/>
          </w:tcPr>
          <w:p w:rsidR="00666D9D" w:rsidRPr="009F69E6" w:rsidRDefault="00666D9D" w:rsidP="003F0BDF">
            <w:pPr>
              <w:ind w:left="57"/>
              <w:rPr>
                <w:rFonts w:cs="Arial"/>
                <w:b/>
                <w:bCs/>
              </w:rPr>
            </w:pPr>
            <w:r w:rsidRPr="009F69E6">
              <w:rPr>
                <w:rFonts w:cs="Arial"/>
                <w:b/>
                <w:bCs/>
              </w:rPr>
              <w:t>IMPACT</w:t>
            </w:r>
          </w:p>
        </w:tc>
      </w:tr>
    </w:tbl>
    <w:p w:rsidR="00666D9D" w:rsidRDefault="00666D9D" w:rsidP="00666D9D">
      <w:pPr>
        <w:spacing w:after="0"/>
        <w:jc w:val="left"/>
        <w:rPr>
          <w:b/>
          <w:sz w:val="22"/>
        </w:rPr>
      </w:pPr>
      <w:r>
        <w:br w:type="page"/>
      </w:r>
    </w:p>
    <w:p w:rsidR="00666D9D" w:rsidRPr="009F69E6" w:rsidRDefault="00666D9D" w:rsidP="00666D9D">
      <w:pPr>
        <w:pStyle w:val="AnnexTitre"/>
        <w:jc w:val="center"/>
      </w:pPr>
      <w:r w:rsidRPr="009F69E6">
        <w:lastRenderedPageBreak/>
        <w:t xml:space="preserve">Annex 4. </w:t>
      </w:r>
      <w:r>
        <w:t xml:space="preserve"> </w:t>
      </w:r>
      <w:r w:rsidRPr="009F69E6">
        <w:t>IFRC Standard Contract Template</w:t>
      </w:r>
    </w:p>
    <w:p w:rsidR="00666D9D" w:rsidRPr="009F69E6" w:rsidRDefault="00666D9D" w:rsidP="00666D9D">
      <w:pPr>
        <w:rPr>
          <w:rFonts w:cs="Arial"/>
          <w:i/>
        </w:rPr>
      </w:pPr>
      <w:r w:rsidRPr="009F69E6">
        <w:rPr>
          <w:rFonts w:cs="Arial"/>
          <w:i/>
        </w:rPr>
        <w:t>This model agreement for cash transfer services consists of three parts</w:t>
      </w:r>
      <w:proofErr w:type="gramStart"/>
      <w:r w:rsidRPr="009F69E6">
        <w:rPr>
          <w:rFonts w:cs="Arial"/>
          <w:i/>
        </w:rPr>
        <w:t>:</w:t>
      </w:r>
      <w:proofErr w:type="gramEnd"/>
      <w:r w:rsidRPr="009F69E6">
        <w:rPr>
          <w:rFonts w:cs="Arial"/>
          <w:i/>
        </w:rPr>
        <w:t xml:space="preserve">1) The standard legal contract, 2) Annex A, the general terms and conditions, usually applicable to all service agreements and 3) Annex B and C, the specific terms, depending on the delivery mechanism that will be used for the CBP. . </w:t>
      </w:r>
    </w:p>
    <w:p w:rsidR="00666D9D" w:rsidRPr="009F69E6" w:rsidRDefault="00666D9D" w:rsidP="00666D9D">
      <w:pPr>
        <w:rPr>
          <w:rFonts w:cs="Arial"/>
          <w:i/>
        </w:rPr>
      </w:pPr>
      <w:r w:rsidRPr="009F69E6">
        <w:rPr>
          <w:rFonts w:cs="Arial"/>
          <w:i/>
        </w:rPr>
        <w:t>This standard contract is designed to support rapid and initial programming by providing a template that has been developed and pre-approved by the IFRC Legal Department. Please note that if the terms and conditions need to be adapted for particular situations, the legal department should be contacted. That being said, it is not advisable to change any of the general terms and conditions</w:t>
      </w:r>
      <w:r w:rsidRPr="009F69E6">
        <w:rPr>
          <w:rFonts w:cs="Arial"/>
          <w:b/>
          <w:i/>
        </w:rPr>
        <w:t xml:space="preserve">  </w:t>
      </w:r>
    </w:p>
    <w:p w:rsidR="00666D9D" w:rsidRPr="009F69E6" w:rsidRDefault="00666D9D" w:rsidP="00666D9D">
      <w:pPr>
        <w:rPr>
          <w:rFonts w:cs="Arial"/>
          <w:i/>
        </w:rPr>
      </w:pPr>
      <w:r w:rsidRPr="009F69E6">
        <w:rPr>
          <w:rFonts w:cs="Arial"/>
          <w:i/>
        </w:rPr>
        <w:t>Please note that highlighted areas need to be filled in, prior to signature. Please note the authorization and approval levels and follow procedures for signature of the agreement, as per the Contract Approval Matrix (available on Fednet.)</w:t>
      </w:r>
    </w:p>
    <w:p w:rsidR="00666D9D" w:rsidRPr="00540A81" w:rsidRDefault="00666D9D" w:rsidP="00666D9D">
      <w:pPr>
        <w:pStyle w:val="Style1"/>
        <w:numPr>
          <w:ilvl w:val="0"/>
          <w:numId w:val="0"/>
        </w:numPr>
        <w:spacing w:before="480" w:after="240"/>
        <w:jc w:val="center"/>
        <w:rPr>
          <w:rFonts w:cs="Arial"/>
          <w:b/>
          <w:caps w:val="0"/>
          <w:sz w:val="24"/>
          <w:szCs w:val="24"/>
          <w:lang w:val="en-GB"/>
        </w:rPr>
      </w:pPr>
      <w:bookmarkStart w:id="61" w:name="_GoBack"/>
      <w:bookmarkEnd w:id="61"/>
      <w:r w:rsidRPr="00540A81">
        <w:rPr>
          <w:rFonts w:cs="Arial"/>
          <w:b/>
          <w:caps w:val="0"/>
          <w:sz w:val="24"/>
          <w:szCs w:val="24"/>
          <w:lang w:val="en-GB"/>
        </w:rPr>
        <w:t>Agreement for Cash Transfer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6984"/>
      </w:tblGrid>
      <w:tr w:rsidR="00666D9D" w:rsidRPr="004F294F" w:rsidTr="007E1B93">
        <w:trPr>
          <w:cantSplit/>
        </w:trPr>
        <w:tc>
          <w:tcPr>
            <w:tcW w:w="10260" w:type="dxa"/>
            <w:gridSpan w:val="2"/>
            <w:shd w:val="clear" w:color="auto" w:fill="A6A6A6"/>
          </w:tcPr>
          <w:p w:rsidR="00666D9D" w:rsidRPr="004F294F" w:rsidRDefault="00666D9D" w:rsidP="0099202B">
            <w:pPr>
              <w:pStyle w:val="Header"/>
              <w:spacing w:before="240" w:after="240" w:line="360" w:lineRule="auto"/>
              <w:jc w:val="center"/>
              <w:rPr>
                <w:rFonts w:cs="Arial"/>
                <w:sz w:val="20"/>
              </w:rPr>
            </w:pPr>
            <w:r w:rsidRPr="004F294F">
              <w:rPr>
                <w:rFonts w:cs="Arial"/>
                <w:b/>
                <w:bCs/>
                <w:sz w:val="20"/>
              </w:rPr>
              <w:t xml:space="preserve">Agreement entered into between </w:t>
            </w:r>
            <w:r w:rsidRPr="004F294F">
              <w:rPr>
                <w:rFonts w:cs="Arial"/>
                <w:b/>
                <w:bCs/>
                <w:sz w:val="20"/>
              </w:rPr>
              <w:br/>
              <w:t xml:space="preserve">the International Federation of Red Cross and Red Crescent Societies </w:t>
            </w:r>
            <w:r w:rsidRPr="004F294F">
              <w:rPr>
                <w:rFonts w:cs="Arial"/>
                <w:b/>
                <w:bCs/>
                <w:sz w:val="20"/>
              </w:rPr>
              <w:br/>
            </w:r>
            <w:r w:rsidRPr="004F294F">
              <w:rPr>
                <w:rFonts w:cs="Arial"/>
                <w:sz w:val="20"/>
              </w:rPr>
              <w:t>(‘Federation’)</w:t>
            </w:r>
          </w:p>
          <w:p w:rsidR="00666D9D" w:rsidRPr="004F294F" w:rsidRDefault="00666D9D" w:rsidP="0099202B">
            <w:pPr>
              <w:pStyle w:val="Header"/>
              <w:jc w:val="center"/>
              <w:rPr>
                <w:rFonts w:cs="Arial"/>
                <w:b/>
                <w:bCs/>
                <w:sz w:val="20"/>
              </w:rPr>
            </w:pPr>
            <w:r w:rsidRPr="004F294F">
              <w:rPr>
                <w:rFonts w:cs="Arial"/>
                <w:b/>
                <w:bCs/>
                <w:sz w:val="20"/>
              </w:rPr>
              <w:t>and</w:t>
            </w:r>
          </w:p>
          <w:p w:rsidR="00666D9D" w:rsidRPr="004F294F" w:rsidRDefault="00666D9D" w:rsidP="0099202B">
            <w:pPr>
              <w:pStyle w:val="Header"/>
              <w:jc w:val="center"/>
              <w:rPr>
                <w:rFonts w:cs="Arial"/>
                <w:sz w:val="20"/>
              </w:rPr>
            </w:pPr>
            <w:r w:rsidRPr="004F294F">
              <w:rPr>
                <w:rFonts w:cs="Arial"/>
                <w:sz w:val="20"/>
              </w:rPr>
              <w:t>(</w:t>
            </w:r>
            <w:r w:rsidRPr="004F294F">
              <w:rPr>
                <w:rFonts w:cs="Arial"/>
                <w:i/>
                <w:sz w:val="20"/>
              </w:rPr>
              <w:t>insert name of service provider</w:t>
            </w:r>
            <w:r w:rsidRPr="004F294F">
              <w:rPr>
                <w:rFonts w:cs="Arial"/>
                <w:sz w:val="20"/>
              </w:rPr>
              <w:t>)</w:t>
            </w:r>
            <w:r w:rsidRPr="004F294F">
              <w:rPr>
                <w:rFonts w:cs="Arial"/>
                <w:sz w:val="20"/>
              </w:rPr>
              <w:br/>
              <w:t>(‘Service Provider’)</w:t>
            </w:r>
          </w:p>
          <w:p w:rsidR="00666D9D" w:rsidRPr="004F294F" w:rsidRDefault="00666D9D" w:rsidP="0099202B">
            <w:pPr>
              <w:pStyle w:val="Header"/>
              <w:jc w:val="center"/>
              <w:rPr>
                <w:rFonts w:cs="Arial"/>
                <w:sz w:val="20"/>
              </w:rPr>
            </w:pPr>
          </w:p>
        </w:tc>
      </w:tr>
      <w:tr w:rsidR="00666D9D" w:rsidRPr="004F294F" w:rsidTr="0006685E">
        <w:trPr>
          <w:cantSplit/>
        </w:trPr>
        <w:tc>
          <w:tcPr>
            <w:tcW w:w="2880" w:type="dxa"/>
            <w:shd w:val="clear" w:color="auto" w:fill="A6A6A6"/>
          </w:tcPr>
          <w:p w:rsidR="00666D9D" w:rsidRPr="004F294F" w:rsidRDefault="00666D9D" w:rsidP="00075E22">
            <w:pPr>
              <w:pStyle w:val="Header"/>
              <w:spacing w:before="120"/>
              <w:rPr>
                <w:rFonts w:cs="Arial"/>
                <w:b/>
                <w:bCs/>
                <w:sz w:val="20"/>
              </w:rPr>
            </w:pPr>
            <w:r w:rsidRPr="004F294F">
              <w:rPr>
                <w:rFonts w:cs="Arial"/>
                <w:b/>
                <w:bCs/>
                <w:sz w:val="20"/>
              </w:rPr>
              <w:t>IFRC address and contact details</w:t>
            </w:r>
          </w:p>
        </w:tc>
        <w:tc>
          <w:tcPr>
            <w:tcW w:w="7380" w:type="dxa"/>
            <w:shd w:val="clear" w:color="auto" w:fill="F3F3F3"/>
          </w:tcPr>
          <w:p w:rsidR="00666D9D" w:rsidRPr="004F294F" w:rsidRDefault="00666D9D" w:rsidP="0099202B">
            <w:pPr>
              <w:pStyle w:val="Header"/>
              <w:spacing w:before="120"/>
              <w:rPr>
                <w:rFonts w:cs="Arial"/>
                <w:sz w:val="20"/>
              </w:rPr>
            </w:pPr>
            <w:r w:rsidRPr="004F294F">
              <w:rPr>
                <w:rFonts w:cs="Arial"/>
                <w:sz w:val="20"/>
              </w:rPr>
              <w:t>(</w:t>
            </w:r>
            <w:r w:rsidRPr="004F294F">
              <w:rPr>
                <w:rFonts w:cs="Arial"/>
                <w:i/>
                <w:sz w:val="20"/>
              </w:rPr>
              <w:t>insert relevant address, depending on which office is executing this contract</w:t>
            </w:r>
            <w:r w:rsidRPr="004F294F">
              <w:rPr>
                <w:rFonts w:cs="Arial"/>
                <w:sz w:val="20"/>
              </w:rPr>
              <w:t>)</w:t>
            </w:r>
          </w:p>
        </w:tc>
      </w:tr>
      <w:tr w:rsidR="00666D9D" w:rsidRPr="004F294F" w:rsidTr="0006685E">
        <w:trPr>
          <w:cantSplit/>
        </w:trPr>
        <w:tc>
          <w:tcPr>
            <w:tcW w:w="2880" w:type="dxa"/>
            <w:shd w:val="clear" w:color="auto" w:fill="A6A6A6"/>
          </w:tcPr>
          <w:p w:rsidR="00666D9D" w:rsidRPr="004F294F" w:rsidRDefault="00666D9D" w:rsidP="00075E22">
            <w:pPr>
              <w:pStyle w:val="Header"/>
              <w:spacing w:before="120"/>
              <w:rPr>
                <w:rFonts w:cs="Arial"/>
                <w:sz w:val="20"/>
              </w:rPr>
            </w:pPr>
            <w:bookmarkStart w:id="62" w:name="Text2"/>
            <w:r w:rsidRPr="004F294F">
              <w:rPr>
                <w:rFonts w:cs="Arial"/>
                <w:b/>
                <w:bCs/>
                <w:sz w:val="20"/>
              </w:rPr>
              <w:t xml:space="preserve">Service </w:t>
            </w:r>
            <w:r w:rsidR="00EC49D5" w:rsidRPr="004F294F">
              <w:rPr>
                <w:rFonts w:cs="Arial"/>
                <w:b/>
                <w:bCs/>
                <w:sz w:val="20"/>
              </w:rPr>
              <w:t>p</w:t>
            </w:r>
            <w:r w:rsidRPr="004F294F">
              <w:rPr>
                <w:rFonts w:cs="Arial"/>
                <w:b/>
                <w:bCs/>
                <w:sz w:val="20"/>
              </w:rPr>
              <w:t>rovider address and contact details</w:t>
            </w:r>
          </w:p>
        </w:tc>
        <w:bookmarkEnd w:id="62"/>
        <w:tc>
          <w:tcPr>
            <w:tcW w:w="7380" w:type="dxa"/>
            <w:shd w:val="clear" w:color="auto" w:fill="F3F3F3"/>
          </w:tcPr>
          <w:p w:rsidR="00666D9D" w:rsidRPr="004F294F" w:rsidRDefault="00666D9D" w:rsidP="0099202B">
            <w:pPr>
              <w:pStyle w:val="Header"/>
              <w:tabs>
                <w:tab w:val="left" w:pos="2847"/>
                <w:tab w:val="left" w:pos="5157"/>
              </w:tabs>
              <w:spacing w:before="120"/>
              <w:rPr>
                <w:rFonts w:cs="Arial"/>
                <w:sz w:val="20"/>
              </w:rPr>
            </w:pPr>
            <w:r w:rsidRPr="004F294F">
              <w:rPr>
                <w:rFonts w:cs="Arial"/>
                <w:sz w:val="20"/>
              </w:rPr>
              <w:t>(</w:t>
            </w:r>
            <w:r w:rsidRPr="004F294F">
              <w:rPr>
                <w:rFonts w:cs="Arial"/>
                <w:i/>
                <w:sz w:val="20"/>
              </w:rPr>
              <w:t>insert relevant address with all contact details)</w:t>
            </w:r>
            <w:r w:rsidRPr="004F294F">
              <w:rPr>
                <w:rFonts w:cs="Arial"/>
                <w:sz w:val="20"/>
              </w:rPr>
              <w:t xml:space="preserve"> </w:t>
            </w:r>
          </w:p>
        </w:tc>
      </w:tr>
    </w:tbl>
    <w:p w:rsidR="00666D9D" w:rsidRPr="004F294F" w:rsidRDefault="00666D9D" w:rsidP="00666D9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593"/>
        <w:gridCol w:w="8153"/>
      </w:tblGrid>
      <w:tr w:rsidR="00666D9D" w:rsidRPr="004F294F" w:rsidTr="0006685E">
        <w:trPr>
          <w:cantSplit/>
        </w:trPr>
        <w:tc>
          <w:tcPr>
            <w:tcW w:w="1620" w:type="dxa"/>
            <w:shd w:val="clear" w:color="auto" w:fill="A6A6A6"/>
          </w:tcPr>
          <w:p w:rsidR="00666D9D" w:rsidRPr="004F294F" w:rsidRDefault="00666D9D" w:rsidP="009D0517">
            <w:pPr>
              <w:pStyle w:val="Header"/>
              <w:numPr>
                <w:ilvl w:val="0"/>
                <w:numId w:val="37"/>
              </w:numPr>
              <w:tabs>
                <w:tab w:val="left" w:pos="284"/>
              </w:tabs>
              <w:spacing w:before="120"/>
              <w:ind w:left="0" w:firstLine="0"/>
              <w:rPr>
                <w:rFonts w:cs="Arial"/>
                <w:b/>
                <w:bCs/>
                <w:sz w:val="20"/>
              </w:rPr>
            </w:pPr>
            <w:r w:rsidRPr="004F294F">
              <w:rPr>
                <w:rFonts w:cs="Arial"/>
                <w:b/>
                <w:bCs/>
                <w:sz w:val="20"/>
              </w:rPr>
              <w:t>Service</w:t>
            </w:r>
          </w:p>
        </w:tc>
        <w:tc>
          <w:tcPr>
            <w:tcW w:w="8640" w:type="dxa"/>
            <w:shd w:val="clear" w:color="auto" w:fill="F3F3F3"/>
          </w:tcPr>
          <w:p w:rsidR="00666D9D" w:rsidRPr="004F294F" w:rsidRDefault="00666D9D" w:rsidP="0099202B">
            <w:pPr>
              <w:pStyle w:val="Header"/>
              <w:spacing w:before="120"/>
              <w:rPr>
                <w:rFonts w:cs="Arial"/>
                <w:bCs/>
                <w:i/>
                <w:iCs/>
                <w:color w:val="FF0000"/>
                <w:sz w:val="20"/>
              </w:rPr>
            </w:pPr>
            <w:r w:rsidRPr="004F294F">
              <w:rPr>
                <w:rFonts w:cs="Arial"/>
                <w:b/>
                <w:bCs/>
                <w:i/>
                <w:iCs/>
                <w:sz w:val="20"/>
              </w:rPr>
              <w:t>(</w:t>
            </w:r>
            <w:proofErr w:type="gramStart"/>
            <w:r w:rsidRPr="004F294F">
              <w:rPr>
                <w:rFonts w:cs="Arial"/>
                <w:b/>
                <w:bCs/>
                <w:i/>
                <w:iCs/>
                <w:sz w:val="20"/>
              </w:rPr>
              <w:t>insert</w:t>
            </w:r>
            <w:proofErr w:type="gramEnd"/>
            <w:r w:rsidRPr="004F294F">
              <w:rPr>
                <w:rFonts w:cs="Arial"/>
                <w:b/>
                <w:bCs/>
                <w:i/>
                <w:iCs/>
                <w:sz w:val="20"/>
              </w:rPr>
              <w:t xml:space="preserve"> relevant information on service provided including all roles and responsibilities undertaken by the Service Provider and amounts involved. The whole project description may be added in an annex as well.) (the ‘Services’)</w:t>
            </w:r>
          </w:p>
        </w:tc>
      </w:tr>
      <w:tr w:rsidR="00666D9D" w:rsidRPr="004F294F" w:rsidTr="0006685E">
        <w:trPr>
          <w:cantSplit/>
        </w:trPr>
        <w:tc>
          <w:tcPr>
            <w:tcW w:w="1620" w:type="dxa"/>
            <w:shd w:val="clear" w:color="auto" w:fill="A6A6A6"/>
          </w:tcPr>
          <w:p w:rsidR="00666D9D" w:rsidRPr="004F294F" w:rsidRDefault="00666D9D" w:rsidP="009D0517">
            <w:pPr>
              <w:pStyle w:val="Header"/>
              <w:numPr>
                <w:ilvl w:val="0"/>
                <w:numId w:val="37"/>
              </w:numPr>
              <w:tabs>
                <w:tab w:val="left" w:pos="284"/>
              </w:tabs>
              <w:spacing w:before="120"/>
              <w:ind w:left="0" w:firstLine="0"/>
              <w:rPr>
                <w:rFonts w:cs="Arial"/>
                <w:b/>
                <w:bCs/>
                <w:sz w:val="20"/>
              </w:rPr>
            </w:pPr>
            <w:r w:rsidRPr="004F294F">
              <w:rPr>
                <w:rFonts w:cs="Arial"/>
                <w:b/>
                <w:bCs/>
                <w:sz w:val="20"/>
              </w:rPr>
              <w:t xml:space="preserve">Term </w:t>
            </w:r>
          </w:p>
        </w:tc>
        <w:tc>
          <w:tcPr>
            <w:tcW w:w="8640" w:type="dxa"/>
            <w:shd w:val="clear" w:color="auto" w:fill="F3F3F3"/>
          </w:tcPr>
          <w:p w:rsidR="00666D9D" w:rsidRPr="004F294F" w:rsidRDefault="00666D9D" w:rsidP="0099202B">
            <w:pPr>
              <w:spacing w:before="120" w:after="0" w:line="288" w:lineRule="auto"/>
              <w:jc w:val="left"/>
              <w:rPr>
                <w:rFonts w:cs="Arial"/>
              </w:rPr>
            </w:pPr>
            <w:r w:rsidRPr="004F294F">
              <w:rPr>
                <w:rFonts w:cs="Arial"/>
              </w:rPr>
              <w:t>This Agreement shall commence on (</w:t>
            </w:r>
            <w:r w:rsidRPr="004F294F">
              <w:rPr>
                <w:rFonts w:cs="Arial"/>
                <w:i/>
              </w:rPr>
              <w:t>insert date</w:t>
            </w:r>
            <w:r w:rsidRPr="004F294F">
              <w:rPr>
                <w:rFonts w:cs="Arial"/>
              </w:rPr>
              <w:t>) and shall expire on (</w:t>
            </w:r>
            <w:r w:rsidRPr="004F294F">
              <w:rPr>
                <w:rFonts w:cs="Arial"/>
                <w:i/>
              </w:rPr>
              <w:t>insert date</w:t>
            </w:r>
            <w:r w:rsidRPr="004F294F">
              <w:rPr>
                <w:rFonts w:cs="Arial"/>
              </w:rPr>
              <w:t>), unless sooner terminated under the terms of this Agreement.</w:t>
            </w:r>
          </w:p>
        </w:tc>
      </w:tr>
      <w:tr w:rsidR="00666D9D" w:rsidRPr="004F294F" w:rsidTr="0006685E">
        <w:trPr>
          <w:cantSplit/>
        </w:trPr>
        <w:tc>
          <w:tcPr>
            <w:tcW w:w="1620" w:type="dxa"/>
            <w:shd w:val="clear" w:color="auto" w:fill="A6A6A6"/>
          </w:tcPr>
          <w:p w:rsidR="00666D9D" w:rsidRPr="004F294F" w:rsidRDefault="00666D9D" w:rsidP="009D0517">
            <w:pPr>
              <w:pStyle w:val="Header"/>
              <w:numPr>
                <w:ilvl w:val="0"/>
                <w:numId w:val="37"/>
              </w:numPr>
              <w:tabs>
                <w:tab w:val="left" w:pos="284"/>
              </w:tabs>
              <w:spacing w:before="120" w:line="240" w:lineRule="auto"/>
              <w:ind w:left="284" w:hanging="284"/>
              <w:rPr>
                <w:rFonts w:cs="Arial"/>
                <w:b/>
                <w:bCs/>
                <w:sz w:val="20"/>
              </w:rPr>
            </w:pPr>
            <w:r w:rsidRPr="004F294F">
              <w:rPr>
                <w:rFonts w:cs="Arial"/>
                <w:b/>
                <w:bCs/>
                <w:sz w:val="20"/>
              </w:rPr>
              <w:t>Service Fee</w:t>
            </w:r>
          </w:p>
        </w:tc>
        <w:tc>
          <w:tcPr>
            <w:tcW w:w="8640" w:type="dxa"/>
            <w:shd w:val="clear" w:color="auto" w:fill="F3F3F3"/>
          </w:tcPr>
          <w:p w:rsidR="00666D9D" w:rsidRPr="004F294F" w:rsidRDefault="00666D9D" w:rsidP="0099202B">
            <w:pPr>
              <w:pStyle w:val="Header"/>
              <w:spacing w:before="120"/>
              <w:rPr>
                <w:rFonts w:cs="Arial"/>
                <w:sz w:val="20"/>
              </w:rPr>
            </w:pPr>
            <w:r w:rsidRPr="004F294F">
              <w:rPr>
                <w:rFonts w:cs="Arial"/>
                <w:sz w:val="20"/>
              </w:rPr>
              <w:t xml:space="preserve">As full consideration for the Services performed by the Service Provider under the terms of this Agreement, upon certification that the Services have been satisfactorily performed, the IFRC shall pay the Service Provider: </w:t>
            </w:r>
          </w:p>
          <w:p w:rsidR="00666D9D" w:rsidRPr="004F294F" w:rsidRDefault="00666D9D" w:rsidP="0099202B">
            <w:pPr>
              <w:pStyle w:val="Header"/>
              <w:spacing w:before="120"/>
              <w:rPr>
                <w:rFonts w:cs="Arial"/>
                <w:sz w:val="20"/>
              </w:rPr>
            </w:pPr>
            <w:proofErr w:type="gramStart"/>
            <w:r w:rsidRPr="004F294F">
              <w:rPr>
                <w:rFonts w:cs="Arial"/>
                <w:sz w:val="20"/>
              </w:rPr>
              <w:t>a</w:t>
            </w:r>
            <w:proofErr w:type="gramEnd"/>
            <w:r w:rsidRPr="004F294F">
              <w:rPr>
                <w:rFonts w:cs="Arial"/>
                <w:sz w:val="20"/>
              </w:rPr>
              <w:t xml:space="preserve"> total fee of (</w:t>
            </w:r>
            <w:r w:rsidRPr="004F294F">
              <w:rPr>
                <w:rFonts w:cs="Arial"/>
                <w:i/>
                <w:sz w:val="20"/>
              </w:rPr>
              <w:t>insert total amount</w:t>
            </w:r>
            <w:r w:rsidRPr="004F294F">
              <w:rPr>
                <w:rFonts w:cs="Arial"/>
                <w:sz w:val="20"/>
              </w:rPr>
              <w:t>) broke down as follows: (insert any transaction fee, unit cost in case of good or list of prices etc.)</w:t>
            </w:r>
          </w:p>
          <w:p w:rsidR="00666D9D" w:rsidRPr="004F294F" w:rsidRDefault="00666D9D" w:rsidP="0099202B">
            <w:pPr>
              <w:pStyle w:val="Header"/>
              <w:spacing w:before="120"/>
              <w:rPr>
                <w:rFonts w:cs="Arial"/>
                <w:sz w:val="20"/>
              </w:rPr>
            </w:pPr>
            <w:r w:rsidRPr="004F294F">
              <w:rPr>
                <w:rFonts w:cs="Arial"/>
                <w:sz w:val="20"/>
              </w:rPr>
              <w:t>Payment schedule as follows: (insert amounts and dates of instalments)</w:t>
            </w:r>
          </w:p>
          <w:p w:rsidR="00666D9D" w:rsidRPr="004F294F" w:rsidRDefault="00666D9D" w:rsidP="0099202B">
            <w:pPr>
              <w:pStyle w:val="Header"/>
              <w:spacing w:before="120"/>
              <w:rPr>
                <w:rFonts w:cs="Arial"/>
                <w:sz w:val="20"/>
              </w:rPr>
            </w:pPr>
            <w:r w:rsidRPr="004F294F">
              <w:rPr>
                <w:rFonts w:cs="Arial"/>
                <w:sz w:val="20"/>
              </w:rPr>
              <w:t>Payment will be made to the account designated in the Service Provider’s relevant invoice.</w:t>
            </w:r>
          </w:p>
        </w:tc>
      </w:tr>
      <w:tr w:rsidR="00666D9D" w:rsidRPr="004F294F" w:rsidTr="0006685E">
        <w:trPr>
          <w:cantSplit/>
        </w:trPr>
        <w:tc>
          <w:tcPr>
            <w:tcW w:w="1620" w:type="dxa"/>
            <w:shd w:val="clear" w:color="auto" w:fill="A6A6A6"/>
          </w:tcPr>
          <w:p w:rsidR="00666D9D" w:rsidRPr="004F294F" w:rsidRDefault="00666D9D" w:rsidP="00075E22">
            <w:pPr>
              <w:pStyle w:val="Header"/>
              <w:tabs>
                <w:tab w:val="left" w:pos="284"/>
              </w:tabs>
              <w:spacing w:before="120" w:line="240" w:lineRule="auto"/>
              <w:ind w:left="284" w:hanging="284"/>
              <w:rPr>
                <w:rFonts w:cs="Arial"/>
                <w:b/>
                <w:bCs/>
                <w:sz w:val="20"/>
              </w:rPr>
            </w:pPr>
            <w:r w:rsidRPr="004F294F">
              <w:rPr>
                <w:rFonts w:cs="Arial"/>
                <w:b/>
                <w:bCs/>
                <w:sz w:val="20"/>
              </w:rPr>
              <w:lastRenderedPageBreak/>
              <w:t>4.</w:t>
            </w:r>
            <w:r>
              <w:rPr>
                <w:rFonts w:cs="Arial"/>
                <w:b/>
                <w:bCs/>
                <w:sz w:val="20"/>
              </w:rPr>
              <w:tab/>
            </w:r>
            <w:r w:rsidRPr="004F294F">
              <w:rPr>
                <w:rFonts w:cs="Arial"/>
                <w:b/>
                <w:bCs/>
                <w:sz w:val="20"/>
              </w:rPr>
              <w:t xml:space="preserve">Terms and </w:t>
            </w:r>
            <w:r w:rsidR="00075E22">
              <w:rPr>
                <w:rFonts w:cs="Arial"/>
                <w:b/>
                <w:bCs/>
                <w:sz w:val="20"/>
              </w:rPr>
              <w:t>c</w:t>
            </w:r>
            <w:r w:rsidRPr="004F294F">
              <w:rPr>
                <w:rFonts w:cs="Arial"/>
                <w:b/>
                <w:bCs/>
                <w:sz w:val="20"/>
              </w:rPr>
              <w:t>onditions</w:t>
            </w:r>
          </w:p>
        </w:tc>
        <w:tc>
          <w:tcPr>
            <w:tcW w:w="8640" w:type="dxa"/>
            <w:shd w:val="clear" w:color="auto" w:fill="F3F3F3"/>
          </w:tcPr>
          <w:p w:rsidR="00666D9D" w:rsidRPr="004F294F" w:rsidRDefault="00666D9D" w:rsidP="0099202B">
            <w:pPr>
              <w:pStyle w:val="Header"/>
              <w:keepNext/>
              <w:spacing w:before="120"/>
              <w:rPr>
                <w:rFonts w:cs="Arial"/>
                <w:b/>
                <w:bCs/>
                <w:i/>
                <w:iCs/>
                <w:sz w:val="20"/>
              </w:rPr>
            </w:pPr>
            <w:r w:rsidRPr="004F294F">
              <w:rPr>
                <w:rFonts w:cs="Arial"/>
                <w:b/>
                <w:bCs/>
                <w:i/>
                <w:iCs/>
                <w:sz w:val="20"/>
              </w:rPr>
              <w:t>This Agreement is subject to the attached General Terms and Conditions as Annex A, and in addition, the specific terms as applicable to the type of service to be provided in the following annexes, as Annexes B and C:</w:t>
            </w:r>
          </w:p>
          <w:p w:rsidR="00666D9D" w:rsidRPr="004F294F" w:rsidRDefault="00666D9D" w:rsidP="0099202B">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cs="Arial"/>
                <w:i/>
                <w:sz w:val="20"/>
              </w:rPr>
              <w:t xml:space="preserve"> cash and/or commodity vouchers</w:t>
            </w:r>
          </w:p>
          <w:p w:rsidR="00666D9D" w:rsidRPr="004F294F" w:rsidRDefault="00666D9D" w:rsidP="0099202B">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eastAsia="MS Gothic" w:cs="Arial"/>
                <w:color w:val="000000"/>
                <w:sz w:val="20"/>
              </w:rPr>
              <w:t xml:space="preserve"> </w:t>
            </w:r>
            <w:r w:rsidRPr="004F294F">
              <w:rPr>
                <w:rFonts w:cs="Arial"/>
                <w:i/>
                <w:sz w:val="20"/>
              </w:rPr>
              <w:t xml:space="preserve">cash distribution through a third party/transfer company </w:t>
            </w:r>
          </w:p>
          <w:p w:rsidR="00666D9D" w:rsidRPr="004F294F" w:rsidRDefault="00666D9D" w:rsidP="0099202B">
            <w:pPr>
              <w:pStyle w:val="Header"/>
              <w:keepNext/>
              <w:spacing w:before="120"/>
              <w:rPr>
                <w:rFonts w:cs="Arial"/>
                <w:b/>
                <w:bCs/>
                <w:i/>
                <w:iCs/>
                <w:sz w:val="20"/>
              </w:rPr>
            </w:pPr>
            <w:r w:rsidRPr="004F294F">
              <w:rPr>
                <w:rFonts w:cs="Arial"/>
                <w:b/>
                <w:bCs/>
                <w:i/>
                <w:iCs/>
                <w:sz w:val="20"/>
                <w:u w:val="single"/>
              </w:rPr>
              <w:t>Please tick the appropriate box</w:t>
            </w:r>
            <w:r w:rsidRPr="004F294F">
              <w:rPr>
                <w:rFonts w:cs="Arial"/>
                <w:b/>
                <w:bCs/>
                <w:i/>
                <w:iCs/>
                <w:sz w:val="20"/>
              </w:rPr>
              <w:t xml:space="preserve"> to indicate clearly the type of services and the additional conditions applicable to such service. </w:t>
            </w:r>
          </w:p>
        </w:tc>
      </w:tr>
    </w:tbl>
    <w:p w:rsidR="00666D9D" w:rsidRPr="009F69E6" w:rsidRDefault="00666D9D" w:rsidP="00666D9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966"/>
        <w:gridCol w:w="3100"/>
      </w:tblGrid>
      <w:tr w:rsidR="00666D9D" w:rsidRPr="009F69E6" w:rsidTr="0006685E">
        <w:trPr>
          <w:cantSplit/>
        </w:trPr>
        <w:tc>
          <w:tcPr>
            <w:tcW w:w="10260" w:type="dxa"/>
            <w:gridSpan w:val="3"/>
            <w:shd w:val="clear" w:color="auto" w:fill="E6E6E6"/>
          </w:tcPr>
          <w:p w:rsidR="00666D9D" w:rsidRPr="00CA04E5" w:rsidRDefault="00666D9D" w:rsidP="00075E22">
            <w:pPr>
              <w:pStyle w:val="Header"/>
              <w:spacing w:before="120"/>
              <w:rPr>
                <w:rFonts w:cs="Arial"/>
                <w:b/>
                <w:bCs/>
                <w:sz w:val="20"/>
              </w:rPr>
            </w:pPr>
            <w:r w:rsidRPr="00CA04E5">
              <w:rPr>
                <w:rFonts w:cs="Arial"/>
                <w:b/>
                <w:bCs/>
                <w:sz w:val="20"/>
              </w:rPr>
              <w:t xml:space="preserve">For the IFRC </w:t>
            </w:r>
          </w:p>
        </w:tc>
      </w:tr>
      <w:tr w:rsidR="00666D9D" w:rsidRPr="00255DDB" w:rsidTr="0006685E">
        <w:trPr>
          <w:cantSplit/>
        </w:trPr>
        <w:tc>
          <w:tcPr>
            <w:tcW w:w="496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Name and title</w:t>
            </w:r>
          </w:p>
        </w:tc>
        <w:tc>
          <w:tcPr>
            <w:tcW w:w="206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Date</w:t>
            </w:r>
          </w:p>
        </w:tc>
        <w:tc>
          <w:tcPr>
            <w:tcW w:w="324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Signature</w:t>
            </w:r>
          </w:p>
        </w:tc>
      </w:tr>
      <w:tr w:rsidR="00666D9D" w:rsidRPr="009F69E6" w:rsidTr="0006685E">
        <w:trPr>
          <w:cantSplit/>
          <w:trHeight w:val="589"/>
        </w:trPr>
        <w:tc>
          <w:tcPr>
            <w:tcW w:w="4960" w:type="dxa"/>
            <w:shd w:val="clear" w:color="auto" w:fill="F3F3F3"/>
          </w:tcPr>
          <w:p w:rsidR="00666D9D" w:rsidRPr="00CA04E5" w:rsidRDefault="00666D9D" w:rsidP="0099202B">
            <w:pPr>
              <w:pStyle w:val="Header"/>
              <w:rPr>
                <w:rFonts w:cs="Arial"/>
                <w:sz w:val="20"/>
              </w:rPr>
            </w:pPr>
          </w:p>
          <w:p w:rsidR="00666D9D" w:rsidRPr="00CA04E5" w:rsidRDefault="00666D9D" w:rsidP="0099202B">
            <w:pPr>
              <w:pStyle w:val="Header"/>
              <w:rPr>
                <w:rFonts w:cs="Arial"/>
                <w:sz w:val="20"/>
              </w:rPr>
            </w:pPr>
          </w:p>
        </w:tc>
        <w:tc>
          <w:tcPr>
            <w:tcW w:w="2060" w:type="dxa"/>
            <w:shd w:val="clear" w:color="auto" w:fill="F3F3F3"/>
          </w:tcPr>
          <w:p w:rsidR="00666D9D" w:rsidRPr="00CA04E5" w:rsidRDefault="00666D9D" w:rsidP="0099202B">
            <w:pPr>
              <w:pStyle w:val="Header"/>
              <w:rPr>
                <w:rFonts w:cs="Arial"/>
                <w:sz w:val="20"/>
              </w:rPr>
            </w:pPr>
          </w:p>
          <w:p w:rsidR="00666D9D" w:rsidRPr="00CA04E5" w:rsidRDefault="00666D9D" w:rsidP="0099202B">
            <w:pPr>
              <w:pStyle w:val="Header"/>
              <w:rPr>
                <w:rFonts w:cs="Arial"/>
                <w:sz w:val="20"/>
              </w:rPr>
            </w:pPr>
          </w:p>
          <w:p w:rsidR="00666D9D" w:rsidRPr="00CA04E5" w:rsidRDefault="00666D9D" w:rsidP="0099202B">
            <w:pPr>
              <w:pStyle w:val="Header"/>
              <w:rPr>
                <w:rFonts w:cs="Arial"/>
                <w:sz w:val="20"/>
              </w:rPr>
            </w:pPr>
          </w:p>
          <w:p w:rsidR="00666D9D" w:rsidRPr="00CA04E5" w:rsidRDefault="00666D9D" w:rsidP="0099202B">
            <w:pPr>
              <w:pStyle w:val="Header"/>
              <w:rPr>
                <w:rFonts w:cs="Arial"/>
                <w:sz w:val="20"/>
              </w:rPr>
            </w:pPr>
          </w:p>
        </w:tc>
        <w:tc>
          <w:tcPr>
            <w:tcW w:w="3240" w:type="dxa"/>
            <w:shd w:val="clear" w:color="auto" w:fill="F3F3F3"/>
            <w:vAlign w:val="center"/>
          </w:tcPr>
          <w:p w:rsidR="00666D9D" w:rsidRPr="00CA04E5" w:rsidRDefault="00666D9D" w:rsidP="0099202B">
            <w:pPr>
              <w:pStyle w:val="Header"/>
              <w:rPr>
                <w:rFonts w:cs="Arial"/>
                <w:sz w:val="20"/>
              </w:rPr>
            </w:pPr>
          </w:p>
        </w:tc>
      </w:tr>
      <w:tr w:rsidR="00666D9D" w:rsidRPr="009F69E6" w:rsidTr="0006685E">
        <w:trPr>
          <w:cantSplit/>
        </w:trPr>
        <w:tc>
          <w:tcPr>
            <w:tcW w:w="10260" w:type="dxa"/>
            <w:gridSpan w:val="3"/>
            <w:tcBorders>
              <w:left w:val="nil"/>
              <w:bottom w:val="single" w:sz="4" w:space="0" w:color="auto"/>
              <w:right w:val="nil"/>
            </w:tcBorders>
          </w:tcPr>
          <w:p w:rsidR="00666D9D" w:rsidRPr="009F69E6" w:rsidRDefault="00666D9D" w:rsidP="0099202B">
            <w:pPr>
              <w:pStyle w:val="Header"/>
              <w:rPr>
                <w:rFonts w:cs="Arial"/>
                <w:b/>
                <w:bCs/>
                <w:sz w:val="24"/>
              </w:rPr>
            </w:pPr>
          </w:p>
        </w:tc>
      </w:tr>
      <w:tr w:rsidR="00666D9D" w:rsidRPr="009F69E6" w:rsidTr="0006685E">
        <w:trPr>
          <w:cantSplit/>
        </w:trPr>
        <w:tc>
          <w:tcPr>
            <w:tcW w:w="10260" w:type="dxa"/>
            <w:gridSpan w:val="3"/>
            <w:shd w:val="clear" w:color="auto" w:fill="E6E6E6"/>
          </w:tcPr>
          <w:p w:rsidR="00666D9D" w:rsidRPr="00CA04E5" w:rsidRDefault="00666D9D" w:rsidP="0099202B">
            <w:pPr>
              <w:pStyle w:val="Header"/>
              <w:spacing w:before="120"/>
              <w:rPr>
                <w:rFonts w:cs="Arial"/>
                <w:b/>
                <w:bCs/>
                <w:sz w:val="20"/>
              </w:rPr>
            </w:pPr>
            <w:r w:rsidRPr="00CA04E5">
              <w:rPr>
                <w:rFonts w:cs="Arial"/>
                <w:b/>
                <w:bCs/>
                <w:sz w:val="20"/>
              </w:rPr>
              <w:t>For the Service Provider</w:t>
            </w:r>
          </w:p>
          <w:p w:rsidR="00666D9D" w:rsidRPr="00CA04E5" w:rsidRDefault="00666D9D" w:rsidP="0099202B">
            <w:pPr>
              <w:pStyle w:val="Header"/>
              <w:spacing w:before="120"/>
              <w:rPr>
                <w:rFonts w:cs="Arial"/>
                <w:i/>
                <w:iCs/>
                <w:sz w:val="20"/>
              </w:rPr>
            </w:pPr>
            <w:r w:rsidRPr="00CA04E5">
              <w:rPr>
                <w:rFonts w:cs="Arial"/>
                <w:i/>
                <w:iCs/>
                <w:sz w:val="20"/>
              </w:rPr>
              <w:t>I acknowledge that I have read and accept all terms and conditions of this agreement, including the attached General Terms and Conditions and specific conditions as per the annexes.</w:t>
            </w:r>
          </w:p>
        </w:tc>
      </w:tr>
      <w:tr w:rsidR="00666D9D" w:rsidRPr="00255DDB" w:rsidTr="0006685E">
        <w:tc>
          <w:tcPr>
            <w:tcW w:w="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Name and Title</w:t>
            </w:r>
          </w:p>
        </w:tc>
        <w:tc>
          <w:tcPr>
            <w:tcW w:w="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Date</w:t>
            </w:r>
          </w:p>
        </w:tc>
        <w:tc>
          <w:tcPr>
            <w:tcW w:w="0" w:type="dxa"/>
            <w:tcBorders>
              <w:bottom w:val="single" w:sz="4" w:space="0" w:color="auto"/>
            </w:tcBorders>
            <w:shd w:val="clear" w:color="auto" w:fill="A6A6A6"/>
            <w:vAlign w:val="center"/>
          </w:tcPr>
          <w:p w:rsidR="00666D9D" w:rsidRPr="00255DDB" w:rsidRDefault="00666D9D" w:rsidP="00255DDB">
            <w:pPr>
              <w:pStyle w:val="Header"/>
              <w:spacing w:before="120" w:after="120"/>
              <w:jc w:val="center"/>
              <w:rPr>
                <w:rFonts w:cs="Arial"/>
                <w:b/>
                <w:sz w:val="20"/>
              </w:rPr>
            </w:pPr>
            <w:r w:rsidRPr="00255DDB">
              <w:rPr>
                <w:rFonts w:cs="Arial"/>
                <w:b/>
                <w:sz w:val="20"/>
              </w:rPr>
              <w:t>Signature</w:t>
            </w:r>
          </w:p>
        </w:tc>
      </w:tr>
      <w:tr w:rsidR="00666D9D" w:rsidRPr="009F69E6" w:rsidTr="0006685E">
        <w:trPr>
          <w:trHeight w:val="666"/>
        </w:trPr>
        <w:tc>
          <w:tcPr>
            <w:tcW w:w="4960" w:type="dxa"/>
            <w:shd w:val="clear" w:color="auto" w:fill="F3F3F3"/>
          </w:tcPr>
          <w:p w:rsidR="00666D9D" w:rsidRPr="00CA04E5" w:rsidRDefault="00666D9D" w:rsidP="0099202B">
            <w:pPr>
              <w:pStyle w:val="Header"/>
              <w:spacing w:line="360" w:lineRule="auto"/>
              <w:rPr>
                <w:rFonts w:cs="Arial"/>
                <w:sz w:val="20"/>
              </w:rPr>
            </w:pPr>
          </w:p>
          <w:p w:rsidR="00666D9D" w:rsidRPr="00CA04E5" w:rsidRDefault="00666D9D" w:rsidP="0099202B">
            <w:pPr>
              <w:pStyle w:val="Header"/>
              <w:spacing w:line="360" w:lineRule="auto"/>
              <w:rPr>
                <w:rFonts w:cs="Arial"/>
                <w:sz w:val="20"/>
              </w:rPr>
            </w:pPr>
          </w:p>
        </w:tc>
        <w:tc>
          <w:tcPr>
            <w:tcW w:w="2060" w:type="dxa"/>
            <w:shd w:val="clear" w:color="auto" w:fill="F3F3F3"/>
          </w:tcPr>
          <w:p w:rsidR="00666D9D" w:rsidRPr="00CA04E5" w:rsidRDefault="00666D9D" w:rsidP="0099202B">
            <w:pPr>
              <w:pStyle w:val="Header"/>
              <w:spacing w:line="360" w:lineRule="auto"/>
              <w:rPr>
                <w:rFonts w:cs="Arial"/>
                <w:sz w:val="20"/>
              </w:rPr>
            </w:pPr>
          </w:p>
          <w:p w:rsidR="00666D9D" w:rsidRDefault="00666D9D" w:rsidP="0099202B">
            <w:pPr>
              <w:pStyle w:val="Header"/>
              <w:spacing w:line="360" w:lineRule="auto"/>
              <w:rPr>
                <w:rFonts w:cs="Arial"/>
                <w:sz w:val="20"/>
              </w:rPr>
            </w:pPr>
          </w:p>
          <w:p w:rsidR="00666D9D" w:rsidRPr="00CA04E5" w:rsidRDefault="00666D9D" w:rsidP="0099202B">
            <w:pPr>
              <w:pStyle w:val="Header"/>
              <w:spacing w:line="360" w:lineRule="auto"/>
              <w:rPr>
                <w:rFonts w:cs="Arial"/>
                <w:sz w:val="20"/>
              </w:rPr>
            </w:pPr>
          </w:p>
          <w:p w:rsidR="00666D9D" w:rsidRPr="00CA04E5" w:rsidRDefault="00666D9D" w:rsidP="0099202B">
            <w:pPr>
              <w:pStyle w:val="Header"/>
              <w:rPr>
                <w:rFonts w:cs="Arial"/>
                <w:sz w:val="20"/>
              </w:rPr>
            </w:pPr>
          </w:p>
        </w:tc>
        <w:tc>
          <w:tcPr>
            <w:tcW w:w="3240" w:type="dxa"/>
            <w:shd w:val="clear" w:color="auto" w:fill="F3F3F3"/>
            <w:vAlign w:val="center"/>
          </w:tcPr>
          <w:p w:rsidR="00666D9D" w:rsidRPr="00CA04E5" w:rsidRDefault="00666D9D" w:rsidP="0099202B">
            <w:pPr>
              <w:pStyle w:val="Header"/>
              <w:rPr>
                <w:rFonts w:cs="Arial"/>
                <w:sz w:val="20"/>
              </w:rPr>
            </w:pPr>
          </w:p>
        </w:tc>
      </w:tr>
    </w:tbl>
    <w:p w:rsidR="00666D9D" w:rsidRPr="009F69E6" w:rsidRDefault="00666D9D" w:rsidP="00666D9D">
      <w:pPr>
        <w:pStyle w:val="Header"/>
        <w:jc w:val="center"/>
        <w:rPr>
          <w:rFonts w:cs="Arial"/>
          <w:b/>
          <w:bCs/>
          <w:sz w:val="24"/>
          <w:u w:val="single"/>
        </w:rPr>
        <w:sectPr w:rsidR="00666D9D" w:rsidRPr="009F69E6" w:rsidSect="0099202B">
          <w:footnotePr>
            <w:numRestart w:val="eachSect"/>
          </w:footnotePr>
          <w:pgSz w:w="11906" w:h="16838"/>
          <w:pgMar w:top="1134" w:right="1134" w:bottom="1134" w:left="1134" w:header="397" w:footer="709" w:gutter="0"/>
          <w:cols w:space="708"/>
          <w:docGrid w:linePitch="360"/>
        </w:sectPr>
      </w:pPr>
    </w:p>
    <w:p w:rsidR="00666D9D" w:rsidRPr="009F69E6" w:rsidRDefault="00666D9D" w:rsidP="00666D9D">
      <w:pPr>
        <w:pStyle w:val="AnnexTitre"/>
        <w:jc w:val="center"/>
      </w:pPr>
      <w:r w:rsidRPr="009F69E6">
        <w:lastRenderedPageBreak/>
        <w:t>ANNEX A:</w:t>
      </w:r>
      <w:r>
        <w:t xml:space="preserve">  </w:t>
      </w:r>
      <w:r w:rsidRPr="009F69E6">
        <w:t>GENERAL TERMS AND CONDITIONS</w:t>
      </w:r>
    </w:p>
    <w:p w:rsidR="00666D9D" w:rsidRPr="00D20272" w:rsidRDefault="00666D9D" w:rsidP="00666D9D">
      <w:pPr>
        <w:pStyle w:val="Indent1"/>
        <w:rPr>
          <w:rFonts w:cs="Arial"/>
          <w:sz w:val="20"/>
        </w:rPr>
      </w:pPr>
      <w:r w:rsidRPr="00D20272">
        <w:rPr>
          <w:rFonts w:cs="Arial"/>
          <w:sz w:val="20"/>
        </w:rPr>
        <w:t>1.</w:t>
      </w:r>
      <w:r w:rsidRPr="00D20272">
        <w:rPr>
          <w:rFonts w:cs="Arial"/>
          <w:sz w:val="20"/>
        </w:rPr>
        <w:tab/>
        <w:t>LEGAL STATUS</w:t>
      </w:r>
    </w:p>
    <w:p w:rsidR="00666D9D" w:rsidRPr="00D20272" w:rsidRDefault="00666D9D" w:rsidP="00666D9D">
      <w:pPr>
        <w:pStyle w:val="Indent1"/>
        <w:rPr>
          <w:rFonts w:cs="Arial"/>
          <w:sz w:val="20"/>
        </w:rPr>
      </w:pPr>
      <w:r w:rsidRPr="00D20272">
        <w:rPr>
          <w:rFonts w:cs="Arial"/>
          <w:sz w:val="20"/>
        </w:rPr>
        <w:tab/>
        <w:t>The Service Provider shall be considered as having the legal status of an independent service provider. Agents or employees of the Service Provider shall not be considered in any respect as being employed or in any manner officials or staff members of the IFRC.</w:t>
      </w:r>
    </w:p>
    <w:p w:rsidR="00666D9D" w:rsidRPr="00D20272" w:rsidRDefault="00666D9D" w:rsidP="00666D9D">
      <w:pPr>
        <w:pStyle w:val="Indent1"/>
        <w:rPr>
          <w:rFonts w:cs="Arial"/>
          <w:sz w:val="20"/>
        </w:rPr>
      </w:pPr>
      <w:r w:rsidRPr="00D20272">
        <w:rPr>
          <w:rFonts w:cs="Arial"/>
          <w:sz w:val="20"/>
        </w:rPr>
        <w:t xml:space="preserve">2. </w:t>
      </w:r>
      <w:r w:rsidRPr="00D20272">
        <w:rPr>
          <w:rFonts w:cs="Arial"/>
          <w:sz w:val="20"/>
        </w:rPr>
        <w:tab/>
        <w:t>ASSIGNMENT OF PERSONNEL</w:t>
      </w:r>
    </w:p>
    <w:p w:rsidR="00666D9D" w:rsidRPr="00D20272" w:rsidRDefault="00666D9D" w:rsidP="00666D9D">
      <w:pPr>
        <w:pStyle w:val="Indent1"/>
        <w:rPr>
          <w:rFonts w:cs="Arial"/>
          <w:sz w:val="20"/>
        </w:rPr>
      </w:pPr>
      <w:r w:rsidRPr="00D20272">
        <w:rPr>
          <w:rFonts w:cs="Arial"/>
          <w:sz w:val="20"/>
        </w:rPr>
        <w:tab/>
        <w:t>The Service Provider shall not assign any persons other than those accepted by the IFRC for work performed under this Agreement.</w:t>
      </w:r>
    </w:p>
    <w:p w:rsidR="00666D9D" w:rsidRPr="00D20272" w:rsidRDefault="00666D9D" w:rsidP="00666D9D">
      <w:pPr>
        <w:pStyle w:val="Indent1"/>
        <w:rPr>
          <w:rFonts w:cs="Arial"/>
          <w:sz w:val="20"/>
        </w:rPr>
      </w:pPr>
      <w:r w:rsidRPr="00D20272">
        <w:rPr>
          <w:rFonts w:cs="Arial"/>
          <w:sz w:val="20"/>
        </w:rPr>
        <w:t>3.</w:t>
      </w:r>
      <w:r w:rsidRPr="00D20272">
        <w:rPr>
          <w:rFonts w:cs="Arial"/>
          <w:sz w:val="20"/>
        </w:rPr>
        <w:tab/>
        <w:t>OBLIGATIONS</w:t>
      </w:r>
    </w:p>
    <w:p w:rsidR="00666D9D" w:rsidRPr="00D20272" w:rsidRDefault="00666D9D" w:rsidP="00666D9D">
      <w:pPr>
        <w:pStyle w:val="Indent1"/>
        <w:rPr>
          <w:rFonts w:cs="Arial"/>
          <w:sz w:val="20"/>
        </w:rPr>
      </w:pPr>
      <w:r w:rsidRPr="00D20272">
        <w:rPr>
          <w:rFonts w:cs="Arial"/>
          <w:sz w:val="20"/>
        </w:rPr>
        <w:tab/>
        <w:t>The Service Provider and all individuals assigned by it to perform services under this Agreement:</w:t>
      </w:r>
    </w:p>
    <w:p w:rsidR="00666D9D" w:rsidRPr="00D20272" w:rsidRDefault="00666D9D" w:rsidP="009D0517">
      <w:pPr>
        <w:pStyle w:val="Indent1"/>
        <w:numPr>
          <w:ilvl w:val="0"/>
          <w:numId w:val="24"/>
        </w:numPr>
        <w:rPr>
          <w:rFonts w:cs="Arial"/>
          <w:sz w:val="20"/>
        </w:rPr>
      </w:pPr>
      <w:r w:rsidRPr="00D20272">
        <w:rPr>
          <w:rFonts w:cs="Arial"/>
          <w:sz w:val="20"/>
        </w:rPr>
        <w:t xml:space="preserve">Shall neither seek nor accept instructions from any authority external to the IFRC in connection with the performance of its/their Services under this Agreement. </w:t>
      </w:r>
    </w:p>
    <w:p w:rsidR="00666D9D" w:rsidRPr="00D20272" w:rsidRDefault="00666D9D" w:rsidP="009D0517">
      <w:pPr>
        <w:pStyle w:val="Indent1"/>
        <w:numPr>
          <w:ilvl w:val="0"/>
          <w:numId w:val="24"/>
        </w:numPr>
        <w:rPr>
          <w:rFonts w:cs="Arial"/>
          <w:sz w:val="20"/>
        </w:rPr>
      </w:pPr>
      <w:r w:rsidRPr="00D20272">
        <w:rPr>
          <w:rFonts w:cs="Arial"/>
          <w:sz w:val="20"/>
        </w:rPr>
        <w:t xml:space="preserve">Shall refrain from any action which may adversely affect the IFRC and shall fulfil its/their commitments with the fullest regard for the interests of the IFRC. </w:t>
      </w:r>
    </w:p>
    <w:p w:rsidR="00666D9D" w:rsidRPr="00D20272" w:rsidRDefault="00666D9D" w:rsidP="009D0517">
      <w:pPr>
        <w:pStyle w:val="Indent1"/>
        <w:numPr>
          <w:ilvl w:val="0"/>
          <w:numId w:val="24"/>
        </w:numPr>
        <w:rPr>
          <w:rFonts w:cs="Arial"/>
          <w:sz w:val="20"/>
        </w:rPr>
      </w:pPr>
      <w:r w:rsidRPr="00D20272">
        <w:rPr>
          <w:rFonts w:cs="Arial"/>
          <w:sz w:val="20"/>
        </w:rPr>
        <w:t>Shall assure compliance with all applicable laws of the country where the Service Provider is registered as well as those in which the activities are performed.</w:t>
      </w:r>
    </w:p>
    <w:p w:rsidR="00666D9D" w:rsidRPr="00D20272" w:rsidRDefault="00666D9D" w:rsidP="009D0517">
      <w:pPr>
        <w:pStyle w:val="Indent1"/>
        <w:numPr>
          <w:ilvl w:val="0"/>
          <w:numId w:val="24"/>
        </w:numPr>
        <w:rPr>
          <w:rFonts w:cs="Arial"/>
          <w:sz w:val="20"/>
        </w:rPr>
      </w:pPr>
      <w:r w:rsidRPr="00D20272">
        <w:rPr>
          <w:rFonts w:cs="Arial"/>
          <w:sz w:val="20"/>
        </w:rPr>
        <w:t>Assure that all duties are conducted with integrity, free from any taint of dishonesty or corruption and that all persons are respected equally without any distinction or discrimination based on nationality, race, gender, religious beliefs, class or political opinions.</w:t>
      </w:r>
    </w:p>
    <w:p w:rsidR="00666D9D" w:rsidRPr="00D20272" w:rsidRDefault="00666D9D" w:rsidP="009D0517">
      <w:pPr>
        <w:pStyle w:val="Indent1"/>
        <w:numPr>
          <w:ilvl w:val="0"/>
          <w:numId w:val="24"/>
        </w:numPr>
        <w:rPr>
          <w:rFonts w:cs="Arial"/>
          <w:sz w:val="20"/>
        </w:rPr>
      </w:pPr>
      <w:r w:rsidRPr="00D20272">
        <w:rPr>
          <w:rFonts w:cs="Arial"/>
          <w:sz w:val="20"/>
        </w:rPr>
        <w:t>Shall not advertise or otherwise utilize to its/their advantage the fact that it is or has been a service provider with the IFRC.</w:t>
      </w:r>
    </w:p>
    <w:p w:rsidR="00666D9D" w:rsidRPr="00D20272" w:rsidRDefault="00666D9D" w:rsidP="009D0517">
      <w:pPr>
        <w:pStyle w:val="Indent1"/>
        <w:numPr>
          <w:ilvl w:val="0"/>
          <w:numId w:val="24"/>
        </w:numPr>
        <w:rPr>
          <w:rFonts w:cs="Arial"/>
          <w:sz w:val="20"/>
        </w:rPr>
      </w:pPr>
      <w:r w:rsidRPr="00D20272">
        <w:rPr>
          <w:rFonts w:cs="Arial"/>
          <w:sz w:val="20"/>
        </w:rPr>
        <w:t>Shall not, in any manner whatsoever use the name, emblem or official seal of the IFRC or any abbreviation of the name of the IFRC in connection with its business or otherwise, except as required for the fulfilment of its contractual duties hereunder and then only with the express prior written approval of the IFRC Secretary General or his/her designate.</w:t>
      </w:r>
    </w:p>
    <w:p w:rsidR="00666D9D" w:rsidRPr="00D20272" w:rsidRDefault="00666D9D" w:rsidP="009D0517">
      <w:pPr>
        <w:pStyle w:val="Indent1"/>
        <w:numPr>
          <w:ilvl w:val="0"/>
          <w:numId w:val="24"/>
        </w:numPr>
        <w:rPr>
          <w:rFonts w:cs="Arial"/>
          <w:sz w:val="20"/>
        </w:rPr>
      </w:pPr>
      <w:r w:rsidRPr="00D20272">
        <w:rPr>
          <w:rFonts w:cs="Arial"/>
          <w:sz w:val="20"/>
        </w:rPr>
        <w:t xml:space="preserve">Shall not communicate at any time to any other person (legal or natural), Government, National Society or authority external to the IFRC any information known to it/them by reason of its/their association with the IFRC which has not been made public, except in the course of their duties or by authorisation of the IFRC Secretary General or his/her designate; nor shall service providers or assigned individuals at any time use such information to its/their private advantage. </w:t>
      </w:r>
    </w:p>
    <w:p w:rsidR="00666D9D" w:rsidRPr="00D20272" w:rsidRDefault="00666D9D" w:rsidP="009D0517">
      <w:pPr>
        <w:pStyle w:val="Indent1"/>
        <w:numPr>
          <w:ilvl w:val="0"/>
          <w:numId w:val="24"/>
        </w:numPr>
        <w:rPr>
          <w:rFonts w:cs="Arial"/>
          <w:sz w:val="20"/>
        </w:rPr>
      </w:pPr>
      <w:r w:rsidRPr="00D20272">
        <w:rPr>
          <w:rFonts w:cs="Arial"/>
          <w:sz w:val="20"/>
        </w:rPr>
        <w:t>When performing the services on IFRC premises or at any location when representing the IFRC, shall act in a manner consistent with the values of the International Red Cross and Red Crescent Movement and shall abide by the rules of conduct set out in the IFRC’s Code of Conduct (a copy of which has been provided by the IFRC).  The Service Provider acknowledges and accepts that any violation of these rules of conduct by it or any individual assigned by it to perform services on its behalf shall be considered breach of an essential term of this contract.</w:t>
      </w:r>
    </w:p>
    <w:p w:rsidR="00666D9D" w:rsidRPr="00D20272" w:rsidRDefault="00666D9D" w:rsidP="009D0517">
      <w:pPr>
        <w:pStyle w:val="Indent1"/>
        <w:numPr>
          <w:ilvl w:val="0"/>
          <w:numId w:val="24"/>
        </w:numPr>
        <w:rPr>
          <w:rFonts w:cs="Arial"/>
          <w:sz w:val="20"/>
        </w:rPr>
      </w:pPr>
      <w:r w:rsidRPr="00D20272">
        <w:rPr>
          <w:rFonts w:cs="Arial"/>
          <w:sz w:val="20"/>
        </w:rPr>
        <w:t>The obligations set out in sub-clauses (e), (f) and (g) above shall continue upon expiration or termination of this Agreement with the IFRC.</w:t>
      </w:r>
      <w:r w:rsidRPr="00D20272">
        <w:rPr>
          <w:rFonts w:cs="Arial"/>
          <w:sz w:val="20"/>
        </w:rPr>
        <w:tab/>
      </w:r>
    </w:p>
    <w:p w:rsidR="00666D9D" w:rsidRPr="00D20272" w:rsidRDefault="00666D9D" w:rsidP="009D0517">
      <w:pPr>
        <w:pStyle w:val="Indent1"/>
        <w:numPr>
          <w:ilvl w:val="1"/>
          <w:numId w:val="24"/>
        </w:numPr>
        <w:ind w:hanging="1650"/>
        <w:rPr>
          <w:rFonts w:cs="Arial"/>
          <w:sz w:val="20"/>
        </w:rPr>
      </w:pPr>
      <w:r w:rsidRPr="00D20272">
        <w:rPr>
          <w:rFonts w:cs="Arial"/>
          <w:sz w:val="20"/>
        </w:rPr>
        <w:t>REPRESENTATIONS AND WARRANTIES</w:t>
      </w:r>
    </w:p>
    <w:p w:rsidR="00666D9D" w:rsidRPr="00D20272" w:rsidRDefault="00666D9D" w:rsidP="00666D9D">
      <w:pPr>
        <w:pStyle w:val="Indent1"/>
        <w:ind w:left="0" w:firstLine="0"/>
        <w:rPr>
          <w:rFonts w:cs="Arial"/>
          <w:sz w:val="20"/>
        </w:rPr>
      </w:pPr>
      <w:r w:rsidRPr="00D20272">
        <w:rPr>
          <w:rFonts w:cs="Arial"/>
          <w:sz w:val="20"/>
        </w:rPr>
        <w:tab/>
        <w:t xml:space="preserve">The Service Provider represents and warrants: </w:t>
      </w:r>
    </w:p>
    <w:p w:rsidR="00666D9D" w:rsidRPr="00D20272" w:rsidRDefault="00666D9D" w:rsidP="009D0517">
      <w:pPr>
        <w:pStyle w:val="Indent1"/>
        <w:numPr>
          <w:ilvl w:val="0"/>
          <w:numId w:val="25"/>
        </w:numPr>
        <w:rPr>
          <w:rFonts w:cs="Arial"/>
          <w:sz w:val="20"/>
        </w:rPr>
      </w:pPr>
      <w:r w:rsidRPr="00D20272">
        <w:rPr>
          <w:rFonts w:cs="Arial"/>
          <w:sz w:val="20"/>
        </w:rPr>
        <w:t>It is not engaged in the sale or manufacture, either directly or indirectly, of anti-personnel mines or any components produced primarily for the operation thereof.</w:t>
      </w:r>
    </w:p>
    <w:p w:rsidR="00666D9D" w:rsidRPr="00D20272" w:rsidRDefault="00666D9D" w:rsidP="009D0517">
      <w:pPr>
        <w:pStyle w:val="Indent1"/>
        <w:numPr>
          <w:ilvl w:val="0"/>
          <w:numId w:val="25"/>
        </w:numPr>
        <w:rPr>
          <w:rFonts w:cs="Arial"/>
          <w:sz w:val="20"/>
        </w:rPr>
      </w:pPr>
      <w:r w:rsidRPr="00D20272">
        <w:rPr>
          <w:rFonts w:cs="Arial"/>
          <w:sz w:val="20"/>
        </w:rPr>
        <w:t>To ensure the respect of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666D9D" w:rsidRPr="00D20272" w:rsidRDefault="00666D9D" w:rsidP="009D0517">
      <w:pPr>
        <w:pStyle w:val="Indent1"/>
        <w:numPr>
          <w:ilvl w:val="0"/>
          <w:numId w:val="25"/>
        </w:numPr>
        <w:rPr>
          <w:rFonts w:cs="Arial"/>
          <w:sz w:val="20"/>
        </w:rPr>
      </w:pPr>
      <w:r w:rsidRPr="00D20272">
        <w:rPr>
          <w:rFonts w:cs="Arial"/>
          <w:sz w:val="20"/>
        </w:rPr>
        <w:t>It is not engaged in any practice inconsistent with the rights set forth in the Convention on the Rights of the Child, including the requirement that children be protected from performing any work that is likely to be hazardous, to interfere with their education, or to be harmful to their health and development.</w:t>
      </w:r>
    </w:p>
    <w:p w:rsidR="00666D9D" w:rsidRPr="00D20272" w:rsidRDefault="00666D9D" w:rsidP="009D0517">
      <w:pPr>
        <w:pStyle w:val="Indent1"/>
        <w:numPr>
          <w:ilvl w:val="0"/>
          <w:numId w:val="25"/>
        </w:numPr>
        <w:rPr>
          <w:rFonts w:cs="Arial"/>
          <w:sz w:val="20"/>
        </w:rPr>
      </w:pPr>
      <w:r w:rsidRPr="00D20272">
        <w:rPr>
          <w:rFonts w:cs="Arial"/>
          <w:sz w:val="20"/>
        </w:rPr>
        <w:lastRenderedPageBreak/>
        <w:t>It respects the basic social rights and working conditions of its employees, servants, agents and sub-service providers.</w:t>
      </w:r>
    </w:p>
    <w:p w:rsidR="00666D9D" w:rsidRPr="00D20272" w:rsidRDefault="00666D9D" w:rsidP="009D0517">
      <w:pPr>
        <w:pStyle w:val="Indent1"/>
        <w:numPr>
          <w:ilvl w:val="0"/>
          <w:numId w:val="25"/>
        </w:numPr>
        <w:rPr>
          <w:rFonts w:cs="Arial"/>
          <w:sz w:val="20"/>
        </w:rPr>
      </w:pPr>
      <w:r w:rsidRPr="00D20272">
        <w:rPr>
          <w:rFonts w:cs="Arial"/>
          <w:sz w:val="20"/>
        </w:rPr>
        <w:t>There are no material claims or allegations outstanding against the service provider that might adversely affect the Federation or its reputation.</w:t>
      </w:r>
    </w:p>
    <w:p w:rsidR="00666D9D" w:rsidRPr="00D20272" w:rsidRDefault="00666D9D" w:rsidP="00666D9D">
      <w:pPr>
        <w:pStyle w:val="Indent1"/>
        <w:rPr>
          <w:rFonts w:cs="Arial"/>
          <w:sz w:val="20"/>
        </w:rPr>
      </w:pPr>
      <w:r w:rsidRPr="00D20272">
        <w:rPr>
          <w:rFonts w:cs="Arial"/>
          <w:sz w:val="20"/>
        </w:rPr>
        <w:t>5.</w:t>
      </w:r>
      <w:r w:rsidRPr="00D20272">
        <w:rPr>
          <w:rFonts w:cs="Arial"/>
          <w:sz w:val="20"/>
        </w:rPr>
        <w:tab/>
        <w:t>TITLE RIGHTS</w:t>
      </w:r>
    </w:p>
    <w:p w:rsidR="00666D9D" w:rsidRPr="00D20272" w:rsidRDefault="00666D9D" w:rsidP="009D0517">
      <w:pPr>
        <w:pStyle w:val="Indent1"/>
        <w:numPr>
          <w:ilvl w:val="1"/>
          <w:numId w:val="26"/>
        </w:numPr>
        <w:tabs>
          <w:tab w:val="clear" w:pos="1134"/>
          <w:tab w:val="clear" w:pos="1442"/>
          <w:tab w:val="num" w:pos="900"/>
        </w:tabs>
        <w:ind w:left="900"/>
        <w:rPr>
          <w:rFonts w:cs="Arial"/>
          <w:sz w:val="20"/>
        </w:rPr>
      </w:pPr>
      <w:r w:rsidRPr="00D20272">
        <w:rPr>
          <w:rFonts w:cs="Arial"/>
          <w:sz w:val="20"/>
        </w:rPr>
        <w:t>During the term of this Agreement, the Service Provider shall disclose to the IFRC all ideas, inventions, business plans or any other materials developed by it during the term of this Agreement as a consequence of the services provided to the IFRC by the Service Provider.</w:t>
      </w:r>
    </w:p>
    <w:p w:rsidR="00666D9D" w:rsidRPr="00D20272" w:rsidRDefault="00666D9D" w:rsidP="009D0517">
      <w:pPr>
        <w:pStyle w:val="Indent1"/>
        <w:numPr>
          <w:ilvl w:val="1"/>
          <w:numId w:val="26"/>
        </w:numPr>
        <w:tabs>
          <w:tab w:val="clear" w:pos="1134"/>
          <w:tab w:val="clear" w:pos="1442"/>
          <w:tab w:val="num" w:pos="900"/>
        </w:tabs>
        <w:ind w:left="900"/>
        <w:rPr>
          <w:rFonts w:cs="Arial"/>
          <w:sz w:val="20"/>
        </w:rPr>
      </w:pPr>
      <w:r w:rsidRPr="00D20272">
        <w:rPr>
          <w:rFonts w:cs="Arial"/>
          <w:sz w:val="20"/>
        </w:rPr>
        <w:t>The IFRC shall be entitled to all property rights including but not limited to patents, copyrights and trademarks, with regard to material which bears a direct relation to, or is made in consequence of, the services provided to the IFRC by the Service Provider. At the request of the IFRC, the Service Provider shall assist in securing such property rights and transferring them to the IFRC in compliance with the requirements of applicable law. At the request of the IFRC, the Service Provider shall take all necessary steps, execute all necessary documents and generally assist in securing such property rights and transferring them to the IFRC in compliance with the requirements of applicable law.</w:t>
      </w:r>
    </w:p>
    <w:p w:rsidR="00666D9D" w:rsidRPr="00D20272" w:rsidRDefault="00666D9D" w:rsidP="009D0517">
      <w:pPr>
        <w:pStyle w:val="Indent1"/>
        <w:numPr>
          <w:ilvl w:val="1"/>
          <w:numId w:val="26"/>
        </w:numPr>
        <w:tabs>
          <w:tab w:val="clear" w:pos="1134"/>
          <w:tab w:val="clear" w:pos="1442"/>
          <w:tab w:val="num" w:pos="900"/>
        </w:tabs>
        <w:ind w:left="900"/>
        <w:rPr>
          <w:rFonts w:cs="Arial"/>
          <w:sz w:val="20"/>
        </w:rPr>
      </w:pPr>
      <w:r w:rsidRPr="00D20272">
        <w:rPr>
          <w:rFonts w:cs="Arial"/>
          <w:sz w:val="20"/>
        </w:rPr>
        <w:t>All materials prepared as well as, all data collected and processed in the course of the Service Provider’s work for the IFRC is the property of the IFRC. Such information cannot be used by the Service Provider for any purpose, other than that agreed under the terms of this Agreement, without the prior written approval of the IFRC Secretary General or his/her designate.</w:t>
      </w:r>
    </w:p>
    <w:p w:rsidR="00666D9D" w:rsidRPr="00D20272" w:rsidRDefault="00666D9D" w:rsidP="009D0517">
      <w:pPr>
        <w:pStyle w:val="Indent1"/>
        <w:numPr>
          <w:ilvl w:val="1"/>
          <w:numId w:val="26"/>
        </w:numPr>
        <w:tabs>
          <w:tab w:val="clear" w:pos="1134"/>
          <w:tab w:val="clear" w:pos="1442"/>
          <w:tab w:val="num" w:pos="900"/>
        </w:tabs>
        <w:ind w:left="900"/>
        <w:rPr>
          <w:rFonts w:cs="Arial"/>
          <w:sz w:val="20"/>
        </w:rPr>
      </w:pPr>
      <w:r w:rsidRPr="00D20272">
        <w:rPr>
          <w:rFonts w:cs="Arial"/>
          <w:sz w:val="20"/>
        </w:rPr>
        <w:t>Title to any equipment and supplies which may be furnished by the IFRC shall rest with the IFRC and any such equipment shall be returned to the IFRC as soon as possible, when no longer needed by the Service provider. In any event, all equipment and supplies must be returned to the IFRC upon the termination or expiration of this Agreement. Such equipment, when returned to the IFRC, shall be in the same condition as when delivered to the Service Provider, subject to normal wear and tear. The Service Provider bears all responsibility for lost or damaged equipment and supplies.</w:t>
      </w:r>
    </w:p>
    <w:p w:rsidR="00666D9D" w:rsidRPr="00D20272" w:rsidRDefault="00666D9D" w:rsidP="00666D9D">
      <w:pPr>
        <w:pStyle w:val="Indent1"/>
        <w:rPr>
          <w:rFonts w:cs="Arial"/>
          <w:sz w:val="20"/>
        </w:rPr>
      </w:pPr>
      <w:r w:rsidRPr="00D20272">
        <w:rPr>
          <w:rFonts w:cs="Arial"/>
          <w:sz w:val="20"/>
        </w:rPr>
        <w:t>6.</w:t>
      </w:r>
      <w:r w:rsidRPr="00D20272">
        <w:rPr>
          <w:rFonts w:cs="Arial"/>
          <w:sz w:val="20"/>
        </w:rPr>
        <w:tab/>
        <w:t>TAX EXEMPTION</w:t>
      </w:r>
    </w:p>
    <w:p w:rsidR="00666D9D" w:rsidRPr="00D20272" w:rsidRDefault="00666D9D" w:rsidP="00666D9D">
      <w:pPr>
        <w:pStyle w:val="Indent1"/>
        <w:rPr>
          <w:rFonts w:cs="Arial"/>
          <w:sz w:val="20"/>
        </w:rPr>
      </w:pPr>
      <w:r w:rsidRPr="00D20272">
        <w:rPr>
          <w:rFonts w:cs="Arial"/>
          <w:sz w:val="20"/>
        </w:rPr>
        <w:tab/>
        <w:t xml:space="preserve">The Service Provider’s fee shall reflect any tax exemption to which the IFRC is entitled by reason of any </w:t>
      </w:r>
      <w:proofErr w:type="gramStart"/>
      <w:r w:rsidRPr="00D20272">
        <w:rPr>
          <w:rFonts w:cs="Arial"/>
          <w:sz w:val="20"/>
        </w:rPr>
        <w:t>immunities</w:t>
      </w:r>
      <w:proofErr w:type="gramEnd"/>
      <w:r w:rsidRPr="00D20272">
        <w:rPr>
          <w:rFonts w:cs="Arial"/>
          <w:sz w:val="20"/>
        </w:rPr>
        <w:t xml:space="preserve"> which it enjoys.  If it is subsequently determined that any taxes which have been included invoiced are not required to be paid, the IFRC shall deduct the amount from the service fee or, if it has paid any such taxes, it shall be refunded by the Service Provider.</w:t>
      </w:r>
    </w:p>
    <w:p w:rsidR="00666D9D" w:rsidRPr="00D20272" w:rsidRDefault="00666D9D" w:rsidP="00666D9D">
      <w:pPr>
        <w:pStyle w:val="Indent1"/>
        <w:ind w:left="569"/>
        <w:rPr>
          <w:rFonts w:cs="Arial"/>
          <w:sz w:val="20"/>
        </w:rPr>
      </w:pPr>
      <w:r w:rsidRPr="00D20272">
        <w:rPr>
          <w:rFonts w:cs="Arial"/>
          <w:sz w:val="20"/>
        </w:rPr>
        <w:t xml:space="preserve">7. </w:t>
      </w:r>
      <w:r w:rsidRPr="00D20272">
        <w:rPr>
          <w:rFonts w:cs="Arial"/>
          <w:sz w:val="20"/>
        </w:rPr>
        <w:tab/>
        <w:t>DELAY</w:t>
      </w:r>
    </w:p>
    <w:p w:rsidR="00666D9D" w:rsidRPr="00D20272" w:rsidRDefault="00666D9D" w:rsidP="00666D9D">
      <w:pPr>
        <w:pStyle w:val="Indent1"/>
        <w:rPr>
          <w:rFonts w:cs="Arial"/>
          <w:sz w:val="20"/>
        </w:rPr>
      </w:pPr>
      <w:r w:rsidRPr="00D20272">
        <w:rPr>
          <w:rFonts w:cs="Arial"/>
          <w:sz w:val="20"/>
        </w:rPr>
        <w:tab/>
        <w:t>Without prejudice to clause 8 below, if the Services have not been completed during the agreed time period, any additional costs or damages incurred by the IFRC due to such delay may be withheld from any amounts owed to the Service Provider.</w:t>
      </w:r>
    </w:p>
    <w:p w:rsidR="00666D9D" w:rsidRPr="00D20272" w:rsidRDefault="00666D9D" w:rsidP="00666D9D">
      <w:pPr>
        <w:pStyle w:val="Indent1"/>
        <w:rPr>
          <w:rFonts w:cs="Arial"/>
          <w:sz w:val="20"/>
        </w:rPr>
      </w:pPr>
      <w:r w:rsidRPr="00D20272">
        <w:rPr>
          <w:rFonts w:cs="Arial"/>
          <w:sz w:val="20"/>
        </w:rPr>
        <w:t>8.</w:t>
      </w:r>
      <w:r w:rsidRPr="00D20272">
        <w:rPr>
          <w:rFonts w:cs="Arial"/>
          <w:sz w:val="20"/>
        </w:rPr>
        <w:tab/>
        <w:t xml:space="preserve">TERMINATION </w:t>
      </w:r>
    </w:p>
    <w:p w:rsidR="00666D9D" w:rsidRPr="00D20272" w:rsidRDefault="00666D9D" w:rsidP="009D0517">
      <w:pPr>
        <w:pStyle w:val="Indent1"/>
        <w:numPr>
          <w:ilvl w:val="0"/>
          <w:numId w:val="27"/>
        </w:numPr>
        <w:rPr>
          <w:rFonts w:cs="Arial"/>
          <w:sz w:val="20"/>
        </w:rPr>
      </w:pPr>
      <w:r w:rsidRPr="00D20272">
        <w:rPr>
          <w:rFonts w:cs="Arial"/>
          <w:sz w:val="20"/>
        </w:rPr>
        <w:t>This Agreement may be terminated at any time by either party before the expiry date of the Agreement by giving written notice to the other party. The period of notice shall be five days in the case of agreements for a total period of less than two months and fourteen days in the case of agreements for a longer period.</w:t>
      </w:r>
    </w:p>
    <w:p w:rsidR="00666D9D" w:rsidRPr="00D20272" w:rsidRDefault="00666D9D" w:rsidP="009D0517">
      <w:pPr>
        <w:pStyle w:val="Indent1"/>
        <w:numPr>
          <w:ilvl w:val="0"/>
          <w:numId w:val="27"/>
        </w:numPr>
        <w:rPr>
          <w:rFonts w:cs="Arial"/>
          <w:sz w:val="20"/>
        </w:rPr>
      </w:pPr>
      <w:r w:rsidRPr="00D20272">
        <w:rPr>
          <w:rFonts w:cs="Arial"/>
          <w:sz w:val="20"/>
        </w:rPr>
        <w:t>This Agreement may be terminated by the IFRC with immediate effect at any time if the Service Provider has breached any of his contractual obligations with the IFRC or if in the reasonable opinion of the IFRC the service provider has brought or is reasonably likely to bring the Red Cross/Red Crescent Movement’s reputation into disrepute.</w:t>
      </w:r>
    </w:p>
    <w:p w:rsidR="00666D9D" w:rsidRPr="00D20272" w:rsidRDefault="00666D9D" w:rsidP="009D0517">
      <w:pPr>
        <w:pStyle w:val="Indent1"/>
        <w:numPr>
          <w:ilvl w:val="0"/>
          <w:numId w:val="27"/>
        </w:numPr>
        <w:rPr>
          <w:rFonts w:cs="Arial"/>
          <w:sz w:val="20"/>
        </w:rPr>
      </w:pPr>
      <w:r w:rsidRPr="00D20272">
        <w:rPr>
          <w:rFonts w:cs="Arial"/>
          <w:sz w:val="20"/>
        </w:rPr>
        <w:t xml:space="preserve">In the event of the Agreement being terminated prior to its due expiry date in this way, the Service Provider shall be compensated on a </w:t>
      </w:r>
      <w:r w:rsidRPr="00D20272">
        <w:rPr>
          <w:rFonts w:cs="Arial"/>
          <w:i/>
          <w:sz w:val="20"/>
        </w:rPr>
        <w:t>pro rata</w:t>
      </w:r>
      <w:r w:rsidRPr="00D20272">
        <w:rPr>
          <w:rFonts w:cs="Arial"/>
          <w:sz w:val="20"/>
        </w:rPr>
        <w:t xml:space="preserve"> basis for no more than the actual amount of work performed to the satisfaction of the IFRC. Additional costs or damages incurred by the IFRC resulting from the termination of this Agreement by the Service Provider or by the IFRC in accordance with para (b) above, may be withheld from any amount otherwise due to the Service Provider by the IFRC.</w:t>
      </w:r>
    </w:p>
    <w:p w:rsidR="00666D9D" w:rsidRPr="00D20272" w:rsidRDefault="00666D9D" w:rsidP="00666D9D">
      <w:pPr>
        <w:pStyle w:val="Indent1"/>
        <w:rPr>
          <w:rFonts w:cs="Arial"/>
          <w:sz w:val="20"/>
        </w:rPr>
      </w:pPr>
      <w:r w:rsidRPr="00D20272">
        <w:rPr>
          <w:rFonts w:cs="Arial"/>
          <w:sz w:val="20"/>
        </w:rPr>
        <w:t>9.</w:t>
      </w:r>
      <w:r w:rsidRPr="00D20272">
        <w:rPr>
          <w:rFonts w:cs="Arial"/>
          <w:sz w:val="20"/>
        </w:rPr>
        <w:tab/>
        <w:t>BANKRUPTCY</w:t>
      </w:r>
    </w:p>
    <w:p w:rsidR="00666D9D" w:rsidRPr="00D20272" w:rsidRDefault="00666D9D" w:rsidP="00666D9D">
      <w:pPr>
        <w:pStyle w:val="Indent1"/>
        <w:rPr>
          <w:rFonts w:cs="Arial"/>
          <w:sz w:val="20"/>
        </w:rPr>
      </w:pPr>
      <w:r w:rsidRPr="00D20272">
        <w:rPr>
          <w:rFonts w:cs="Arial"/>
          <w:sz w:val="20"/>
        </w:rPr>
        <w:tab/>
        <w:t xml:space="preserve">Should the Service Provider file any petition for bankruptcy, or should the Service Provider make a general assignment for the benefit of its creditors, or should a receiver be appointed on account of the </w:t>
      </w:r>
      <w:r w:rsidRPr="00D20272">
        <w:rPr>
          <w:rFonts w:cs="Arial"/>
          <w:sz w:val="20"/>
        </w:rPr>
        <w:lastRenderedPageBreak/>
        <w:t>Service Provider’s insolvency, the IFRC may under the terms of this Agreement, terminate the same forthwith by giving the Service Provider written notice of such termination</w:t>
      </w:r>
    </w:p>
    <w:p w:rsidR="00666D9D" w:rsidRPr="00D20272" w:rsidRDefault="00666D9D" w:rsidP="00666D9D">
      <w:pPr>
        <w:pStyle w:val="Indent1"/>
        <w:rPr>
          <w:rFonts w:cs="Arial"/>
          <w:sz w:val="20"/>
        </w:rPr>
      </w:pPr>
      <w:r w:rsidRPr="00D20272">
        <w:rPr>
          <w:rFonts w:cs="Arial"/>
          <w:sz w:val="20"/>
        </w:rPr>
        <w:t>10.</w:t>
      </w:r>
      <w:r w:rsidRPr="00D20272">
        <w:rPr>
          <w:rFonts w:cs="Arial"/>
          <w:sz w:val="20"/>
        </w:rPr>
        <w:tab/>
        <w:t>FORCE MAJEURE</w:t>
      </w:r>
    </w:p>
    <w:p w:rsidR="00666D9D" w:rsidRPr="00D20272" w:rsidRDefault="00666D9D" w:rsidP="00666D9D">
      <w:pPr>
        <w:pStyle w:val="Indent1"/>
        <w:rPr>
          <w:rFonts w:cs="Arial"/>
          <w:sz w:val="20"/>
        </w:rPr>
      </w:pPr>
      <w:r w:rsidRPr="00D20272">
        <w:rPr>
          <w:rFonts w:cs="Arial"/>
          <w:sz w:val="20"/>
        </w:rPr>
        <w:tab/>
        <w:t xml:space="preserve">Force majeure, as used herein, shall mean acts of God, laws or regulations, industrial disturbances, acts of the public enemy, civil disturbances, explosions and any other similar cause of equivalent force not caused by, </w:t>
      </w:r>
      <w:proofErr w:type="gramStart"/>
      <w:r w:rsidRPr="00D20272">
        <w:rPr>
          <w:rFonts w:cs="Arial"/>
          <w:sz w:val="20"/>
        </w:rPr>
        <w:t>nor</w:t>
      </w:r>
      <w:proofErr w:type="gramEnd"/>
      <w:r w:rsidRPr="00D20272">
        <w:rPr>
          <w:rFonts w:cs="Arial"/>
          <w:sz w:val="20"/>
        </w:rPr>
        <w:t xml:space="preserve"> within the control of either party, and which neither party is able to overcome.  As soon as possible after the occurrence of the force majeure and within not more than 15 days, the Service Provider shall give notice and full particulars in writing to the IFRC of such force majeure if the Service Provider is thereby rendered unable, wholly or in part, to perform his obligations and meet his responsibilities under this Agreement. The IFRC shall then have the right to terminate this Agreement by giving in writing seven day notice of termination to the Service Provider, and the Service Provider shall return any deposit paid by the IFRC.</w:t>
      </w:r>
    </w:p>
    <w:p w:rsidR="00666D9D" w:rsidRPr="00D20272" w:rsidRDefault="00666D9D" w:rsidP="00666D9D">
      <w:pPr>
        <w:pStyle w:val="Indent1"/>
        <w:rPr>
          <w:rFonts w:cs="Arial"/>
          <w:sz w:val="20"/>
        </w:rPr>
      </w:pPr>
      <w:r w:rsidRPr="00D20272">
        <w:rPr>
          <w:rFonts w:cs="Arial"/>
          <w:sz w:val="20"/>
        </w:rPr>
        <w:t>11.</w:t>
      </w:r>
      <w:r w:rsidRPr="00D20272">
        <w:rPr>
          <w:rFonts w:cs="Arial"/>
          <w:sz w:val="20"/>
        </w:rPr>
        <w:tab/>
        <w:t>INDEMNIFICATION AND INSURANCE</w:t>
      </w:r>
    </w:p>
    <w:p w:rsidR="00666D9D" w:rsidRPr="00D20272" w:rsidRDefault="00666D9D" w:rsidP="009D0517">
      <w:pPr>
        <w:pStyle w:val="Indent1"/>
        <w:numPr>
          <w:ilvl w:val="0"/>
          <w:numId w:val="28"/>
        </w:numPr>
        <w:rPr>
          <w:rFonts w:cs="Arial"/>
          <w:sz w:val="20"/>
        </w:rPr>
      </w:pPr>
      <w:r w:rsidRPr="00D20272">
        <w:rPr>
          <w:rFonts w:cs="Arial"/>
          <w:sz w:val="20"/>
        </w:rPr>
        <w:t>The Service Provider shall indemnify, hold harmless and defend at its own expense the IFRC, its officers, agents and employees from and against all suits, claims, demands and liability of any nature or kind, including costs and expenses, arising out of acts or omissions of the Service Provider or its employees in the performance of this Agreement.</w:t>
      </w:r>
    </w:p>
    <w:p w:rsidR="00666D9D" w:rsidRPr="00D20272" w:rsidRDefault="00666D9D" w:rsidP="009D0517">
      <w:pPr>
        <w:pStyle w:val="Indent1"/>
        <w:numPr>
          <w:ilvl w:val="0"/>
          <w:numId w:val="28"/>
        </w:numPr>
        <w:rPr>
          <w:rFonts w:cs="Arial"/>
          <w:sz w:val="20"/>
        </w:rPr>
      </w:pPr>
      <w:r w:rsidRPr="00D20272">
        <w:rPr>
          <w:rFonts w:cs="Arial"/>
          <w:sz w:val="20"/>
        </w:rPr>
        <w:t>The Service Provider shall provide and thereafter maintain for the duration of this Agreement and any extension thereof all appropriate workmen’s compensation insurance and furnish proof to the satisfaction of the IFRC of adequate liability insurance (including as relevant employers liability insurance, comprehensive general liability insurance, automobile liability insurance and professional liability insurance). The Service Provider shall further provide such health and medical insurance for its agents or employees as the service provider may consider advisable.</w:t>
      </w:r>
    </w:p>
    <w:p w:rsidR="00666D9D" w:rsidRPr="00D20272" w:rsidRDefault="00666D9D" w:rsidP="009D0517">
      <w:pPr>
        <w:pStyle w:val="Indent1"/>
        <w:numPr>
          <w:ilvl w:val="0"/>
          <w:numId w:val="28"/>
        </w:numPr>
        <w:rPr>
          <w:rFonts w:cs="Arial"/>
          <w:sz w:val="20"/>
        </w:rPr>
      </w:pPr>
      <w:r w:rsidRPr="00D20272">
        <w:rPr>
          <w:rFonts w:cs="Arial"/>
          <w:sz w:val="20"/>
        </w:rPr>
        <w:t>The Service Provider shall maintain adequate insurance coverage in order to indemnify the IFRC for the full or partial loss of any amount of the funds, as a result of theft, or loss by any other means. The Service Provider shall provide the IFRC with proof of such insurance coverage on the date of the conclusion of an agreement and thereafter at the request of the IFRC.</w:t>
      </w:r>
    </w:p>
    <w:p w:rsidR="00666D9D" w:rsidRPr="00D20272" w:rsidRDefault="00666D9D" w:rsidP="00666D9D">
      <w:pPr>
        <w:pStyle w:val="Indent1"/>
        <w:rPr>
          <w:rFonts w:cs="Arial"/>
          <w:sz w:val="20"/>
        </w:rPr>
      </w:pPr>
      <w:r w:rsidRPr="00D20272">
        <w:rPr>
          <w:rFonts w:cs="Arial"/>
          <w:sz w:val="20"/>
        </w:rPr>
        <w:t>12.</w:t>
      </w:r>
      <w:r w:rsidRPr="00D20272">
        <w:rPr>
          <w:rFonts w:cs="Arial"/>
          <w:sz w:val="20"/>
        </w:rPr>
        <w:tab/>
        <w:t>OFFICIALS NOT TO BENEFIT</w:t>
      </w:r>
    </w:p>
    <w:p w:rsidR="00666D9D" w:rsidRPr="00D20272" w:rsidRDefault="00666D9D" w:rsidP="00666D9D">
      <w:pPr>
        <w:pStyle w:val="Indent1"/>
        <w:rPr>
          <w:rFonts w:cs="Arial"/>
          <w:sz w:val="20"/>
        </w:rPr>
      </w:pPr>
      <w:r w:rsidRPr="00D20272">
        <w:rPr>
          <w:rFonts w:cs="Arial"/>
          <w:sz w:val="20"/>
        </w:rPr>
        <w:tab/>
        <w:t>The Service Provider represents and warrants that no official of the IFRC has been, or shall be, admitted by the Service Provider to any direct or indirect benefit arising from this Agreement or the award thereof. The Service Provider agrees that breach of this provision is a breach of an essential term of this Agreement.</w:t>
      </w:r>
    </w:p>
    <w:p w:rsidR="00666D9D" w:rsidRPr="00D20272" w:rsidRDefault="00666D9D" w:rsidP="00666D9D">
      <w:pPr>
        <w:pStyle w:val="Indent1"/>
        <w:rPr>
          <w:rFonts w:cs="Arial"/>
          <w:sz w:val="20"/>
        </w:rPr>
      </w:pPr>
      <w:r w:rsidRPr="00D20272">
        <w:rPr>
          <w:rFonts w:cs="Arial"/>
          <w:sz w:val="20"/>
        </w:rPr>
        <w:t>13.</w:t>
      </w:r>
      <w:r w:rsidRPr="00D20272">
        <w:rPr>
          <w:rFonts w:cs="Arial"/>
          <w:sz w:val="20"/>
        </w:rPr>
        <w:tab/>
        <w:t>AMENDMENTS AND ASSIGNMENTS</w:t>
      </w:r>
    </w:p>
    <w:p w:rsidR="00666D9D" w:rsidRPr="00D20272" w:rsidRDefault="00666D9D" w:rsidP="00666D9D">
      <w:pPr>
        <w:pStyle w:val="Indent1"/>
        <w:rPr>
          <w:rFonts w:cs="Arial"/>
          <w:sz w:val="20"/>
        </w:rPr>
      </w:pPr>
      <w:r w:rsidRPr="00D20272">
        <w:rPr>
          <w:rFonts w:cs="Arial"/>
          <w:sz w:val="20"/>
        </w:rPr>
        <w:tab/>
        <w:t>No change in or modification of this contract shall be made except by prior written agreement between the Service Provider and the IFRC’s authorised representative. The Service Provider shall not assign, transfer, pledge, sub-contract or make other disposition of this Agreement or any part thereof, or of any the Service Provider’s rights, claims or obligations under this contract except with the prior written consent of the IFRC.</w:t>
      </w:r>
    </w:p>
    <w:p w:rsidR="00666D9D" w:rsidRPr="00D20272" w:rsidRDefault="00666D9D" w:rsidP="00666D9D">
      <w:pPr>
        <w:pStyle w:val="Indent1"/>
        <w:rPr>
          <w:rFonts w:cs="Arial"/>
          <w:sz w:val="20"/>
        </w:rPr>
      </w:pPr>
      <w:r w:rsidRPr="00D20272">
        <w:rPr>
          <w:rFonts w:cs="Arial"/>
          <w:sz w:val="20"/>
        </w:rPr>
        <w:t>14.</w:t>
      </w:r>
      <w:r w:rsidRPr="00D20272">
        <w:rPr>
          <w:rFonts w:cs="Arial"/>
          <w:sz w:val="20"/>
        </w:rPr>
        <w:tab/>
        <w:t>ARBITRATION</w:t>
      </w:r>
    </w:p>
    <w:p w:rsidR="00666D9D" w:rsidRPr="00D20272" w:rsidRDefault="00666D9D" w:rsidP="00666D9D">
      <w:pPr>
        <w:pStyle w:val="Indent1"/>
        <w:rPr>
          <w:rFonts w:cs="Arial"/>
          <w:b/>
          <w:bCs/>
          <w:sz w:val="20"/>
        </w:rPr>
      </w:pPr>
      <w:r w:rsidRPr="00D20272">
        <w:rPr>
          <w:rFonts w:cs="Arial"/>
          <w:sz w:val="20"/>
        </w:rPr>
        <w:tab/>
        <w:t>Any dispute, controversy or claim arising out of or relating to this contract, or the breach, termination or invalidity thereof, shall be settled by arbitration in accordance with the UNCITRAL Arbitration Rules as at present in force. The place of arbitration shall Geneva, Switzerland, and the language to be used in the arbitral proceedings shall be English.  The arbitral tribunal shall have no authority to award punitive damages.  The parties agree to be bound by any arbitration award rendered in accordance with this paragraph as final adjudication of any such dispute, controversy, or claim.</w:t>
      </w:r>
    </w:p>
    <w:p w:rsidR="00666D9D" w:rsidRPr="00D20272" w:rsidRDefault="00666D9D" w:rsidP="00666D9D">
      <w:pPr>
        <w:pStyle w:val="Indent1"/>
        <w:keepNext/>
        <w:rPr>
          <w:rFonts w:cs="Arial"/>
          <w:sz w:val="20"/>
        </w:rPr>
      </w:pPr>
      <w:r w:rsidRPr="00D20272">
        <w:rPr>
          <w:rFonts w:cs="Arial"/>
          <w:sz w:val="20"/>
        </w:rPr>
        <w:t xml:space="preserve">15. </w:t>
      </w:r>
      <w:r w:rsidRPr="00D20272">
        <w:rPr>
          <w:rFonts w:cs="Arial"/>
          <w:sz w:val="20"/>
        </w:rPr>
        <w:tab/>
        <w:t>GOVERNING LAW</w:t>
      </w:r>
    </w:p>
    <w:p w:rsidR="00666D9D" w:rsidRPr="00D20272" w:rsidRDefault="00666D9D" w:rsidP="00666D9D">
      <w:pPr>
        <w:pStyle w:val="Indent1"/>
        <w:ind w:left="0" w:firstLine="0"/>
        <w:rPr>
          <w:rFonts w:cs="Arial"/>
          <w:sz w:val="20"/>
        </w:rPr>
      </w:pPr>
      <w:r w:rsidRPr="00D20272">
        <w:rPr>
          <w:rFonts w:cs="Arial"/>
          <w:sz w:val="20"/>
        </w:rPr>
        <w:tab/>
        <w:t xml:space="preserve">This Agreement shall be governed by Swiss law. </w:t>
      </w:r>
    </w:p>
    <w:p w:rsidR="00666D9D" w:rsidRPr="00D20272" w:rsidRDefault="00666D9D" w:rsidP="00666D9D">
      <w:pPr>
        <w:pStyle w:val="Indent1"/>
        <w:rPr>
          <w:rFonts w:cs="Arial"/>
          <w:sz w:val="20"/>
        </w:rPr>
      </w:pPr>
      <w:r w:rsidRPr="00D20272">
        <w:rPr>
          <w:rFonts w:cs="Arial"/>
          <w:sz w:val="20"/>
        </w:rPr>
        <w:t>16.</w:t>
      </w:r>
      <w:r w:rsidRPr="00D20272">
        <w:rPr>
          <w:rFonts w:cs="Arial"/>
          <w:sz w:val="20"/>
        </w:rPr>
        <w:tab/>
        <w:t>FEDERATION PRIVILEGES AND IMMUNITIES</w:t>
      </w:r>
    </w:p>
    <w:p w:rsidR="00666D9D" w:rsidRPr="00D20272" w:rsidRDefault="00666D9D" w:rsidP="00666D9D">
      <w:pPr>
        <w:pStyle w:val="Indent1"/>
        <w:rPr>
          <w:rFonts w:cs="Arial"/>
          <w:sz w:val="20"/>
        </w:rPr>
      </w:pPr>
      <w:r w:rsidRPr="00D20272">
        <w:rPr>
          <w:rFonts w:cs="Arial"/>
          <w:sz w:val="20"/>
        </w:rPr>
        <w:tab/>
        <w:t>Nothing in or relating to this contract shall constitute or be deemed a waiver, express or implied, of any of the privileges and immunities of the IFRC.</w:t>
      </w:r>
    </w:p>
    <w:p w:rsidR="00666D9D" w:rsidRDefault="00666D9D" w:rsidP="00666D9D">
      <w:pPr>
        <w:spacing w:after="0"/>
        <w:jc w:val="left"/>
        <w:rPr>
          <w:rFonts w:cs="Arial"/>
          <w:lang w:eastAsia="en-GB"/>
        </w:rPr>
      </w:pPr>
      <w:r>
        <w:rPr>
          <w:rFonts w:cs="Arial"/>
        </w:rPr>
        <w:br w:type="page"/>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27"/>
      </w:tblGrid>
      <w:tr w:rsidR="00666D9D" w:rsidRPr="00D20272" w:rsidTr="00903AE0">
        <w:tc>
          <w:tcPr>
            <w:tcW w:w="5000" w:type="pct"/>
            <w:shd w:val="clear" w:color="auto" w:fill="A6A6A6"/>
          </w:tcPr>
          <w:p w:rsidR="00666D9D" w:rsidRPr="00D20272" w:rsidRDefault="00666D9D" w:rsidP="0099202B">
            <w:pPr>
              <w:spacing w:before="120"/>
              <w:rPr>
                <w:rFonts w:cs="Arial"/>
                <w:i/>
              </w:rPr>
            </w:pPr>
            <w:r w:rsidRPr="00D20272">
              <w:rPr>
                <w:rFonts w:cs="Arial"/>
              </w:rPr>
              <w:lastRenderedPageBreak/>
              <w:br w:type="page"/>
            </w:r>
            <w:r w:rsidRPr="00D20272">
              <w:rPr>
                <w:rFonts w:cs="Arial"/>
                <w:b/>
                <w:i/>
              </w:rPr>
              <w:t xml:space="preserve">Note: </w:t>
            </w:r>
            <w:r w:rsidRPr="00D20272">
              <w:rPr>
                <w:rFonts w:cs="Arial"/>
                <w:i/>
              </w:rPr>
              <w:t>These Special Terms and Conditions for Voucher CBP (commodity and/or cash vouchers) apply in addition to the General Terms and Conditions and are an integral part of the Service Agreement. This Annex applies to those programs where the Service Provider accepts to redeem vouchers for goods. Please note that some of these Special Terms and Conditions may vary, depending on the type of implementation and services to be undertaken – and this Annex may need to be amended accordingly. Please coordinate with the legal department in this regard.</w:t>
            </w:r>
          </w:p>
        </w:tc>
      </w:tr>
    </w:tbl>
    <w:p w:rsidR="00666D9D" w:rsidRDefault="00666D9D" w:rsidP="00666D9D">
      <w:pPr>
        <w:rPr>
          <w:rFonts w:cs="Arial"/>
          <w:b/>
          <w:u w:val="single"/>
        </w:rPr>
      </w:pPr>
    </w:p>
    <w:p w:rsidR="00666D9D" w:rsidRPr="00D20272" w:rsidRDefault="00666D9D" w:rsidP="007A32BD">
      <w:pPr>
        <w:pStyle w:val="AnnexTitre"/>
        <w:ind w:left="1134" w:hanging="1134"/>
        <w:jc w:val="center"/>
      </w:pPr>
      <w:r w:rsidRPr="00D20272">
        <w:t>ANNEX B:</w:t>
      </w:r>
      <w:r>
        <w:tab/>
      </w:r>
      <w:r w:rsidRPr="00D20272">
        <w:t xml:space="preserve">SPECIAL TERMS AND CONDITIONS FOR GOODS SUPPLIERS </w:t>
      </w:r>
      <w:r>
        <w:br/>
      </w:r>
      <w:r w:rsidRPr="00D20272">
        <w:t>(KNOWN AS SERVICE PROVIDER UNDER THIS AGREEMENT)</w:t>
      </w:r>
    </w:p>
    <w:p w:rsidR="00666D9D" w:rsidRPr="003A391B" w:rsidRDefault="00666D9D" w:rsidP="009D0517">
      <w:pPr>
        <w:pStyle w:val="ListParagraph"/>
        <w:numPr>
          <w:ilvl w:val="0"/>
          <w:numId w:val="38"/>
        </w:numPr>
        <w:tabs>
          <w:tab w:val="left" w:pos="567"/>
          <w:tab w:val="left" w:pos="1134"/>
          <w:tab w:val="left" w:pos="1701"/>
        </w:tabs>
        <w:spacing w:before="480" w:after="120"/>
        <w:ind w:left="567" w:hanging="567"/>
        <w:rPr>
          <w:rFonts w:cs="Arial"/>
        </w:rPr>
      </w:pPr>
      <w:r w:rsidRPr="003A391B">
        <w:rPr>
          <w:rFonts w:cs="Arial"/>
          <w:bCs/>
        </w:rPr>
        <w:t xml:space="preserve">APPLICATION OF THIS ANNEX: </w:t>
      </w:r>
      <w:r w:rsidRPr="003A391B">
        <w:rPr>
          <w:rFonts w:cs="Arial"/>
        </w:rPr>
        <w:t xml:space="preserve">The conditions as described in this Annex are complementary to the General Terms and Conditions of the IFRC, and shall be considered an integral part of the Agreement. </w:t>
      </w:r>
    </w:p>
    <w:p w:rsidR="00666D9D" w:rsidRPr="003A391B" w:rsidRDefault="00666D9D" w:rsidP="009D0517">
      <w:pPr>
        <w:pStyle w:val="ListParagraph"/>
        <w:numPr>
          <w:ilvl w:val="0"/>
          <w:numId w:val="38"/>
        </w:numPr>
        <w:tabs>
          <w:tab w:val="left" w:pos="0"/>
          <w:tab w:val="left" w:pos="567"/>
          <w:tab w:val="left" w:pos="1134"/>
          <w:tab w:val="left" w:pos="1701"/>
        </w:tabs>
        <w:suppressAutoHyphens/>
        <w:spacing w:before="240" w:after="120"/>
        <w:ind w:left="567" w:hanging="567"/>
        <w:contextualSpacing w:val="0"/>
        <w:rPr>
          <w:rFonts w:cs="Arial"/>
        </w:rPr>
      </w:pPr>
      <w:r w:rsidRPr="003A391B">
        <w:rPr>
          <w:rFonts w:cs="Arial"/>
        </w:rPr>
        <w:t>SUPPLIER OBLIGATIONS:</w:t>
      </w:r>
    </w:p>
    <w:p w:rsidR="00666D9D" w:rsidRPr="00D20272" w:rsidRDefault="00666D9D" w:rsidP="00666D9D">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the following terms and conditions shall be adhered to by the Supplier:</w:t>
      </w:r>
    </w:p>
    <w:p w:rsidR="00666D9D" w:rsidRPr="00D20272" w:rsidRDefault="00666D9D" w:rsidP="009D0517">
      <w:pPr>
        <w:numPr>
          <w:ilvl w:val="1"/>
          <w:numId w:val="34"/>
        </w:numPr>
        <w:tabs>
          <w:tab w:val="left" w:pos="0"/>
          <w:tab w:val="left" w:pos="426"/>
          <w:tab w:val="left" w:pos="567"/>
          <w:tab w:val="left" w:pos="1134"/>
          <w:tab w:val="left" w:pos="1701"/>
        </w:tabs>
        <w:suppressAutoHyphens/>
        <w:ind w:left="567" w:hanging="567"/>
        <w:rPr>
          <w:rFonts w:cs="Arial"/>
          <w:bCs/>
        </w:rPr>
      </w:pPr>
      <w:r>
        <w:rPr>
          <w:rFonts w:cs="Arial"/>
          <w:bCs/>
        </w:rPr>
        <w:tab/>
      </w:r>
      <w:r w:rsidRPr="00D20272">
        <w:rPr>
          <w:rFonts w:cs="Arial"/>
          <w:bCs/>
        </w:rPr>
        <w:t>Pre-conditions for redemption of vouchers</w:t>
      </w:r>
    </w:p>
    <w:p w:rsidR="00666D9D" w:rsidRPr="00D20272" w:rsidRDefault="00666D9D" w:rsidP="00666D9D">
      <w:pPr>
        <w:tabs>
          <w:tab w:val="left" w:pos="426"/>
          <w:tab w:val="left" w:pos="567"/>
          <w:tab w:val="left" w:pos="1134"/>
          <w:tab w:val="left" w:pos="1701"/>
        </w:tabs>
        <w:suppressAutoHyphens/>
        <w:ind w:left="924" w:hanging="357"/>
        <w:rPr>
          <w:rFonts w:cs="Arial"/>
        </w:rPr>
      </w:pPr>
      <w:r w:rsidRPr="00D20272">
        <w:rPr>
          <w:rFonts w:cs="Arial"/>
        </w:rPr>
        <w:t>(a)</w:t>
      </w:r>
      <w:r w:rsidRPr="00D20272">
        <w:rPr>
          <w:rFonts w:cs="Arial"/>
        </w:rPr>
        <w:tab/>
        <w:t>The Supplier shall ensure that all its resources and facilities are available to ensure voucher redemption either at the agreed locations;</w:t>
      </w:r>
    </w:p>
    <w:p w:rsidR="00666D9D" w:rsidRPr="00D20272" w:rsidRDefault="00666D9D" w:rsidP="00666D9D">
      <w:pPr>
        <w:tabs>
          <w:tab w:val="left" w:pos="426"/>
          <w:tab w:val="left" w:pos="567"/>
          <w:tab w:val="left" w:pos="1134"/>
          <w:tab w:val="left" w:pos="1701"/>
        </w:tabs>
        <w:suppressAutoHyphens/>
        <w:ind w:left="924" w:hanging="357"/>
        <w:rPr>
          <w:rFonts w:cs="Arial"/>
        </w:rPr>
      </w:pPr>
      <w:r w:rsidRPr="00D20272">
        <w:rPr>
          <w:rFonts w:cs="Arial"/>
        </w:rPr>
        <w:t>(b)</w:t>
      </w:r>
      <w:r w:rsidRPr="00D20272">
        <w:rPr>
          <w:rFonts w:cs="Arial"/>
        </w:rPr>
        <w:tab/>
        <w:t>The Supplier shall ensure development of procedures for processing and reconciliation of vouchers;</w:t>
      </w:r>
    </w:p>
    <w:p w:rsidR="00666D9D" w:rsidRPr="00D20272" w:rsidRDefault="00666D9D" w:rsidP="00666D9D">
      <w:pPr>
        <w:tabs>
          <w:tab w:val="left" w:pos="426"/>
          <w:tab w:val="left" w:pos="567"/>
          <w:tab w:val="left" w:pos="1134"/>
          <w:tab w:val="left" w:pos="1701"/>
        </w:tabs>
        <w:suppressAutoHyphens/>
        <w:ind w:left="924" w:hanging="357"/>
        <w:rPr>
          <w:rFonts w:cs="Arial"/>
        </w:rPr>
      </w:pPr>
      <w:r w:rsidRPr="00D20272">
        <w:rPr>
          <w:rFonts w:cs="Arial"/>
        </w:rPr>
        <w:t>(c)</w:t>
      </w:r>
      <w:r w:rsidRPr="00D20272">
        <w:rPr>
          <w:rFonts w:cs="Arial"/>
        </w:rPr>
        <w:tab/>
        <w:t>The Supplier shall ensure appropriate and secure information technology systems to receive and provide information and data relating to the redemption of vouchers; and</w:t>
      </w:r>
    </w:p>
    <w:p w:rsidR="00666D9D" w:rsidRPr="00D20272" w:rsidRDefault="00666D9D" w:rsidP="00666D9D">
      <w:pPr>
        <w:tabs>
          <w:tab w:val="left" w:pos="426"/>
          <w:tab w:val="left" w:pos="567"/>
          <w:tab w:val="left" w:pos="1134"/>
          <w:tab w:val="left" w:pos="1701"/>
        </w:tabs>
        <w:suppressAutoHyphens/>
        <w:ind w:left="924" w:hanging="357"/>
        <w:rPr>
          <w:rFonts w:cs="Arial"/>
        </w:rPr>
      </w:pPr>
      <w:r w:rsidRPr="00D20272">
        <w:rPr>
          <w:rFonts w:cs="Arial"/>
        </w:rPr>
        <w:t>(d) The Supplier is solely and fully responsible for any and all payments to its vendors, including for services, materials, goods, rental of equipment, labour, transportation etc. in order to assure its obligations under the agreement.</w:t>
      </w:r>
    </w:p>
    <w:p w:rsidR="00666D9D" w:rsidRPr="00D20272" w:rsidRDefault="00666D9D" w:rsidP="00666D9D">
      <w:pPr>
        <w:tabs>
          <w:tab w:val="left" w:pos="0"/>
          <w:tab w:val="left" w:pos="567"/>
          <w:tab w:val="left" w:pos="1134"/>
          <w:tab w:val="left" w:pos="1701"/>
        </w:tabs>
        <w:suppressAutoHyphens/>
        <w:ind w:left="924" w:hanging="357"/>
        <w:rPr>
          <w:rFonts w:cs="Arial"/>
        </w:rPr>
      </w:pPr>
      <w:r w:rsidRPr="00D20272">
        <w:rPr>
          <w:rFonts w:cs="Arial"/>
        </w:rPr>
        <w:t xml:space="preserve">(e) The Supplier shall grant access to the IFRC to stores/warehouses in order to inspect the goods, and provide samples and information as requested. </w:t>
      </w:r>
    </w:p>
    <w:p w:rsidR="00666D9D" w:rsidRPr="00D20272" w:rsidRDefault="00666D9D" w:rsidP="00666D9D">
      <w:pPr>
        <w:tabs>
          <w:tab w:val="left" w:pos="567"/>
          <w:tab w:val="left" w:pos="1134"/>
          <w:tab w:val="left" w:pos="1701"/>
        </w:tabs>
        <w:ind w:left="567" w:hanging="567"/>
        <w:textAlignment w:val="top"/>
        <w:rPr>
          <w:rFonts w:cs="Arial"/>
        </w:rPr>
      </w:pPr>
      <w:r w:rsidRPr="00D20272">
        <w:rPr>
          <w:rFonts w:cs="Arial"/>
        </w:rPr>
        <w:t>2.2.</w:t>
      </w:r>
      <w:r>
        <w:rPr>
          <w:rFonts w:cs="Arial"/>
        </w:rPr>
        <w:tab/>
      </w:r>
      <w:r w:rsidRPr="00D20272">
        <w:rPr>
          <w:rFonts w:cs="Arial"/>
        </w:rPr>
        <w:t>Conditions at time of redemption of vouchers:</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 The Supplier shall warranty that the goods to be exchanged for vouchers are of good quality;</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(b)</w:t>
      </w:r>
      <w:r w:rsidRPr="00D20272">
        <w:rPr>
          <w:rFonts w:cs="Arial"/>
          <w:szCs w:val="20"/>
          <w:lang w:val="en-GB"/>
        </w:rPr>
        <w:tab/>
        <w:t>The Supplier shall ensure that appropriate quantities of goods are available in the pre-agreed locations on the specified dates, to assure distribution to beneficiaries at the agreed time;</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w:t>
      </w:r>
      <w:r w:rsidRPr="00D20272">
        <w:rPr>
          <w:rFonts w:cs="Arial"/>
          <w:szCs w:val="20"/>
          <w:lang w:val="en-GB"/>
        </w:rPr>
        <w:tab/>
        <w:t>The Supplier shall ensure that all beneficiaries with vouchers shall be given access to the goods, and shall not be discriminated against, for any reason;</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(d)</w:t>
      </w:r>
      <w:r w:rsidRPr="00D20272">
        <w:rPr>
          <w:rFonts w:cs="Arial"/>
          <w:szCs w:val="20"/>
          <w:lang w:val="en-GB"/>
        </w:rPr>
        <w:tab/>
        <w:t>The Supplier shall ensure that only beneficiaries with genuine vouchers shall be provided goods, and shall report any instances of fake vouchers to the IFRC;</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w:t>
      </w:r>
      <w:proofErr w:type="gramStart"/>
      <w:r w:rsidRPr="00D20272">
        <w:rPr>
          <w:rFonts w:cs="Arial"/>
          <w:szCs w:val="20"/>
          <w:lang w:val="en-GB"/>
        </w:rPr>
        <w:t>e</w:t>
      </w:r>
      <w:proofErr w:type="gramEnd"/>
      <w:r w:rsidRPr="00D20272">
        <w:rPr>
          <w:rFonts w:cs="Arial"/>
          <w:szCs w:val="20"/>
          <w:lang w:val="en-GB"/>
        </w:rPr>
        <w:t>)</w:t>
      </w:r>
      <w:r w:rsidRPr="00D20272">
        <w:rPr>
          <w:rFonts w:cs="Arial"/>
          <w:szCs w:val="20"/>
          <w:lang w:val="en-GB"/>
        </w:rPr>
        <w:tab/>
        <w:t>In case of any restrictions on commodities to be exchanged, this should be specified and agreed to in advance between the supplier and the IFRC, and shall be communicated properly to beneficiaries;</w:t>
      </w:r>
    </w:p>
    <w:p w:rsidR="00666D9D" w:rsidRPr="00D20272" w:rsidRDefault="00666D9D" w:rsidP="009D0517">
      <w:pPr>
        <w:pStyle w:val="ListParagraph"/>
        <w:numPr>
          <w:ilvl w:val="0"/>
          <w:numId w:val="25"/>
        </w:numPr>
        <w:tabs>
          <w:tab w:val="clear" w:pos="930"/>
          <w:tab w:val="left" w:pos="567"/>
          <w:tab w:val="left" w:pos="1134"/>
          <w:tab w:val="num" w:pos="1208"/>
          <w:tab w:val="left" w:pos="1701"/>
        </w:tabs>
        <w:suppressAutoHyphens/>
        <w:spacing w:after="120"/>
        <w:ind w:left="924" w:hanging="357"/>
        <w:contextualSpacing w:val="0"/>
        <w:rPr>
          <w:rFonts w:cs="Arial"/>
          <w:szCs w:val="20"/>
          <w:lang w:val="en-GB"/>
        </w:rPr>
      </w:pPr>
      <w:r w:rsidRPr="00D20272">
        <w:rPr>
          <w:rFonts w:cs="Arial"/>
          <w:szCs w:val="20"/>
          <w:lang w:val="en-GB"/>
        </w:rPr>
        <w:t>The Supplier shall honour the term of the validity of the voucher on (insert date) and shall provide goods till the expiry of the voucher;</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(g)</w:t>
      </w:r>
      <w:r>
        <w:rPr>
          <w:rFonts w:cs="Arial"/>
          <w:szCs w:val="20"/>
          <w:lang w:val="en-GB"/>
        </w:rPr>
        <w:tab/>
      </w:r>
      <w:r w:rsidRPr="00D20272">
        <w:rPr>
          <w:rFonts w:cs="Arial"/>
          <w:szCs w:val="20"/>
          <w:lang w:val="en-GB"/>
        </w:rPr>
        <w:t xml:space="preserve">The vouchers on the basis of which the goods are transmitted shall not be subject to any right, charge, interest, right to compensation, guarantee, or claim of any kind against the Supplier, including from any of its trustees or creditors. The Supplier shall in no case, loan, mortgage, pledge or encumber the funds except on written instructions by the IFRC; </w:t>
      </w:r>
    </w:p>
    <w:p w:rsidR="00666D9D" w:rsidRPr="00D20272" w:rsidRDefault="00666D9D" w:rsidP="00666D9D">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(h) </w:t>
      </w:r>
      <w:r>
        <w:rPr>
          <w:rFonts w:cs="Arial"/>
          <w:szCs w:val="20"/>
          <w:lang w:val="en-GB"/>
        </w:rPr>
        <w:tab/>
      </w:r>
      <w:r w:rsidRPr="00D20272">
        <w:rPr>
          <w:rFonts w:cs="Arial"/>
          <w:szCs w:val="20"/>
          <w:lang w:val="en-GB"/>
        </w:rPr>
        <w:t>The Supplier shall receive, redeem and return the vouchers only in accordance with the Agreement;</w:t>
      </w:r>
    </w:p>
    <w:p w:rsidR="00666D9D" w:rsidRPr="00D20272" w:rsidRDefault="00666D9D" w:rsidP="00666D9D">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(i) </w:t>
      </w:r>
      <w:r>
        <w:rPr>
          <w:rFonts w:cs="Arial"/>
          <w:szCs w:val="20"/>
          <w:lang w:val="en-GB"/>
        </w:rPr>
        <w:tab/>
      </w:r>
      <w:r w:rsidRPr="00D20272">
        <w:rPr>
          <w:rFonts w:cs="Arial"/>
          <w:szCs w:val="20"/>
          <w:lang w:val="en-GB"/>
        </w:rPr>
        <w:t xml:space="preserve">The Supplier shall act, or refrain from acting only on instructions, approval, consent or notice given by the IFRC pursuant to the Agreement. The Supplier shall only act on written instructions signed by an authorized representative of the IFRC; and </w:t>
      </w:r>
    </w:p>
    <w:p w:rsidR="00666D9D" w:rsidRPr="00D20272" w:rsidRDefault="00666D9D" w:rsidP="00666D9D">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(j) </w:t>
      </w:r>
      <w:r>
        <w:rPr>
          <w:rFonts w:cs="Arial"/>
          <w:szCs w:val="20"/>
          <w:lang w:val="en-GB"/>
        </w:rPr>
        <w:tab/>
      </w:r>
      <w:r w:rsidRPr="00D20272">
        <w:rPr>
          <w:rFonts w:cs="Arial"/>
          <w:szCs w:val="20"/>
          <w:lang w:val="en-GB"/>
        </w:rPr>
        <w:t>The Supplier shall secure the sites for the redemption of vouchers at its own cost.</w:t>
      </w:r>
    </w:p>
    <w:p w:rsidR="00666D9D" w:rsidRPr="00D20272" w:rsidRDefault="00666D9D" w:rsidP="009D0517">
      <w:pPr>
        <w:numPr>
          <w:ilvl w:val="1"/>
          <w:numId w:val="35"/>
        </w:numPr>
        <w:tabs>
          <w:tab w:val="left" w:pos="567"/>
          <w:tab w:val="left" w:pos="1134"/>
          <w:tab w:val="left" w:pos="1701"/>
        </w:tabs>
        <w:ind w:left="567" w:hanging="567"/>
        <w:textAlignment w:val="top"/>
        <w:rPr>
          <w:rFonts w:cs="Arial"/>
        </w:rPr>
      </w:pPr>
      <w:r w:rsidRPr="00D20272">
        <w:rPr>
          <w:rFonts w:cs="Arial"/>
        </w:rPr>
        <w:lastRenderedPageBreak/>
        <w:t xml:space="preserve">Conditions subsequent to redemption of vouchers: </w:t>
      </w:r>
    </w:p>
    <w:p w:rsidR="00666D9D" w:rsidRPr="00D20272" w:rsidRDefault="00666D9D" w:rsidP="00666D9D">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 </w:t>
      </w:r>
      <w:r>
        <w:rPr>
          <w:rFonts w:cs="Arial"/>
          <w:szCs w:val="20"/>
          <w:lang w:val="en-GB"/>
        </w:rPr>
        <w:tab/>
      </w:r>
      <w:r w:rsidRPr="00D20272">
        <w:rPr>
          <w:rFonts w:cs="Arial"/>
          <w:szCs w:val="20"/>
          <w:lang w:val="en-GB"/>
        </w:rPr>
        <w:t>Adequate records shall be maintained by the Supplier including all receipts and redemption of vouchers and other records as the IFRC may reasonably request;</w:t>
      </w:r>
    </w:p>
    <w:p w:rsidR="00666D9D" w:rsidRPr="00D20272" w:rsidRDefault="00666D9D" w:rsidP="00666D9D">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(b) </w:t>
      </w:r>
      <w:r>
        <w:rPr>
          <w:rFonts w:cs="Arial"/>
          <w:szCs w:val="20"/>
          <w:lang w:val="en-GB"/>
        </w:rPr>
        <w:tab/>
      </w:r>
      <w:r w:rsidRPr="00D20272">
        <w:rPr>
          <w:rFonts w:cs="Arial"/>
          <w:szCs w:val="20"/>
          <w:lang w:val="en-GB"/>
        </w:rPr>
        <w:t>The Supplier shall provide the IFRC with written statements of accounts that list (i) all vouchers received, (ii) details of all transactions concerning redemption of vouchers. The reports shall also include any other information the IFRC may reasonably request;</w:t>
      </w:r>
    </w:p>
    <w:p w:rsidR="00666D9D" w:rsidRPr="00D20272" w:rsidRDefault="00666D9D" w:rsidP="00666D9D">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(c) </w:t>
      </w:r>
      <w:r>
        <w:rPr>
          <w:rFonts w:cs="Arial"/>
          <w:szCs w:val="20"/>
          <w:lang w:val="en-GB"/>
        </w:rPr>
        <w:tab/>
      </w:r>
      <w:r w:rsidRPr="00D20272">
        <w:rPr>
          <w:rFonts w:cs="Arial"/>
          <w:szCs w:val="20"/>
          <w:lang w:val="en-GB"/>
        </w:rPr>
        <w:t>The Supplier shall immediately notify the IFRC in writing if it receives notification of any claim against the goods for the vouchers;</w:t>
      </w:r>
    </w:p>
    <w:p w:rsidR="00666D9D" w:rsidRPr="00D20272" w:rsidRDefault="00666D9D" w:rsidP="00666D9D">
      <w:pPr>
        <w:tabs>
          <w:tab w:val="left" w:pos="567"/>
          <w:tab w:val="left" w:pos="1134"/>
          <w:tab w:val="left" w:pos="1701"/>
        </w:tabs>
        <w:ind w:left="567" w:hanging="567"/>
        <w:rPr>
          <w:rFonts w:cs="Arial"/>
        </w:rPr>
      </w:pPr>
      <w:r w:rsidRPr="00D20272">
        <w:rPr>
          <w:rFonts w:cs="Arial"/>
        </w:rPr>
        <w:t>2.4</w:t>
      </w:r>
      <w:r>
        <w:rPr>
          <w:rFonts w:cs="Arial"/>
        </w:rPr>
        <w:tab/>
      </w:r>
      <w:r w:rsidRPr="00D20272">
        <w:rPr>
          <w:rFonts w:cs="Arial"/>
        </w:rPr>
        <w:t>Additional Conditions:</w:t>
      </w:r>
    </w:p>
    <w:p w:rsidR="00666D9D" w:rsidRPr="007375D5" w:rsidRDefault="00666D9D" w:rsidP="00666D9D">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rsidR="00666D9D" w:rsidRPr="007375D5" w:rsidRDefault="00666D9D" w:rsidP="009D0517">
      <w:pPr>
        <w:pStyle w:val="ListParagraph"/>
        <w:numPr>
          <w:ilvl w:val="0"/>
          <w:numId w:val="38"/>
        </w:numPr>
        <w:tabs>
          <w:tab w:val="left" w:pos="567"/>
          <w:tab w:val="left" w:pos="1134"/>
          <w:tab w:val="left" w:pos="1701"/>
        </w:tabs>
        <w:ind w:left="567" w:hanging="567"/>
        <w:textAlignment w:val="top"/>
        <w:rPr>
          <w:rFonts w:cs="Arial"/>
        </w:rPr>
      </w:pPr>
      <w:r w:rsidRPr="007375D5">
        <w:rPr>
          <w:rFonts w:cs="Arial"/>
          <w:bCs/>
        </w:rPr>
        <w:t>OBLIGATIONS OF THE FEDERATION / SERVICE PROVIDER:</w:t>
      </w:r>
      <w:r w:rsidRPr="007375D5">
        <w:rPr>
          <w:rFonts w:cs="Arial"/>
        </w:rPr>
        <w:t xml:space="preserve"> </w:t>
      </w:r>
      <w:r w:rsidRPr="007375D5">
        <w:rPr>
          <w:rFonts w:cs="Arial"/>
          <w:i/>
        </w:rPr>
        <w:t>(this will have to be modified according to which entity contracts with the Supplier)</w:t>
      </w:r>
    </w:p>
    <w:p w:rsidR="00666D9D" w:rsidRPr="007375D5"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 xml:space="preserve">The IFRC shall provide to the Supplier the total number of beneficiaries, and approximate quantities that may be required per commodity. </w:t>
      </w:r>
    </w:p>
    <w:p w:rsidR="00666D9D" w:rsidRPr="007375D5"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 xml:space="preserve">The information shall be provided at least </w:t>
      </w:r>
      <w:r w:rsidRPr="007375D5">
        <w:rPr>
          <w:rFonts w:cs="Arial"/>
          <w:i/>
        </w:rPr>
        <w:t>(</w:t>
      </w:r>
      <w:r w:rsidRPr="007375D5">
        <w:rPr>
          <w:rFonts w:cs="Arial"/>
        </w:rPr>
        <w:t xml:space="preserve">x) days before the voucher is redeemable. </w:t>
      </w:r>
    </w:p>
    <w:p w:rsidR="00666D9D" w:rsidRPr="007375D5"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The IFRC shall ensure that all those issued vouchers are eligible beneficiaries.</w:t>
      </w:r>
    </w:p>
    <w:p w:rsidR="00666D9D" w:rsidRPr="007375D5"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 xml:space="preserve">The IFRC provider shall provide a distribution timetable to the Supplier, in case of staggered redemption of vouchers, with sufficient details regarding location, quantities and timeframe. </w:t>
      </w:r>
    </w:p>
    <w:p w:rsidR="00666D9D" w:rsidRPr="007375D5"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The IFRC shall arrange for adequate additional security for voucher redemption. (</w:t>
      </w:r>
      <w:r w:rsidRPr="007375D5">
        <w:rPr>
          <w:rFonts w:cs="Arial"/>
          <w:i/>
        </w:rPr>
        <w:t>optional</w:t>
      </w:r>
      <w:r w:rsidRPr="007375D5">
        <w:rPr>
          <w:rFonts w:cs="Arial"/>
        </w:rPr>
        <w:t>)</w:t>
      </w:r>
    </w:p>
    <w:p w:rsidR="00666D9D" w:rsidRDefault="00666D9D" w:rsidP="009D0517">
      <w:pPr>
        <w:numPr>
          <w:ilvl w:val="0"/>
          <w:numId w:val="32"/>
        </w:numPr>
        <w:tabs>
          <w:tab w:val="left" w:pos="426"/>
          <w:tab w:val="left" w:pos="567"/>
          <w:tab w:val="left" w:pos="1134"/>
          <w:tab w:val="left" w:pos="1701"/>
        </w:tabs>
        <w:suppressAutoHyphens/>
        <w:ind w:left="924" w:hanging="357"/>
        <w:rPr>
          <w:rFonts w:cs="Arial"/>
        </w:rPr>
      </w:pPr>
      <w:r w:rsidRPr="007375D5">
        <w:rPr>
          <w:rFonts w:cs="Arial"/>
        </w:rPr>
        <w:t>The IFRC shall ensure a reimbursement mechanism, with timeframe for payments to the</w:t>
      </w:r>
      <w:r w:rsidRPr="00D20272">
        <w:rPr>
          <w:rFonts w:cs="Arial"/>
        </w:rPr>
        <w:t xml:space="preserve"> Supplier. </w:t>
      </w:r>
    </w:p>
    <w:p w:rsidR="00666D9D" w:rsidRDefault="00666D9D" w:rsidP="00666D9D">
      <w:pPr>
        <w:spacing w:after="0"/>
        <w:jc w:val="left"/>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54"/>
      </w:tblGrid>
      <w:tr w:rsidR="00666D9D" w:rsidRPr="00D20272" w:rsidTr="00F341CB">
        <w:tc>
          <w:tcPr>
            <w:tcW w:w="5000" w:type="pct"/>
            <w:shd w:val="clear" w:color="auto" w:fill="A6A6A6"/>
          </w:tcPr>
          <w:p w:rsidR="00666D9D" w:rsidRPr="00D20272" w:rsidRDefault="00666D9D" w:rsidP="0099202B">
            <w:pPr>
              <w:tabs>
                <w:tab w:val="left" w:pos="567"/>
                <w:tab w:val="left" w:pos="1134"/>
                <w:tab w:val="left" w:pos="1701"/>
              </w:tabs>
              <w:spacing w:before="120"/>
              <w:rPr>
                <w:rFonts w:cs="Arial"/>
                <w:i/>
              </w:rPr>
            </w:pPr>
            <w:r w:rsidRPr="00D20272">
              <w:rPr>
                <w:rFonts w:cs="Arial"/>
                <w:b/>
                <w:i/>
              </w:rPr>
              <w:lastRenderedPageBreak/>
              <w:t xml:space="preserve">Note: </w:t>
            </w:r>
            <w:r w:rsidRPr="00D20272">
              <w:rPr>
                <w:rFonts w:cs="Arial"/>
                <w:i/>
              </w:rPr>
              <w:t>These Special Terms and Conditions for cash transfers through third parties/transfer companies apply in addition to the General Terms and Conditions of the IFRC and are an integral part of the Service Agreement. This Annex applies to those programs where the service provider shall distribute the funds directly to beneficiaries, in the form of cash. This may also include instances where financial institutions distribute cash, through smart cards, mobile banking etc. For these specialized cash transfers, additional terms and conditions may need to be included.</w:t>
            </w:r>
          </w:p>
          <w:p w:rsidR="00666D9D" w:rsidRPr="00D20272" w:rsidRDefault="00666D9D" w:rsidP="0099202B">
            <w:pPr>
              <w:tabs>
                <w:tab w:val="left" w:pos="567"/>
                <w:tab w:val="left" w:pos="1134"/>
                <w:tab w:val="left" w:pos="1701"/>
              </w:tabs>
              <w:rPr>
                <w:rFonts w:cs="Arial"/>
                <w:i/>
                <w:highlight w:val="yellow"/>
              </w:rPr>
            </w:pPr>
            <w:r w:rsidRPr="00D20272">
              <w:rPr>
                <w:rFonts w:cs="Arial"/>
                <w:i/>
              </w:rPr>
              <w:t xml:space="preserve">Please note that some of these Special Terms and Conditions may vary, depending on the type of implementation and services to be undertaken – and this Annex may need to be amended accordingly. Please coordinate with the IFRC Legal Department in this regard. </w:t>
            </w:r>
          </w:p>
        </w:tc>
      </w:tr>
    </w:tbl>
    <w:p w:rsidR="00666D9D" w:rsidRPr="00D20272" w:rsidRDefault="00666D9D" w:rsidP="007A32BD">
      <w:pPr>
        <w:pStyle w:val="AnnexTitre"/>
        <w:spacing w:before="480"/>
        <w:ind w:left="2553" w:hanging="1135"/>
        <w:jc w:val="left"/>
      </w:pPr>
      <w:r w:rsidRPr="00D20272">
        <w:t>ANNEX C:</w:t>
      </w:r>
      <w:r w:rsidR="007A32BD">
        <w:tab/>
      </w:r>
      <w:r w:rsidRPr="00D20272">
        <w:t>SPECIAL TERMS AND CONDITIONS FOR THIRD PARTIES / TRANSFER COMPANIES</w:t>
      </w:r>
    </w:p>
    <w:p w:rsidR="00666D9D" w:rsidRPr="00D20272" w:rsidRDefault="00666D9D" w:rsidP="00666D9D">
      <w:pPr>
        <w:tabs>
          <w:tab w:val="left" w:pos="567"/>
          <w:tab w:val="left" w:pos="1134"/>
          <w:tab w:val="left" w:pos="1701"/>
        </w:tabs>
        <w:ind w:left="567" w:hanging="567"/>
        <w:rPr>
          <w:rFonts w:cs="Arial"/>
        </w:rPr>
      </w:pPr>
      <w:r w:rsidRPr="00D20272">
        <w:rPr>
          <w:rFonts w:cs="Arial"/>
        </w:rPr>
        <w:t xml:space="preserve">1. </w:t>
      </w:r>
      <w:r>
        <w:rPr>
          <w:rFonts w:cs="Arial"/>
        </w:rPr>
        <w:tab/>
      </w:r>
      <w:r w:rsidRPr="00D20272">
        <w:rPr>
          <w:rFonts w:cs="Arial"/>
        </w:rPr>
        <w:t xml:space="preserve">APPLICATION OF THIS ANNEX: The conditions as described in this Annex are complementary to the General Terms and Conditions of the IFRC, and shall be considered an integral part of this Agreement when a third party/transfer company (such as a financial institution) facilitates the transfer of cash to beneficiaries. </w:t>
      </w:r>
    </w:p>
    <w:p w:rsidR="00666D9D" w:rsidRPr="00D20272" w:rsidRDefault="00666D9D" w:rsidP="00666D9D">
      <w:pPr>
        <w:tabs>
          <w:tab w:val="left" w:pos="0"/>
          <w:tab w:val="left" w:pos="567"/>
          <w:tab w:val="left" w:pos="1134"/>
          <w:tab w:val="left" w:pos="1701"/>
        </w:tabs>
        <w:suppressAutoHyphens/>
        <w:ind w:left="567" w:hanging="567"/>
        <w:rPr>
          <w:rFonts w:cs="Arial"/>
        </w:rPr>
      </w:pPr>
      <w:r w:rsidRPr="00D20272">
        <w:rPr>
          <w:rFonts w:cs="Arial"/>
        </w:rPr>
        <w:t xml:space="preserve">2. </w:t>
      </w:r>
      <w:r>
        <w:rPr>
          <w:rFonts w:cs="Arial"/>
        </w:rPr>
        <w:tab/>
      </w:r>
      <w:r w:rsidRPr="00D20272">
        <w:rPr>
          <w:rFonts w:cs="Arial"/>
        </w:rPr>
        <w:t>SERVICE PROVIDER OBLIGATIONS:</w:t>
      </w:r>
    </w:p>
    <w:p w:rsidR="00666D9D" w:rsidRPr="00D20272" w:rsidRDefault="00666D9D" w:rsidP="00666D9D">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of the IFRC, the following shall be adhered to by the Service Provider:</w:t>
      </w:r>
    </w:p>
    <w:p w:rsidR="00666D9D" w:rsidRPr="00D20272" w:rsidRDefault="00666D9D" w:rsidP="00666D9D">
      <w:pPr>
        <w:tabs>
          <w:tab w:val="left" w:pos="0"/>
          <w:tab w:val="left" w:pos="567"/>
          <w:tab w:val="left" w:pos="1134"/>
          <w:tab w:val="left" w:pos="1701"/>
        </w:tabs>
        <w:suppressAutoHyphens/>
        <w:ind w:left="567" w:hanging="567"/>
        <w:rPr>
          <w:rFonts w:cs="Arial"/>
        </w:rPr>
      </w:pPr>
      <w:r w:rsidRPr="00D20272">
        <w:rPr>
          <w:rFonts w:cs="Arial"/>
        </w:rPr>
        <w:t>2.1</w:t>
      </w:r>
      <w:r>
        <w:rPr>
          <w:rFonts w:cs="Arial"/>
        </w:rPr>
        <w:tab/>
      </w:r>
      <w:r w:rsidRPr="00D20272">
        <w:rPr>
          <w:rFonts w:cs="Arial"/>
        </w:rPr>
        <w:t>Pre-conditions for cash distribution:</w:t>
      </w:r>
    </w:p>
    <w:p w:rsidR="00666D9D"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use its existing network of branches to facilitate cash transfers to beneficiaries;</w:t>
      </w:r>
    </w:p>
    <w:p w:rsidR="00666D9D"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funds are available in the pre-agreed branches on the specified dates, to assure cash transfers to beneficiaries at the agreed time;</w:t>
      </w:r>
    </w:p>
    <w:p w:rsidR="00666D9D" w:rsidRPr="007375D5"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all its resources and facilities are available to make cash transfers either at the branches or agreed distribution points;</w:t>
      </w:r>
    </w:p>
    <w:p w:rsidR="00666D9D" w:rsidRPr="007375D5"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development of procedures for processing and reconciliation of cash transfer data;</w:t>
      </w:r>
    </w:p>
    <w:p w:rsidR="00666D9D" w:rsidRPr="00D20272"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ensure appropriate and secure information technology systems to receive and provide information and data relating to the cash transfer process; and</w:t>
      </w:r>
    </w:p>
    <w:p w:rsidR="00666D9D" w:rsidRPr="00D20272" w:rsidRDefault="00666D9D" w:rsidP="009D0517">
      <w:pPr>
        <w:pStyle w:val="ListParagraph"/>
        <w:numPr>
          <w:ilvl w:val="0"/>
          <w:numId w:val="3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is solely and fully responsible for any and all payments to its vendors, including for services, materials, goods, rental of equipment, labour, transportation etc. in order to assure its obligations under the agreement. </w:t>
      </w:r>
    </w:p>
    <w:p w:rsidR="00666D9D" w:rsidRPr="00D20272" w:rsidRDefault="00666D9D" w:rsidP="00666D9D">
      <w:pPr>
        <w:pStyle w:val="ListParagraph"/>
        <w:tabs>
          <w:tab w:val="left" w:pos="567"/>
          <w:tab w:val="left" w:pos="1134"/>
          <w:tab w:val="left" w:pos="1701"/>
        </w:tabs>
        <w:spacing w:after="120"/>
        <w:ind w:left="567" w:hanging="567"/>
        <w:contextualSpacing w:val="0"/>
        <w:textAlignment w:val="top"/>
        <w:rPr>
          <w:rFonts w:cs="Arial"/>
          <w:szCs w:val="20"/>
          <w:lang w:val="en-GB"/>
        </w:rPr>
      </w:pPr>
      <w:r w:rsidRPr="00D20272">
        <w:rPr>
          <w:rFonts w:cs="Arial"/>
          <w:szCs w:val="20"/>
          <w:lang w:val="en-GB"/>
        </w:rPr>
        <w:t xml:space="preserve">2.2 </w:t>
      </w:r>
      <w:r>
        <w:rPr>
          <w:rFonts w:cs="Arial"/>
          <w:szCs w:val="20"/>
          <w:lang w:val="en-GB"/>
        </w:rPr>
        <w:tab/>
      </w:r>
      <w:r w:rsidRPr="00D20272">
        <w:rPr>
          <w:rFonts w:cs="Arial"/>
          <w:szCs w:val="20"/>
          <w:lang w:val="en-GB"/>
        </w:rPr>
        <w:t xml:space="preserve">Conditions at time of cash distribution: </w:t>
      </w:r>
    </w:p>
    <w:p w:rsidR="00666D9D" w:rsidRPr="00D20272"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disburse funds from the points of distribution to individual beneficiaries in accordance with agreed processes and procedures;</w:t>
      </w:r>
    </w:p>
    <w:p w:rsidR="00666D9D" w:rsidRPr="00D20272"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may, when necessary and upon agreement of the IFRC, choose other retailers as points of distribution for the cash transfers;</w:t>
      </w:r>
    </w:p>
    <w:p w:rsidR="00666D9D" w:rsidRPr="00D20272"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funds shall not be subject to any right, charge, interest, right to compensation, guarantee, or claim of any kind against the Service Provider, including from any of its trustees or creditors. The Service Provider shall in no case, loan, mortgage, pledge or encumber the funds except on written instructions by the IFRC; </w:t>
      </w:r>
    </w:p>
    <w:p w:rsidR="00666D9D" w:rsidRPr="00D20272"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receive, hold, release and return the funds only in accordance with this Agreement.</w:t>
      </w:r>
    </w:p>
    <w:p w:rsidR="00666D9D" w:rsidRPr="00D20272"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act, or refrain from acting only on instructions, approval, consent or notice given by the IFRC pursuant to this Agreement. The Service Provider shall act on written instructions signed by an authorized representative of the IFRC. </w:t>
      </w:r>
    </w:p>
    <w:p w:rsidR="00666D9D" w:rsidRPr="007552CC" w:rsidRDefault="00666D9D" w:rsidP="009D0517">
      <w:pPr>
        <w:pStyle w:val="ListParagraph"/>
        <w:numPr>
          <w:ilvl w:val="0"/>
          <w:numId w:val="31"/>
        </w:numPr>
        <w:tabs>
          <w:tab w:val="left" w:pos="567"/>
          <w:tab w:val="left" w:pos="1134"/>
          <w:tab w:val="left" w:pos="1701"/>
        </w:tabs>
        <w:suppressAutoHyphens/>
        <w:spacing w:after="120"/>
        <w:ind w:left="924" w:hanging="357"/>
        <w:contextualSpacing w:val="0"/>
        <w:rPr>
          <w:rFonts w:cs="Arial"/>
          <w:szCs w:val="20"/>
          <w:lang w:val="en-GB"/>
        </w:rPr>
      </w:pPr>
      <w:r w:rsidRPr="007552CC">
        <w:rPr>
          <w:rFonts w:cs="Arial"/>
          <w:szCs w:val="20"/>
          <w:lang w:val="en-GB"/>
        </w:rPr>
        <w:t>The Service Provider shall secure the sites for distribution and cash transfer at its own cost.</w:t>
      </w:r>
    </w:p>
    <w:p w:rsidR="00666D9D" w:rsidRPr="007552CC" w:rsidRDefault="00666D9D" w:rsidP="009D0517">
      <w:pPr>
        <w:pStyle w:val="ListParagraph"/>
        <w:keepNext/>
        <w:numPr>
          <w:ilvl w:val="1"/>
          <w:numId w:val="39"/>
        </w:numPr>
        <w:tabs>
          <w:tab w:val="left" w:pos="567"/>
          <w:tab w:val="left" w:pos="1134"/>
          <w:tab w:val="left" w:pos="1701"/>
        </w:tabs>
        <w:spacing w:after="120"/>
        <w:ind w:left="567" w:hanging="567"/>
        <w:contextualSpacing w:val="0"/>
        <w:textAlignment w:val="top"/>
        <w:rPr>
          <w:rFonts w:cs="Arial"/>
        </w:rPr>
      </w:pPr>
      <w:r w:rsidRPr="007552CC">
        <w:rPr>
          <w:rFonts w:cs="Arial"/>
        </w:rPr>
        <w:lastRenderedPageBreak/>
        <w:t>Conditions subsequent to cash distribution:</w:t>
      </w:r>
    </w:p>
    <w:p w:rsidR="00666D9D" w:rsidRPr="00D20272" w:rsidRDefault="00666D9D" w:rsidP="009D0517">
      <w:pPr>
        <w:pStyle w:val="ListParagraph"/>
        <w:numPr>
          <w:ilvl w:val="0"/>
          <w:numId w:val="36"/>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Adequate records shall be maintained by the Service Provider including all receipts and disbursements of cash and other records as the IFRC may reasonably request.</w:t>
      </w:r>
    </w:p>
    <w:p w:rsidR="00666D9D" w:rsidRPr="00D20272" w:rsidRDefault="00666D9D" w:rsidP="009D0517">
      <w:pPr>
        <w:pStyle w:val="ListParagraph"/>
        <w:numPr>
          <w:ilvl w:val="0"/>
          <w:numId w:val="36"/>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provide the IFRC with written statements of accounts that list (i) all funds received, (ii) details of all transactions concerning transfers to beneficiaries. The reports shall also include any other information the IFRC may reasonably request. </w:t>
      </w:r>
    </w:p>
    <w:p w:rsidR="00666D9D" w:rsidRPr="00D20272" w:rsidRDefault="00666D9D" w:rsidP="009D0517">
      <w:pPr>
        <w:pStyle w:val="ListParagraph"/>
        <w:numPr>
          <w:ilvl w:val="0"/>
          <w:numId w:val="36"/>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immediately notify the IFRC in writing if it receives notification of any claim against the funds.</w:t>
      </w:r>
    </w:p>
    <w:p w:rsidR="00666D9D" w:rsidRPr="00D20272" w:rsidRDefault="00666D9D" w:rsidP="009D0517">
      <w:pPr>
        <w:pStyle w:val="ListParagraph"/>
        <w:numPr>
          <w:ilvl w:val="0"/>
          <w:numId w:val="36"/>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Any grant not claimed after 30 days shall be voided unless the IFRC requests a payment period extension. If there is no such request, the total amount of unclaimed grant, including any amount which may have been paid in advance as transaction fee for the unclaimed grant, shall be returned to the IFRC within 30 </w:t>
      </w:r>
      <w:proofErr w:type="gramStart"/>
      <w:r w:rsidRPr="00D20272">
        <w:rPr>
          <w:rFonts w:cs="Arial"/>
          <w:szCs w:val="20"/>
          <w:lang w:val="en-GB"/>
        </w:rPr>
        <w:t>days.</w:t>
      </w:r>
      <w:proofErr w:type="gramEnd"/>
    </w:p>
    <w:p w:rsidR="00666D9D" w:rsidRPr="00D20272" w:rsidRDefault="00666D9D" w:rsidP="009D0517">
      <w:pPr>
        <w:pStyle w:val="ListParagraph"/>
        <w:numPr>
          <w:ilvl w:val="0"/>
          <w:numId w:val="36"/>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Except as may be required by law and expressly indicated to the IFRC in writing, the Service Provider shall not share, transfer or communicate to any third party the information it is in receipt of, as a result of the Agreement. This shall include, </w:t>
      </w:r>
      <w:r w:rsidRPr="00D20272">
        <w:rPr>
          <w:rFonts w:cs="Arial"/>
          <w:i/>
          <w:szCs w:val="20"/>
          <w:lang w:val="en-GB"/>
        </w:rPr>
        <w:t>inter alia</w:t>
      </w:r>
      <w:r w:rsidRPr="00D20272">
        <w:rPr>
          <w:rFonts w:cs="Arial"/>
          <w:szCs w:val="20"/>
          <w:lang w:val="en-GB"/>
        </w:rPr>
        <w:t xml:space="preserve">, the information of and related to the beneficiaries such as personal details, banking information etc. </w:t>
      </w:r>
    </w:p>
    <w:p w:rsidR="00666D9D" w:rsidRPr="00D20272" w:rsidRDefault="00666D9D" w:rsidP="00666D9D">
      <w:pPr>
        <w:tabs>
          <w:tab w:val="left" w:pos="567"/>
          <w:tab w:val="left" w:pos="1134"/>
          <w:tab w:val="left" w:pos="1701"/>
        </w:tabs>
        <w:ind w:left="567" w:hanging="567"/>
        <w:rPr>
          <w:rFonts w:cs="Arial"/>
        </w:rPr>
      </w:pPr>
      <w:r w:rsidRPr="00D20272">
        <w:rPr>
          <w:rFonts w:cs="Arial"/>
        </w:rPr>
        <w:t xml:space="preserve">2.4 </w:t>
      </w:r>
      <w:r>
        <w:rPr>
          <w:rFonts w:cs="Arial"/>
        </w:rPr>
        <w:tab/>
      </w:r>
      <w:r w:rsidRPr="00D20272">
        <w:rPr>
          <w:rFonts w:cs="Arial"/>
        </w:rPr>
        <w:t>Additional Conditions:</w:t>
      </w:r>
    </w:p>
    <w:p w:rsidR="00666D9D" w:rsidRPr="007375D5" w:rsidRDefault="00666D9D" w:rsidP="00666D9D">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rsidR="00666D9D" w:rsidRPr="007375D5" w:rsidRDefault="00666D9D" w:rsidP="00666D9D">
      <w:pPr>
        <w:tabs>
          <w:tab w:val="left" w:pos="0"/>
          <w:tab w:val="left" w:pos="567"/>
          <w:tab w:val="left" w:pos="1134"/>
          <w:tab w:val="left" w:pos="1701"/>
        </w:tabs>
        <w:suppressAutoHyphens/>
        <w:ind w:left="567" w:hanging="567"/>
        <w:rPr>
          <w:rFonts w:cs="Arial"/>
        </w:rPr>
      </w:pPr>
      <w:r w:rsidRPr="007375D5">
        <w:rPr>
          <w:rFonts w:cs="Arial"/>
        </w:rPr>
        <w:t xml:space="preserve">3. </w:t>
      </w:r>
      <w:r w:rsidRPr="007375D5">
        <w:rPr>
          <w:rFonts w:cs="Arial"/>
        </w:rPr>
        <w:tab/>
        <w:t>OBLIGATIONS OF THE FEDERATION:</w:t>
      </w:r>
    </w:p>
    <w:p w:rsidR="00666D9D" w:rsidRPr="00D20272" w:rsidRDefault="00666D9D" w:rsidP="00666D9D">
      <w:pPr>
        <w:tabs>
          <w:tab w:val="left" w:pos="567"/>
          <w:tab w:val="left" w:pos="1134"/>
          <w:tab w:val="left" w:pos="1701"/>
        </w:tabs>
        <w:ind w:left="567" w:hanging="567"/>
        <w:textAlignment w:val="top"/>
        <w:rPr>
          <w:rFonts w:cs="Arial"/>
        </w:rPr>
      </w:pPr>
      <w:r w:rsidRPr="007375D5">
        <w:rPr>
          <w:rFonts w:cs="Arial"/>
        </w:rPr>
        <w:t xml:space="preserve">3.1 </w:t>
      </w:r>
      <w:r w:rsidRPr="007375D5">
        <w:rPr>
          <w:rFonts w:cs="Arial"/>
        </w:rPr>
        <w:tab/>
        <w:t>The IFRC shall provide to the service provider a list of all beneficiaries to receive the cash transfer. The list shall be provided at least five (5) working days before the transfers are payable</w:t>
      </w:r>
      <w:r w:rsidRPr="00D20272">
        <w:rPr>
          <w:rFonts w:cs="Arial"/>
        </w:rPr>
        <w:t xml:space="preserve"> and shall include the following information:</w:t>
      </w:r>
    </w:p>
    <w:p w:rsidR="00666D9D" w:rsidRPr="00D20272" w:rsidRDefault="00666D9D" w:rsidP="009D0517">
      <w:pPr>
        <w:pStyle w:val="ListParagraph"/>
        <w:numPr>
          <w:ilvl w:val="0"/>
          <w:numId w:val="2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Comprehensive information on each beneficiary and the amount of the cash transfer to be made. The beneficiary information will be provided in a format agreed with the Service Provider and will be sent via electronic transmission.</w:t>
      </w:r>
    </w:p>
    <w:p w:rsidR="00666D9D" w:rsidRPr="00D20272" w:rsidRDefault="00666D9D" w:rsidP="009D0517">
      <w:pPr>
        <w:pStyle w:val="ListParagraph"/>
        <w:numPr>
          <w:ilvl w:val="0"/>
          <w:numId w:val="2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branch where the payment will be made.</w:t>
      </w:r>
    </w:p>
    <w:p w:rsidR="00666D9D" w:rsidRPr="00D20272" w:rsidRDefault="00666D9D" w:rsidP="00666D9D">
      <w:pPr>
        <w:tabs>
          <w:tab w:val="left" w:pos="567"/>
          <w:tab w:val="left" w:pos="1134"/>
          <w:tab w:val="left" w:pos="1701"/>
        </w:tabs>
        <w:ind w:left="567" w:hanging="567"/>
        <w:textAlignment w:val="top"/>
        <w:rPr>
          <w:rFonts w:cs="Arial"/>
        </w:rPr>
      </w:pPr>
      <w:r w:rsidRPr="00D20272">
        <w:rPr>
          <w:rFonts w:cs="Arial"/>
        </w:rPr>
        <w:t>3.2</w:t>
      </w:r>
      <w:r>
        <w:rPr>
          <w:rFonts w:cs="Arial"/>
        </w:rPr>
        <w:tab/>
      </w:r>
      <w:r w:rsidRPr="00D20272">
        <w:rPr>
          <w:rFonts w:cs="Arial"/>
        </w:rPr>
        <w:t>The IFRC shall ensure that all designated cash transfer recipients on the list are eligible beneficiaries.</w:t>
      </w:r>
    </w:p>
    <w:p w:rsidR="00666D9D" w:rsidRPr="00D20272" w:rsidRDefault="00666D9D" w:rsidP="00666D9D">
      <w:pPr>
        <w:tabs>
          <w:tab w:val="left" w:pos="567"/>
          <w:tab w:val="left" w:pos="1134"/>
          <w:tab w:val="left" w:pos="1701"/>
        </w:tabs>
        <w:ind w:left="567" w:hanging="567"/>
        <w:textAlignment w:val="top"/>
        <w:rPr>
          <w:rFonts w:cs="Arial"/>
        </w:rPr>
      </w:pPr>
      <w:r w:rsidRPr="00D20272">
        <w:rPr>
          <w:rFonts w:cs="Arial"/>
        </w:rPr>
        <w:t>3.3</w:t>
      </w:r>
      <w:r>
        <w:rPr>
          <w:rFonts w:cs="Arial"/>
        </w:rPr>
        <w:tab/>
      </w:r>
      <w:r w:rsidRPr="00D20272">
        <w:rPr>
          <w:rFonts w:cs="Arial"/>
        </w:rPr>
        <w:t xml:space="preserve">The IFRC shall ensure that the funds, in the amount agreed in the service description in box 1 above, are transferred to the bank account of the Service Provider five (5) working days before the transfers are payable. </w:t>
      </w:r>
    </w:p>
    <w:p w:rsidR="00666D9D" w:rsidRDefault="00666D9D" w:rsidP="00666D9D">
      <w:pPr>
        <w:tabs>
          <w:tab w:val="left" w:pos="567"/>
          <w:tab w:val="left" w:pos="1134"/>
          <w:tab w:val="left" w:pos="1701"/>
        </w:tabs>
        <w:ind w:left="567" w:hanging="567"/>
        <w:textAlignment w:val="top"/>
        <w:rPr>
          <w:rFonts w:cs="Arial"/>
        </w:rPr>
      </w:pPr>
      <w:r w:rsidRPr="00D20272">
        <w:rPr>
          <w:rFonts w:cs="Arial"/>
        </w:rPr>
        <w:t>3.</w:t>
      </w:r>
      <w:r>
        <w:rPr>
          <w:rFonts w:cs="Arial"/>
        </w:rPr>
        <w:t>4</w:t>
      </w:r>
      <w:r>
        <w:rPr>
          <w:rFonts w:cs="Arial"/>
        </w:rPr>
        <w:tab/>
      </w:r>
      <w:r w:rsidRPr="00D20272">
        <w:rPr>
          <w:rFonts w:cs="Arial"/>
        </w:rPr>
        <w:t>The IFRC shall provide funds to cover the costs of payments when the transfers are made</w:t>
      </w:r>
      <w:r>
        <w:rPr>
          <w:rFonts w:cs="Arial"/>
        </w:rPr>
        <w:t>.</w:t>
      </w:r>
    </w:p>
    <w:p w:rsidR="00666D9D" w:rsidRPr="00D20272" w:rsidRDefault="00666D9D" w:rsidP="00666D9D">
      <w:pPr>
        <w:tabs>
          <w:tab w:val="left" w:pos="567"/>
          <w:tab w:val="left" w:pos="1134"/>
          <w:tab w:val="left" w:pos="1701"/>
        </w:tabs>
        <w:spacing w:after="480"/>
        <w:ind w:left="567" w:hanging="567"/>
        <w:textAlignment w:val="top"/>
        <w:rPr>
          <w:rFonts w:cs="Arial"/>
          <w:i/>
        </w:rPr>
      </w:pPr>
      <w:r>
        <w:rPr>
          <w:rFonts w:cs="Arial"/>
        </w:rPr>
        <w:t>3.5</w:t>
      </w:r>
      <w:r>
        <w:rPr>
          <w:rFonts w:cs="Arial"/>
        </w:rPr>
        <w:tab/>
      </w:r>
      <w:r w:rsidRPr="00D20272">
        <w:rPr>
          <w:rFonts w:cs="Arial"/>
        </w:rPr>
        <w:t xml:space="preserve">Upon request the Service Provider and if agree to, arrange for adequate additional security </w:t>
      </w:r>
      <w:r w:rsidRPr="007375D5">
        <w:rPr>
          <w:rFonts w:cs="Arial"/>
        </w:rPr>
        <w:t xml:space="preserve">for payment of the grant. </w:t>
      </w:r>
      <w:r w:rsidRPr="007375D5">
        <w:rPr>
          <w:rFonts w:cs="Arial"/>
          <w:i/>
        </w:rPr>
        <w:t>(</w:t>
      </w:r>
      <w:proofErr w:type="gramStart"/>
      <w:r w:rsidRPr="007375D5">
        <w:rPr>
          <w:rFonts w:cs="Arial"/>
          <w:i/>
        </w:rPr>
        <w:t>optional</w:t>
      </w:r>
      <w:proofErr w:type="gramEnd"/>
      <w:r w:rsidRPr="007375D5">
        <w:rPr>
          <w:rFonts w:cs="Arial"/>
          <w:i/>
        </w:rPr>
        <w:t>)</w:t>
      </w:r>
    </w:p>
    <w:p w:rsidR="00666D9D" w:rsidRDefault="00666D9D" w:rsidP="00666D9D">
      <w:pPr>
        <w:spacing w:after="0"/>
        <w:jc w:val="left"/>
        <w:rPr>
          <w:rFonts w:ascii="Arial Bold" w:hAnsi="Arial Bold"/>
          <w:b/>
          <w:caps/>
          <w:sz w:val="22"/>
        </w:rPr>
      </w:pPr>
      <w:r>
        <w:br w:type="page"/>
      </w:r>
    </w:p>
    <w:p w:rsidR="00666D9D" w:rsidRPr="00D20272" w:rsidRDefault="00666D9D" w:rsidP="00666D9D">
      <w:pPr>
        <w:pStyle w:val="AnnexTitre"/>
        <w:jc w:val="center"/>
      </w:pPr>
      <w:r w:rsidRPr="00D20272">
        <w:lastRenderedPageBreak/>
        <w:t>Annex 5.</w:t>
      </w:r>
      <w:r>
        <w:t xml:space="preserve">  </w:t>
      </w:r>
      <w:r w:rsidRPr="00D20272">
        <w:t>IFRC Programme Control Self-Assessment</w:t>
      </w:r>
    </w:p>
    <w:p w:rsidR="00666D9D" w:rsidRPr="002029D8" w:rsidRDefault="00666D9D" w:rsidP="00666D9D">
      <w:pPr>
        <w:keepNext/>
        <w:rPr>
          <w:b/>
        </w:rPr>
      </w:pPr>
      <w:r w:rsidRPr="002029D8">
        <w:rPr>
          <w:b/>
        </w:rPr>
        <w:t>Background</w:t>
      </w:r>
    </w:p>
    <w:p w:rsidR="00666D9D" w:rsidRPr="00D20272" w:rsidRDefault="00666D9D" w:rsidP="00666D9D">
      <w:pPr>
        <w:tabs>
          <w:tab w:val="left" w:pos="567"/>
          <w:tab w:val="left" w:pos="1134"/>
          <w:tab w:val="left" w:pos="1701"/>
        </w:tabs>
        <w:spacing w:after="240"/>
        <w:rPr>
          <w:rFonts w:cs="Arial"/>
        </w:rPr>
      </w:pPr>
      <w:r w:rsidRPr="00D20272">
        <w:rPr>
          <w:rFonts w:cs="Arial"/>
        </w:rPr>
        <w:t>A CSA is a tool to self-assess the adequacy of internal controls and to identify potential weakness, non</w:t>
      </w:r>
      <w:r w:rsidRPr="00D20272">
        <w:rPr>
          <w:rFonts w:ascii="Cambria Math" w:hAnsi="Cambria Math" w:cs="Cambria Math"/>
        </w:rPr>
        <w:t>‐</w:t>
      </w:r>
      <w:r w:rsidRPr="00D20272">
        <w:rPr>
          <w:rFonts w:cs="Arial"/>
        </w:rPr>
        <w:t>compliance, and/or areas for improvement. A “No” response indicates an area of potential concern, and where remedial action is required.  We suggest the assessment is undertaken intermittently, and more regularly if there are a number of “No” responses.  This CSA reflects components of relevant SoPs, and other controls expected to be established.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860"/>
        <w:gridCol w:w="873"/>
        <w:gridCol w:w="871"/>
        <w:gridCol w:w="1890"/>
        <w:gridCol w:w="1744"/>
      </w:tblGrid>
      <w:tr w:rsidR="00666D9D" w:rsidRPr="00D10150" w:rsidTr="0099202B">
        <w:trPr>
          <w:tblHeader/>
        </w:trPr>
        <w:tc>
          <w:tcPr>
            <w:tcW w:w="312" w:type="pct"/>
            <w:vMerge w:val="restart"/>
            <w:shd w:val="clear" w:color="auto" w:fill="DC281E"/>
            <w:vAlign w:val="center"/>
          </w:tcPr>
          <w:p w:rsidR="00666D9D" w:rsidRPr="00D10150" w:rsidRDefault="00666D9D" w:rsidP="00521E7F">
            <w:pPr>
              <w:tabs>
                <w:tab w:val="left" w:pos="567"/>
                <w:tab w:val="left" w:pos="1134"/>
                <w:tab w:val="left" w:pos="1701"/>
              </w:tabs>
              <w:spacing w:before="120"/>
              <w:jc w:val="center"/>
              <w:rPr>
                <w:rFonts w:ascii="Arial Bold" w:hAnsi="Arial Bold" w:cs="Arial"/>
                <w:b/>
                <w:bCs/>
                <w:color w:val="FFFFFF" w:themeColor="background1"/>
              </w:rPr>
            </w:pPr>
            <w:r w:rsidRPr="00D10150">
              <w:rPr>
                <w:rFonts w:ascii="Arial Bold" w:hAnsi="Arial Bold" w:cs="Arial"/>
                <w:b/>
                <w:bCs/>
                <w:color w:val="FFFFFF" w:themeColor="background1"/>
              </w:rPr>
              <w:t>#</w:t>
            </w:r>
          </w:p>
        </w:tc>
        <w:tc>
          <w:tcPr>
            <w:tcW w:w="1958" w:type="pct"/>
            <w:vMerge w:val="restart"/>
            <w:shd w:val="clear" w:color="auto" w:fill="DC281E"/>
            <w:vAlign w:val="center"/>
          </w:tcPr>
          <w:p w:rsidR="00666D9D" w:rsidRPr="00D10150" w:rsidRDefault="00666D9D" w:rsidP="00521E7F">
            <w:pPr>
              <w:tabs>
                <w:tab w:val="left" w:pos="567"/>
                <w:tab w:val="left" w:pos="1134"/>
                <w:tab w:val="left" w:pos="1701"/>
              </w:tabs>
              <w:spacing w:before="120"/>
              <w:jc w:val="center"/>
              <w:rPr>
                <w:rFonts w:ascii="Arial Bold" w:hAnsi="Arial Bold" w:cs="Arial"/>
                <w:b/>
                <w:bCs/>
                <w:color w:val="FFFFFF" w:themeColor="background1"/>
              </w:rPr>
            </w:pPr>
            <w:r w:rsidRPr="00D10150">
              <w:rPr>
                <w:rFonts w:ascii="Arial Bold" w:hAnsi="Arial Bold" w:cs="Arial"/>
                <w:b/>
                <w:bCs/>
                <w:color w:val="FFFFFF" w:themeColor="background1"/>
              </w:rPr>
              <w:t xml:space="preserve">Key </w:t>
            </w:r>
            <w:r w:rsidR="00FF191C">
              <w:rPr>
                <w:rFonts w:ascii="Arial Bold" w:hAnsi="Arial Bold" w:cs="Arial"/>
                <w:b/>
                <w:bCs/>
                <w:color w:val="FFFFFF" w:themeColor="background1"/>
              </w:rPr>
              <w:t>c</w:t>
            </w:r>
            <w:r w:rsidRPr="00D10150">
              <w:rPr>
                <w:rFonts w:ascii="Arial Bold" w:hAnsi="Arial Bold" w:cs="Arial"/>
                <w:b/>
                <w:bCs/>
                <w:color w:val="FFFFFF" w:themeColor="background1"/>
              </w:rPr>
              <w:t>ontrols</w:t>
            </w:r>
          </w:p>
        </w:tc>
        <w:tc>
          <w:tcPr>
            <w:tcW w:w="885" w:type="pct"/>
            <w:gridSpan w:val="2"/>
            <w:shd w:val="clear" w:color="auto" w:fill="DC281E"/>
            <w:vAlign w:val="center"/>
          </w:tcPr>
          <w:p w:rsidR="00666D9D" w:rsidRPr="00D10150" w:rsidRDefault="00666D9D" w:rsidP="00521E7F">
            <w:pPr>
              <w:tabs>
                <w:tab w:val="left" w:pos="567"/>
                <w:tab w:val="left" w:pos="1134"/>
                <w:tab w:val="left" w:pos="1701"/>
              </w:tabs>
              <w:spacing w:before="120"/>
              <w:jc w:val="center"/>
              <w:rPr>
                <w:rFonts w:ascii="Arial Bold" w:hAnsi="Arial Bold" w:cs="Arial"/>
                <w:b/>
                <w:bCs/>
                <w:color w:val="FFFFFF" w:themeColor="background1"/>
              </w:rPr>
            </w:pPr>
            <w:r w:rsidRPr="00D10150">
              <w:rPr>
                <w:rFonts w:ascii="Arial Bold" w:hAnsi="Arial Bold" w:cs="Arial"/>
                <w:b/>
                <w:bCs/>
                <w:color w:val="FFFFFF" w:themeColor="background1"/>
              </w:rPr>
              <w:t>Compliance with key controls</w:t>
            </w:r>
          </w:p>
        </w:tc>
        <w:tc>
          <w:tcPr>
            <w:tcW w:w="959" w:type="pct"/>
            <w:vMerge w:val="restart"/>
            <w:shd w:val="clear" w:color="auto" w:fill="DC281E"/>
            <w:vAlign w:val="center"/>
          </w:tcPr>
          <w:p w:rsidR="00666D9D" w:rsidRPr="00D10150" w:rsidRDefault="00666D9D" w:rsidP="00521E7F">
            <w:pPr>
              <w:tabs>
                <w:tab w:val="left" w:pos="567"/>
                <w:tab w:val="left" w:pos="1134"/>
                <w:tab w:val="left" w:pos="1701"/>
              </w:tabs>
              <w:spacing w:before="120"/>
              <w:jc w:val="center"/>
              <w:rPr>
                <w:rFonts w:ascii="Arial Bold" w:hAnsi="Arial Bold" w:cs="Arial"/>
                <w:b/>
                <w:bCs/>
                <w:color w:val="FFFFFF" w:themeColor="background1"/>
              </w:rPr>
            </w:pPr>
            <w:r w:rsidRPr="00D10150">
              <w:rPr>
                <w:rFonts w:ascii="Arial Bold" w:hAnsi="Arial Bold" w:cs="Arial"/>
                <w:b/>
                <w:bCs/>
                <w:color w:val="FFFFFF" w:themeColor="background1"/>
              </w:rPr>
              <w:t>Rectification taken for non-compliance</w:t>
            </w:r>
          </w:p>
        </w:tc>
        <w:tc>
          <w:tcPr>
            <w:tcW w:w="885" w:type="pct"/>
            <w:vMerge w:val="restart"/>
            <w:shd w:val="clear" w:color="auto" w:fill="DC281E"/>
            <w:vAlign w:val="center"/>
          </w:tcPr>
          <w:p w:rsidR="00666D9D" w:rsidRPr="00D10150" w:rsidRDefault="00666D9D" w:rsidP="00521E7F">
            <w:pPr>
              <w:tabs>
                <w:tab w:val="left" w:pos="567"/>
                <w:tab w:val="left" w:pos="1134"/>
                <w:tab w:val="left" w:pos="1701"/>
              </w:tabs>
              <w:spacing w:before="120"/>
              <w:jc w:val="center"/>
              <w:rPr>
                <w:rFonts w:ascii="Arial Bold" w:hAnsi="Arial Bold" w:cs="Arial"/>
                <w:b/>
                <w:bCs/>
                <w:color w:val="FFFFFF" w:themeColor="background1"/>
              </w:rPr>
            </w:pPr>
            <w:r w:rsidRPr="00D10150">
              <w:rPr>
                <w:rFonts w:ascii="Arial Bold" w:hAnsi="Arial Bold" w:cs="Arial"/>
                <w:b/>
                <w:bCs/>
                <w:color w:val="FFFFFF" w:themeColor="background1"/>
              </w:rPr>
              <w:t xml:space="preserve">Implementation </w:t>
            </w:r>
            <w:r w:rsidR="00FF191C">
              <w:rPr>
                <w:rFonts w:ascii="Arial Bold" w:hAnsi="Arial Bold" w:cs="Arial"/>
                <w:b/>
                <w:bCs/>
                <w:color w:val="FFFFFF" w:themeColor="background1"/>
              </w:rPr>
              <w:t>d</w:t>
            </w:r>
            <w:r w:rsidRPr="00D10150">
              <w:rPr>
                <w:rFonts w:ascii="Arial Bold" w:hAnsi="Arial Bold" w:cs="Arial"/>
                <w:b/>
                <w:bCs/>
                <w:color w:val="FFFFFF" w:themeColor="background1"/>
              </w:rPr>
              <w:t>ate</w:t>
            </w:r>
          </w:p>
        </w:tc>
      </w:tr>
      <w:tr w:rsidR="00666D9D" w:rsidRPr="00D10150" w:rsidTr="0099202B">
        <w:tc>
          <w:tcPr>
            <w:tcW w:w="312" w:type="pct"/>
            <w:vMerge/>
            <w:shd w:val="clear" w:color="auto" w:fill="DDD9C3"/>
          </w:tcPr>
          <w:p w:rsidR="00666D9D" w:rsidRPr="00D10150" w:rsidRDefault="00666D9D" w:rsidP="00521E7F">
            <w:pPr>
              <w:tabs>
                <w:tab w:val="left" w:pos="567"/>
                <w:tab w:val="left" w:pos="1134"/>
                <w:tab w:val="left" w:pos="1701"/>
              </w:tabs>
              <w:spacing w:before="20" w:after="20"/>
              <w:ind w:left="567" w:hanging="567"/>
              <w:jc w:val="center"/>
              <w:rPr>
                <w:rFonts w:cs="Arial"/>
                <w:b/>
                <w:bCs/>
              </w:rPr>
            </w:pPr>
          </w:p>
        </w:tc>
        <w:tc>
          <w:tcPr>
            <w:tcW w:w="1958" w:type="pct"/>
            <w:vMerge/>
            <w:shd w:val="clear" w:color="auto" w:fill="DDD9C3"/>
          </w:tcPr>
          <w:p w:rsidR="00666D9D" w:rsidRPr="00D10150" w:rsidRDefault="00666D9D" w:rsidP="00521E7F">
            <w:pPr>
              <w:tabs>
                <w:tab w:val="left" w:pos="567"/>
                <w:tab w:val="left" w:pos="1134"/>
                <w:tab w:val="left" w:pos="1701"/>
              </w:tabs>
              <w:spacing w:before="20" w:after="20"/>
              <w:ind w:left="567" w:hanging="567"/>
              <w:rPr>
                <w:rFonts w:cs="Arial"/>
                <w:b/>
                <w:bCs/>
              </w:rPr>
            </w:pPr>
          </w:p>
        </w:tc>
        <w:tc>
          <w:tcPr>
            <w:tcW w:w="443" w:type="pct"/>
            <w:shd w:val="clear" w:color="auto" w:fill="DC281E"/>
            <w:vAlign w:val="center"/>
          </w:tcPr>
          <w:p w:rsidR="00666D9D" w:rsidRPr="00D10150" w:rsidRDefault="00666D9D" w:rsidP="00521E7F">
            <w:pPr>
              <w:tabs>
                <w:tab w:val="left" w:pos="567"/>
                <w:tab w:val="left" w:pos="1134"/>
                <w:tab w:val="left" w:pos="1701"/>
              </w:tabs>
              <w:spacing w:before="20" w:after="20"/>
              <w:ind w:left="567" w:hanging="567"/>
              <w:jc w:val="center"/>
              <w:rPr>
                <w:rFonts w:ascii="Arial Bold" w:hAnsi="Arial Bold" w:cs="Arial"/>
                <w:b/>
                <w:bCs/>
                <w:color w:val="FFFFFF" w:themeColor="background1"/>
              </w:rPr>
            </w:pPr>
            <w:r w:rsidRPr="00D10150">
              <w:rPr>
                <w:rFonts w:ascii="Arial Bold" w:hAnsi="Arial Bold" w:cs="Arial"/>
                <w:b/>
                <w:bCs/>
                <w:color w:val="FFFFFF" w:themeColor="background1"/>
              </w:rPr>
              <w:t>Yes</w:t>
            </w:r>
          </w:p>
        </w:tc>
        <w:tc>
          <w:tcPr>
            <w:tcW w:w="442" w:type="pct"/>
            <w:shd w:val="clear" w:color="auto" w:fill="DC281E"/>
            <w:vAlign w:val="center"/>
          </w:tcPr>
          <w:p w:rsidR="00666D9D" w:rsidRPr="00D10150" w:rsidRDefault="00666D9D" w:rsidP="00521E7F">
            <w:pPr>
              <w:tabs>
                <w:tab w:val="left" w:pos="567"/>
                <w:tab w:val="left" w:pos="1134"/>
                <w:tab w:val="left" w:pos="1701"/>
              </w:tabs>
              <w:spacing w:before="20" w:after="20"/>
              <w:ind w:left="567" w:hanging="567"/>
              <w:jc w:val="center"/>
              <w:rPr>
                <w:rFonts w:ascii="Arial Bold" w:hAnsi="Arial Bold" w:cs="Arial"/>
                <w:b/>
                <w:bCs/>
                <w:color w:val="FFFFFF" w:themeColor="background1"/>
              </w:rPr>
            </w:pPr>
            <w:r w:rsidRPr="00D10150">
              <w:rPr>
                <w:rFonts w:ascii="Arial Bold" w:hAnsi="Arial Bold" w:cs="Arial"/>
                <w:b/>
                <w:bCs/>
                <w:color w:val="FFFFFF" w:themeColor="background1"/>
              </w:rPr>
              <w:t>No</w:t>
            </w:r>
          </w:p>
        </w:tc>
        <w:tc>
          <w:tcPr>
            <w:tcW w:w="959" w:type="pct"/>
            <w:vMerge/>
            <w:shd w:val="clear" w:color="auto" w:fill="DDD9C3"/>
          </w:tcPr>
          <w:p w:rsidR="00666D9D" w:rsidRPr="00D10150" w:rsidRDefault="00666D9D" w:rsidP="00521E7F">
            <w:pPr>
              <w:tabs>
                <w:tab w:val="left" w:pos="567"/>
                <w:tab w:val="left" w:pos="1134"/>
                <w:tab w:val="left" w:pos="1701"/>
              </w:tabs>
              <w:spacing w:before="20" w:after="20"/>
              <w:ind w:left="567" w:hanging="567"/>
              <w:rPr>
                <w:rFonts w:cs="Arial"/>
                <w:b/>
                <w:bCs/>
              </w:rPr>
            </w:pPr>
          </w:p>
        </w:tc>
        <w:tc>
          <w:tcPr>
            <w:tcW w:w="885" w:type="pct"/>
            <w:vMerge/>
            <w:shd w:val="clear" w:color="auto" w:fill="DDD9C3"/>
          </w:tcPr>
          <w:p w:rsidR="00666D9D" w:rsidRPr="00D10150" w:rsidRDefault="00666D9D" w:rsidP="00521E7F">
            <w:pPr>
              <w:tabs>
                <w:tab w:val="left" w:pos="567"/>
                <w:tab w:val="left" w:pos="1134"/>
                <w:tab w:val="left" w:pos="1701"/>
              </w:tabs>
              <w:spacing w:before="20" w:after="20"/>
              <w:ind w:left="567" w:hanging="567"/>
              <w:rPr>
                <w:rFonts w:cs="Arial"/>
                <w:b/>
                <w:bCs/>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1.1</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b/>
                <w:bCs/>
              </w:rPr>
            </w:pPr>
            <w:r w:rsidRPr="00D10150">
              <w:rPr>
                <w:rFonts w:cs="Arial"/>
                <w:b/>
                <w:bCs/>
              </w:rPr>
              <w:t>Strategy</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 risk assessment has been performed and is regularly reviewed (e.g. for CBP, the use of the IFRC CBP Risk Management Checklist)</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1.2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The IFRC SoPs are followed (e.g for CBP, the IFRC CBP SoPs) (or if a HNS has its own procedures, IFRC has assessed these as adequate)</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2.1</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b/>
                <w:bCs/>
              </w:rPr>
            </w:pPr>
            <w:r w:rsidRPr="00D10150">
              <w:rPr>
                <w:rFonts w:cs="Arial"/>
                <w:b/>
                <w:bCs/>
              </w:rPr>
              <w:t>Safety &amp; Security</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IFRC staff have undertaken the compulsory Minimum Security Requirements training</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2.2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 security risk assessment has been performed and security is regularly monitored</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2.3</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Data protection/security is in line with IFRC`s Information Security Policy for highly restricted/restricted information</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3.1</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b/>
                <w:bCs/>
              </w:rPr>
            </w:pPr>
            <w:r w:rsidRPr="00D10150">
              <w:rPr>
                <w:rFonts w:cs="Arial"/>
                <w:b/>
                <w:bCs/>
              </w:rPr>
              <w:t>Fraud &amp; Corruption Prevention</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Fraud and corruption prevention awareness is raised with key stakeholders (e.g. IFRC`s Fraud &amp; Corruption Prevention Policy, Fraud &amp; Corruption training on e-learning platform, Safecall number)</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3.2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 xml:space="preserve">The beneficiary selection criteria is established based on a transparent process </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3.3</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 beneficiary communication/feedback mechanism is established (including an independent review process)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3.4</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Beneficiary data are reviewed for duplicates/ anomalies and suspicious information investigated</w:t>
            </w:r>
          </w:p>
        </w:tc>
        <w:tc>
          <w:tcPr>
            <w:tcW w:w="443"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4.1</w:t>
            </w:r>
          </w:p>
        </w:tc>
        <w:tc>
          <w:tcPr>
            <w:tcW w:w="1958" w:type="pct"/>
            <w:shd w:val="clear" w:color="auto" w:fill="E6E6E6"/>
          </w:tcPr>
          <w:p w:rsidR="00666D9D" w:rsidRPr="00D10150" w:rsidRDefault="00666D9D" w:rsidP="00521E7F">
            <w:pPr>
              <w:tabs>
                <w:tab w:val="left" w:pos="567"/>
                <w:tab w:val="left" w:pos="1134"/>
                <w:tab w:val="left" w:pos="1701"/>
              </w:tabs>
              <w:spacing w:before="20" w:after="20"/>
              <w:ind w:left="567" w:hanging="567"/>
              <w:jc w:val="left"/>
              <w:rPr>
                <w:rFonts w:cs="Arial"/>
                <w:b/>
                <w:bCs/>
              </w:rPr>
            </w:pPr>
            <w:r w:rsidRPr="00D10150">
              <w:rPr>
                <w:rFonts w:cs="Arial"/>
                <w:b/>
                <w:bCs/>
              </w:rPr>
              <w:t>Asset Protection</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Segregation of duties exists such that one staff does not control a whole process.  E.g.:</w:t>
            </w:r>
          </w:p>
          <w:p w:rsidR="00666D9D" w:rsidRPr="00D10150" w:rsidRDefault="00666D9D" w:rsidP="00521E7F">
            <w:pPr>
              <w:pStyle w:val="BulletTableau"/>
              <w:spacing w:before="20" w:after="20"/>
            </w:pPr>
            <w:r w:rsidRPr="00D10150">
              <w:rPr>
                <w:u w:val="single"/>
              </w:rPr>
              <w:t>Cash:</w:t>
            </w:r>
            <w:r w:rsidRPr="00D10150">
              <w:t xml:space="preserve"> one person is the cash custodian, and another person processes this in CODA</w:t>
            </w:r>
          </w:p>
          <w:p w:rsidR="00666D9D" w:rsidRPr="00D10150" w:rsidRDefault="00666D9D" w:rsidP="00521E7F">
            <w:pPr>
              <w:pStyle w:val="BulletTableau"/>
              <w:spacing w:before="20" w:after="20"/>
            </w:pPr>
            <w:r w:rsidRPr="00D10150">
              <w:rPr>
                <w:u w:val="single"/>
              </w:rPr>
              <w:t>Vouchers</w:t>
            </w:r>
            <w:r w:rsidRPr="00D10150">
              <w:t xml:space="preserve">: one person is the voucher custodian, and another person records the distribution of </w:t>
            </w:r>
            <w:r w:rsidRPr="00D10150">
              <w:lastRenderedPageBreak/>
              <w:t>the vouchers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lastRenderedPageBreak/>
              <w:t>4.2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Assets are safeguarded against being stolen, counterfeited or reused (for CBP this includes vouchers and cash cards).  There is a designated asset custodian, and documented physical inventory checks by another person (independent from the process)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4.3</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Cash is kept in a secure location such as a safe and cash controls are in place (e.g. cash policy established, rules in relation to the movement of cash, regular cash counts performed)</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5.1</w:t>
            </w:r>
          </w:p>
        </w:tc>
        <w:tc>
          <w:tcPr>
            <w:tcW w:w="1958" w:type="pct"/>
            <w:shd w:val="clear" w:color="auto" w:fill="E6E6E6"/>
          </w:tcPr>
          <w:p w:rsidR="00666D9D" w:rsidRPr="00D10150" w:rsidRDefault="00666D9D" w:rsidP="00521E7F">
            <w:pPr>
              <w:tabs>
                <w:tab w:val="left" w:pos="567"/>
                <w:tab w:val="left" w:pos="1134"/>
                <w:tab w:val="left" w:pos="1701"/>
              </w:tabs>
              <w:spacing w:before="20" w:after="20"/>
              <w:ind w:left="567" w:hanging="567"/>
              <w:jc w:val="left"/>
              <w:rPr>
                <w:rFonts w:cs="Arial"/>
                <w:b/>
                <w:bCs/>
              </w:rPr>
            </w:pPr>
            <w:r w:rsidRPr="00D10150">
              <w:rPr>
                <w:rFonts w:cs="Arial"/>
                <w:b/>
                <w:bCs/>
              </w:rPr>
              <w:t>Eligible Expenditure</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color w:val="000000"/>
                <w:lang w:eastAsia="en-GB"/>
              </w:rPr>
              <w:t>Budget holder (BH) has received training on financial management, and BH is aware of donor/grant compliance requirements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5.2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Adequate supporting documentation is retained including:</w:t>
            </w:r>
          </w:p>
          <w:p w:rsidR="00666D9D" w:rsidRPr="00D10150" w:rsidRDefault="00666D9D" w:rsidP="00521E7F">
            <w:pPr>
              <w:pStyle w:val="BulletTableau"/>
              <w:spacing w:before="20" w:after="20"/>
            </w:pPr>
            <w:r w:rsidRPr="00D10150">
              <w:t>The criteria used for the selection of beneficiaries</w:t>
            </w:r>
          </w:p>
          <w:p w:rsidR="00666D9D" w:rsidRPr="00D10150" w:rsidRDefault="00666D9D" w:rsidP="00521E7F">
            <w:pPr>
              <w:pStyle w:val="BulletTableau"/>
              <w:spacing w:before="20" w:after="20"/>
            </w:pPr>
            <w:r w:rsidRPr="00D10150">
              <w:t>Signed distribution lists (or for CBP, proof of payment from 3</w:t>
            </w:r>
            <w:r w:rsidRPr="00D10150">
              <w:rPr>
                <w:vertAlign w:val="superscript"/>
              </w:rPr>
              <w:t>rd</w:t>
            </w:r>
            <w:r w:rsidRPr="00D10150">
              <w:t xml:space="preserve"> parties to confirm that funds/vouchers </w:t>
            </w:r>
            <w:r w:rsidR="00DA0380">
              <w:t>were received by beneficiaries)</w:t>
            </w:r>
          </w:p>
          <w:p w:rsidR="00666D9D" w:rsidRPr="00D10150" w:rsidRDefault="00666D9D" w:rsidP="00521E7F">
            <w:pPr>
              <w:pStyle w:val="BulletTableau"/>
              <w:spacing w:before="20" w:after="20"/>
            </w:pPr>
            <w:r w:rsidRPr="00D10150">
              <w:t>Reconciliation between the signed distribution list, and the goods procured (or</w:t>
            </w:r>
            <w:r w:rsidR="00DA0380">
              <w:t xml:space="preserve"> for CBP, the cash transferred)</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5.3</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b/>
                <w:bCs/>
              </w:rPr>
            </w:pPr>
            <w:r w:rsidRPr="00D10150">
              <w:rPr>
                <w:rFonts w:cs="Arial"/>
                <w:color w:val="000000"/>
                <w:lang w:eastAsia="en-GB"/>
              </w:rPr>
              <w:t>Budget vs Actual expenditure is reviewed</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6.1</w:t>
            </w:r>
          </w:p>
        </w:tc>
        <w:tc>
          <w:tcPr>
            <w:tcW w:w="1958" w:type="pct"/>
            <w:shd w:val="clear" w:color="auto" w:fill="E6E6E6"/>
          </w:tcPr>
          <w:p w:rsidR="00666D9D" w:rsidRPr="00D10150" w:rsidRDefault="00666D9D" w:rsidP="00521E7F">
            <w:pPr>
              <w:tabs>
                <w:tab w:val="left" w:pos="567"/>
                <w:tab w:val="left" w:pos="1134"/>
                <w:tab w:val="left" w:pos="1701"/>
              </w:tabs>
              <w:spacing w:before="20" w:after="20"/>
              <w:ind w:left="567" w:hanging="567"/>
              <w:jc w:val="left"/>
              <w:rPr>
                <w:rFonts w:cs="Arial"/>
                <w:b/>
                <w:bCs/>
              </w:rPr>
            </w:pPr>
            <w:r w:rsidRPr="00D10150">
              <w:rPr>
                <w:rFonts w:cs="Arial"/>
                <w:b/>
                <w:bCs/>
              </w:rPr>
              <w:t>Accuracy of Financial Reports</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A process is in place to ensure expenditure is recorded to the correct account (e.g. for CBP, A/C 5780)</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6.2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Provisions are booked when necessary (see Finance SoPs for further details)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7.1</w:t>
            </w:r>
          </w:p>
        </w:tc>
        <w:tc>
          <w:tcPr>
            <w:tcW w:w="1958" w:type="pct"/>
            <w:shd w:val="clear" w:color="auto" w:fill="E6E6E6"/>
          </w:tcPr>
          <w:p w:rsidR="00666D9D" w:rsidRPr="00D10150" w:rsidRDefault="00666D9D" w:rsidP="00521E7F">
            <w:pPr>
              <w:tabs>
                <w:tab w:val="left" w:pos="567"/>
                <w:tab w:val="left" w:pos="1134"/>
                <w:tab w:val="left" w:pos="1701"/>
              </w:tabs>
              <w:spacing w:before="20" w:after="20"/>
              <w:ind w:left="567" w:hanging="567"/>
              <w:jc w:val="left"/>
              <w:rPr>
                <w:rFonts w:cs="Arial"/>
                <w:b/>
                <w:bCs/>
              </w:rPr>
            </w:pPr>
            <w:r w:rsidRPr="00D10150">
              <w:rPr>
                <w:rFonts w:cs="Arial"/>
                <w:b/>
                <w:bCs/>
              </w:rPr>
              <w:t>Achievement of Project Objectives</w:t>
            </w:r>
          </w:p>
          <w:p w:rsidR="00666D9D" w:rsidRPr="00D10150" w:rsidRDefault="00666D9D" w:rsidP="00521E7F">
            <w:pPr>
              <w:tabs>
                <w:tab w:val="left" w:pos="567"/>
                <w:tab w:val="left" w:pos="1134"/>
                <w:tab w:val="left" w:pos="1701"/>
              </w:tabs>
              <w:spacing w:before="20" w:after="20"/>
              <w:jc w:val="left"/>
              <w:rPr>
                <w:rFonts w:cs="Arial"/>
              </w:rPr>
            </w:pPr>
            <w:r w:rsidRPr="00D10150">
              <w:rPr>
                <w:rFonts w:cs="Arial"/>
                <w:color w:val="000000"/>
                <w:lang w:eastAsia="en-GB"/>
              </w:rPr>
              <w:t>Plans are developed in consultation with key stakeholders (eg. NS, Resource Mobilisation)</w:t>
            </w:r>
          </w:p>
        </w:tc>
        <w:tc>
          <w:tcPr>
            <w:tcW w:w="443"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keepNext/>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7.2</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b/>
                <w:bCs/>
              </w:rPr>
            </w:pPr>
            <w:r w:rsidRPr="00D10150">
              <w:rPr>
                <w:rFonts w:cs="Arial"/>
              </w:rPr>
              <w:t>A resource mobilisation plan has been developed to reduce the risks of funding gaps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7.3</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rPr>
              <w:t xml:space="preserve">There is an approved and current Plan of Action and Monitoring &amp; Evaluation plan (with SMART indicators and </w:t>
            </w:r>
            <w:r w:rsidRPr="00D10150">
              <w:rPr>
                <w:rFonts w:cs="Arial"/>
                <w:color w:val="000000"/>
                <w:lang w:eastAsia="en-GB"/>
              </w:rPr>
              <w:t>expected results)</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r w:rsidR="00666D9D" w:rsidRPr="00D10150" w:rsidTr="0099202B">
        <w:tc>
          <w:tcPr>
            <w:tcW w:w="312" w:type="pct"/>
            <w:shd w:val="clear" w:color="auto" w:fill="A6A6A6"/>
          </w:tcPr>
          <w:p w:rsidR="00666D9D" w:rsidRPr="00D10150" w:rsidRDefault="00666D9D" w:rsidP="00521E7F">
            <w:pPr>
              <w:tabs>
                <w:tab w:val="left" w:pos="567"/>
                <w:tab w:val="left" w:pos="1134"/>
                <w:tab w:val="left" w:pos="1701"/>
              </w:tabs>
              <w:spacing w:before="20" w:after="20"/>
              <w:ind w:left="567" w:hanging="567"/>
              <w:jc w:val="center"/>
              <w:rPr>
                <w:rFonts w:cs="Arial"/>
              </w:rPr>
            </w:pPr>
            <w:r w:rsidRPr="00D10150">
              <w:rPr>
                <w:rFonts w:cs="Arial"/>
              </w:rPr>
              <w:t>7.5</w:t>
            </w:r>
          </w:p>
        </w:tc>
        <w:tc>
          <w:tcPr>
            <w:tcW w:w="1958" w:type="pct"/>
            <w:shd w:val="clear" w:color="auto" w:fill="E6E6E6"/>
          </w:tcPr>
          <w:p w:rsidR="00666D9D" w:rsidRPr="00D10150" w:rsidRDefault="00666D9D" w:rsidP="00521E7F">
            <w:pPr>
              <w:tabs>
                <w:tab w:val="left" w:pos="567"/>
                <w:tab w:val="left" w:pos="1134"/>
                <w:tab w:val="left" w:pos="1701"/>
              </w:tabs>
              <w:spacing w:before="20" w:after="20"/>
              <w:jc w:val="left"/>
              <w:rPr>
                <w:rFonts w:cs="Arial"/>
              </w:rPr>
            </w:pPr>
            <w:r w:rsidRPr="00D10150">
              <w:rPr>
                <w:rFonts w:cs="Arial"/>
                <w:color w:val="000000"/>
                <w:lang w:eastAsia="en-GB"/>
              </w:rPr>
              <w:t>Evaluations (based on the IFRC Evaluation Guidelines) and lessons learned are performed and incorporated in future project planning</w:t>
            </w:r>
          </w:p>
        </w:tc>
        <w:tc>
          <w:tcPr>
            <w:tcW w:w="443"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442"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959"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c>
          <w:tcPr>
            <w:tcW w:w="885" w:type="pct"/>
            <w:shd w:val="clear" w:color="auto" w:fill="F3F3F3"/>
          </w:tcPr>
          <w:p w:rsidR="00666D9D" w:rsidRPr="00D10150" w:rsidRDefault="00666D9D" w:rsidP="00521E7F">
            <w:pPr>
              <w:tabs>
                <w:tab w:val="left" w:pos="567"/>
                <w:tab w:val="left" w:pos="1134"/>
                <w:tab w:val="left" w:pos="1701"/>
              </w:tabs>
              <w:spacing w:before="20" w:after="20"/>
              <w:ind w:left="567" w:hanging="567"/>
              <w:rPr>
                <w:rFonts w:cs="Arial"/>
              </w:rPr>
            </w:pPr>
          </w:p>
        </w:tc>
      </w:tr>
    </w:tbl>
    <w:p w:rsidR="00666D9D" w:rsidRPr="00290E2E" w:rsidRDefault="00666D9D" w:rsidP="00AA2ED8">
      <w:pPr>
        <w:spacing w:after="0"/>
        <w:jc w:val="left"/>
        <w:rPr>
          <w:rFonts w:cs="Arial"/>
          <w:b/>
          <w:bCs/>
        </w:rPr>
      </w:pPr>
    </w:p>
    <w:sectPr w:rsidR="00666D9D" w:rsidRPr="00290E2E" w:rsidSect="006C1251">
      <w:headerReference w:type="default" r:id="rId19"/>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CB" w:rsidRDefault="004652CB">
      <w:r>
        <w:separator/>
      </w:r>
    </w:p>
  </w:endnote>
  <w:endnote w:type="continuationSeparator" w:id="0">
    <w:p w:rsidR="004652CB" w:rsidRDefault="0046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3" w:rsidRPr="00B45C74" w:rsidRDefault="000A5D63" w:rsidP="0099202B">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55DDB">
      <w:rPr>
        <w:b/>
        <w:noProof/>
        <w:color w:val="808080" w:themeColor="background1" w:themeShade="80"/>
        <w:sz w:val="18"/>
        <w:szCs w:val="18"/>
      </w:rPr>
      <w:t>36</w:t>
    </w:r>
    <w:r w:rsidRPr="00B45C74">
      <w:rPr>
        <w:b/>
        <w:color w:val="808080" w:themeColor="background1" w:themeShade="80"/>
        <w:sz w:val="18"/>
        <w:szCs w:val="18"/>
      </w:rPr>
      <w:fldChar w:fldCharType="end"/>
    </w:r>
  </w:p>
  <w:p w:rsidR="000A5D63" w:rsidRPr="003A3500" w:rsidRDefault="000A5D63" w:rsidP="009920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4. </w:t>
    </w:r>
    <w:fldSimple w:instr=" STYLEREF  H1 \t  \* MERGEFORMAT ">
      <w:r w:rsidR="00255DDB" w:rsidRPr="00255DDB">
        <w:rPr>
          <w:bCs/>
          <w:noProof/>
        </w:rPr>
        <w:t>IFRC Secretariat Cash Based Programming</w:t>
      </w:r>
      <w:r w:rsidR="00255DDB">
        <w:rPr>
          <w:noProof/>
        </w:rPr>
        <w:t xml:space="preserve"> (CBP) standard operating procedures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3" w:rsidRPr="00B45C74" w:rsidRDefault="000A5D63" w:rsidP="004420BC">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55DDB">
      <w:rPr>
        <w:b/>
        <w:noProof/>
        <w:color w:val="808080" w:themeColor="background1" w:themeShade="80"/>
        <w:sz w:val="18"/>
        <w:szCs w:val="18"/>
      </w:rPr>
      <w:t>39</w:t>
    </w:r>
    <w:r w:rsidRPr="00B45C74">
      <w:rPr>
        <w:b/>
        <w:color w:val="808080" w:themeColor="background1" w:themeShade="80"/>
        <w:sz w:val="18"/>
        <w:szCs w:val="18"/>
      </w:rPr>
      <w:fldChar w:fldCharType="end"/>
    </w:r>
  </w:p>
  <w:p w:rsidR="000A5D63" w:rsidRPr="006C1251" w:rsidRDefault="000A5D63" w:rsidP="004420BC">
    <w:pPr>
      <w:pStyle w:val="Footer"/>
      <w:rPr>
        <w:rFonts w:cs="Arial"/>
        <w:b/>
        <w:szCs w:val="16"/>
      </w:rPr>
    </w:pPr>
    <w:r w:rsidRPr="006C1251">
      <w:rPr>
        <w:rFonts w:cs="Arial"/>
        <w:b/>
        <w:szCs w:val="16"/>
      </w:rPr>
      <w:t xml:space="preserve">Module 1. </w:t>
    </w:r>
    <w:r w:rsidRPr="006C1251">
      <w:rPr>
        <w:rFonts w:cs="Arial"/>
        <w:szCs w:val="16"/>
      </w:rPr>
      <w:t xml:space="preserve">Step </w:t>
    </w:r>
    <w:r>
      <w:rPr>
        <w:rFonts w:cs="Arial"/>
        <w:szCs w:val="16"/>
      </w:rPr>
      <w:t>2</w:t>
    </w:r>
    <w:r w:rsidRPr="006C1251">
      <w:rPr>
        <w:rFonts w:cs="Arial"/>
        <w:szCs w:val="16"/>
      </w:rPr>
      <w:t>.</w:t>
    </w:r>
    <w:r>
      <w:rPr>
        <w:rFonts w:cs="Arial"/>
        <w:szCs w:val="16"/>
      </w:rPr>
      <w:t xml:space="preserve"> </w:t>
    </w:r>
    <w:r w:rsidRPr="006C1251">
      <w:rPr>
        <w:rFonts w:cs="Arial"/>
        <w:szCs w:val="16"/>
      </w:rPr>
      <w:t>Sub-step 4.</w:t>
    </w:r>
    <w:r w:rsidRPr="006C1251">
      <w:rPr>
        <w:rFonts w:cs="Arial"/>
        <w:b/>
        <w:szCs w:val="16"/>
      </w:rPr>
      <w:t xml:space="preserve"> </w:t>
    </w:r>
    <w:r w:rsidRPr="006C1251">
      <w:rPr>
        <w:rFonts w:cs="Arial"/>
        <w:b/>
        <w:szCs w:val="16"/>
      </w:rPr>
      <w:fldChar w:fldCharType="begin"/>
    </w:r>
    <w:r w:rsidRPr="006C1251">
      <w:rPr>
        <w:rFonts w:cs="Arial"/>
        <w:b/>
        <w:szCs w:val="16"/>
      </w:rPr>
      <w:instrText xml:space="preserve"> STYLEREF  H1 \t  \* MERGEFORMAT </w:instrText>
    </w:r>
    <w:r w:rsidRPr="006C1251">
      <w:rPr>
        <w:rFonts w:cs="Arial"/>
        <w:b/>
        <w:szCs w:val="16"/>
      </w:rPr>
      <w:fldChar w:fldCharType="separate"/>
    </w:r>
    <w:r w:rsidR="00255DDB" w:rsidRPr="00255DDB">
      <w:rPr>
        <w:rFonts w:cs="Arial"/>
        <w:bCs/>
        <w:noProof/>
        <w:szCs w:val="16"/>
      </w:rPr>
      <w:t>IFRC Secretariat Cash Based Programming (CBP) standard operating</w:t>
    </w:r>
    <w:r w:rsidR="00255DDB">
      <w:rPr>
        <w:rFonts w:cs="Arial"/>
        <w:b/>
        <w:noProof/>
        <w:szCs w:val="16"/>
      </w:rPr>
      <w:t xml:space="preserve"> procedures</w:t>
    </w:r>
    <w:r w:rsidRPr="006C1251">
      <w:rPr>
        <w:rFonts w:cs="Arial"/>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CB" w:rsidRDefault="004652CB" w:rsidP="00E5089E">
      <w:pPr>
        <w:spacing w:after="0"/>
      </w:pPr>
      <w:r>
        <w:separator/>
      </w:r>
    </w:p>
  </w:footnote>
  <w:footnote w:type="continuationSeparator" w:id="0">
    <w:p w:rsidR="004652CB" w:rsidRDefault="004652CB">
      <w:r>
        <w:continuationSeparator/>
      </w:r>
    </w:p>
  </w:footnote>
  <w:footnote w:id="1">
    <w:p w:rsidR="000A5D63" w:rsidRDefault="000A5D63" w:rsidP="00526C7D">
      <w:pPr>
        <w:pStyle w:val="FootnoteText"/>
      </w:pPr>
      <w:r>
        <w:rPr>
          <w:rStyle w:val="FootnoteReference"/>
        </w:rPr>
        <w:footnoteRef/>
      </w:r>
      <w:r>
        <w:t xml:space="preserve"> </w:t>
      </w:r>
      <w:r w:rsidRPr="00BA3886">
        <w:rPr>
          <w:szCs w:val="16"/>
        </w:rPr>
        <w:t>Third parties are referred to as financial intermediarie</w:t>
      </w:r>
      <w:r>
        <w:rPr>
          <w:szCs w:val="16"/>
        </w:rPr>
        <w:t xml:space="preserve">s </w:t>
      </w:r>
      <w:r w:rsidRPr="00BA3886">
        <w:rPr>
          <w:szCs w:val="16"/>
        </w:rPr>
        <w:t>in the IFRC Cash Based Programming Financial Procedures and Guidance.</w:t>
      </w:r>
      <w:r>
        <w:t xml:space="preserve"> </w:t>
      </w:r>
    </w:p>
  </w:footnote>
  <w:footnote w:id="2">
    <w:p w:rsidR="000A5D63" w:rsidRDefault="000A5D63" w:rsidP="00754B63">
      <w:pPr>
        <w:pStyle w:val="FootnoteText"/>
      </w:pPr>
      <w:r>
        <w:rPr>
          <w:rStyle w:val="FootnoteReference"/>
        </w:rPr>
        <w:footnoteRef/>
      </w:r>
      <w:r>
        <w:t xml:space="preserve"> </w:t>
      </w:r>
      <w:r w:rsidRPr="00CC5FF3">
        <w:rPr>
          <w:szCs w:val="16"/>
        </w:rPr>
        <w:t>Guidelines for cash transfer programming, 2007</w:t>
      </w:r>
    </w:p>
  </w:footnote>
  <w:footnote w:id="3">
    <w:p w:rsidR="000A5D63" w:rsidRDefault="000A5D63" w:rsidP="007F2F69">
      <w:pPr>
        <w:pStyle w:val="FootnoteText"/>
      </w:pPr>
      <w:r>
        <w:rPr>
          <w:rStyle w:val="FootnoteReference"/>
        </w:rPr>
        <w:footnoteRef/>
      </w:r>
      <w:r>
        <w:t xml:space="preserve"> </w:t>
      </w:r>
      <w:r w:rsidRPr="00BA3886">
        <w:rPr>
          <w:szCs w:val="16"/>
        </w:rPr>
        <w:t>Third parties are referred to in the IFRC Cash Based Programming Financial Procedures and Guidance.</w:t>
      </w:r>
    </w:p>
  </w:footnote>
  <w:footnote w:id="4">
    <w:p w:rsidR="000A5D63" w:rsidRDefault="000A5D63" w:rsidP="00526C7D">
      <w:pPr>
        <w:pStyle w:val="FootnoteText"/>
      </w:pPr>
      <w:r>
        <w:rPr>
          <w:rStyle w:val="FootnoteReference"/>
        </w:rPr>
        <w:footnoteRef/>
      </w:r>
      <w:r>
        <w:t xml:space="preserve"> </w:t>
      </w:r>
      <w:r w:rsidRPr="00BA3886">
        <w:rPr>
          <w:szCs w:val="16"/>
        </w:rPr>
        <w:t>Third parties are referred to as financial intermediaries in the IFRC Cash Based Programming Financial Procedures and Guidance.</w:t>
      </w:r>
    </w:p>
  </w:footnote>
  <w:footnote w:id="5">
    <w:p w:rsidR="000A5D63" w:rsidRPr="00183726" w:rsidRDefault="000A5D63" w:rsidP="00666D9D">
      <w:pPr>
        <w:pStyle w:val="FootnoteText"/>
      </w:pPr>
      <w:r>
        <w:rPr>
          <w:rStyle w:val="FootnoteReference"/>
        </w:rPr>
        <w:footnoteRef/>
      </w:r>
      <w:r>
        <w:t> </w:t>
      </w:r>
      <w:r w:rsidRPr="00E53EB9">
        <w:rPr>
          <w:rFonts w:cs="Arial"/>
        </w:rPr>
        <w:t>Good Practice Review: Cash Transfer programming in emergencies, Humanitarian Practice Network, June 2011.</w:t>
      </w:r>
    </w:p>
  </w:footnote>
  <w:footnote w:id="6">
    <w:p w:rsidR="000A5D63" w:rsidRPr="00E53EB9" w:rsidRDefault="000A5D63" w:rsidP="00666D9D">
      <w:pPr>
        <w:pStyle w:val="FootnoteText"/>
      </w:pPr>
      <w:r w:rsidRPr="00E53EB9">
        <w:rPr>
          <w:rStyle w:val="FootnoteReference"/>
          <w:rFonts w:cs="Arial"/>
          <w:szCs w:val="16"/>
        </w:rPr>
        <w:footnoteRef/>
      </w:r>
      <w:r>
        <w:t> </w:t>
      </w:r>
      <w:r w:rsidRPr="00E53EB9">
        <w:rPr>
          <w:i/>
          <w:iCs/>
        </w:rPr>
        <w:t>Strategic:</w:t>
      </w:r>
      <w:r w:rsidRPr="00E53EB9">
        <w:t xml:space="preserve"> risks that are in direct connection with corporate governance; </w:t>
      </w:r>
      <w:r w:rsidRPr="00E53EB9">
        <w:rPr>
          <w:i/>
          <w:iCs/>
        </w:rPr>
        <w:t xml:space="preserve">Operational: </w:t>
      </w:r>
      <w:r w:rsidRPr="00E53EB9">
        <w:t xml:space="preserve"> risks that are directly or indirectly connected with the Federation’s service provision; Financial</w:t>
      </w:r>
      <w:r w:rsidRPr="00E53EB9">
        <w:rPr>
          <w:i/>
          <w:iCs/>
        </w:rPr>
        <w:t>:</w:t>
      </w:r>
      <w:r w:rsidRPr="00E53EB9">
        <w:t xml:space="preserve"> risks that are connected with the Federation’s financial management.  </w:t>
      </w:r>
    </w:p>
  </w:footnote>
  <w:footnote w:id="7">
    <w:p w:rsidR="000A5D63" w:rsidRPr="00E53EB9" w:rsidRDefault="000A5D63" w:rsidP="00666D9D">
      <w:pPr>
        <w:pStyle w:val="FootnoteText"/>
        <w:rPr>
          <w:rFonts w:cs="Arial"/>
        </w:rPr>
      </w:pPr>
      <w:r w:rsidRPr="00E53EB9">
        <w:rPr>
          <w:rStyle w:val="FootnoteReference"/>
          <w:rFonts w:cs="Arial"/>
          <w:szCs w:val="16"/>
        </w:rPr>
        <w:footnoteRef/>
      </w:r>
      <w:r>
        <w:rPr>
          <w:rFonts w:cs="Arial"/>
          <w:szCs w:val="16"/>
        </w:rPr>
        <w:t> </w:t>
      </w:r>
      <w:r w:rsidRPr="00E53EB9">
        <w:rPr>
          <w:rFonts w:cs="Arial"/>
          <w:szCs w:val="16"/>
        </w:rPr>
        <w:t xml:space="preserve">See Risk Register Heat Map for the framework used to measure Likelihood and Impact.  This is the current assessment of likelihood and </w:t>
      </w:r>
      <w:proofErr w:type="gramStart"/>
      <w:r w:rsidRPr="00E53EB9">
        <w:rPr>
          <w:rFonts w:cs="Arial"/>
          <w:szCs w:val="16"/>
        </w:rPr>
        <w:t>impact before key controls/action plan are</w:t>
      </w:r>
      <w:proofErr w:type="gramEnd"/>
      <w:r w:rsidRPr="00E53EB9">
        <w:rPr>
          <w:rFonts w:cs="Arial"/>
          <w:szCs w:val="16"/>
        </w:rPr>
        <w:t xml:space="preserve"> implemented.</w:t>
      </w:r>
    </w:p>
  </w:footnote>
  <w:footnote w:id="8">
    <w:p w:rsidR="000A5D63" w:rsidRPr="00E53EB9" w:rsidRDefault="000A5D63" w:rsidP="00666D9D">
      <w:pPr>
        <w:pStyle w:val="FootnoteText"/>
        <w:rPr>
          <w:rFonts w:cs="Arial"/>
        </w:rPr>
      </w:pPr>
      <w:r w:rsidRPr="00E53EB9">
        <w:rPr>
          <w:rStyle w:val="FootnoteReference"/>
          <w:rFonts w:cs="Arial"/>
          <w:szCs w:val="16"/>
        </w:rPr>
        <w:footnoteRef/>
      </w:r>
      <w:r w:rsidRPr="00E53EB9">
        <w:rPr>
          <w:rFonts w:cs="Arial"/>
          <w:szCs w:val="16"/>
        </w:rPr>
        <w:t xml:space="preserve"> This is the nominated person who is in the best position to implement the key controls/manage the risk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3" w:rsidRPr="00074036" w:rsidRDefault="000A5D63" w:rsidP="000A5D63">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3" w:rsidRPr="006C1251" w:rsidRDefault="000A5D63" w:rsidP="004420BC">
    <w:pPr>
      <w:pStyle w:val="Header"/>
      <w:rPr>
        <w:rFonts w:cs="Arial"/>
        <w:szCs w:val="16"/>
      </w:rPr>
    </w:pPr>
    <w:r w:rsidRPr="006C1251">
      <w:rPr>
        <w:rStyle w:val="Pantone485"/>
        <w:rFonts w:cs="Arial"/>
      </w:rPr>
      <w:t>International Red Cross and Red Crescent Movement</w:t>
    </w:r>
    <w:r w:rsidRPr="006C1251">
      <w:rPr>
        <w:rFonts w:cs="Arial"/>
        <w:color w:val="FF0000"/>
        <w:szCs w:val="16"/>
      </w:rPr>
      <w:t xml:space="preserve"> </w:t>
    </w:r>
    <w:r w:rsidRPr="006C1251">
      <w:rPr>
        <w:rStyle w:val="PageNumber"/>
        <w:rFonts w:cs="Arial"/>
        <w:szCs w:val="16"/>
      </w:rPr>
      <w:t>I</w:t>
    </w:r>
    <w:r w:rsidRPr="006C1251">
      <w:rPr>
        <w:rStyle w:val="PageNumber"/>
        <w:rFonts w:cs="Arial"/>
        <w:color w:val="FF0000"/>
        <w:szCs w:val="16"/>
      </w:rPr>
      <w:t xml:space="preserve"> </w:t>
    </w:r>
    <w:r w:rsidRPr="006C1251">
      <w:rPr>
        <w:rFonts w:cs="Arial"/>
        <w:b/>
        <w:szCs w:val="16"/>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rPr>
        <w:rFonts w:cs="Times New Roman"/>
      </w:rPr>
    </w:lvl>
  </w:abstractNum>
  <w:abstractNum w:abstractNumId="1">
    <w:nsid w:val="FFFFFF88"/>
    <w:multiLevelType w:val="singleLevel"/>
    <w:tmpl w:val="E7F2C632"/>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7F7D25"/>
    <w:multiLevelType w:val="hybridMultilevel"/>
    <w:tmpl w:val="E0688A28"/>
    <w:lvl w:ilvl="0" w:tplc="18D88CC4">
      <w:start w:val="1"/>
      <w:numFmt w:val="decimal"/>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192690"/>
    <w:multiLevelType w:val="hybridMultilevel"/>
    <w:tmpl w:val="41CED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85322C"/>
    <w:multiLevelType w:val="hybridMultilevel"/>
    <w:tmpl w:val="E932D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0">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044714"/>
    <w:multiLevelType w:val="multilevel"/>
    <w:tmpl w:val="108AFDA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12">
    <w:nsid w:val="254C0879"/>
    <w:multiLevelType w:val="hybridMultilevel"/>
    <w:tmpl w:val="7F64C00C"/>
    <w:lvl w:ilvl="0" w:tplc="888E47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15">
    <w:nsid w:val="326C13E6"/>
    <w:multiLevelType w:val="hybridMultilevel"/>
    <w:tmpl w:val="6F127136"/>
    <w:lvl w:ilvl="0" w:tplc="08090001">
      <w:start w:val="1"/>
      <w:numFmt w:val="bullet"/>
      <w:pStyle w:val="BulletTableau"/>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C52029"/>
    <w:multiLevelType w:val="hybridMultilevel"/>
    <w:tmpl w:val="FED2472E"/>
    <w:lvl w:ilvl="0" w:tplc="888E4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9">
    <w:nsid w:val="3CB11B02"/>
    <w:multiLevelType w:val="hybridMultilevel"/>
    <w:tmpl w:val="CF5A35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19A7121"/>
    <w:multiLevelType w:val="hybridMultilevel"/>
    <w:tmpl w:val="C156BC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D327A3"/>
    <w:multiLevelType w:val="hybridMultilevel"/>
    <w:tmpl w:val="81C499B4"/>
    <w:lvl w:ilvl="0" w:tplc="888E4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8C3244"/>
    <w:multiLevelType w:val="hybridMultilevel"/>
    <w:tmpl w:val="0CBE4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9E746C"/>
    <w:multiLevelType w:val="hybridMultilevel"/>
    <w:tmpl w:val="688406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2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4F5541"/>
    <w:multiLevelType w:val="hybridMultilevel"/>
    <w:tmpl w:val="F2D0BF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D45DA7"/>
    <w:multiLevelType w:val="hybridMultilevel"/>
    <w:tmpl w:val="53182708"/>
    <w:lvl w:ilvl="0" w:tplc="888E4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EC409C"/>
    <w:multiLevelType w:val="hybridMultilevel"/>
    <w:tmpl w:val="E88253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35">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FE05D8"/>
    <w:multiLevelType w:val="multilevel"/>
    <w:tmpl w:val="71682D8A"/>
    <w:lvl w:ilvl="0">
      <w:start w:val="1"/>
      <w:numFmt w:val="decimal"/>
      <w:pStyle w:val="Heading1"/>
      <w:lvlText w:val="%1."/>
      <w:lvlJc w:val="left"/>
      <w:pPr>
        <w:ind w:left="567" w:hanging="567"/>
      </w:pPr>
      <w:rPr>
        <w:rFonts w:ascii="Arial" w:eastAsiaTheme="minorEastAsia" w:hAnsi="Arial" w:cs="Arial"/>
        <w:b/>
      </w:rPr>
    </w:lvl>
    <w:lvl w:ilvl="1">
      <w:start w:val="1"/>
      <w:numFmt w:val="decimal"/>
      <w:pStyle w:val="Heading2"/>
      <w:isLgl/>
      <w:lvlText w:val="%1.%2"/>
      <w:lvlJc w:val="left"/>
      <w:pPr>
        <w:ind w:left="567" w:hanging="567"/>
      </w:pPr>
      <w:rPr>
        <w:rFonts w:hint="default"/>
      </w:rPr>
    </w:lvl>
    <w:lvl w:ilvl="2">
      <w:start w:val="1"/>
      <w:numFmt w:val="lowerRoman"/>
      <w:pStyle w:val="Heading3"/>
      <w:isLg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7">
    <w:nsid w:val="78A81DC4"/>
    <w:multiLevelType w:val="hybridMultilevel"/>
    <w:tmpl w:val="476A2D54"/>
    <w:lvl w:ilvl="0" w:tplc="888E4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2"/>
  </w:num>
  <w:num w:numId="3">
    <w:abstractNumId w:val="17"/>
  </w:num>
  <w:num w:numId="4">
    <w:abstractNumId w:val="6"/>
  </w:num>
  <w:num w:numId="5">
    <w:abstractNumId w:val="21"/>
  </w:num>
  <w:num w:numId="6">
    <w:abstractNumId w:val="20"/>
  </w:num>
  <w:num w:numId="7">
    <w:abstractNumId w:val="31"/>
  </w:num>
  <w:num w:numId="8">
    <w:abstractNumId w:val="30"/>
  </w:num>
  <w:num w:numId="9">
    <w:abstractNumId w:val="12"/>
  </w:num>
  <w:num w:numId="10">
    <w:abstractNumId w:val="33"/>
  </w:num>
  <w:num w:numId="11">
    <w:abstractNumId w:val="37"/>
  </w:num>
  <w:num w:numId="12">
    <w:abstractNumId w:val="7"/>
  </w:num>
  <w:num w:numId="13">
    <w:abstractNumId w:val="26"/>
  </w:num>
  <w:num w:numId="14">
    <w:abstractNumId w:val="29"/>
  </w:num>
  <w:num w:numId="15">
    <w:abstractNumId w:val="15"/>
  </w:num>
  <w:num w:numId="16">
    <w:abstractNumId w:val="36"/>
  </w:num>
  <w:num w:numId="17">
    <w:abstractNumId w:val="11"/>
  </w:num>
  <w:num w:numId="18">
    <w:abstractNumId w:val="2"/>
  </w:num>
  <w:num w:numId="19">
    <w:abstractNumId w:val="1"/>
  </w:num>
  <w:num w:numId="20">
    <w:abstractNumId w:val="3"/>
  </w:num>
  <w:num w:numId="21">
    <w:abstractNumId w:val="0"/>
  </w:num>
  <w:num w:numId="22">
    <w:abstractNumId w:val="24"/>
  </w:num>
  <w:num w:numId="23">
    <w:abstractNumId w:val="8"/>
  </w:num>
  <w:num w:numId="24">
    <w:abstractNumId w:val="34"/>
  </w:num>
  <w:num w:numId="25">
    <w:abstractNumId w:val="9"/>
  </w:num>
  <w:num w:numId="26">
    <w:abstractNumId w:val="14"/>
  </w:num>
  <w:num w:numId="27">
    <w:abstractNumId w:val="28"/>
  </w:num>
  <w:num w:numId="28">
    <w:abstractNumId w:val="18"/>
  </w:num>
  <w:num w:numId="29">
    <w:abstractNumId w:val="19"/>
  </w:num>
  <w:num w:numId="30">
    <w:abstractNumId w:val="32"/>
  </w:num>
  <w:num w:numId="31">
    <w:abstractNumId w:val="38"/>
  </w:num>
  <w:num w:numId="32">
    <w:abstractNumId w:val="25"/>
  </w:num>
  <w:num w:numId="33">
    <w:abstractNumId w:val="5"/>
  </w:num>
  <w:num w:numId="34">
    <w:abstractNumId w:val="4"/>
  </w:num>
  <w:num w:numId="35">
    <w:abstractNumId w:val="35"/>
  </w:num>
  <w:num w:numId="36">
    <w:abstractNumId w:val="10"/>
  </w:num>
  <w:num w:numId="37">
    <w:abstractNumId w:val="16"/>
  </w:num>
  <w:num w:numId="38">
    <w:abstractNumId w:val="13"/>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2"/>
    <w:rsid w:val="00001D1C"/>
    <w:rsid w:val="00003251"/>
    <w:rsid w:val="00003460"/>
    <w:rsid w:val="00007B93"/>
    <w:rsid w:val="00007DED"/>
    <w:rsid w:val="0001004D"/>
    <w:rsid w:val="0001295B"/>
    <w:rsid w:val="000139AF"/>
    <w:rsid w:val="00013FD0"/>
    <w:rsid w:val="00015256"/>
    <w:rsid w:val="00016A1C"/>
    <w:rsid w:val="00016C7B"/>
    <w:rsid w:val="000174C2"/>
    <w:rsid w:val="0001772E"/>
    <w:rsid w:val="00020035"/>
    <w:rsid w:val="000202EC"/>
    <w:rsid w:val="0002060C"/>
    <w:rsid w:val="000212F1"/>
    <w:rsid w:val="000216EC"/>
    <w:rsid w:val="00026FB1"/>
    <w:rsid w:val="00026FD3"/>
    <w:rsid w:val="000274A6"/>
    <w:rsid w:val="000274D6"/>
    <w:rsid w:val="000276D0"/>
    <w:rsid w:val="00027A36"/>
    <w:rsid w:val="00027F35"/>
    <w:rsid w:val="00034B3F"/>
    <w:rsid w:val="000416CE"/>
    <w:rsid w:val="00044722"/>
    <w:rsid w:val="00044FF6"/>
    <w:rsid w:val="000450D4"/>
    <w:rsid w:val="0004604C"/>
    <w:rsid w:val="00046CAD"/>
    <w:rsid w:val="0004755F"/>
    <w:rsid w:val="000500F2"/>
    <w:rsid w:val="00051B65"/>
    <w:rsid w:val="00052B68"/>
    <w:rsid w:val="000549CA"/>
    <w:rsid w:val="000550E9"/>
    <w:rsid w:val="00055225"/>
    <w:rsid w:val="000565FC"/>
    <w:rsid w:val="00056E01"/>
    <w:rsid w:val="00057259"/>
    <w:rsid w:val="000575EC"/>
    <w:rsid w:val="00057D70"/>
    <w:rsid w:val="00060144"/>
    <w:rsid w:val="00062C1D"/>
    <w:rsid w:val="00063B2E"/>
    <w:rsid w:val="000649E2"/>
    <w:rsid w:val="0006685E"/>
    <w:rsid w:val="000735E7"/>
    <w:rsid w:val="0007408A"/>
    <w:rsid w:val="00075AF4"/>
    <w:rsid w:val="00075E22"/>
    <w:rsid w:val="00077A99"/>
    <w:rsid w:val="000815AE"/>
    <w:rsid w:val="00082463"/>
    <w:rsid w:val="000827F9"/>
    <w:rsid w:val="00082D89"/>
    <w:rsid w:val="00083046"/>
    <w:rsid w:val="00083192"/>
    <w:rsid w:val="000845F4"/>
    <w:rsid w:val="000862AD"/>
    <w:rsid w:val="000879B2"/>
    <w:rsid w:val="00087D7E"/>
    <w:rsid w:val="00087EB2"/>
    <w:rsid w:val="0009059B"/>
    <w:rsid w:val="000907E4"/>
    <w:rsid w:val="0009382F"/>
    <w:rsid w:val="0009432D"/>
    <w:rsid w:val="000944A3"/>
    <w:rsid w:val="000946FC"/>
    <w:rsid w:val="00095ED4"/>
    <w:rsid w:val="000A02F9"/>
    <w:rsid w:val="000A13B0"/>
    <w:rsid w:val="000A2262"/>
    <w:rsid w:val="000A33D0"/>
    <w:rsid w:val="000A37C5"/>
    <w:rsid w:val="000A3AF5"/>
    <w:rsid w:val="000A4342"/>
    <w:rsid w:val="000A4CE6"/>
    <w:rsid w:val="000A5487"/>
    <w:rsid w:val="000A5D63"/>
    <w:rsid w:val="000A669D"/>
    <w:rsid w:val="000A702C"/>
    <w:rsid w:val="000B048D"/>
    <w:rsid w:val="000B1C42"/>
    <w:rsid w:val="000C08BE"/>
    <w:rsid w:val="000C3074"/>
    <w:rsid w:val="000C490C"/>
    <w:rsid w:val="000C6848"/>
    <w:rsid w:val="000C73FD"/>
    <w:rsid w:val="000C7766"/>
    <w:rsid w:val="000D4929"/>
    <w:rsid w:val="000D6657"/>
    <w:rsid w:val="000D7296"/>
    <w:rsid w:val="000D7D6C"/>
    <w:rsid w:val="000E2545"/>
    <w:rsid w:val="000E3B45"/>
    <w:rsid w:val="000E45A2"/>
    <w:rsid w:val="000E5ACE"/>
    <w:rsid w:val="000E69C5"/>
    <w:rsid w:val="000E7696"/>
    <w:rsid w:val="000F012C"/>
    <w:rsid w:val="000F37C2"/>
    <w:rsid w:val="000F5A4B"/>
    <w:rsid w:val="000F5A5A"/>
    <w:rsid w:val="000F67F7"/>
    <w:rsid w:val="000F77F6"/>
    <w:rsid w:val="001027BC"/>
    <w:rsid w:val="00102A7C"/>
    <w:rsid w:val="001077F0"/>
    <w:rsid w:val="00107B1F"/>
    <w:rsid w:val="00107E67"/>
    <w:rsid w:val="001112DC"/>
    <w:rsid w:val="00114037"/>
    <w:rsid w:val="00114107"/>
    <w:rsid w:val="00114A2E"/>
    <w:rsid w:val="0011543A"/>
    <w:rsid w:val="00115B37"/>
    <w:rsid w:val="00117C1C"/>
    <w:rsid w:val="00120714"/>
    <w:rsid w:val="001209AD"/>
    <w:rsid w:val="00120A2D"/>
    <w:rsid w:val="0012314C"/>
    <w:rsid w:val="0012568F"/>
    <w:rsid w:val="0013103C"/>
    <w:rsid w:val="001311B5"/>
    <w:rsid w:val="00131B54"/>
    <w:rsid w:val="00131F72"/>
    <w:rsid w:val="001333A1"/>
    <w:rsid w:val="001368EB"/>
    <w:rsid w:val="00140A7D"/>
    <w:rsid w:val="00140BD2"/>
    <w:rsid w:val="0014101A"/>
    <w:rsid w:val="00141266"/>
    <w:rsid w:val="00141757"/>
    <w:rsid w:val="00142F57"/>
    <w:rsid w:val="001435CF"/>
    <w:rsid w:val="00143CE2"/>
    <w:rsid w:val="001442C7"/>
    <w:rsid w:val="001448E2"/>
    <w:rsid w:val="00151765"/>
    <w:rsid w:val="001521E5"/>
    <w:rsid w:val="00152E5E"/>
    <w:rsid w:val="001533C9"/>
    <w:rsid w:val="00155D48"/>
    <w:rsid w:val="0015600F"/>
    <w:rsid w:val="001562F7"/>
    <w:rsid w:val="001569E5"/>
    <w:rsid w:val="00163942"/>
    <w:rsid w:val="0016540B"/>
    <w:rsid w:val="00166848"/>
    <w:rsid w:val="0017048D"/>
    <w:rsid w:val="00174BAC"/>
    <w:rsid w:val="001752AE"/>
    <w:rsid w:val="0017592D"/>
    <w:rsid w:val="001762D0"/>
    <w:rsid w:val="001821E2"/>
    <w:rsid w:val="0018319C"/>
    <w:rsid w:val="001840B0"/>
    <w:rsid w:val="00185197"/>
    <w:rsid w:val="00186C56"/>
    <w:rsid w:val="001877F2"/>
    <w:rsid w:val="001910D8"/>
    <w:rsid w:val="0019136F"/>
    <w:rsid w:val="00191A03"/>
    <w:rsid w:val="00191CB3"/>
    <w:rsid w:val="00193C00"/>
    <w:rsid w:val="00193DEB"/>
    <w:rsid w:val="00193EC9"/>
    <w:rsid w:val="00195A63"/>
    <w:rsid w:val="00195FDD"/>
    <w:rsid w:val="00196406"/>
    <w:rsid w:val="001A044C"/>
    <w:rsid w:val="001A368C"/>
    <w:rsid w:val="001A4964"/>
    <w:rsid w:val="001A4E06"/>
    <w:rsid w:val="001A55A4"/>
    <w:rsid w:val="001A5D68"/>
    <w:rsid w:val="001A67EA"/>
    <w:rsid w:val="001A6FCD"/>
    <w:rsid w:val="001B08ED"/>
    <w:rsid w:val="001B0DDB"/>
    <w:rsid w:val="001B256B"/>
    <w:rsid w:val="001B3E73"/>
    <w:rsid w:val="001B4334"/>
    <w:rsid w:val="001B456C"/>
    <w:rsid w:val="001B58D9"/>
    <w:rsid w:val="001B5AAE"/>
    <w:rsid w:val="001B71CE"/>
    <w:rsid w:val="001C0C0A"/>
    <w:rsid w:val="001C27DE"/>
    <w:rsid w:val="001C376F"/>
    <w:rsid w:val="001C564F"/>
    <w:rsid w:val="001C5C03"/>
    <w:rsid w:val="001C686F"/>
    <w:rsid w:val="001C7722"/>
    <w:rsid w:val="001D0095"/>
    <w:rsid w:val="001D085C"/>
    <w:rsid w:val="001D090E"/>
    <w:rsid w:val="001D1085"/>
    <w:rsid w:val="001D2476"/>
    <w:rsid w:val="001D2980"/>
    <w:rsid w:val="001D3EE9"/>
    <w:rsid w:val="001D616F"/>
    <w:rsid w:val="001D61D1"/>
    <w:rsid w:val="001D63C2"/>
    <w:rsid w:val="001D6C61"/>
    <w:rsid w:val="001D7560"/>
    <w:rsid w:val="001D75D1"/>
    <w:rsid w:val="001E0F09"/>
    <w:rsid w:val="001E170F"/>
    <w:rsid w:val="001E51AA"/>
    <w:rsid w:val="001E582B"/>
    <w:rsid w:val="001E6FA9"/>
    <w:rsid w:val="001E7526"/>
    <w:rsid w:val="001F07FF"/>
    <w:rsid w:val="001F16FC"/>
    <w:rsid w:val="001F1D14"/>
    <w:rsid w:val="001F1E4E"/>
    <w:rsid w:val="001F3827"/>
    <w:rsid w:val="001F43DC"/>
    <w:rsid w:val="001F4578"/>
    <w:rsid w:val="001F50A3"/>
    <w:rsid w:val="001F5C03"/>
    <w:rsid w:val="001F7586"/>
    <w:rsid w:val="00201A02"/>
    <w:rsid w:val="00202050"/>
    <w:rsid w:val="002034CC"/>
    <w:rsid w:val="002048ED"/>
    <w:rsid w:val="00204D2D"/>
    <w:rsid w:val="002109A2"/>
    <w:rsid w:val="00210CDF"/>
    <w:rsid w:val="002116CF"/>
    <w:rsid w:val="00213D84"/>
    <w:rsid w:val="00214413"/>
    <w:rsid w:val="0021496F"/>
    <w:rsid w:val="00215A82"/>
    <w:rsid w:val="00216A55"/>
    <w:rsid w:val="00216B3B"/>
    <w:rsid w:val="00220F8E"/>
    <w:rsid w:val="00224765"/>
    <w:rsid w:val="00232281"/>
    <w:rsid w:val="002343E0"/>
    <w:rsid w:val="00235704"/>
    <w:rsid w:val="002365C3"/>
    <w:rsid w:val="002407C5"/>
    <w:rsid w:val="0024176D"/>
    <w:rsid w:val="00243B9D"/>
    <w:rsid w:val="00244B20"/>
    <w:rsid w:val="00245732"/>
    <w:rsid w:val="00246CB0"/>
    <w:rsid w:val="0024747E"/>
    <w:rsid w:val="00247772"/>
    <w:rsid w:val="002512A0"/>
    <w:rsid w:val="00254280"/>
    <w:rsid w:val="00254FCA"/>
    <w:rsid w:val="00255DDB"/>
    <w:rsid w:val="00257BF9"/>
    <w:rsid w:val="00257E52"/>
    <w:rsid w:val="002610CF"/>
    <w:rsid w:val="00261FCF"/>
    <w:rsid w:val="002627D3"/>
    <w:rsid w:val="002628EA"/>
    <w:rsid w:val="00263AEC"/>
    <w:rsid w:val="00263C76"/>
    <w:rsid w:val="00263F3E"/>
    <w:rsid w:val="00264307"/>
    <w:rsid w:val="00266B15"/>
    <w:rsid w:val="00267C2A"/>
    <w:rsid w:val="00267CE3"/>
    <w:rsid w:val="00272DB9"/>
    <w:rsid w:val="00273CD2"/>
    <w:rsid w:val="00275EB3"/>
    <w:rsid w:val="002766A5"/>
    <w:rsid w:val="00276A13"/>
    <w:rsid w:val="00277354"/>
    <w:rsid w:val="0028057A"/>
    <w:rsid w:val="00281DA1"/>
    <w:rsid w:val="00282831"/>
    <w:rsid w:val="00282939"/>
    <w:rsid w:val="00283DCA"/>
    <w:rsid w:val="0028489B"/>
    <w:rsid w:val="0028493E"/>
    <w:rsid w:val="00285A25"/>
    <w:rsid w:val="00287CD5"/>
    <w:rsid w:val="00290609"/>
    <w:rsid w:val="00290E2E"/>
    <w:rsid w:val="002914B0"/>
    <w:rsid w:val="00292C76"/>
    <w:rsid w:val="002943F3"/>
    <w:rsid w:val="00295310"/>
    <w:rsid w:val="002A05BF"/>
    <w:rsid w:val="002A10F7"/>
    <w:rsid w:val="002A142F"/>
    <w:rsid w:val="002A1651"/>
    <w:rsid w:val="002A2A29"/>
    <w:rsid w:val="002A40D3"/>
    <w:rsid w:val="002A4D74"/>
    <w:rsid w:val="002A7E0E"/>
    <w:rsid w:val="002B0D71"/>
    <w:rsid w:val="002B76B0"/>
    <w:rsid w:val="002B7A8A"/>
    <w:rsid w:val="002B7AF2"/>
    <w:rsid w:val="002C09DF"/>
    <w:rsid w:val="002C54D0"/>
    <w:rsid w:val="002C5822"/>
    <w:rsid w:val="002C617E"/>
    <w:rsid w:val="002D09BE"/>
    <w:rsid w:val="002D15C8"/>
    <w:rsid w:val="002D1921"/>
    <w:rsid w:val="002D2374"/>
    <w:rsid w:val="002D32A1"/>
    <w:rsid w:val="002D37AA"/>
    <w:rsid w:val="002D38B3"/>
    <w:rsid w:val="002D4CBB"/>
    <w:rsid w:val="002D73F9"/>
    <w:rsid w:val="002D74F5"/>
    <w:rsid w:val="002E05AD"/>
    <w:rsid w:val="002E06D6"/>
    <w:rsid w:val="002E0F2E"/>
    <w:rsid w:val="002E3304"/>
    <w:rsid w:val="002E683F"/>
    <w:rsid w:val="002F443F"/>
    <w:rsid w:val="002F48B9"/>
    <w:rsid w:val="002F4916"/>
    <w:rsid w:val="002F6023"/>
    <w:rsid w:val="002F70BD"/>
    <w:rsid w:val="003000E8"/>
    <w:rsid w:val="00300702"/>
    <w:rsid w:val="00301363"/>
    <w:rsid w:val="00301CB2"/>
    <w:rsid w:val="00303FDF"/>
    <w:rsid w:val="003045D0"/>
    <w:rsid w:val="003051BC"/>
    <w:rsid w:val="00310140"/>
    <w:rsid w:val="0031101E"/>
    <w:rsid w:val="00312A4B"/>
    <w:rsid w:val="00313812"/>
    <w:rsid w:val="00313F11"/>
    <w:rsid w:val="0031439A"/>
    <w:rsid w:val="00314FE0"/>
    <w:rsid w:val="003151ED"/>
    <w:rsid w:val="0031623C"/>
    <w:rsid w:val="0031627D"/>
    <w:rsid w:val="00316A05"/>
    <w:rsid w:val="003173C9"/>
    <w:rsid w:val="00320DE7"/>
    <w:rsid w:val="00323C9D"/>
    <w:rsid w:val="003316C9"/>
    <w:rsid w:val="0033323E"/>
    <w:rsid w:val="00335916"/>
    <w:rsid w:val="00336D00"/>
    <w:rsid w:val="00337046"/>
    <w:rsid w:val="00337CF1"/>
    <w:rsid w:val="00340402"/>
    <w:rsid w:val="00342EC6"/>
    <w:rsid w:val="00343D60"/>
    <w:rsid w:val="00343FD2"/>
    <w:rsid w:val="00343FD3"/>
    <w:rsid w:val="00344F15"/>
    <w:rsid w:val="00345E62"/>
    <w:rsid w:val="00350592"/>
    <w:rsid w:val="00350685"/>
    <w:rsid w:val="003522D5"/>
    <w:rsid w:val="00353314"/>
    <w:rsid w:val="00354408"/>
    <w:rsid w:val="0035547F"/>
    <w:rsid w:val="00355BFE"/>
    <w:rsid w:val="00356509"/>
    <w:rsid w:val="00356699"/>
    <w:rsid w:val="00357935"/>
    <w:rsid w:val="00360773"/>
    <w:rsid w:val="00361797"/>
    <w:rsid w:val="00363F0C"/>
    <w:rsid w:val="003649E5"/>
    <w:rsid w:val="003655A9"/>
    <w:rsid w:val="00365E57"/>
    <w:rsid w:val="003660EC"/>
    <w:rsid w:val="0036640F"/>
    <w:rsid w:val="00370989"/>
    <w:rsid w:val="00370B40"/>
    <w:rsid w:val="00370C8A"/>
    <w:rsid w:val="00370F9E"/>
    <w:rsid w:val="0037145C"/>
    <w:rsid w:val="00371C07"/>
    <w:rsid w:val="00372712"/>
    <w:rsid w:val="003738C4"/>
    <w:rsid w:val="00374D7D"/>
    <w:rsid w:val="00380244"/>
    <w:rsid w:val="00381036"/>
    <w:rsid w:val="00381237"/>
    <w:rsid w:val="00382CB9"/>
    <w:rsid w:val="00384231"/>
    <w:rsid w:val="0038457F"/>
    <w:rsid w:val="00386E49"/>
    <w:rsid w:val="00387044"/>
    <w:rsid w:val="003877A1"/>
    <w:rsid w:val="0039150F"/>
    <w:rsid w:val="00391F31"/>
    <w:rsid w:val="003925C8"/>
    <w:rsid w:val="003936A1"/>
    <w:rsid w:val="00395250"/>
    <w:rsid w:val="0039526F"/>
    <w:rsid w:val="00395A01"/>
    <w:rsid w:val="00396181"/>
    <w:rsid w:val="0039636A"/>
    <w:rsid w:val="00397586"/>
    <w:rsid w:val="003A0D97"/>
    <w:rsid w:val="003A3AAB"/>
    <w:rsid w:val="003B0415"/>
    <w:rsid w:val="003B3242"/>
    <w:rsid w:val="003B3CB1"/>
    <w:rsid w:val="003B4148"/>
    <w:rsid w:val="003B47E7"/>
    <w:rsid w:val="003B5F82"/>
    <w:rsid w:val="003B73B4"/>
    <w:rsid w:val="003B7828"/>
    <w:rsid w:val="003C0FD9"/>
    <w:rsid w:val="003C2A72"/>
    <w:rsid w:val="003C34AF"/>
    <w:rsid w:val="003C4C58"/>
    <w:rsid w:val="003C551D"/>
    <w:rsid w:val="003C6183"/>
    <w:rsid w:val="003C7A1E"/>
    <w:rsid w:val="003D1AAB"/>
    <w:rsid w:val="003D4973"/>
    <w:rsid w:val="003D64AE"/>
    <w:rsid w:val="003E2199"/>
    <w:rsid w:val="003E3383"/>
    <w:rsid w:val="003E3BE2"/>
    <w:rsid w:val="003E4126"/>
    <w:rsid w:val="003E4AEB"/>
    <w:rsid w:val="003E64C1"/>
    <w:rsid w:val="003E6FDE"/>
    <w:rsid w:val="003F0BDF"/>
    <w:rsid w:val="003F12DC"/>
    <w:rsid w:val="003F2A7A"/>
    <w:rsid w:val="003F3C36"/>
    <w:rsid w:val="003F4077"/>
    <w:rsid w:val="00404EFA"/>
    <w:rsid w:val="0040509E"/>
    <w:rsid w:val="00406B97"/>
    <w:rsid w:val="004077DF"/>
    <w:rsid w:val="00407E72"/>
    <w:rsid w:val="00411F75"/>
    <w:rsid w:val="00413DCA"/>
    <w:rsid w:val="0041494A"/>
    <w:rsid w:val="00415984"/>
    <w:rsid w:val="00416027"/>
    <w:rsid w:val="0042022E"/>
    <w:rsid w:val="00420CAC"/>
    <w:rsid w:val="00422A68"/>
    <w:rsid w:val="00422DAE"/>
    <w:rsid w:val="0042426B"/>
    <w:rsid w:val="004250EB"/>
    <w:rsid w:val="00425497"/>
    <w:rsid w:val="0042577C"/>
    <w:rsid w:val="00425BD8"/>
    <w:rsid w:val="00426BEA"/>
    <w:rsid w:val="00427138"/>
    <w:rsid w:val="004308E8"/>
    <w:rsid w:val="00430D2A"/>
    <w:rsid w:val="00435956"/>
    <w:rsid w:val="00436982"/>
    <w:rsid w:val="00437F24"/>
    <w:rsid w:val="00440144"/>
    <w:rsid w:val="00440D70"/>
    <w:rsid w:val="004420BC"/>
    <w:rsid w:val="00442131"/>
    <w:rsid w:val="004426E8"/>
    <w:rsid w:val="004426F9"/>
    <w:rsid w:val="00444909"/>
    <w:rsid w:val="004473BB"/>
    <w:rsid w:val="00447640"/>
    <w:rsid w:val="004503E2"/>
    <w:rsid w:val="0045135F"/>
    <w:rsid w:val="00451BD9"/>
    <w:rsid w:val="0045383E"/>
    <w:rsid w:val="00455AA5"/>
    <w:rsid w:val="00457DAE"/>
    <w:rsid w:val="00461F98"/>
    <w:rsid w:val="004652CB"/>
    <w:rsid w:val="0046708A"/>
    <w:rsid w:val="00467576"/>
    <w:rsid w:val="00467636"/>
    <w:rsid w:val="00467D1C"/>
    <w:rsid w:val="00470279"/>
    <w:rsid w:val="0047090C"/>
    <w:rsid w:val="0047163C"/>
    <w:rsid w:val="004720B5"/>
    <w:rsid w:val="004739BB"/>
    <w:rsid w:val="0047439F"/>
    <w:rsid w:val="0047541B"/>
    <w:rsid w:val="00475447"/>
    <w:rsid w:val="00475FCE"/>
    <w:rsid w:val="004818B0"/>
    <w:rsid w:val="0048233E"/>
    <w:rsid w:val="0048260E"/>
    <w:rsid w:val="00483368"/>
    <w:rsid w:val="00483378"/>
    <w:rsid w:val="004855A1"/>
    <w:rsid w:val="00487429"/>
    <w:rsid w:val="00487905"/>
    <w:rsid w:val="00487F0D"/>
    <w:rsid w:val="004908D0"/>
    <w:rsid w:val="00490CAD"/>
    <w:rsid w:val="00490CC9"/>
    <w:rsid w:val="00491622"/>
    <w:rsid w:val="004951E2"/>
    <w:rsid w:val="00497B16"/>
    <w:rsid w:val="00497E93"/>
    <w:rsid w:val="004A2163"/>
    <w:rsid w:val="004A32E0"/>
    <w:rsid w:val="004A3334"/>
    <w:rsid w:val="004A37E8"/>
    <w:rsid w:val="004A4A67"/>
    <w:rsid w:val="004A64C9"/>
    <w:rsid w:val="004A64DE"/>
    <w:rsid w:val="004A7073"/>
    <w:rsid w:val="004B16E7"/>
    <w:rsid w:val="004B1960"/>
    <w:rsid w:val="004B3ACB"/>
    <w:rsid w:val="004B3B85"/>
    <w:rsid w:val="004B4445"/>
    <w:rsid w:val="004B5A53"/>
    <w:rsid w:val="004B600C"/>
    <w:rsid w:val="004B6279"/>
    <w:rsid w:val="004B6C9B"/>
    <w:rsid w:val="004B6E10"/>
    <w:rsid w:val="004B7F2A"/>
    <w:rsid w:val="004C1975"/>
    <w:rsid w:val="004C3767"/>
    <w:rsid w:val="004C3AFA"/>
    <w:rsid w:val="004C3E1E"/>
    <w:rsid w:val="004C480D"/>
    <w:rsid w:val="004C5A04"/>
    <w:rsid w:val="004C7750"/>
    <w:rsid w:val="004D0C81"/>
    <w:rsid w:val="004D1667"/>
    <w:rsid w:val="004D485B"/>
    <w:rsid w:val="004D6343"/>
    <w:rsid w:val="004D7ED7"/>
    <w:rsid w:val="004E2C35"/>
    <w:rsid w:val="004E3FC8"/>
    <w:rsid w:val="004E44DF"/>
    <w:rsid w:val="004E4806"/>
    <w:rsid w:val="004E6BA6"/>
    <w:rsid w:val="004E7225"/>
    <w:rsid w:val="004F01BF"/>
    <w:rsid w:val="004F061F"/>
    <w:rsid w:val="004F0CE3"/>
    <w:rsid w:val="004F0D1B"/>
    <w:rsid w:val="004F1B4D"/>
    <w:rsid w:val="004F27FE"/>
    <w:rsid w:val="004F4B86"/>
    <w:rsid w:val="004F5835"/>
    <w:rsid w:val="004F635A"/>
    <w:rsid w:val="00501CD2"/>
    <w:rsid w:val="00502B8C"/>
    <w:rsid w:val="005033CE"/>
    <w:rsid w:val="00507810"/>
    <w:rsid w:val="00511466"/>
    <w:rsid w:val="0051249F"/>
    <w:rsid w:val="00512997"/>
    <w:rsid w:val="00514FAC"/>
    <w:rsid w:val="005160D8"/>
    <w:rsid w:val="00521E7F"/>
    <w:rsid w:val="005220E5"/>
    <w:rsid w:val="00523621"/>
    <w:rsid w:val="00525293"/>
    <w:rsid w:val="00525475"/>
    <w:rsid w:val="00526BDD"/>
    <w:rsid w:val="00526C7D"/>
    <w:rsid w:val="00527163"/>
    <w:rsid w:val="00531BC3"/>
    <w:rsid w:val="00534DE9"/>
    <w:rsid w:val="0053516B"/>
    <w:rsid w:val="0053729F"/>
    <w:rsid w:val="0054078C"/>
    <w:rsid w:val="00542A1A"/>
    <w:rsid w:val="00543F1D"/>
    <w:rsid w:val="005443BC"/>
    <w:rsid w:val="005461DA"/>
    <w:rsid w:val="00550048"/>
    <w:rsid w:val="00552264"/>
    <w:rsid w:val="00552818"/>
    <w:rsid w:val="00552859"/>
    <w:rsid w:val="005536D3"/>
    <w:rsid w:val="0055377F"/>
    <w:rsid w:val="00553E01"/>
    <w:rsid w:val="00553F43"/>
    <w:rsid w:val="005541C4"/>
    <w:rsid w:val="00554299"/>
    <w:rsid w:val="00554F43"/>
    <w:rsid w:val="00555652"/>
    <w:rsid w:val="00555AD1"/>
    <w:rsid w:val="00555BA3"/>
    <w:rsid w:val="00557E3C"/>
    <w:rsid w:val="00560ACE"/>
    <w:rsid w:val="00561274"/>
    <w:rsid w:val="005614A1"/>
    <w:rsid w:val="00565933"/>
    <w:rsid w:val="00566713"/>
    <w:rsid w:val="00567F6B"/>
    <w:rsid w:val="0057154A"/>
    <w:rsid w:val="0057303F"/>
    <w:rsid w:val="005731AF"/>
    <w:rsid w:val="005747D2"/>
    <w:rsid w:val="00580EC4"/>
    <w:rsid w:val="00586353"/>
    <w:rsid w:val="005875C5"/>
    <w:rsid w:val="005877DA"/>
    <w:rsid w:val="005901E0"/>
    <w:rsid w:val="005908C2"/>
    <w:rsid w:val="00591753"/>
    <w:rsid w:val="00593016"/>
    <w:rsid w:val="0059321A"/>
    <w:rsid w:val="00593D6A"/>
    <w:rsid w:val="00593E3C"/>
    <w:rsid w:val="00594F04"/>
    <w:rsid w:val="005952FD"/>
    <w:rsid w:val="00595678"/>
    <w:rsid w:val="00596FEA"/>
    <w:rsid w:val="005A1C4E"/>
    <w:rsid w:val="005A460A"/>
    <w:rsid w:val="005A58F5"/>
    <w:rsid w:val="005A701B"/>
    <w:rsid w:val="005A7D2B"/>
    <w:rsid w:val="005B0D45"/>
    <w:rsid w:val="005B11CC"/>
    <w:rsid w:val="005B1D79"/>
    <w:rsid w:val="005B3EC4"/>
    <w:rsid w:val="005B4DBE"/>
    <w:rsid w:val="005B5C8B"/>
    <w:rsid w:val="005C28DD"/>
    <w:rsid w:val="005D1074"/>
    <w:rsid w:val="005D16B1"/>
    <w:rsid w:val="005D1877"/>
    <w:rsid w:val="005D3872"/>
    <w:rsid w:val="005D3C17"/>
    <w:rsid w:val="005D5A55"/>
    <w:rsid w:val="005D643A"/>
    <w:rsid w:val="005E019F"/>
    <w:rsid w:val="005E10EA"/>
    <w:rsid w:val="005E1B25"/>
    <w:rsid w:val="005E262B"/>
    <w:rsid w:val="005E2692"/>
    <w:rsid w:val="005E26DD"/>
    <w:rsid w:val="005E57C6"/>
    <w:rsid w:val="005E5AF6"/>
    <w:rsid w:val="005E64CE"/>
    <w:rsid w:val="005E7BAC"/>
    <w:rsid w:val="005F07CC"/>
    <w:rsid w:val="005F098F"/>
    <w:rsid w:val="005F1639"/>
    <w:rsid w:val="005F2EEF"/>
    <w:rsid w:val="005F3444"/>
    <w:rsid w:val="005F393C"/>
    <w:rsid w:val="005F3F38"/>
    <w:rsid w:val="005F4712"/>
    <w:rsid w:val="005F4878"/>
    <w:rsid w:val="005F5C25"/>
    <w:rsid w:val="005F756D"/>
    <w:rsid w:val="0060188F"/>
    <w:rsid w:val="00604DBC"/>
    <w:rsid w:val="00607301"/>
    <w:rsid w:val="0060749D"/>
    <w:rsid w:val="00610868"/>
    <w:rsid w:val="00613D7A"/>
    <w:rsid w:val="00615AFE"/>
    <w:rsid w:val="00615C1B"/>
    <w:rsid w:val="00616A31"/>
    <w:rsid w:val="00616E77"/>
    <w:rsid w:val="00617D28"/>
    <w:rsid w:val="00626952"/>
    <w:rsid w:val="00630FF5"/>
    <w:rsid w:val="00631411"/>
    <w:rsid w:val="006317BD"/>
    <w:rsid w:val="006338BE"/>
    <w:rsid w:val="006343B3"/>
    <w:rsid w:val="00634A04"/>
    <w:rsid w:val="00634C19"/>
    <w:rsid w:val="00645B6F"/>
    <w:rsid w:val="00646A84"/>
    <w:rsid w:val="006503DA"/>
    <w:rsid w:val="00651EA4"/>
    <w:rsid w:val="00652935"/>
    <w:rsid w:val="00657108"/>
    <w:rsid w:val="006614F8"/>
    <w:rsid w:val="00661BBA"/>
    <w:rsid w:val="00662567"/>
    <w:rsid w:val="006663D3"/>
    <w:rsid w:val="00666D9D"/>
    <w:rsid w:val="00667B41"/>
    <w:rsid w:val="00670BFA"/>
    <w:rsid w:val="00670FA1"/>
    <w:rsid w:val="006742D5"/>
    <w:rsid w:val="00675B06"/>
    <w:rsid w:val="00675D60"/>
    <w:rsid w:val="00676359"/>
    <w:rsid w:val="0067672F"/>
    <w:rsid w:val="00676FA7"/>
    <w:rsid w:val="00685EB6"/>
    <w:rsid w:val="006863D4"/>
    <w:rsid w:val="0068686A"/>
    <w:rsid w:val="00691594"/>
    <w:rsid w:val="006915F7"/>
    <w:rsid w:val="006920BE"/>
    <w:rsid w:val="00693F34"/>
    <w:rsid w:val="00694896"/>
    <w:rsid w:val="00694A1E"/>
    <w:rsid w:val="006A1DE7"/>
    <w:rsid w:val="006A2E16"/>
    <w:rsid w:val="006A3453"/>
    <w:rsid w:val="006A3FCF"/>
    <w:rsid w:val="006A50BC"/>
    <w:rsid w:val="006A55ED"/>
    <w:rsid w:val="006A5D0B"/>
    <w:rsid w:val="006A76A4"/>
    <w:rsid w:val="006B32AF"/>
    <w:rsid w:val="006B3773"/>
    <w:rsid w:val="006B40DC"/>
    <w:rsid w:val="006B49D5"/>
    <w:rsid w:val="006B5113"/>
    <w:rsid w:val="006B5225"/>
    <w:rsid w:val="006B6E47"/>
    <w:rsid w:val="006B74E5"/>
    <w:rsid w:val="006B7D68"/>
    <w:rsid w:val="006B7E03"/>
    <w:rsid w:val="006C1251"/>
    <w:rsid w:val="006C2E06"/>
    <w:rsid w:val="006C346D"/>
    <w:rsid w:val="006C3D51"/>
    <w:rsid w:val="006C3EA4"/>
    <w:rsid w:val="006D2AC2"/>
    <w:rsid w:val="006D2D08"/>
    <w:rsid w:val="006D3368"/>
    <w:rsid w:val="006D37C7"/>
    <w:rsid w:val="006D381D"/>
    <w:rsid w:val="006D611A"/>
    <w:rsid w:val="006D64B6"/>
    <w:rsid w:val="006D6CE3"/>
    <w:rsid w:val="006E0ABE"/>
    <w:rsid w:val="006E0D87"/>
    <w:rsid w:val="006E1136"/>
    <w:rsid w:val="006E1588"/>
    <w:rsid w:val="006E3456"/>
    <w:rsid w:val="006E3F77"/>
    <w:rsid w:val="006E4379"/>
    <w:rsid w:val="006E4741"/>
    <w:rsid w:val="006E7DFA"/>
    <w:rsid w:val="006F0E16"/>
    <w:rsid w:val="006F0F84"/>
    <w:rsid w:val="006F13D4"/>
    <w:rsid w:val="006F1DE9"/>
    <w:rsid w:val="006F2399"/>
    <w:rsid w:val="006F2B40"/>
    <w:rsid w:val="006F3C6E"/>
    <w:rsid w:val="006F3EFD"/>
    <w:rsid w:val="006F75D0"/>
    <w:rsid w:val="00700ADD"/>
    <w:rsid w:val="00702940"/>
    <w:rsid w:val="0071184B"/>
    <w:rsid w:val="00711877"/>
    <w:rsid w:val="00711FB1"/>
    <w:rsid w:val="00714197"/>
    <w:rsid w:val="00714F34"/>
    <w:rsid w:val="007150B5"/>
    <w:rsid w:val="00715BC9"/>
    <w:rsid w:val="007163B7"/>
    <w:rsid w:val="007176A7"/>
    <w:rsid w:val="007201D9"/>
    <w:rsid w:val="00721D9D"/>
    <w:rsid w:val="00721EC2"/>
    <w:rsid w:val="00722385"/>
    <w:rsid w:val="00722713"/>
    <w:rsid w:val="00722A9D"/>
    <w:rsid w:val="007248ED"/>
    <w:rsid w:val="00724A73"/>
    <w:rsid w:val="00725476"/>
    <w:rsid w:val="00732E75"/>
    <w:rsid w:val="007343C8"/>
    <w:rsid w:val="007366BC"/>
    <w:rsid w:val="00736B8F"/>
    <w:rsid w:val="00737962"/>
    <w:rsid w:val="007413E9"/>
    <w:rsid w:val="00741439"/>
    <w:rsid w:val="007429B2"/>
    <w:rsid w:val="00745C45"/>
    <w:rsid w:val="00750C2B"/>
    <w:rsid w:val="00751741"/>
    <w:rsid w:val="00752A92"/>
    <w:rsid w:val="00752F1A"/>
    <w:rsid w:val="00754B63"/>
    <w:rsid w:val="0075783A"/>
    <w:rsid w:val="00762835"/>
    <w:rsid w:val="007628F6"/>
    <w:rsid w:val="00762F24"/>
    <w:rsid w:val="0076654F"/>
    <w:rsid w:val="00766CE5"/>
    <w:rsid w:val="0076765A"/>
    <w:rsid w:val="0077010D"/>
    <w:rsid w:val="00771976"/>
    <w:rsid w:val="00772B81"/>
    <w:rsid w:val="00774094"/>
    <w:rsid w:val="007749A5"/>
    <w:rsid w:val="00776AD0"/>
    <w:rsid w:val="007775BB"/>
    <w:rsid w:val="0077783B"/>
    <w:rsid w:val="00777CB9"/>
    <w:rsid w:val="007842BC"/>
    <w:rsid w:val="007850FE"/>
    <w:rsid w:val="00790D98"/>
    <w:rsid w:val="00791C14"/>
    <w:rsid w:val="00792AD1"/>
    <w:rsid w:val="00793AE9"/>
    <w:rsid w:val="00793D7C"/>
    <w:rsid w:val="00793E31"/>
    <w:rsid w:val="007948DC"/>
    <w:rsid w:val="0079756A"/>
    <w:rsid w:val="00797C4B"/>
    <w:rsid w:val="007A32BD"/>
    <w:rsid w:val="007A331B"/>
    <w:rsid w:val="007A38DB"/>
    <w:rsid w:val="007A6B5C"/>
    <w:rsid w:val="007B2B01"/>
    <w:rsid w:val="007B430B"/>
    <w:rsid w:val="007B4413"/>
    <w:rsid w:val="007B4B55"/>
    <w:rsid w:val="007B5D69"/>
    <w:rsid w:val="007B67EA"/>
    <w:rsid w:val="007B7290"/>
    <w:rsid w:val="007B7F2F"/>
    <w:rsid w:val="007C0820"/>
    <w:rsid w:val="007C1EF9"/>
    <w:rsid w:val="007C29D0"/>
    <w:rsid w:val="007C3A61"/>
    <w:rsid w:val="007C6726"/>
    <w:rsid w:val="007D0745"/>
    <w:rsid w:val="007D2646"/>
    <w:rsid w:val="007D29A9"/>
    <w:rsid w:val="007D2C4A"/>
    <w:rsid w:val="007D3DC7"/>
    <w:rsid w:val="007D4511"/>
    <w:rsid w:val="007D4E6E"/>
    <w:rsid w:val="007D588B"/>
    <w:rsid w:val="007E0694"/>
    <w:rsid w:val="007E1B93"/>
    <w:rsid w:val="007E352B"/>
    <w:rsid w:val="007E49B6"/>
    <w:rsid w:val="007E4B4F"/>
    <w:rsid w:val="007E5305"/>
    <w:rsid w:val="007E5A2C"/>
    <w:rsid w:val="007E78A5"/>
    <w:rsid w:val="007E7C60"/>
    <w:rsid w:val="007F232A"/>
    <w:rsid w:val="007F2F69"/>
    <w:rsid w:val="007F34A1"/>
    <w:rsid w:val="007F5E3A"/>
    <w:rsid w:val="008003FA"/>
    <w:rsid w:val="00801014"/>
    <w:rsid w:val="00802B39"/>
    <w:rsid w:val="008030FC"/>
    <w:rsid w:val="00804169"/>
    <w:rsid w:val="00806215"/>
    <w:rsid w:val="00806619"/>
    <w:rsid w:val="00806C7C"/>
    <w:rsid w:val="0080703F"/>
    <w:rsid w:val="00807B06"/>
    <w:rsid w:val="008109F4"/>
    <w:rsid w:val="00811643"/>
    <w:rsid w:val="00811732"/>
    <w:rsid w:val="0081366D"/>
    <w:rsid w:val="0081435E"/>
    <w:rsid w:val="008144E0"/>
    <w:rsid w:val="00815EF4"/>
    <w:rsid w:val="00816094"/>
    <w:rsid w:val="00816507"/>
    <w:rsid w:val="008171ED"/>
    <w:rsid w:val="00817EBD"/>
    <w:rsid w:val="00821E5D"/>
    <w:rsid w:val="00825D3D"/>
    <w:rsid w:val="00826104"/>
    <w:rsid w:val="0082667C"/>
    <w:rsid w:val="008272F5"/>
    <w:rsid w:val="008303E2"/>
    <w:rsid w:val="008303FB"/>
    <w:rsid w:val="0083051E"/>
    <w:rsid w:val="00830CDA"/>
    <w:rsid w:val="00830E3C"/>
    <w:rsid w:val="008326A8"/>
    <w:rsid w:val="00832BE0"/>
    <w:rsid w:val="00835C53"/>
    <w:rsid w:val="00836281"/>
    <w:rsid w:val="0084061A"/>
    <w:rsid w:val="0084279C"/>
    <w:rsid w:val="00844A6C"/>
    <w:rsid w:val="00844DC2"/>
    <w:rsid w:val="00845A47"/>
    <w:rsid w:val="00847411"/>
    <w:rsid w:val="00847C67"/>
    <w:rsid w:val="00851614"/>
    <w:rsid w:val="008526B0"/>
    <w:rsid w:val="00855F70"/>
    <w:rsid w:val="00857468"/>
    <w:rsid w:val="00857505"/>
    <w:rsid w:val="0086038A"/>
    <w:rsid w:val="00860DF9"/>
    <w:rsid w:val="00862C7F"/>
    <w:rsid w:val="00863071"/>
    <w:rsid w:val="00864476"/>
    <w:rsid w:val="008648E4"/>
    <w:rsid w:val="00864C45"/>
    <w:rsid w:val="008700BE"/>
    <w:rsid w:val="00870507"/>
    <w:rsid w:val="008705B4"/>
    <w:rsid w:val="00870C85"/>
    <w:rsid w:val="0087172D"/>
    <w:rsid w:val="00874985"/>
    <w:rsid w:val="008749F7"/>
    <w:rsid w:val="00875CF2"/>
    <w:rsid w:val="00875DBE"/>
    <w:rsid w:val="00875F87"/>
    <w:rsid w:val="00882020"/>
    <w:rsid w:val="00882623"/>
    <w:rsid w:val="00882D59"/>
    <w:rsid w:val="00884AE8"/>
    <w:rsid w:val="0088556C"/>
    <w:rsid w:val="00886D7B"/>
    <w:rsid w:val="00887289"/>
    <w:rsid w:val="00887CDD"/>
    <w:rsid w:val="00891149"/>
    <w:rsid w:val="008916DD"/>
    <w:rsid w:val="00891DD9"/>
    <w:rsid w:val="00895D0B"/>
    <w:rsid w:val="00897134"/>
    <w:rsid w:val="008A063C"/>
    <w:rsid w:val="008A0B76"/>
    <w:rsid w:val="008A268A"/>
    <w:rsid w:val="008A4424"/>
    <w:rsid w:val="008A537D"/>
    <w:rsid w:val="008A6062"/>
    <w:rsid w:val="008A7516"/>
    <w:rsid w:val="008A790A"/>
    <w:rsid w:val="008A7BA5"/>
    <w:rsid w:val="008B0344"/>
    <w:rsid w:val="008B066C"/>
    <w:rsid w:val="008B0DF6"/>
    <w:rsid w:val="008B1062"/>
    <w:rsid w:val="008B133F"/>
    <w:rsid w:val="008B4423"/>
    <w:rsid w:val="008B56A5"/>
    <w:rsid w:val="008C1C9B"/>
    <w:rsid w:val="008C1CCA"/>
    <w:rsid w:val="008C21EA"/>
    <w:rsid w:val="008C2C2A"/>
    <w:rsid w:val="008C3465"/>
    <w:rsid w:val="008C60BE"/>
    <w:rsid w:val="008C62A9"/>
    <w:rsid w:val="008C62AA"/>
    <w:rsid w:val="008C6E64"/>
    <w:rsid w:val="008D1E82"/>
    <w:rsid w:val="008D2374"/>
    <w:rsid w:val="008D2483"/>
    <w:rsid w:val="008D26E6"/>
    <w:rsid w:val="008D42F8"/>
    <w:rsid w:val="008D49CA"/>
    <w:rsid w:val="008D5701"/>
    <w:rsid w:val="008D5B7E"/>
    <w:rsid w:val="008D5BC6"/>
    <w:rsid w:val="008D6FED"/>
    <w:rsid w:val="008D75C6"/>
    <w:rsid w:val="008E00EB"/>
    <w:rsid w:val="008E046F"/>
    <w:rsid w:val="008E0BCE"/>
    <w:rsid w:val="008E197B"/>
    <w:rsid w:val="008E1BB3"/>
    <w:rsid w:val="008E2CF1"/>
    <w:rsid w:val="008E2FF6"/>
    <w:rsid w:val="008E5738"/>
    <w:rsid w:val="008E582A"/>
    <w:rsid w:val="008E5C64"/>
    <w:rsid w:val="008E5DE2"/>
    <w:rsid w:val="008E5E9E"/>
    <w:rsid w:val="008E627D"/>
    <w:rsid w:val="008E733F"/>
    <w:rsid w:val="008F034C"/>
    <w:rsid w:val="008F07A6"/>
    <w:rsid w:val="008F1F42"/>
    <w:rsid w:val="008F26F4"/>
    <w:rsid w:val="008F4118"/>
    <w:rsid w:val="008F5AC2"/>
    <w:rsid w:val="008F6FED"/>
    <w:rsid w:val="00900ECD"/>
    <w:rsid w:val="00901625"/>
    <w:rsid w:val="00901648"/>
    <w:rsid w:val="00902343"/>
    <w:rsid w:val="00902359"/>
    <w:rsid w:val="00903AE0"/>
    <w:rsid w:val="00904764"/>
    <w:rsid w:val="00904CA1"/>
    <w:rsid w:val="00905614"/>
    <w:rsid w:val="00906574"/>
    <w:rsid w:val="00907457"/>
    <w:rsid w:val="009079B5"/>
    <w:rsid w:val="00907EC3"/>
    <w:rsid w:val="00910B38"/>
    <w:rsid w:val="00911BFC"/>
    <w:rsid w:val="00912421"/>
    <w:rsid w:val="00912B73"/>
    <w:rsid w:val="00914618"/>
    <w:rsid w:val="00914D58"/>
    <w:rsid w:val="00914F9C"/>
    <w:rsid w:val="0091577A"/>
    <w:rsid w:val="00917AFA"/>
    <w:rsid w:val="00920C53"/>
    <w:rsid w:val="00921677"/>
    <w:rsid w:val="00924597"/>
    <w:rsid w:val="009302CA"/>
    <w:rsid w:val="00930BEC"/>
    <w:rsid w:val="009334BF"/>
    <w:rsid w:val="00933B60"/>
    <w:rsid w:val="009348B8"/>
    <w:rsid w:val="00934AA9"/>
    <w:rsid w:val="00935189"/>
    <w:rsid w:val="00935396"/>
    <w:rsid w:val="00943284"/>
    <w:rsid w:val="00945739"/>
    <w:rsid w:val="00946FCC"/>
    <w:rsid w:val="009471F1"/>
    <w:rsid w:val="0094732E"/>
    <w:rsid w:val="00950BCD"/>
    <w:rsid w:val="00950DFB"/>
    <w:rsid w:val="0095191B"/>
    <w:rsid w:val="009537D5"/>
    <w:rsid w:val="00956530"/>
    <w:rsid w:val="009574BE"/>
    <w:rsid w:val="00960185"/>
    <w:rsid w:val="0096072A"/>
    <w:rsid w:val="009617BB"/>
    <w:rsid w:val="0096183F"/>
    <w:rsid w:val="00966FB1"/>
    <w:rsid w:val="009721CC"/>
    <w:rsid w:val="00972296"/>
    <w:rsid w:val="009760D6"/>
    <w:rsid w:val="00983BE5"/>
    <w:rsid w:val="00991953"/>
    <w:rsid w:val="0099202B"/>
    <w:rsid w:val="0099227F"/>
    <w:rsid w:val="009939CC"/>
    <w:rsid w:val="009939E8"/>
    <w:rsid w:val="009946D7"/>
    <w:rsid w:val="00995775"/>
    <w:rsid w:val="0099653F"/>
    <w:rsid w:val="009A278B"/>
    <w:rsid w:val="009A46B8"/>
    <w:rsid w:val="009A5BE7"/>
    <w:rsid w:val="009A5C9A"/>
    <w:rsid w:val="009B0D83"/>
    <w:rsid w:val="009B2923"/>
    <w:rsid w:val="009B4C1B"/>
    <w:rsid w:val="009B5946"/>
    <w:rsid w:val="009B6CD2"/>
    <w:rsid w:val="009C0017"/>
    <w:rsid w:val="009C02D0"/>
    <w:rsid w:val="009C0555"/>
    <w:rsid w:val="009C079E"/>
    <w:rsid w:val="009C261C"/>
    <w:rsid w:val="009C2A77"/>
    <w:rsid w:val="009C4D1E"/>
    <w:rsid w:val="009C5B69"/>
    <w:rsid w:val="009C726E"/>
    <w:rsid w:val="009C7B09"/>
    <w:rsid w:val="009C7CAE"/>
    <w:rsid w:val="009D04DD"/>
    <w:rsid w:val="009D0517"/>
    <w:rsid w:val="009D4D02"/>
    <w:rsid w:val="009D7631"/>
    <w:rsid w:val="009E011B"/>
    <w:rsid w:val="009E08D2"/>
    <w:rsid w:val="009E2AF9"/>
    <w:rsid w:val="009E2C01"/>
    <w:rsid w:val="009E3CFE"/>
    <w:rsid w:val="009F0DE6"/>
    <w:rsid w:val="009F193E"/>
    <w:rsid w:val="009F3269"/>
    <w:rsid w:val="009F4BA5"/>
    <w:rsid w:val="009F5684"/>
    <w:rsid w:val="009F6620"/>
    <w:rsid w:val="00A01D38"/>
    <w:rsid w:val="00A029FB"/>
    <w:rsid w:val="00A04240"/>
    <w:rsid w:val="00A042D6"/>
    <w:rsid w:val="00A04F55"/>
    <w:rsid w:val="00A06550"/>
    <w:rsid w:val="00A07256"/>
    <w:rsid w:val="00A07490"/>
    <w:rsid w:val="00A10528"/>
    <w:rsid w:val="00A126F6"/>
    <w:rsid w:val="00A1535A"/>
    <w:rsid w:val="00A15B71"/>
    <w:rsid w:val="00A160C1"/>
    <w:rsid w:val="00A165FF"/>
    <w:rsid w:val="00A22CA8"/>
    <w:rsid w:val="00A22F0E"/>
    <w:rsid w:val="00A23E55"/>
    <w:rsid w:val="00A25DA1"/>
    <w:rsid w:val="00A26983"/>
    <w:rsid w:val="00A27231"/>
    <w:rsid w:val="00A305F9"/>
    <w:rsid w:val="00A32254"/>
    <w:rsid w:val="00A3298B"/>
    <w:rsid w:val="00A3329C"/>
    <w:rsid w:val="00A33D18"/>
    <w:rsid w:val="00A37639"/>
    <w:rsid w:val="00A405F1"/>
    <w:rsid w:val="00A41A1D"/>
    <w:rsid w:val="00A42049"/>
    <w:rsid w:val="00A42558"/>
    <w:rsid w:val="00A451F8"/>
    <w:rsid w:val="00A46BFB"/>
    <w:rsid w:val="00A51DDC"/>
    <w:rsid w:val="00A52757"/>
    <w:rsid w:val="00A5433B"/>
    <w:rsid w:val="00A568C3"/>
    <w:rsid w:val="00A6096D"/>
    <w:rsid w:val="00A61310"/>
    <w:rsid w:val="00A62671"/>
    <w:rsid w:val="00A66817"/>
    <w:rsid w:val="00A6703B"/>
    <w:rsid w:val="00A671B0"/>
    <w:rsid w:val="00A7016B"/>
    <w:rsid w:val="00A70388"/>
    <w:rsid w:val="00A718DC"/>
    <w:rsid w:val="00A71E79"/>
    <w:rsid w:val="00A73356"/>
    <w:rsid w:val="00A75EBB"/>
    <w:rsid w:val="00A765E4"/>
    <w:rsid w:val="00A76802"/>
    <w:rsid w:val="00A80A0D"/>
    <w:rsid w:val="00A80F13"/>
    <w:rsid w:val="00A81CD9"/>
    <w:rsid w:val="00A8285B"/>
    <w:rsid w:val="00A83513"/>
    <w:rsid w:val="00A838C3"/>
    <w:rsid w:val="00A83D32"/>
    <w:rsid w:val="00A860C9"/>
    <w:rsid w:val="00A8715A"/>
    <w:rsid w:val="00A91A54"/>
    <w:rsid w:val="00A92236"/>
    <w:rsid w:val="00A93267"/>
    <w:rsid w:val="00A957EB"/>
    <w:rsid w:val="00A95AC2"/>
    <w:rsid w:val="00A97693"/>
    <w:rsid w:val="00AA0186"/>
    <w:rsid w:val="00AA21EC"/>
    <w:rsid w:val="00AA2ED8"/>
    <w:rsid w:val="00AA39A7"/>
    <w:rsid w:val="00AA47A8"/>
    <w:rsid w:val="00AA4944"/>
    <w:rsid w:val="00AA5F52"/>
    <w:rsid w:val="00AA63E1"/>
    <w:rsid w:val="00AA789C"/>
    <w:rsid w:val="00AA7BC0"/>
    <w:rsid w:val="00AB1DB6"/>
    <w:rsid w:val="00AB2190"/>
    <w:rsid w:val="00AB3DC8"/>
    <w:rsid w:val="00AB4015"/>
    <w:rsid w:val="00AB7105"/>
    <w:rsid w:val="00AC0468"/>
    <w:rsid w:val="00AC1B33"/>
    <w:rsid w:val="00AC1F81"/>
    <w:rsid w:val="00AC2BF4"/>
    <w:rsid w:val="00AC452B"/>
    <w:rsid w:val="00AC75D3"/>
    <w:rsid w:val="00AD04F3"/>
    <w:rsid w:val="00AD11D8"/>
    <w:rsid w:val="00AD222A"/>
    <w:rsid w:val="00AD4745"/>
    <w:rsid w:val="00AD71DB"/>
    <w:rsid w:val="00AE023B"/>
    <w:rsid w:val="00AE4B0B"/>
    <w:rsid w:val="00AE4E5E"/>
    <w:rsid w:val="00AE6DC2"/>
    <w:rsid w:val="00AE7040"/>
    <w:rsid w:val="00AE76A8"/>
    <w:rsid w:val="00AF08CB"/>
    <w:rsid w:val="00AF17F2"/>
    <w:rsid w:val="00AF26A3"/>
    <w:rsid w:val="00AF67A7"/>
    <w:rsid w:val="00B0062F"/>
    <w:rsid w:val="00B00849"/>
    <w:rsid w:val="00B01541"/>
    <w:rsid w:val="00B018AE"/>
    <w:rsid w:val="00B04BC9"/>
    <w:rsid w:val="00B05260"/>
    <w:rsid w:val="00B06D8B"/>
    <w:rsid w:val="00B10940"/>
    <w:rsid w:val="00B10D4A"/>
    <w:rsid w:val="00B10E3C"/>
    <w:rsid w:val="00B11000"/>
    <w:rsid w:val="00B11230"/>
    <w:rsid w:val="00B14761"/>
    <w:rsid w:val="00B15D36"/>
    <w:rsid w:val="00B164ED"/>
    <w:rsid w:val="00B16C45"/>
    <w:rsid w:val="00B16E27"/>
    <w:rsid w:val="00B17E4D"/>
    <w:rsid w:val="00B200D4"/>
    <w:rsid w:val="00B209CB"/>
    <w:rsid w:val="00B20EB0"/>
    <w:rsid w:val="00B2124B"/>
    <w:rsid w:val="00B21A24"/>
    <w:rsid w:val="00B227B8"/>
    <w:rsid w:val="00B22842"/>
    <w:rsid w:val="00B22DE5"/>
    <w:rsid w:val="00B2352D"/>
    <w:rsid w:val="00B26B63"/>
    <w:rsid w:val="00B310D2"/>
    <w:rsid w:val="00B323BF"/>
    <w:rsid w:val="00B33862"/>
    <w:rsid w:val="00B33FEA"/>
    <w:rsid w:val="00B3406D"/>
    <w:rsid w:val="00B342B9"/>
    <w:rsid w:val="00B419C1"/>
    <w:rsid w:val="00B42FDD"/>
    <w:rsid w:val="00B45868"/>
    <w:rsid w:val="00B4594C"/>
    <w:rsid w:val="00B471E6"/>
    <w:rsid w:val="00B50291"/>
    <w:rsid w:val="00B505ED"/>
    <w:rsid w:val="00B511E0"/>
    <w:rsid w:val="00B513CD"/>
    <w:rsid w:val="00B514DD"/>
    <w:rsid w:val="00B51AF6"/>
    <w:rsid w:val="00B52990"/>
    <w:rsid w:val="00B52B0B"/>
    <w:rsid w:val="00B52E72"/>
    <w:rsid w:val="00B53181"/>
    <w:rsid w:val="00B56BD1"/>
    <w:rsid w:val="00B57DC9"/>
    <w:rsid w:val="00B60E35"/>
    <w:rsid w:val="00B60F07"/>
    <w:rsid w:val="00B63BDB"/>
    <w:rsid w:val="00B668B3"/>
    <w:rsid w:val="00B67EF6"/>
    <w:rsid w:val="00B70249"/>
    <w:rsid w:val="00B705CC"/>
    <w:rsid w:val="00B77D66"/>
    <w:rsid w:val="00B815D6"/>
    <w:rsid w:val="00B82CB5"/>
    <w:rsid w:val="00B82CF0"/>
    <w:rsid w:val="00B82FF0"/>
    <w:rsid w:val="00B84C80"/>
    <w:rsid w:val="00B8570A"/>
    <w:rsid w:val="00B85FB4"/>
    <w:rsid w:val="00B85FCB"/>
    <w:rsid w:val="00B90FA8"/>
    <w:rsid w:val="00B9147C"/>
    <w:rsid w:val="00B92A59"/>
    <w:rsid w:val="00B93FA6"/>
    <w:rsid w:val="00B947E6"/>
    <w:rsid w:val="00BA0FE2"/>
    <w:rsid w:val="00BA27BB"/>
    <w:rsid w:val="00BA3886"/>
    <w:rsid w:val="00BA4708"/>
    <w:rsid w:val="00BA4CC3"/>
    <w:rsid w:val="00BA4E72"/>
    <w:rsid w:val="00BA5439"/>
    <w:rsid w:val="00BA6A5A"/>
    <w:rsid w:val="00BA7673"/>
    <w:rsid w:val="00BB0341"/>
    <w:rsid w:val="00BB16D7"/>
    <w:rsid w:val="00BB283E"/>
    <w:rsid w:val="00BB28BB"/>
    <w:rsid w:val="00BB4381"/>
    <w:rsid w:val="00BB4706"/>
    <w:rsid w:val="00BB57EC"/>
    <w:rsid w:val="00BB65CF"/>
    <w:rsid w:val="00BC0B76"/>
    <w:rsid w:val="00BC1C1E"/>
    <w:rsid w:val="00BC314E"/>
    <w:rsid w:val="00BC4343"/>
    <w:rsid w:val="00BC71BE"/>
    <w:rsid w:val="00BC727F"/>
    <w:rsid w:val="00BC76D7"/>
    <w:rsid w:val="00BD069A"/>
    <w:rsid w:val="00BD0C8D"/>
    <w:rsid w:val="00BD2C86"/>
    <w:rsid w:val="00BD3DAF"/>
    <w:rsid w:val="00BD412E"/>
    <w:rsid w:val="00BD5735"/>
    <w:rsid w:val="00BD7B43"/>
    <w:rsid w:val="00BE2DAE"/>
    <w:rsid w:val="00BE3656"/>
    <w:rsid w:val="00BE4306"/>
    <w:rsid w:val="00BE4584"/>
    <w:rsid w:val="00BE507E"/>
    <w:rsid w:val="00BE56C9"/>
    <w:rsid w:val="00BE6B04"/>
    <w:rsid w:val="00BF174F"/>
    <w:rsid w:val="00BF2490"/>
    <w:rsid w:val="00BF31AF"/>
    <w:rsid w:val="00BF33AB"/>
    <w:rsid w:val="00BF34EB"/>
    <w:rsid w:val="00BF3631"/>
    <w:rsid w:val="00BF4851"/>
    <w:rsid w:val="00BF58E1"/>
    <w:rsid w:val="00BF5904"/>
    <w:rsid w:val="00BF6986"/>
    <w:rsid w:val="00BF7A9B"/>
    <w:rsid w:val="00C005E5"/>
    <w:rsid w:val="00C00DD0"/>
    <w:rsid w:val="00C010C6"/>
    <w:rsid w:val="00C01A0B"/>
    <w:rsid w:val="00C0290E"/>
    <w:rsid w:val="00C04302"/>
    <w:rsid w:val="00C0542C"/>
    <w:rsid w:val="00C05E87"/>
    <w:rsid w:val="00C07FBE"/>
    <w:rsid w:val="00C10499"/>
    <w:rsid w:val="00C10D42"/>
    <w:rsid w:val="00C11634"/>
    <w:rsid w:val="00C11B6B"/>
    <w:rsid w:val="00C11E91"/>
    <w:rsid w:val="00C128F4"/>
    <w:rsid w:val="00C12F1E"/>
    <w:rsid w:val="00C14D05"/>
    <w:rsid w:val="00C15050"/>
    <w:rsid w:val="00C178F2"/>
    <w:rsid w:val="00C20818"/>
    <w:rsid w:val="00C211AE"/>
    <w:rsid w:val="00C2239E"/>
    <w:rsid w:val="00C22961"/>
    <w:rsid w:val="00C2374F"/>
    <w:rsid w:val="00C250F2"/>
    <w:rsid w:val="00C27244"/>
    <w:rsid w:val="00C313A6"/>
    <w:rsid w:val="00C31791"/>
    <w:rsid w:val="00C319A6"/>
    <w:rsid w:val="00C330BE"/>
    <w:rsid w:val="00C34712"/>
    <w:rsid w:val="00C3520C"/>
    <w:rsid w:val="00C35A40"/>
    <w:rsid w:val="00C3795B"/>
    <w:rsid w:val="00C40A0B"/>
    <w:rsid w:val="00C40BF2"/>
    <w:rsid w:val="00C41361"/>
    <w:rsid w:val="00C413EC"/>
    <w:rsid w:val="00C41854"/>
    <w:rsid w:val="00C43866"/>
    <w:rsid w:val="00C438DA"/>
    <w:rsid w:val="00C466E9"/>
    <w:rsid w:val="00C46E8A"/>
    <w:rsid w:val="00C472B8"/>
    <w:rsid w:val="00C474B3"/>
    <w:rsid w:val="00C510C6"/>
    <w:rsid w:val="00C51F21"/>
    <w:rsid w:val="00C53964"/>
    <w:rsid w:val="00C53BFD"/>
    <w:rsid w:val="00C53F43"/>
    <w:rsid w:val="00C55798"/>
    <w:rsid w:val="00C61205"/>
    <w:rsid w:val="00C61F7C"/>
    <w:rsid w:val="00C62857"/>
    <w:rsid w:val="00C630B4"/>
    <w:rsid w:val="00C6318E"/>
    <w:rsid w:val="00C64FB4"/>
    <w:rsid w:val="00C67430"/>
    <w:rsid w:val="00C7171A"/>
    <w:rsid w:val="00C72E4A"/>
    <w:rsid w:val="00C73175"/>
    <w:rsid w:val="00C74B4C"/>
    <w:rsid w:val="00C74C9E"/>
    <w:rsid w:val="00C75A94"/>
    <w:rsid w:val="00C76057"/>
    <w:rsid w:val="00C76816"/>
    <w:rsid w:val="00C76CEC"/>
    <w:rsid w:val="00C8308A"/>
    <w:rsid w:val="00C83884"/>
    <w:rsid w:val="00C84248"/>
    <w:rsid w:val="00C84BBE"/>
    <w:rsid w:val="00C85704"/>
    <w:rsid w:val="00C85EF9"/>
    <w:rsid w:val="00C8643F"/>
    <w:rsid w:val="00C87020"/>
    <w:rsid w:val="00C902AB"/>
    <w:rsid w:val="00C91E36"/>
    <w:rsid w:val="00C9202B"/>
    <w:rsid w:val="00C9240F"/>
    <w:rsid w:val="00C929C5"/>
    <w:rsid w:val="00C9395E"/>
    <w:rsid w:val="00C97C2A"/>
    <w:rsid w:val="00CA0BC0"/>
    <w:rsid w:val="00CA0BEF"/>
    <w:rsid w:val="00CA11F8"/>
    <w:rsid w:val="00CA1633"/>
    <w:rsid w:val="00CA5ED5"/>
    <w:rsid w:val="00CA70B4"/>
    <w:rsid w:val="00CB029E"/>
    <w:rsid w:val="00CB0336"/>
    <w:rsid w:val="00CB1340"/>
    <w:rsid w:val="00CB2F8D"/>
    <w:rsid w:val="00CB583E"/>
    <w:rsid w:val="00CB689B"/>
    <w:rsid w:val="00CB6FD8"/>
    <w:rsid w:val="00CB764A"/>
    <w:rsid w:val="00CB7BA9"/>
    <w:rsid w:val="00CC2EC5"/>
    <w:rsid w:val="00CC49C5"/>
    <w:rsid w:val="00CC54B3"/>
    <w:rsid w:val="00CC566A"/>
    <w:rsid w:val="00CC5EAB"/>
    <w:rsid w:val="00CC5FF3"/>
    <w:rsid w:val="00CC7821"/>
    <w:rsid w:val="00CC7CB6"/>
    <w:rsid w:val="00CD08AB"/>
    <w:rsid w:val="00CD209E"/>
    <w:rsid w:val="00CD2B62"/>
    <w:rsid w:val="00CD3437"/>
    <w:rsid w:val="00CD42E8"/>
    <w:rsid w:val="00CD45CE"/>
    <w:rsid w:val="00CD63FF"/>
    <w:rsid w:val="00CD6A30"/>
    <w:rsid w:val="00CD7D3C"/>
    <w:rsid w:val="00CE0090"/>
    <w:rsid w:val="00CE028B"/>
    <w:rsid w:val="00CE0E6E"/>
    <w:rsid w:val="00CE16A0"/>
    <w:rsid w:val="00CE49F9"/>
    <w:rsid w:val="00CE5058"/>
    <w:rsid w:val="00CE664A"/>
    <w:rsid w:val="00CE6D6C"/>
    <w:rsid w:val="00CF04C4"/>
    <w:rsid w:val="00CF26D6"/>
    <w:rsid w:val="00CF3C22"/>
    <w:rsid w:val="00CF566D"/>
    <w:rsid w:val="00D0645B"/>
    <w:rsid w:val="00D068D5"/>
    <w:rsid w:val="00D1084A"/>
    <w:rsid w:val="00D11488"/>
    <w:rsid w:val="00D11D9B"/>
    <w:rsid w:val="00D131C8"/>
    <w:rsid w:val="00D138D9"/>
    <w:rsid w:val="00D14F40"/>
    <w:rsid w:val="00D15997"/>
    <w:rsid w:val="00D176D5"/>
    <w:rsid w:val="00D17990"/>
    <w:rsid w:val="00D203A6"/>
    <w:rsid w:val="00D21560"/>
    <w:rsid w:val="00D24B51"/>
    <w:rsid w:val="00D25D68"/>
    <w:rsid w:val="00D260FE"/>
    <w:rsid w:val="00D26D43"/>
    <w:rsid w:val="00D306E0"/>
    <w:rsid w:val="00D31BBA"/>
    <w:rsid w:val="00D33ADA"/>
    <w:rsid w:val="00D3575E"/>
    <w:rsid w:val="00D366FD"/>
    <w:rsid w:val="00D40890"/>
    <w:rsid w:val="00D411C7"/>
    <w:rsid w:val="00D416E8"/>
    <w:rsid w:val="00D418DC"/>
    <w:rsid w:val="00D424B3"/>
    <w:rsid w:val="00D43B82"/>
    <w:rsid w:val="00D441C2"/>
    <w:rsid w:val="00D44507"/>
    <w:rsid w:val="00D454CC"/>
    <w:rsid w:val="00D45E1D"/>
    <w:rsid w:val="00D4658C"/>
    <w:rsid w:val="00D46A79"/>
    <w:rsid w:val="00D47F5A"/>
    <w:rsid w:val="00D50D31"/>
    <w:rsid w:val="00D52258"/>
    <w:rsid w:val="00D52F2E"/>
    <w:rsid w:val="00D54D36"/>
    <w:rsid w:val="00D55570"/>
    <w:rsid w:val="00D5708B"/>
    <w:rsid w:val="00D57EEE"/>
    <w:rsid w:val="00D606F5"/>
    <w:rsid w:val="00D63F69"/>
    <w:rsid w:val="00D70958"/>
    <w:rsid w:val="00D71A56"/>
    <w:rsid w:val="00D73C24"/>
    <w:rsid w:val="00D74752"/>
    <w:rsid w:val="00D75559"/>
    <w:rsid w:val="00D7574A"/>
    <w:rsid w:val="00D80294"/>
    <w:rsid w:val="00D813EF"/>
    <w:rsid w:val="00D820F9"/>
    <w:rsid w:val="00D8330F"/>
    <w:rsid w:val="00D84302"/>
    <w:rsid w:val="00D84C1E"/>
    <w:rsid w:val="00D85FE3"/>
    <w:rsid w:val="00D865C0"/>
    <w:rsid w:val="00D86724"/>
    <w:rsid w:val="00D86F2F"/>
    <w:rsid w:val="00D904D7"/>
    <w:rsid w:val="00D91125"/>
    <w:rsid w:val="00D9130E"/>
    <w:rsid w:val="00D93AC4"/>
    <w:rsid w:val="00D94600"/>
    <w:rsid w:val="00D96E27"/>
    <w:rsid w:val="00D9767B"/>
    <w:rsid w:val="00DA0380"/>
    <w:rsid w:val="00DA048B"/>
    <w:rsid w:val="00DA64D7"/>
    <w:rsid w:val="00DA718A"/>
    <w:rsid w:val="00DA7430"/>
    <w:rsid w:val="00DB05E2"/>
    <w:rsid w:val="00DB2B07"/>
    <w:rsid w:val="00DB3640"/>
    <w:rsid w:val="00DB38F7"/>
    <w:rsid w:val="00DB46E8"/>
    <w:rsid w:val="00DB5017"/>
    <w:rsid w:val="00DB5227"/>
    <w:rsid w:val="00DB5645"/>
    <w:rsid w:val="00DC36DC"/>
    <w:rsid w:val="00DC532B"/>
    <w:rsid w:val="00DC695E"/>
    <w:rsid w:val="00DD0289"/>
    <w:rsid w:val="00DD0C7C"/>
    <w:rsid w:val="00DD0DD4"/>
    <w:rsid w:val="00DD13F7"/>
    <w:rsid w:val="00DD20CE"/>
    <w:rsid w:val="00DD2B10"/>
    <w:rsid w:val="00DD43E5"/>
    <w:rsid w:val="00DD523C"/>
    <w:rsid w:val="00DD5C83"/>
    <w:rsid w:val="00DD733D"/>
    <w:rsid w:val="00DD7655"/>
    <w:rsid w:val="00DD77D6"/>
    <w:rsid w:val="00DE19C5"/>
    <w:rsid w:val="00DE65FA"/>
    <w:rsid w:val="00DE6884"/>
    <w:rsid w:val="00DF00E6"/>
    <w:rsid w:val="00DF1EB0"/>
    <w:rsid w:val="00DF56D9"/>
    <w:rsid w:val="00E0059C"/>
    <w:rsid w:val="00E008F0"/>
    <w:rsid w:val="00E0141D"/>
    <w:rsid w:val="00E01D6F"/>
    <w:rsid w:val="00E05297"/>
    <w:rsid w:val="00E069C0"/>
    <w:rsid w:val="00E07693"/>
    <w:rsid w:val="00E07F1A"/>
    <w:rsid w:val="00E132AB"/>
    <w:rsid w:val="00E13EAD"/>
    <w:rsid w:val="00E1532F"/>
    <w:rsid w:val="00E17005"/>
    <w:rsid w:val="00E17913"/>
    <w:rsid w:val="00E20AE3"/>
    <w:rsid w:val="00E22A90"/>
    <w:rsid w:val="00E22FD9"/>
    <w:rsid w:val="00E25111"/>
    <w:rsid w:val="00E25548"/>
    <w:rsid w:val="00E26268"/>
    <w:rsid w:val="00E26A90"/>
    <w:rsid w:val="00E31884"/>
    <w:rsid w:val="00E33DAF"/>
    <w:rsid w:val="00E35516"/>
    <w:rsid w:val="00E371BD"/>
    <w:rsid w:val="00E37A61"/>
    <w:rsid w:val="00E42E30"/>
    <w:rsid w:val="00E439D7"/>
    <w:rsid w:val="00E43D7A"/>
    <w:rsid w:val="00E5089E"/>
    <w:rsid w:val="00E50B59"/>
    <w:rsid w:val="00E526C5"/>
    <w:rsid w:val="00E52708"/>
    <w:rsid w:val="00E53569"/>
    <w:rsid w:val="00E5385E"/>
    <w:rsid w:val="00E60973"/>
    <w:rsid w:val="00E619B1"/>
    <w:rsid w:val="00E6338C"/>
    <w:rsid w:val="00E642CB"/>
    <w:rsid w:val="00E64E58"/>
    <w:rsid w:val="00E678CF"/>
    <w:rsid w:val="00E715C2"/>
    <w:rsid w:val="00E725F9"/>
    <w:rsid w:val="00E7709E"/>
    <w:rsid w:val="00E80963"/>
    <w:rsid w:val="00E809BD"/>
    <w:rsid w:val="00E82F8A"/>
    <w:rsid w:val="00E841A5"/>
    <w:rsid w:val="00E8613D"/>
    <w:rsid w:val="00E878FD"/>
    <w:rsid w:val="00E90182"/>
    <w:rsid w:val="00E90251"/>
    <w:rsid w:val="00E91624"/>
    <w:rsid w:val="00E91C87"/>
    <w:rsid w:val="00E92A2A"/>
    <w:rsid w:val="00E949AB"/>
    <w:rsid w:val="00E95159"/>
    <w:rsid w:val="00E95359"/>
    <w:rsid w:val="00E97476"/>
    <w:rsid w:val="00EA17C3"/>
    <w:rsid w:val="00EA1F1D"/>
    <w:rsid w:val="00EA2C4F"/>
    <w:rsid w:val="00EA3827"/>
    <w:rsid w:val="00EA3ECB"/>
    <w:rsid w:val="00EA73D6"/>
    <w:rsid w:val="00EB2C1F"/>
    <w:rsid w:val="00EB2FD7"/>
    <w:rsid w:val="00EB3C90"/>
    <w:rsid w:val="00EB546F"/>
    <w:rsid w:val="00EC086D"/>
    <w:rsid w:val="00EC1E1B"/>
    <w:rsid w:val="00EC46A0"/>
    <w:rsid w:val="00EC49D5"/>
    <w:rsid w:val="00EC4D82"/>
    <w:rsid w:val="00EC4F1E"/>
    <w:rsid w:val="00EC58F3"/>
    <w:rsid w:val="00EC61F9"/>
    <w:rsid w:val="00EC686C"/>
    <w:rsid w:val="00ED06D4"/>
    <w:rsid w:val="00ED3A30"/>
    <w:rsid w:val="00ED4C93"/>
    <w:rsid w:val="00ED72B3"/>
    <w:rsid w:val="00EE0382"/>
    <w:rsid w:val="00EE2244"/>
    <w:rsid w:val="00EE309F"/>
    <w:rsid w:val="00EE3D21"/>
    <w:rsid w:val="00EE485E"/>
    <w:rsid w:val="00EE4AAC"/>
    <w:rsid w:val="00EE5E3A"/>
    <w:rsid w:val="00EE6D89"/>
    <w:rsid w:val="00EE7C90"/>
    <w:rsid w:val="00EF03D0"/>
    <w:rsid w:val="00EF04B7"/>
    <w:rsid w:val="00EF0770"/>
    <w:rsid w:val="00EF2929"/>
    <w:rsid w:val="00EF5066"/>
    <w:rsid w:val="00EF5668"/>
    <w:rsid w:val="00F01210"/>
    <w:rsid w:val="00F01575"/>
    <w:rsid w:val="00F024A6"/>
    <w:rsid w:val="00F02D16"/>
    <w:rsid w:val="00F03196"/>
    <w:rsid w:val="00F04845"/>
    <w:rsid w:val="00F074FD"/>
    <w:rsid w:val="00F11E6D"/>
    <w:rsid w:val="00F1248F"/>
    <w:rsid w:val="00F12633"/>
    <w:rsid w:val="00F141FD"/>
    <w:rsid w:val="00F20038"/>
    <w:rsid w:val="00F2116A"/>
    <w:rsid w:val="00F223FE"/>
    <w:rsid w:val="00F2488F"/>
    <w:rsid w:val="00F248ED"/>
    <w:rsid w:val="00F24C8A"/>
    <w:rsid w:val="00F25FC1"/>
    <w:rsid w:val="00F2694A"/>
    <w:rsid w:val="00F26A93"/>
    <w:rsid w:val="00F27330"/>
    <w:rsid w:val="00F3029F"/>
    <w:rsid w:val="00F31F95"/>
    <w:rsid w:val="00F33B54"/>
    <w:rsid w:val="00F341CB"/>
    <w:rsid w:val="00F353E7"/>
    <w:rsid w:val="00F35A54"/>
    <w:rsid w:val="00F36473"/>
    <w:rsid w:val="00F403BC"/>
    <w:rsid w:val="00F4352D"/>
    <w:rsid w:val="00F436FF"/>
    <w:rsid w:val="00F455B0"/>
    <w:rsid w:val="00F46EB9"/>
    <w:rsid w:val="00F47972"/>
    <w:rsid w:val="00F47A40"/>
    <w:rsid w:val="00F47EDC"/>
    <w:rsid w:val="00F51149"/>
    <w:rsid w:val="00F52BC4"/>
    <w:rsid w:val="00F53270"/>
    <w:rsid w:val="00F55F18"/>
    <w:rsid w:val="00F564BF"/>
    <w:rsid w:val="00F610B1"/>
    <w:rsid w:val="00F6184E"/>
    <w:rsid w:val="00F61CC1"/>
    <w:rsid w:val="00F63027"/>
    <w:rsid w:val="00F63541"/>
    <w:rsid w:val="00F65286"/>
    <w:rsid w:val="00F654F8"/>
    <w:rsid w:val="00F66F59"/>
    <w:rsid w:val="00F7571D"/>
    <w:rsid w:val="00F816A8"/>
    <w:rsid w:val="00F82547"/>
    <w:rsid w:val="00F82800"/>
    <w:rsid w:val="00F82F07"/>
    <w:rsid w:val="00F83296"/>
    <w:rsid w:val="00F83C4B"/>
    <w:rsid w:val="00F8443E"/>
    <w:rsid w:val="00F84E07"/>
    <w:rsid w:val="00F865E0"/>
    <w:rsid w:val="00F86D8B"/>
    <w:rsid w:val="00F8775E"/>
    <w:rsid w:val="00F90BC6"/>
    <w:rsid w:val="00F911BB"/>
    <w:rsid w:val="00F91CDB"/>
    <w:rsid w:val="00F93DC1"/>
    <w:rsid w:val="00F95780"/>
    <w:rsid w:val="00F97B89"/>
    <w:rsid w:val="00FA12A7"/>
    <w:rsid w:val="00FA12B5"/>
    <w:rsid w:val="00FA529A"/>
    <w:rsid w:val="00FA5D6B"/>
    <w:rsid w:val="00FB0098"/>
    <w:rsid w:val="00FB12D9"/>
    <w:rsid w:val="00FB2464"/>
    <w:rsid w:val="00FB56B8"/>
    <w:rsid w:val="00FB7A97"/>
    <w:rsid w:val="00FC442A"/>
    <w:rsid w:val="00FC4A6F"/>
    <w:rsid w:val="00FC5B05"/>
    <w:rsid w:val="00FC60C8"/>
    <w:rsid w:val="00FC64F5"/>
    <w:rsid w:val="00FC7DA4"/>
    <w:rsid w:val="00FD0270"/>
    <w:rsid w:val="00FD184A"/>
    <w:rsid w:val="00FD1AE5"/>
    <w:rsid w:val="00FD4355"/>
    <w:rsid w:val="00FD44F8"/>
    <w:rsid w:val="00FD45CA"/>
    <w:rsid w:val="00FD47B7"/>
    <w:rsid w:val="00FD53B3"/>
    <w:rsid w:val="00FD5899"/>
    <w:rsid w:val="00FD63EF"/>
    <w:rsid w:val="00FD7B8A"/>
    <w:rsid w:val="00FE13EA"/>
    <w:rsid w:val="00FE1BE0"/>
    <w:rsid w:val="00FE23CE"/>
    <w:rsid w:val="00FE2535"/>
    <w:rsid w:val="00FE5E48"/>
    <w:rsid w:val="00FE6561"/>
    <w:rsid w:val="00FE7C91"/>
    <w:rsid w:val="00FE7E0C"/>
    <w:rsid w:val="00FF0248"/>
    <w:rsid w:val="00FF191C"/>
    <w:rsid w:val="00FF1D19"/>
    <w:rsid w:val="00FF2520"/>
    <w:rsid w:val="00FF3251"/>
    <w:rsid w:val="00FF402C"/>
    <w:rsid w:val="00FF4E58"/>
    <w:rsid w:val="00FF54EF"/>
    <w:rsid w:val="00FF6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Number" w:uiPriority="99"/>
    <w:lsdException w:name="List Number 2" w:uiPriority="99"/>
    <w:lsdException w:name="Title" w:uiPriority="10" w:qFormat="1"/>
    <w:lsdException w:name="Default Paragraph Font" w:uiPriority="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08B"/>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D5708B"/>
    <w:pPr>
      <w:numPr>
        <w:numId w:val="16"/>
      </w:numPr>
      <w:pBdr>
        <w:top w:val="single" w:sz="4" w:space="11" w:color="auto"/>
      </w:pBdr>
      <w:spacing w:before="240"/>
      <w:outlineLvl w:val="0"/>
    </w:pPr>
    <w:rPr>
      <w:rFonts w:ascii="Arial Bold" w:hAnsi="Arial Bold"/>
      <w:caps/>
      <w:sz w:val="24"/>
    </w:rPr>
  </w:style>
  <w:style w:type="paragraph" w:styleId="Heading2">
    <w:name w:val="heading 2"/>
    <w:basedOn w:val="Normal"/>
    <w:next w:val="Normal"/>
    <w:link w:val="Heading2Char"/>
    <w:uiPriority w:val="9"/>
    <w:unhideWhenUsed/>
    <w:qFormat/>
    <w:rsid w:val="00D5708B"/>
    <w:pPr>
      <w:keepNext/>
      <w:numPr>
        <w:ilvl w:val="1"/>
        <w:numId w:val="16"/>
      </w:numPr>
      <w:spacing w:before="240" w:after="240"/>
      <w:jc w:val="left"/>
      <w:outlineLvl w:val="1"/>
    </w:pPr>
    <w:rPr>
      <w:rFonts w:ascii="Arial Bold" w:hAnsi="Arial Bold"/>
      <w:b/>
      <w:sz w:val="22"/>
      <w:szCs w:val="26"/>
    </w:rPr>
  </w:style>
  <w:style w:type="paragraph" w:styleId="Heading3">
    <w:name w:val="heading 3"/>
    <w:basedOn w:val="Normal"/>
    <w:next w:val="Normal"/>
    <w:link w:val="Heading3Char"/>
    <w:uiPriority w:val="9"/>
    <w:unhideWhenUsed/>
    <w:qFormat/>
    <w:rsid w:val="00D5708B"/>
    <w:pPr>
      <w:keepNext/>
      <w:numPr>
        <w:ilvl w:val="2"/>
        <w:numId w:val="16"/>
      </w:numPr>
      <w:spacing w:before="240"/>
      <w:jc w:val="left"/>
      <w:outlineLvl w:val="2"/>
    </w:pPr>
    <w:rPr>
      <w:b/>
      <w:sz w:val="22"/>
      <w:szCs w:val="24"/>
    </w:rPr>
  </w:style>
  <w:style w:type="paragraph" w:styleId="Heading4">
    <w:name w:val="heading 4"/>
    <w:basedOn w:val="Normal"/>
    <w:next w:val="Normal"/>
    <w:link w:val="Heading4Char"/>
    <w:uiPriority w:val="9"/>
    <w:qFormat/>
    <w:rsid w:val="00D5708B"/>
    <w:pPr>
      <w:numPr>
        <w:ilvl w:val="3"/>
        <w:numId w:val="17"/>
      </w:numPr>
      <w:tabs>
        <w:tab w:val="left" w:pos="900"/>
      </w:tabs>
      <w:outlineLvl w:val="3"/>
    </w:pPr>
    <w:rPr>
      <w:bCs/>
      <w:i/>
    </w:rPr>
  </w:style>
  <w:style w:type="paragraph" w:styleId="Heading5">
    <w:name w:val="heading 5"/>
    <w:basedOn w:val="Normal"/>
    <w:next w:val="Normal"/>
    <w:link w:val="Heading5Char"/>
    <w:uiPriority w:val="9"/>
    <w:qFormat/>
    <w:rsid w:val="00D5708B"/>
    <w:pPr>
      <w:keepNext/>
      <w:numPr>
        <w:ilvl w:val="4"/>
        <w:numId w:val="17"/>
      </w:numPr>
      <w:tabs>
        <w:tab w:val="center" w:pos="1620"/>
      </w:tabs>
      <w:jc w:val="left"/>
      <w:outlineLvl w:val="4"/>
    </w:pPr>
    <w:rPr>
      <w:iCs/>
    </w:rPr>
  </w:style>
  <w:style w:type="paragraph" w:styleId="Heading6">
    <w:name w:val="heading 6"/>
    <w:basedOn w:val="Normal"/>
    <w:next w:val="Normal"/>
    <w:link w:val="Heading6Char"/>
    <w:uiPriority w:val="9"/>
    <w:qFormat/>
    <w:rsid w:val="00D5708B"/>
    <w:pPr>
      <w:numPr>
        <w:ilvl w:val="5"/>
        <w:numId w:val="17"/>
      </w:numPr>
      <w:spacing w:before="240" w:after="60"/>
      <w:outlineLvl w:val="5"/>
    </w:pPr>
    <w:rPr>
      <w:b/>
      <w:bCs/>
      <w:szCs w:val="22"/>
    </w:rPr>
  </w:style>
  <w:style w:type="paragraph" w:styleId="Heading7">
    <w:name w:val="heading 7"/>
    <w:basedOn w:val="Normal"/>
    <w:next w:val="Normal"/>
    <w:link w:val="Heading7Char"/>
    <w:uiPriority w:val="9"/>
    <w:qFormat/>
    <w:rsid w:val="00D5708B"/>
    <w:pPr>
      <w:numPr>
        <w:ilvl w:val="6"/>
        <w:numId w:val="17"/>
      </w:numPr>
      <w:spacing w:before="240" w:after="60"/>
      <w:outlineLvl w:val="6"/>
    </w:pPr>
    <w:rPr>
      <w:sz w:val="24"/>
    </w:rPr>
  </w:style>
  <w:style w:type="paragraph" w:styleId="Heading8">
    <w:name w:val="heading 8"/>
    <w:basedOn w:val="Normal"/>
    <w:next w:val="Normal"/>
    <w:link w:val="Heading8Char"/>
    <w:uiPriority w:val="9"/>
    <w:qFormat/>
    <w:rsid w:val="00D5708B"/>
    <w:pPr>
      <w:numPr>
        <w:ilvl w:val="7"/>
        <w:numId w:val="17"/>
      </w:numPr>
      <w:spacing w:before="240" w:after="60"/>
      <w:outlineLvl w:val="7"/>
    </w:pPr>
    <w:rPr>
      <w:i/>
      <w:iCs/>
      <w:sz w:val="24"/>
    </w:rPr>
  </w:style>
  <w:style w:type="paragraph" w:styleId="Heading9">
    <w:name w:val="heading 9"/>
    <w:basedOn w:val="Normal"/>
    <w:next w:val="Normal"/>
    <w:link w:val="Heading9Char"/>
    <w:uiPriority w:val="9"/>
    <w:qFormat/>
    <w:rsid w:val="00D5708B"/>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B15D36"/>
    <w:pPr>
      <w:spacing w:before="360" w:after="240"/>
      <w:jc w:val="left"/>
    </w:pPr>
    <w:rPr>
      <w:b/>
      <w:sz w:val="40"/>
      <w:szCs w:val="52"/>
    </w:rPr>
  </w:style>
  <w:style w:type="character" w:customStyle="1" w:styleId="H1Char">
    <w:name w:val="H1 Char"/>
    <w:basedOn w:val="DefaultParagraphFont"/>
    <w:link w:val="H1"/>
    <w:rsid w:val="00B15D36"/>
    <w:rPr>
      <w:rFonts w:ascii="Arial" w:eastAsiaTheme="minorEastAsia" w:hAnsi="Arial"/>
      <w:b/>
      <w:sz w:val="40"/>
      <w:szCs w:val="52"/>
      <w:lang w:val="en-US" w:eastAsia="en-US"/>
    </w:rPr>
  </w:style>
  <w:style w:type="character" w:customStyle="1" w:styleId="Heading1Char">
    <w:name w:val="Heading 1 Char"/>
    <w:basedOn w:val="DefaultParagraphFont"/>
    <w:link w:val="Heading1"/>
    <w:uiPriority w:val="9"/>
    <w:locked/>
    <w:rsid w:val="00D5708B"/>
    <w:rPr>
      <w:rFonts w:ascii="Arial Bold" w:eastAsiaTheme="minorEastAsia" w:hAnsi="Arial Bold"/>
      <w:b/>
      <w:caps/>
      <w:sz w:val="24"/>
      <w:szCs w:val="52"/>
      <w:lang w:val="en-US" w:eastAsia="en-US"/>
    </w:rPr>
  </w:style>
  <w:style w:type="character" w:customStyle="1" w:styleId="Heading2Char">
    <w:name w:val="Heading 2 Char"/>
    <w:basedOn w:val="DefaultParagraphFont"/>
    <w:link w:val="Heading2"/>
    <w:uiPriority w:val="9"/>
    <w:rsid w:val="00D5708B"/>
    <w:rPr>
      <w:rFonts w:ascii="Arial Bold" w:eastAsiaTheme="minorEastAsia" w:hAnsi="Arial Bold"/>
      <w:b/>
      <w:sz w:val="22"/>
      <w:szCs w:val="26"/>
      <w:lang w:val="en-US" w:eastAsia="en-US"/>
    </w:rPr>
  </w:style>
  <w:style w:type="character" w:customStyle="1" w:styleId="Heading3Char">
    <w:name w:val="Heading 3 Char"/>
    <w:basedOn w:val="DefaultParagraphFont"/>
    <w:link w:val="Heading3"/>
    <w:uiPriority w:val="9"/>
    <w:rsid w:val="00D5708B"/>
    <w:rPr>
      <w:rFonts w:ascii="Arial" w:eastAsiaTheme="minorEastAsia" w:hAnsi="Arial"/>
      <w:b/>
      <w:sz w:val="22"/>
      <w:szCs w:val="24"/>
      <w:lang w:val="en-US" w:eastAsia="en-US"/>
    </w:rPr>
  </w:style>
  <w:style w:type="character" w:customStyle="1" w:styleId="Heading4Char">
    <w:name w:val="Heading 4 Char"/>
    <w:link w:val="Heading4"/>
    <w:uiPriority w:val="9"/>
    <w:rsid w:val="00D5708B"/>
    <w:rPr>
      <w:rFonts w:ascii="Arial" w:eastAsiaTheme="minorEastAsia" w:hAnsi="Arial"/>
      <w:bCs/>
      <w:i/>
      <w:lang w:val="en-US" w:eastAsia="en-US"/>
    </w:rPr>
  </w:style>
  <w:style w:type="character" w:customStyle="1" w:styleId="Heading5Char">
    <w:name w:val="Heading 5 Char"/>
    <w:link w:val="Heading5"/>
    <w:uiPriority w:val="9"/>
    <w:rsid w:val="00D5708B"/>
    <w:rPr>
      <w:rFonts w:ascii="Arial" w:eastAsiaTheme="minorEastAsia" w:hAnsi="Arial"/>
      <w:iCs/>
      <w:lang w:val="en-US" w:eastAsia="en-US"/>
    </w:rPr>
  </w:style>
  <w:style w:type="character" w:customStyle="1" w:styleId="Heading6Char">
    <w:name w:val="Heading 6 Char"/>
    <w:link w:val="Heading6"/>
    <w:uiPriority w:val="9"/>
    <w:locked/>
    <w:rsid w:val="00D5708B"/>
    <w:rPr>
      <w:rFonts w:ascii="Arial" w:eastAsiaTheme="minorEastAsia" w:hAnsi="Arial"/>
      <w:b/>
      <w:bCs/>
      <w:szCs w:val="22"/>
      <w:lang w:val="en-US" w:eastAsia="en-US"/>
    </w:rPr>
  </w:style>
  <w:style w:type="character" w:customStyle="1" w:styleId="Heading7Char">
    <w:name w:val="Heading 7 Char"/>
    <w:link w:val="Heading7"/>
    <w:uiPriority w:val="9"/>
    <w:rsid w:val="00D5708B"/>
    <w:rPr>
      <w:rFonts w:ascii="Arial" w:eastAsiaTheme="minorEastAsia" w:hAnsi="Arial"/>
      <w:sz w:val="24"/>
      <w:lang w:val="en-US" w:eastAsia="en-US"/>
    </w:rPr>
  </w:style>
  <w:style w:type="character" w:customStyle="1" w:styleId="Heading8Char">
    <w:name w:val="Heading 8 Char"/>
    <w:link w:val="Heading8"/>
    <w:uiPriority w:val="9"/>
    <w:rsid w:val="00D5708B"/>
    <w:rPr>
      <w:rFonts w:ascii="Arial" w:eastAsiaTheme="minorEastAsia" w:hAnsi="Arial"/>
      <w:i/>
      <w:iCs/>
      <w:sz w:val="24"/>
      <w:lang w:val="en-US" w:eastAsia="en-US"/>
    </w:rPr>
  </w:style>
  <w:style w:type="character" w:customStyle="1" w:styleId="Heading9Char">
    <w:name w:val="Heading 9 Char"/>
    <w:link w:val="Heading9"/>
    <w:uiPriority w:val="9"/>
    <w:rsid w:val="00D5708B"/>
    <w:rPr>
      <w:rFonts w:ascii="Arial" w:eastAsiaTheme="minorEastAsia" w:hAnsi="Arial" w:cs="Arial"/>
      <w:szCs w:val="22"/>
      <w:lang w:val="en-US" w:eastAsia="en-US"/>
    </w:rPr>
  </w:style>
  <w:style w:type="table" w:styleId="TableGrid">
    <w:name w:val="Table Grid"/>
    <w:basedOn w:val="TableNormal"/>
    <w:uiPriority w:val="59"/>
    <w:rsid w:val="00D5708B"/>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D5708B"/>
    <w:pPr>
      <w:numPr>
        <w:numId w:val="18"/>
      </w:numPr>
    </w:pPr>
  </w:style>
  <w:style w:type="paragraph" w:styleId="ListNumber">
    <w:name w:val="List Number"/>
    <w:basedOn w:val="Normal"/>
    <w:uiPriority w:val="99"/>
    <w:rsid w:val="00D5708B"/>
    <w:pPr>
      <w:numPr>
        <w:numId w:val="19"/>
      </w:numPr>
    </w:pPr>
  </w:style>
  <w:style w:type="paragraph" w:styleId="ListNumber2">
    <w:name w:val="List Number 2"/>
    <w:basedOn w:val="Normal"/>
    <w:uiPriority w:val="99"/>
    <w:rsid w:val="00D5708B"/>
    <w:pPr>
      <w:numPr>
        <w:numId w:val="21"/>
      </w:numPr>
    </w:pPr>
  </w:style>
  <w:style w:type="paragraph" w:styleId="Title">
    <w:name w:val="Title"/>
    <w:basedOn w:val="Normal"/>
    <w:link w:val="TitleChar"/>
    <w:uiPriority w:val="10"/>
    <w:qFormat/>
    <w:rsid w:val="00D5708B"/>
    <w:pPr>
      <w:jc w:val="center"/>
    </w:pPr>
    <w:rPr>
      <w:sz w:val="52"/>
    </w:rPr>
  </w:style>
  <w:style w:type="character" w:customStyle="1" w:styleId="TitleChar">
    <w:name w:val="Title Char"/>
    <w:link w:val="Title"/>
    <w:uiPriority w:val="10"/>
    <w:rsid w:val="00D5708B"/>
    <w:rPr>
      <w:rFonts w:ascii="Arial" w:eastAsiaTheme="minorEastAsia" w:hAnsi="Arial"/>
      <w:sz w:val="52"/>
      <w:lang w:val="en-US" w:eastAsia="en-US"/>
    </w:rPr>
  </w:style>
  <w:style w:type="paragraph" w:customStyle="1" w:styleId="Referencenumber">
    <w:name w:val="Reference number"/>
    <w:basedOn w:val="Normal"/>
    <w:rsid w:val="00D5708B"/>
    <w:pPr>
      <w:jc w:val="center"/>
    </w:pPr>
    <w:rPr>
      <w:rFonts w:cs="Arial"/>
      <w:sz w:val="44"/>
      <w:szCs w:val="44"/>
    </w:rPr>
  </w:style>
  <w:style w:type="paragraph" w:styleId="Header">
    <w:name w:val="header"/>
    <w:basedOn w:val="Normal"/>
    <w:link w:val="HeaderChar"/>
    <w:uiPriority w:val="99"/>
    <w:unhideWhenUsed/>
    <w:rsid w:val="00D5708B"/>
    <w:pPr>
      <w:spacing w:after="0" w:line="288" w:lineRule="auto"/>
      <w:jc w:val="left"/>
    </w:pPr>
    <w:rPr>
      <w:sz w:val="16"/>
    </w:rPr>
  </w:style>
  <w:style w:type="character" w:customStyle="1" w:styleId="HeaderChar">
    <w:name w:val="Header Char"/>
    <w:basedOn w:val="DefaultParagraphFont"/>
    <w:link w:val="Header"/>
    <w:uiPriority w:val="99"/>
    <w:rsid w:val="00D5708B"/>
    <w:rPr>
      <w:rFonts w:ascii="Arial" w:eastAsiaTheme="minorEastAsia" w:hAnsi="Arial"/>
      <w:sz w:val="16"/>
      <w:lang w:val="en-US" w:eastAsia="en-US"/>
    </w:rPr>
  </w:style>
  <w:style w:type="paragraph" w:customStyle="1" w:styleId="Appendix">
    <w:name w:val="Appendix"/>
    <w:basedOn w:val="Heading2"/>
    <w:rsid w:val="00D5708B"/>
    <w:pPr>
      <w:numPr>
        <w:ilvl w:val="0"/>
        <w:numId w:val="0"/>
      </w:numPr>
      <w:shd w:val="clear" w:color="auto" w:fill="CCCCCC"/>
    </w:pPr>
    <w:rPr>
      <w:sz w:val="28"/>
    </w:rPr>
  </w:style>
  <w:style w:type="paragraph" w:styleId="Footer">
    <w:name w:val="footer"/>
    <w:basedOn w:val="Normal"/>
    <w:link w:val="FooterChar"/>
    <w:uiPriority w:val="99"/>
    <w:unhideWhenUsed/>
    <w:rsid w:val="00D5708B"/>
    <w:pPr>
      <w:spacing w:after="0"/>
      <w:jc w:val="left"/>
    </w:pPr>
    <w:rPr>
      <w:sz w:val="16"/>
      <w:szCs w:val="18"/>
    </w:rPr>
  </w:style>
  <w:style w:type="character" w:customStyle="1" w:styleId="FooterChar">
    <w:name w:val="Footer Char"/>
    <w:basedOn w:val="DefaultParagraphFont"/>
    <w:link w:val="Footer"/>
    <w:uiPriority w:val="99"/>
    <w:rsid w:val="00D5708B"/>
    <w:rPr>
      <w:rFonts w:ascii="Arial" w:eastAsiaTheme="minorEastAsia" w:hAnsi="Arial"/>
      <w:sz w:val="16"/>
      <w:szCs w:val="18"/>
      <w:lang w:val="en-US" w:eastAsia="en-US"/>
    </w:rPr>
  </w:style>
  <w:style w:type="paragraph" w:styleId="TOC1">
    <w:name w:val="toc 1"/>
    <w:basedOn w:val="Normal"/>
    <w:next w:val="Normal"/>
    <w:autoRedefine/>
    <w:uiPriority w:val="39"/>
    <w:rsid w:val="00D5708B"/>
    <w:pPr>
      <w:tabs>
        <w:tab w:val="left" w:pos="567"/>
        <w:tab w:val="left" w:pos="1134"/>
        <w:tab w:val="right" w:leader="dot" w:pos="9639"/>
      </w:tabs>
      <w:spacing w:after="0"/>
      <w:jc w:val="left"/>
    </w:pPr>
    <w:rPr>
      <w:bCs/>
      <w:noProof/>
    </w:rPr>
  </w:style>
  <w:style w:type="paragraph" w:styleId="TOC2">
    <w:name w:val="toc 2"/>
    <w:basedOn w:val="TOC1"/>
    <w:next w:val="Normal"/>
    <w:autoRedefine/>
    <w:uiPriority w:val="39"/>
    <w:rsid w:val="00D5708B"/>
    <w:pPr>
      <w:tabs>
        <w:tab w:val="left" w:pos="0"/>
        <w:tab w:val="left" w:pos="284"/>
      </w:tabs>
      <w:ind w:left="567"/>
    </w:pPr>
    <w:rPr>
      <w:i/>
      <w:szCs w:val="22"/>
    </w:rPr>
  </w:style>
  <w:style w:type="paragraph" w:styleId="TOC3">
    <w:name w:val="toc 3"/>
    <w:basedOn w:val="TOC2"/>
    <w:next w:val="Normal"/>
    <w:autoRedefine/>
    <w:uiPriority w:val="39"/>
    <w:rsid w:val="00D5708B"/>
    <w:pPr>
      <w:tabs>
        <w:tab w:val="left" w:pos="1701"/>
      </w:tabs>
      <w:ind w:left="1134"/>
    </w:pPr>
    <w:rPr>
      <w:iCs/>
    </w:rPr>
  </w:style>
  <w:style w:type="character" w:styleId="Hyperlink">
    <w:name w:val="Hyperlink"/>
    <w:basedOn w:val="DefaultParagraphFont"/>
    <w:uiPriority w:val="99"/>
    <w:unhideWhenUsed/>
    <w:rsid w:val="00D5708B"/>
    <w:rPr>
      <w:color w:val="0000FF" w:themeColor="hyperlink"/>
      <w:u w:val="single"/>
    </w:rPr>
  </w:style>
  <w:style w:type="paragraph" w:styleId="TOC4">
    <w:name w:val="toc 4"/>
    <w:basedOn w:val="Normal"/>
    <w:next w:val="Normal"/>
    <w:autoRedefine/>
    <w:uiPriority w:val="39"/>
    <w:semiHidden/>
    <w:rsid w:val="00D5708B"/>
    <w:pPr>
      <w:ind w:left="660"/>
      <w:jc w:val="left"/>
    </w:pPr>
    <w:rPr>
      <w:sz w:val="18"/>
      <w:szCs w:val="21"/>
    </w:rPr>
  </w:style>
  <w:style w:type="paragraph" w:styleId="TOC5">
    <w:name w:val="toc 5"/>
    <w:basedOn w:val="Normal"/>
    <w:next w:val="Normal"/>
    <w:autoRedefine/>
    <w:uiPriority w:val="39"/>
    <w:semiHidden/>
    <w:rsid w:val="00D5708B"/>
    <w:pPr>
      <w:ind w:left="880"/>
      <w:jc w:val="left"/>
    </w:pPr>
    <w:rPr>
      <w:sz w:val="18"/>
      <w:szCs w:val="21"/>
    </w:rPr>
  </w:style>
  <w:style w:type="paragraph" w:styleId="TOC6">
    <w:name w:val="toc 6"/>
    <w:basedOn w:val="Normal"/>
    <w:next w:val="Normal"/>
    <w:autoRedefine/>
    <w:uiPriority w:val="39"/>
    <w:semiHidden/>
    <w:rsid w:val="00D5708B"/>
    <w:pPr>
      <w:ind w:left="1100"/>
      <w:jc w:val="left"/>
    </w:pPr>
    <w:rPr>
      <w:sz w:val="18"/>
      <w:szCs w:val="21"/>
    </w:rPr>
  </w:style>
  <w:style w:type="paragraph" w:styleId="TOC7">
    <w:name w:val="toc 7"/>
    <w:basedOn w:val="Normal"/>
    <w:next w:val="Normal"/>
    <w:autoRedefine/>
    <w:uiPriority w:val="39"/>
    <w:semiHidden/>
    <w:rsid w:val="00D5708B"/>
    <w:pPr>
      <w:ind w:left="1320"/>
      <w:jc w:val="left"/>
    </w:pPr>
    <w:rPr>
      <w:sz w:val="18"/>
      <w:szCs w:val="21"/>
    </w:rPr>
  </w:style>
  <w:style w:type="paragraph" w:styleId="TOC8">
    <w:name w:val="toc 8"/>
    <w:basedOn w:val="Normal"/>
    <w:next w:val="Normal"/>
    <w:autoRedefine/>
    <w:uiPriority w:val="39"/>
    <w:semiHidden/>
    <w:rsid w:val="00D5708B"/>
    <w:pPr>
      <w:ind w:left="1540"/>
      <w:jc w:val="left"/>
    </w:pPr>
    <w:rPr>
      <w:sz w:val="18"/>
      <w:szCs w:val="21"/>
    </w:rPr>
  </w:style>
  <w:style w:type="paragraph" w:styleId="TOC9">
    <w:name w:val="toc 9"/>
    <w:basedOn w:val="Normal"/>
    <w:next w:val="Normal"/>
    <w:autoRedefine/>
    <w:uiPriority w:val="39"/>
    <w:semiHidden/>
    <w:rsid w:val="00D5708B"/>
    <w:pPr>
      <w:ind w:left="1760"/>
      <w:jc w:val="left"/>
    </w:pPr>
    <w:rPr>
      <w:sz w:val="18"/>
      <w:szCs w:val="21"/>
    </w:rPr>
  </w:style>
  <w:style w:type="paragraph" w:styleId="ListParagraph">
    <w:name w:val="List Paragraph"/>
    <w:basedOn w:val="Normal"/>
    <w:link w:val="ListParagraphChar"/>
    <w:uiPriority w:val="34"/>
    <w:qFormat/>
    <w:rsid w:val="00D570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D5708B"/>
    <w:rPr>
      <w:rFonts w:ascii="Arial" w:eastAsiaTheme="minorHAnsi" w:hAnsi="Arial" w:cstheme="minorBidi"/>
      <w:szCs w:val="22"/>
      <w:lang w:val="en-US" w:eastAsia="en-US"/>
    </w:rPr>
  </w:style>
  <w:style w:type="paragraph" w:styleId="FootnoteText">
    <w:name w:val="footnote text"/>
    <w:basedOn w:val="Normal"/>
    <w:link w:val="FootnoteTextChar"/>
    <w:uiPriority w:val="99"/>
    <w:unhideWhenUsed/>
    <w:rsid w:val="00D5708B"/>
    <w:pPr>
      <w:spacing w:after="0"/>
    </w:pPr>
    <w:rPr>
      <w:sz w:val="16"/>
      <w:szCs w:val="22"/>
    </w:rPr>
  </w:style>
  <w:style w:type="character" w:customStyle="1" w:styleId="FootnoteTextChar">
    <w:name w:val="Footnote Text Char"/>
    <w:basedOn w:val="DefaultParagraphFont"/>
    <w:link w:val="FootnoteText"/>
    <w:uiPriority w:val="99"/>
    <w:locked/>
    <w:rsid w:val="00D5708B"/>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D5708B"/>
    <w:rPr>
      <w:vertAlign w:val="superscript"/>
    </w:rPr>
  </w:style>
  <w:style w:type="table" w:customStyle="1" w:styleId="LightGrid-Accent11">
    <w:name w:val="Light Grid - Accent 11"/>
    <w:basedOn w:val="TableNormal"/>
    <w:uiPriority w:val="62"/>
    <w:rsid w:val="00D5708B"/>
    <w:rPr>
      <w:rFonts w:ascii="Cambria"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link w:val="NoSpacingChar"/>
    <w:uiPriority w:val="1"/>
    <w:qFormat/>
    <w:rsid w:val="00D5708B"/>
    <w:pPr>
      <w:jc w:val="left"/>
    </w:pPr>
    <w:rPr>
      <w:rFonts w:ascii="Cambria" w:hAnsi="Cambria"/>
      <w:szCs w:val="22"/>
    </w:rPr>
  </w:style>
  <w:style w:type="character" w:customStyle="1" w:styleId="NoSpacingChar">
    <w:name w:val="No Spacing Char"/>
    <w:link w:val="NoSpacing"/>
    <w:uiPriority w:val="1"/>
    <w:locked/>
    <w:rsid w:val="00D5708B"/>
    <w:rPr>
      <w:rFonts w:ascii="Cambria" w:eastAsiaTheme="minorEastAsia" w:hAnsi="Cambria"/>
      <w:szCs w:val="22"/>
      <w:lang w:val="en-US" w:eastAsia="en-US"/>
    </w:rPr>
  </w:style>
  <w:style w:type="paragraph" w:styleId="Quote">
    <w:name w:val="Quote"/>
    <w:basedOn w:val="Normal"/>
    <w:next w:val="Normal"/>
    <w:link w:val="QuoteChar"/>
    <w:uiPriority w:val="29"/>
    <w:qFormat/>
    <w:rsid w:val="00D5708B"/>
    <w:pPr>
      <w:spacing w:after="200" w:line="276" w:lineRule="auto"/>
      <w:jc w:val="left"/>
    </w:pPr>
    <w:rPr>
      <w:rFonts w:ascii="Cambria" w:hAnsi="Cambria"/>
      <w:i/>
      <w:iCs/>
      <w:szCs w:val="22"/>
    </w:rPr>
  </w:style>
  <w:style w:type="character" w:customStyle="1" w:styleId="QuoteChar">
    <w:name w:val="Quote Char"/>
    <w:link w:val="Quote"/>
    <w:uiPriority w:val="29"/>
    <w:locked/>
    <w:rsid w:val="00D5708B"/>
    <w:rPr>
      <w:rFonts w:ascii="Cambria" w:eastAsiaTheme="minorEastAsia" w:hAnsi="Cambria"/>
      <w:i/>
      <w:iCs/>
      <w:szCs w:val="22"/>
      <w:lang w:val="en-US" w:eastAsia="en-US"/>
    </w:rPr>
  </w:style>
  <w:style w:type="character" w:styleId="Strong">
    <w:name w:val="Strong"/>
    <w:uiPriority w:val="22"/>
    <w:qFormat/>
    <w:rsid w:val="00D5708B"/>
    <w:rPr>
      <w:b/>
    </w:rPr>
  </w:style>
  <w:style w:type="paragraph" w:styleId="BalloonText">
    <w:name w:val="Balloon Text"/>
    <w:basedOn w:val="Normal"/>
    <w:link w:val="BalloonTextChar"/>
    <w:uiPriority w:val="99"/>
    <w:unhideWhenUsed/>
    <w:rsid w:val="00D57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5708B"/>
    <w:rPr>
      <w:rFonts w:ascii="Lucida Grande" w:eastAsiaTheme="minorEastAsia" w:hAnsi="Lucida Grande" w:cs="Lucida Grande"/>
      <w:sz w:val="18"/>
      <w:szCs w:val="18"/>
      <w:lang w:val="en-US" w:eastAsia="en-US"/>
    </w:rPr>
  </w:style>
  <w:style w:type="paragraph" w:customStyle="1" w:styleId="Bullet1">
    <w:name w:val="Bullet 1"/>
    <w:basedOn w:val="Normal"/>
    <w:rsid w:val="00D5708B"/>
    <w:pPr>
      <w:numPr>
        <w:numId w:val="12"/>
      </w:numPr>
      <w:spacing w:after="60"/>
      <w:jc w:val="left"/>
    </w:pPr>
    <w:rPr>
      <w:rFonts w:eastAsia="Times New Roman"/>
      <w:color w:val="000000"/>
    </w:rPr>
  </w:style>
  <w:style w:type="paragraph" w:customStyle="1" w:styleId="Default">
    <w:name w:val="Default"/>
    <w:rsid w:val="00D5708B"/>
    <w:pPr>
      <w:widowControl w:val="0"/>
      <w:autoSpaceDE w:val="0"/>
      <w:autoSpaceDN w:val="0"/>
      <w:adjustRightInd w:val="0"/>
    </w:pPr>
    <w:rPr>
      <w:rFonts w:ascii="Arial" w:eastAsiaTheme="minorEastAsia" w:hAnsi="Arial" w:cs="Arial"/>
      <w:color w:val="000000"/>
      <w:sz w:val="24"/>
      <w:szCs w:val="24"/>
      <w:lang w:val="en-US" w:eastAsia="en-US"/>
    </w:rPr>
  </w:style>
  <w:style w:type="character" w:styleId="CommentReference">
    <w:name w:val="annotation reference"/>
    <w:basedOn w:val="DefaultParagraphFont"/>
    <w:uiPriority w:val="99"/>
    <w:unhideWhenUsed/>
    <w:rsid w:val="00D5708B"/>
    <w:rPr>
      <w:sz w:val="18"/>
      <w:szCs w:val="18"/>
    </w:rPr>
  </w:style>
  <w:style w:type="paragraph" w:styleId="CommentText">
    <w:name w:val="annotation text"/>
    <w:basedOn w:val="Normal"/>
    <w:link w:val="CommentTextChar"/>
    <w:uiPriority w:val="99"/>
    <w:rsid w:val="00D5708B"/>
  </w:style>
  <w:style w:type="character" w:customStyle="1" w:styleId="CommentTextChar">
    <w:name w:val="Comment Text Char"/>
    <w:link w:val="CommentText"/>
    <w:uiPriority w:val="99"/>
    <w:locked/>
    <w:rsid w:val="00D5708B"/>
    <w:rPr>
      <w:rFonts w:ascii="Arial" w:eastAsiaTheme="minorEastAsia" w:hAnsi="Arial"/>
      <w:lang w:val="en-US" w:eastAsia="en-US"/>
    </w:rPr>
  </w:style>
  <w:style w:type="paragraph" w:styleId="CommentSubject">
    <w:name w:val="annotation subject"/>
    <w:basedOn w:val="Normal"/>
    <w:link w:val="CommentSubjectChar"/>
    <w:uiPriority w:val="99"/>
    <w:unhideWhenUsed/>
    <w:rsid w:val="00D5708B"/>
    <w:rPr>
      <w:b/>
      <w:bCs/>
    </w:rPr>
  </w:style>
  <w:style w:type="character" w:customStyle="1" w:styleId="CommentSubjectChar">
    <w:name w:val="Comment Subject Char"/>
    <w:basedOn w:val="DefaultParagraphFont"/>
    <w:link w:val="CommentSubject"/>
    <w:uiPriority w:val="99"/>
    <w:locked/>
    <w:rsid w:val="00D5708B"/>
    <w:rPr>
      <w:rFonts w:ascii="Arial" w:eastAsiaTheme="minorEastAsia" w:hAnsi="Arial"/>
      <w:b/>
      <w:bCs/>
      <w:lang w:val="en-US" w:eastAsia="en-US"/>
    </w:rPr>
  </w:style>
  <w:style w:type="table" w:styleId="TableProfessional">
    <w:name w:val="Table Professional"/>
    <w:basedOn w:val="TableNormal"/>
    <w:rsid w:val="00D5708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unhideWhenUsed/>
    <w:rsid w:val="00D5708B"/>
    <w:rPr>
      <w:b/>
    </w:rPr>
  </w:style>
  <w:style w:type="character" w:customStyle="1" w:styleId="Pantone485">
    <w:name w:val="Pantone 485"/>
    <w:basedOn w:val="DefaultParagraphFont"/>
    <w:uiPriority w:val="1"/>
    <w:qFormat/>
    <w:rsid w:val="00D5708B"/>
    <w:rPr>
      <w:rFonts w:cs="Caecilia-Light"/>
      <w:color w:val="DC281E"/>
      <w:szCs w:val="16"/>
    </w:rPr>
  </w:style>
  <w:style w:type="paragraph" w:customStyle="1" w:styleId="BasicParagraph">
    <w:name w:val="[Basic Paragraph]"/>
    <w:basedOn w:val="Normal"/>
    <w:uiPriority w:val="99"/>
    <w:rsid w:val="00D570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AnnexTitre">
    <w:name w:val="Annex Titre"/>
    <w:basedOn w:val="Normal"/>
    <w:qFormat/>
    <w:rsid w:val="00D5708B"/>
    <w:pPr>
      <w:keepNext/>
      <w:spacing w:after="240"/>
    </w:pPr>
    <w:rPr>
      <w:rFonts w:ascii="Arial Bold" w:hAnsi="Arial Bold"/>
      <w:b/>
      <w:caps/>
      <w:sz w:val="22"/>
    </w:rPr>
  </w:style>
  <w:style w:type="paragraph" w:styleId="BodyText">
    <w:name w:val="Body Text"/>
    <w:basedOn w:val="Normal"/>
    <w:link w:val="BodyTextChar"/>
    <w:uiPriority w:val="99"/>
    <w:rsid w:val="00D5708B"/>
    <w:pPr>
      <w:autoSpaceDE w:val="0"/>
      <w:autoSpaceDN w:val="0"/>
      <w:adjustRightInd w:val="0"/>
    </w:pPr>
    <w:rPr>
      <w:sz w:val="24"/>
    </w:rPr>
  </w:style>
  <w:style w:type="character" w:customStyle="1" w:styleId="BodyTextChar">
    <w:name w:val="Body Text Char"/>
    <w:basedOn w:val="DefaultParagraphFont"/>
    <w:link w:val="BodyText"/>
    <w:uiPriority w:val="99"/>
    <w:rsid w:val="00D5708B"/>
    <w:rPr>
      <w:rFonts w:ascii="Arial" w:eastAsiaTheme="minorEastAsia" w:hAnsi="Arial"/>
      <w:sz w:val="24"/>
      <w:lang w:val="en-US" w:eastAsia="en-US"/>
    </w:rPr>
  </w:style>
  <w:style w:type="paragraph" w:styleId="BodyTextIndent">
    <w:name w:val="Body Text Indent"/>
    <w:basedOn w:val="Normal"/>
    <w:link w:val="BodyTextIndentChar"/>
    <w:uiPriority w:val="99"/>
    <w:rsid w:val="00D5708B"/>
    <w:pPr>
      <w:ind w:left="342" w:hanging="342"/>
      <w:jc w:val="left"/>
    </w:pPr>
    <w:rPr>
      <w:sz w:val="18"/>
    </w:rPr>
  </w:style>
  <w:style w:type="character" w:customStyle="1" w:styleId="BodyTextIndentChar">
    <w:name w:val="Body Text Indent Char"/>
    <w:basedOn w:val="DefaultParagraphFont"/>
    <w:link w:val="BodyTextIndent"/>
    <w:uiPriority w:val="99"/>
    <w:rsid w:val="00D5708B"/>
    <w:rPr>
      <w:rFonts w:ascii="Arial" w:eastAsiaTheme="minorEastAsia" w:hAnsi="Arial"/>
      <w:sz w:val="18"/>
      <w:lang w:val="en-US" w:eastAsia="en-US"/>
    </w:rPr>
  </w:style>
  <w:style w:type="paragraph" w:customStyle="1" w:styleId="Bullet2">
    <w:name w:val="Bullet 2"/>
    <w:basedOn w:val="ListParagraph"/>
    <w:rsid w:val="00D5708B"/>
    <w:pPr>
      <w:numPr>
        <w:numId w:val="13"/>
      </w:numPr>
      <w:tabs>
        <w:tab w:val="left" w:pos="7230"/>
      </w:tabs>
      <w:spacing w:before="240"/>
    </w:pPr>
    <w:rPr>
      <w:rFonts w:cs="Arial"/>
    </w:rPr>
  </w:style>
  <w:style w:type="paragraph" w:customStyle="1" w:styleId="Bullet3">
    <w:name w:val="Bullet 3"/>
    <w:basedOn w:val="ListParagraph"/>
    <w:qFormat/>
    <w:rsid w:val="00D5708B"/>
    <w:pPr>
      <w:numPr>
        <w:numId w:val="14"/>
      </w:numPr>
      <w:spacing w:before="120" w:after="120"/>
      <w:ind w:right="425"/>
    </w:pPr>
    <w:rPr>
      <w:rFonts w:cs="Arial"/>
      <w:i/>
      <w:iCs/>
    </w:rPr>
  </w:style>
  <w:style w:type="paragraph" w:customStyle="1" w:styleId="BulletTableau">
    <w:name w:val="Bullet Tableau"/>
    <w:basedOn w:val="ListParagraph"/>
    <w:qFormat/>
    <w:rsid w:val="00D5708B"/>
    <w:pPr>
      <w:numPr>
        <w:numId w:val="15"/>
      </w:numPr>
      <w:spacing w:before="40" w:after="40"/>
      <w:jc w:val="left"/>
    </w:pPr>
    <w:rPr>
      <w:rFonts w:cs="Arial"/>
      <w:szCs w:val="20"/>
      <w:lang w:val="en-GB"/>
    </w:rPr>
  </w:style>
  <w:style w:type="character" w:styleId="Emphasis">
    <w:name w:val="Emphasis"/>
    <w:uiPriority w:val="20"/>
    <w:qFormat/>
    <w:rsid w:val="00D5708B"/>
    <w:rPr>
      <w:rFonts w:cs="Times New Roman"/>
      <w:i/>
      <w:iCs/>
    </w:rPr>
  </w:style>
  <w:style w:type="character" w:styleId="EndnoteReference">
    <w:name w:val="endnote reference"/>
    <w:basedOn w:val="DefaultParagraphFont"/>
    <w:rsid w:val="00D5708B"/>
    <w:rPr>
      <w:vertAlign w:val="superscript"/>
    </w:rPr>
  </w:style>
  <w:style w:type="paragraph" w:styleId="EndnoteText">
    <w:name w:val="endnote text"/>
    <w:basedOn w:val="Normal"/>
    <w:link w:val="EndnoteTextChar"/>
    <w:rsid w:val="00D5708B"/>
    <w:pPr>
      <w:spacing w:after="0"/>
    </w:pPr>
  </w:style>
  <w:style w:type="character" w:customStyle="1" w:styleId="EndnoteTextChar">
    <w:name w:val="Endnote Text Char"/>
    <w:basedOn w:val="DefaultParagraphFont"/>
    <w:link w:val="EndnoteText"/>
    <w:rsid w:val="00D5708B"/>
    <w:rPr>
      <w:rFonts w:ascii="Arial" w:eastAsiaTheme="minorEastAsia" w:hAnsi="Arial"/>
      <w:lang w:val="en-US" w:eastAsia="en-US"/>
    </w:rPr>
  </w:style>
  <w:style w:type="character" w:styleId="FollowedHyperlink">
    <w:name w:val="FollowedHyperlink"/>
    <w:basedOn w:val="DefaultParagraphFont"/>
    <w:uiPriority w:val="99"/>
    <w:unhideWhenUsed/>
    <w:rsid w:val="00D5708B"/>
    <w:rPr>
      <w:color w:val="800080" w:themeColor="followedHyperlink"/>
      <w:u w:val="single"/>
    </w:rPr>
  </w:style>
  <w:style w:type="paragraph" w:customStyle="1" w:styleId="Header1">
    <w:name w:val="Header 1"/>
    <w:basedOn w:val="Header"/>
    <w:rsid w:val="00D5708B"/>
    <w:pPr>
      <w:pBdr>
        <w:top w:val="single" w:sz="4" w:space="1" w:color="auto"/>
      </w:pBdr>
    </w:pPr>
    <w:rPr>
      <w:b/>
      <w:sz w:val="24"/>
      <w:szCs w:val="24"/>
    </w:rPr>
  </w:style>
  <w:style w:type="paragraph" w:customStyle="1" w:styleId="Indent">
    <w:name w:val="Indent"/>
    <w:basedOn w:val="Normal"/>
    <w:qFormat/>
    <w:rsid w:val="00D5708B"/>
    <w:pPr>
      <w:ind w:left="567"/>
    </w:pPr>
    <w:rPr>
      <w:rFonts w:cs="Arial"/>
      <w:b/>
    </w:rPr>
  </w:style>
  <w:style w:type="paragraph" w:customStyle="1" w:styleId="Indent1">
    <w:name w:val="Indent 1"/>
    <w:basedOn w:val="Normal"/>
    <w:rsid w:val="00D570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paragraph" w:customStyle="1" w:styleId="ListNumber1">
    <w:name w:val="List Number 1"/>
    <w:basedOn w:val="Normal"/>
    <w:rsid w:val="00D5708B"/>
    <w:pPr>
      <w:numPr>
        <w:ilvl w:val="1"/>
        <w:numId w:val="20"/>
      </w:numPr>
      <w:contextualSpacing/>
    </w:pPr>
    <w:rPr>
      <w:rFonts w:eastAsiaTheme="minorHAnsi" w:cstheme="minorHAnsi"/>
      <w:szCs w:val="22"/>
    </w:rPr>
  </w:style>
  <w:style w:type="paragraph" w:styleId="NormalWeb">
    <w:name w:val="Normal (Web)"/>
    <w:basedOn w:val="Normal"/>
    <w:uiPriority w:val="99"/>
    <w:unhideWhenUsed/>
    <w:rsid w:val="00D5708B"/>
    <w:pPr>
      <w:spacing w:before="100" w:beforeAutospacing="1" w:after="100" w:afterAutospacing="1"/>
      <w:jc w:val="left"/>
    </w:pPr>
    <w:rPr>
      <w:sz w:val="24"/>
      <w:lang w:eastAsia="en-GB"/>
    </w:rPr>
  </w:style>
  <w:style w:type="paragraph" w:customStyle="1" w:styleId="NormalNo">
    <w:name w:val="Normal + No"/>
    <w:basedOn w:val="Normal"/>
    <w:qFormat/>
    <w:rsid w:val="00D5708B"/>
    <w:pPr>
      <w:numPr>
        <w:numId w:val="22"/>
      </w:numPr>
    </w:pPr>
    <w:rPr>
      <w:rFonts w:eastAsia="MS Mincho"/>
      <w:b/>
      <w:sz w:val="22"/>
    </w:rPr>
  </w:style>
  <w:style w:type="paragraph" w:customStyle="1" w:styleId="RefItem1">
    <w:name w:val="Ref Item 1"/>
    <w:basedOn w:val="Normal"/>
    <w:rsid w:val="00D5708B"/>
    <w:pPr>
      <w:jc w:val="left"/>
    </w:pPr>
    <w:rPr>
      <w:color w:val="000000"/>
      <w:szCs w:val="24"/>
      <w:lang w:eastAsia="it-IT"/>
    </w:rPr>
  </w:style>
  <w:style w:type="paragraph" w:customStyle="1" w:styleId="RefTitre">
    <w:name w:val="Ref Titre"/>
    <w:basedOn w:val="Normal"/>
    <w:rsid w:val="00D5708B"/>
    <w:pPr>
      <w:jc w:val="left"/>
    </w:pPr>
    <w:rPr>
      <w:rFonts w:eastAsia="Times New Roman"/>
      <w:b/>
      <w:bCs/>
      <w:sz w:val="26"/>
      <w:szCs w:val="26"/>
    </w:rPr>
  </w:style>
  <w:style w:type="paragraph" w:customStyle="1" w:styleId="Style1">
    <w:name w:val="Style1"/>
    <w:basedOn w:val="Normal"/>
    <w:rsid w:val="00D5708B"/>
    <w:pPr>
      <w:numPr>
        <w:numId w:val="23"/>
      </w:numPr>
      <w:jc w:val="left"/>
    </w:pPr>
    <w:rPr>
      <w:caps/>
    </w:rPr>
  </w:style>
  <w:style w:type="table" w:customStyle="1" w:styleId="TableGray">
    <w:name w:val="Table Gray"/>
    <w:basedOn w:val="TableNormal"/>
    <w:uiPriority w:val="99"/>
    <w:rsid w:val="00D5708B"/>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TitreTableau">
    <w:name w:val="Titre Tableau"/>
    <w:basedOn w:val="Normal"/>
    <w:qFormat/>
    <w:rsid w:val="00D5708B"/>
    <w:pPr>
      <w:spacing w:before="120"/>
      <w:jc w:val="center"/>
    </w:pPr>
    <w:rPr>
      <w:rFonts w:cs="Arial"/>
      <w:b/>
      <w:bCs/>
      <w:color w:val="FFFFFF" w:themeColor="background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Number" w:uiPriority="99"/>
    <w:lsdException w:name="List Number 2" w:uiPriority="99"/>
    <w:lsdException w:name="Title" w:uiPriority="10" w:qFormat="1"/>
    <w:lsdException w:name="Default Paragraph Font" w:uiPriority="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08B"/>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D5708B"/>
    <w:pPr>
      <w:numPr>
        <w:numId w:val="16"/>
      </w:numPr>
      <w:pBdr>
        <w:top w:val="single" w:sz="4" w:space="11" w:color="auto"/>
      </w:pBdr>
      <w:spacing w:before="240"/>
      <w:outlineLvl w:val="0"/>
    </w:pPr>
    <w:rPr>
      <w:rFonts w:ascii="Arial Bold" w:hAnsi="Arial Bold"/>
      <w:caps/>
      <w:sz w:val="24"/>
    </w:rPr>
  </w:style>
  <w:style w:type="paragraph" w:styleId="Heading2">
    <w:name w:val="heading 2"/>
    <w:basedOn w:val="Normal"/>
    <w:next w:val="Normal"/>
    <w:link w:val="Heading2Char"/>
    <w:uiPriority w:val="9"/>
    <w:unhideWhenUsed/>
    <w:qFormat/>
    <w:rsid w:val="00D5708B"/>
    <w:pPr>
      <w:keepNext/>
      <w:numPr>
        <w:ilvl w:val="1"/>
        <w:numId w:val="16"/>
      </w:numPr>
      <w:spacing w:before="240" w:after="240"/>
      <w:jc w:val="left"/>
      <w:outlineLvl w:val="1"/>
    </w:pPr>
    <w:rPr>
      <w:rFonts w:ascii="Arial Bold" w:hAnsi="Arial Bold"/>
      <w:b/>
      <w:sz w:val="22"/>
      <w:szCs w:val="26"/>
    </w:rPr>
  </w:style>
  <w:style w:type="paragraph" w:styleId="Heading3">
    <w:name w:val="heading 3"/>
    <w:basedOn w:val="Normal"/>
    <w:next w:val="Normal"/>
    <w:link w:val="Heading3Char"/>
    <w:uiPriority w:val="9"/>
    <w:unhideWhenUsed/>
    <w:qFormat/>
    <w:rsid w:val="00D5708B"/>
    <w:pPr>
      <w:keepNext/>
      <w:numPr>
        <w:ilvl w:val="2"/>
        <w:numId w:val="16"/>
      </w:numPr>
      <w:spacing w:before="240"/>
      <w:jc w:val="left"/>
      <w:outlineLvl w:val="2"/>
    </w:pPr>
    <w:rPr>
      <w:b/>
      <w:sz w:val="22"/>
      <w:szCs w:val="24"/>
    </w:rPr>
  </w:style>
  <w:style w:type="paragraph" w:styleId="Heading4">
    <w:name w:val="heading 4"/>
    <w:basedOn w:val="Normal"/>
    <w:next w:val="Normal"/>
    <w:link w:val="Heading4Char"/>
    <w:uiPriority w:val="9"/>
    <w:qFormat/>
    <w:rsid w:val="00D5708B"/>
    <w:pPr>
      <w:numPr>
        <w:ilvl w:val="3"/>
        <w:numId w:val="17"/>
      </w:numPr>
      <w:tabs>
        <w:tab w:val="left" w:pos="900"/>
      </w:tabs>
      <w:outlineLvl w:val="3"/>
    </w:pPr>
    <w:rPr>
      <w:bCs/>
      <w:i/>
    </w:rPr>
  </w:style>
  <w:style w:type="paragraph" w:styleId="Heading5">
    <w:name w:val="heading 5"/>
    <w:basedOn w:val="Normal"/>
    <w:next w:val="Normal"/>
    <w:link w:val="Heading5Char"/>
    <w:uiPriority w:val="9"/>
    <w:qFormat/>
    <w:rsid w:val="00D5708B"/>
    <w:pPr>
      <w:keepNext/>
      <w:numPr>
        <w:ilvl w:val="4"/>
        <w:numId w:val="17"/>
      </w:numPr>
      <w:tabs>
        <w:tab w:val="center" w:pos="1620"/>
      </w:tabs>
      <w:jc w:val="left"/>
      <w:outlineLvl w:val="4"/>
    </w:pPr>
    <w:rPr>
      <w:iCs/>
    </w:rPr>
  </w:style>
  <w:style w:type="paragraph" w:styleId="Heading6">
    <w:name w:val="heading 6"/>
    <w:basedOn w:val="Normal"/>
    <w:next w:val="Normal"/>
    <w:link w:val="Heading6Char"/>
    <w:uiPriority w:val="9"/>
    <w:qFormat/>
    <w:rsid w:val="00D5708B"/>
    <w:pPr>
      <w:numPr>
        <w:ilvl w:val="5"/>
        <w:numId w:val="17"/>
      </w:numPr>
      <w:spacing w:before="240" w:after="60"/>
      <w:outlineLvl w:val="5"/>
    </w:pPr>
    <w:rPr>
      <w:b/>
      <w:bCs/>
      <w:szCs w:val="22"/>
    </w:rPr>
  </w:style>
  <w:style w:type="paragraph" w:styleId="Heading7">
    <w:name w:val="heading 7"/>
    <w:basedOn w:val="Normal"/>
    <w:next w:val="Normal"/>
    <w:link w:val="Heading7Char"/>
    <w:uiPriority w:val="9"/>
    <w:qFormat/>
    <w:rsid w:val="00D5708B"/>
    <w:pPr>
      <w:numPr>
        <w:ilvl w:val="6"/>
        <w:numId w:val="17"/>
      </w:numPr>
      <w:spacing w:before="240" w:after="60"/>
      <w:outlineLvl w:val="6"/>
    </w:pPr>
    <w:rPr>
      <w:sz w:val="24"/>
    </w:rPr>
  </w:style>
  <w:style w:type="paragraph" w:styleId="Heading8">
    <w:name w:val="heading 8"/>
    <w:basedOn w:val="Normal"/>
    <w:next w:val="Normal"/>
    <w:link w:val="Heading8Char"/>
    <w:uiPriority w:val="9"/>
    <w:qFormat/>
    <w:rsid w:val="00D5708B"/>
    <w:pPr>
      <w:numPr>
        <w:ilvl w:val="7"/>
        <w:numId w:val="17"/>
      </w:numPr>
      <w:spacing w:before="240" w:after="60"/>
      <w:outlineLvl w:val="7"/>
    </w:pPr>
    <w:rPr>
      <w:i/>
      <w:iCs/>
      <w:sz w:val="24"/>
    </w:rPr>
  </w:style>
  <w:style w:type="paragraph" w:styleId="Heading9">
    <w:name w:val="heading 9"/>
    <w:basedOn w:val="Normal"/>
    <w:next w:val="Normal"/>
    <w:link w:val="Heading9Char"/>
    <w:uiPriority w:val="9"/>
    <w:qFormat/>
    <w:rsid w:val="00D5708B"/>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B15D36"/>
    <w:pPr>
      <w:spacing w:before="360" w:after="240"/>
      <w:jc w:val="left"/>
    </w:pPr>
    <w:rPr>
      <w:b/>
      <w:sz w:val="40"/>
      <w:szCs w:val="52"/>
    </w:rPr>
  </w:style>
  <w:style w:type="character" w:customStyle="1" w:styleId="H1Char">
    <w:name w:val="H1 Char"/>
    <w:basedOn w:val="DefaultParagraphFont"/>
    <w:link w:val="H1"/>
    <w:rsid w:val="00B15D36"/>
    <w:rPr>
      <w:rFonts w:ascii="Arial" w:eastAsiaTheme="minorEastAsia" w:hAnsi="Arial"/>
      <w:b/>
      <w:sz w:val="40"/>
      <w:szCs w:val="52"/>
      <w:lang w:val="en-US" w:eastAsia="en-US"/>
    </w:rPr>
  </w:style>
  <w:style w:type="character" w:customStyle="1" w:styleId="Heading1Char">
    <w:name w:val="Heading 1 Char"/>
    <w:basedOn w:val="DefaultParagraphFont"/>
    <w:link w:val="Heading1"/>
    <w:uiPriority w:val="9"/>
    <w:locked/>
    <w:rsid w:val="00D5708B"/>
    <w:rPr>
      <w:rFonts w:ascii="Arial Bold" w:eastAsiaTheme="minorEastAsia" w:hAnsi="Arial Bold"/>
      <w:b/>
      <w:caps/>
      <w:sz w:val="24"/>
      <w:szCs w:val="52"/>
      <w:lang w:val="en-US" w:eastAsia="en-US"/>
    </w:rPr>
  </w:style>
  <w:style w:type="character" w:customStyle="1" w:styleId="Heading2Char">
    <w:name w:val="Heading 2 Char"/>
    <w:basedOn w:val="DefaultParagraphFont"/>
    <w:link w:val="Heading2"/>
    <w:uiPriority w:val="9"/>
    <w:rsid w:val="00D5708B"/>
    <w:rPr>
      <w:rFonts w:ascii="Arial Bold" w:eastAsiaTheme="minorEastAsia" w:hAnsi="Arial Bold"/>
      <w:b/>
      <w:sz w:val="22"/>
      <w:szCs w:val="26"/>
      <w:lang w:val="en-US" w:eastAsia="en-US"/>
    </w:rPr>
  </w:style>
  <w:style w:type="character" w:customStyle="1" w:styleId="Heading3Char">
    <w:name w:val="Heading 3 Char"/>
    <w:basedOn w:val="DefaultParagraphFont"/>
    <w:link w:val="Heading3"/>
    <w:uiPriority w:val="9"/>
    <w:rsid w:val="00D5708B"/>
    <w:rPr>
      <w:rFonts w:ascii="Arial" w:eastAsiaTheme="minorEastAsia" w:hAnsi="Arial"/>
      <w:b/>
      <w:sz w:val="22"/>
      <w:szCs w:val="24"/>
      <w:lang w:val="en-US" w:eastAsia="en-US"/>
    </w:rPr>
  </w:style>
  <w:style w:type="character" w:customStyle="1" w:styleId="Heading4Char">
    <w:name w:val="Heading 4 Char"/>
    <w:link w:val="Heading4"/>
    <w:uiPriority w:val="9"/>
    <w:rsid w:val="00D5708B"/>
    <w:rPr>
      <w:rFonts w:ascii="Arial" w:eastAsiaTheme="minorEastAsia" w:hAnsi="Arial"/>
      <w:bCs/>
      <w:i/>
      <w:lang w:val="en-US" w:eastAsia="en-US"/>
    </w:rPr>
  </w:style>
  <w:style w:type="character" w:customStyle="1" w:styleId="Heading5Char">
    <w:name w:val="Heading 5 Char"/>
    <w:link w:val="Heading5"/>
    <w:uiPriority w:val="9"/>
    <w:rsid w:val="00D5708B"/>
    <w:rPr>
      <w:rFonts w:ascii="Arial" w:eastAsiaTheme="minorEastAsia" w:hAnsi="Arial"/>
      <w:iCs/>
      <w:lang w:val="en-US" w:eastAsia="en-US"/>
    </w:rPr>
  </w:style>
  <w:style w:type="character" w:customStyle="1" w:styleId="Heading6Char">
    <w:name w:val="Heading 6 Char"/>
    <w:link w:val="Heading6"/>
    <w:uiPriority w:val="9"/>
    <w:locked/>
    <w:rsid w:val="00D5708B"/>
    <w:rPr>
      <w:rFonts w:ascii="Arial" w:eastAsiaTheme="minorEastAsia" w:hAnsi="Arial"/>
      <w:b/>
      <w:bCs/>
      <w:szCs w:val="22"/>
      <w:lang w:val="en-US" w:eastAsia="en-US"/>
    </w:rPr>
  </w:style>
  <w:style w:type="character" w:customStyle="1" w:styleId="Heading7Char">
    <w:name w:val="Heading 7 Char"/>
    <w:link w:val="Heading7"/>
    <w:uiPriority w:val="9"/>
    <w:rsid w:val="00D5708B"/>
    <w:rPr>
      <w:rFonts w:ascii="Arial" w:eastAsiaTheme="minorEastAsia" w:hAnsi="Arial"/>
      <w:sz w:val="24"/>
      <w:lang w:val="en-US" w:eastAsia="en-US"/>
    </w:rPr>
  </w:style>
  <w:style w:type="character" w:customStyle="1" w:styleId="Heading8Char">
    <w:name w:val="Heading 8 Char"/>
    <w:link w:val="Heading8"/>
    <w:uiPriority w:val="9"/>
    <w:rsid w:val="00D5708B"/>
    <w:rPr>
      <w:rFonts w:ascii="Arial" w:eastAsiaTheme="minorEastAsia" w:hAnsi="Arial"/>
      <w:i/>
      <w:iCs/>
      <w:sz w:val="24"/>
      <w:lang w:val="en-US" w:eastAsia="en-US"/>
    </w:rPr>
  </w:style>
  <w:style w:type="character" w:customStyle="1" w:styleId="Heading9Char">
    <w:name w:val="Heading 9 Char"/>
    <w:link w:val="Heading9"/>
    <w:uiPriority w:val="9"/>
    <w:rsid w:val="00D5708B"/>
    <w:rPr>
      <w:rFonts w:ascii="Arial" w:eastAsiaTheme="minorEastAsia" w:hAnsi="Arial" w:cs="Arial"/>
      <w:szCs w:val="22"/>
      <w:lang w:val="en-US" w:eastAsia="en-US"/>
    </w:rPr>
  </w:style>
  <w:style w:type="table" w:styleId="TableGrid">
    <w:name w:val="Table Grid"/>
    <w:basedOn w:val="TableNormal"/>
    <w:uiPriority w:val="59"/>
    <w:rsid w:val="00D5708B"/>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D5708B"/>
    <w:pPr>
      <w:numPr>
        <w:numId w:val="18"/>
      </w:numPr>
    </w:pPr>
  </w:style>
  <w:style w:type="paragraph" w:styleId="ListNumber">
    <w:name w:val="List Number"/>
    <w:basedOn w:val="Normal"/>
    <w:uiPriority w:val="99"/>
    <w:rsid w:val="00D5708B"/>
    <w:pPr>
      <w:numPr>
        <w:numId w:val="19"/>
      </w:numPr>
    </w:pPr>
  </w:style>
  <w:style w:type="paragraph" w:styleId="ListNumber2">
    <w:name w:val="List Number 2"/>
    <w:basedOn w:val="Normal"/>
    <w:uiPriority w:val="99"/>
    <w:rsid w:val="00D5708B"/>
    <w:pPr>
      <w:numPr>
        <w:numId w:val="21"/>
      </w:numPr>
    </w:pPr>
  </w:style>
  <w:style w:type="paragraph" w:styleId="Title">
    <w:name w:val="Title"/>
    <w:basedOn w:val="Normal"/>
    <w:link w:val="TitleChar"/>
    <w:uiPriority w:val="10"/>
    <w:qFormat/>
    <w:rsid w:val="00D5708B"/>
    <w:pPr>
      <w:jc w:val="center"/>
    </w:pPr>
    <w:rPr>
      <w:sz w:val="52"/>
    </w:rPr>
  </w:style>
  <w:style w:type="character" w:customStyle="1" w:styleId="TitleChar">
    <w:name w:val="Title Char"/>
    <w:link w:val="Title"/>
    <w:uiPriority w:val="10"/>
    <w:rsid w:val="00D5708B"/>
    <w:rPr>
      <w:rFonts w:ascii="Arial" w:eastAsiaTheme="minorEastAsia" w:hAnsi="Arial"/>
      <w:sz w:val="52"/>
      <w:lang w:val="en-US" w:eastAsia="en-US"/>
    </w:rPr>
  </w:style>
  <w:style w:type="paragraph" w:customStyle="1" w:styleId="Referencenumber">
    <w:name w:val="Reference number"/>
    <w:basedOn w:val="Normal"/>
    <w:rsid w:val="00D5708B"/>
    <w:pPr>
      <w:jc w:val="center"/>
    </w:pPr>
    <w:rPr>
      <w:rFonts w:cs="Arial"/>
      <w:sz w:val="44"/>
      <w:szCs w:val="44"/>
    </w:rPr>
  </w:style>
  <w:style w:type="paragraph" w:styleId="Header">
    <w:name w:val="header"/>
    <w:basedOn w:val="Normal"/>
    <w:link w:val="HeaderChar"/>
    <w:uiPriority w:val="99"/>
    <w:unhideWhenUsed/>
    <w:rsid w:val="00D5708B"/>
    <w:pPr>
      <w:spacing w:after="0" w:line="288" w:lineRule="auto"/>
      <w:jc w:val="left"/>
    </w:pPr>
    <w:rPr>
      <w:sz w:val="16"/>
    </w:rPr>
  </w:style>
  <w:style w:type="character" w:customStyle="1" w:styleId="HeaderChar">
    <w:name w:val="Header Char"/>
    <w:basedOn w:val="DefaultParagraphFont"/>
    <w:link w:val="Header"/>
    <w:uiPriority w:val="99"/>
    <w:rsid w:val="00D5708B"/>
    <w:rPr>
      <w:rFonts w:ascii="Arial" w:eastAsiaTheme="minorEastAsia" w:hAnsi="Arial"/>
      <w:sz w:val="16"/>
      <w:lang w:val="en-US" w:eastAsia="en-US"/>
    </w:rPr>
  </w:style>
  <w:style w:type="paragraph" w:customStyle="1" w:styleId="Appendix">
    <w:name w:val="Appendix"/>
    <w:basedOn w:val="Heading2"/>
    <w:rsid w:val="00D5708B"/>
    <w:pPr>
      <w:numPr>
        <w:ilvl w:val="0"/>
        <w:numId w:val="0"/>
      </w:numPr>
      <w:shd w:val="clear" w:color="auto" w:fill="CCCCCC"/>
    </w:pPr>
    <w:rPr>
      <w:sz w:val="28"/>
    </w:rPr>
  </w:style>
  <w:style w:type="paragraph" w:styleId="Footer">
    <w:name w:val="footer"/>
    <w:basedOn w:val="Normal"/>
    <w:link w:val="FooterChar"/>
    <w:uiPriority w:val="99"/>
    <w:unhideWhenUsed/>
    <w:rsid w:val="00D5708B"/>
    <w:pPr>
      <w:spacing w:after="0"/>
      <w:jc w:val="left"/>
    </w:pPr>
    <w:rPr>
      <w:sz w:val="16"/>
      <w:szCs w:val="18"/>
    </w:rPr>
  </w:style>
  <w:style w:type="character" w:customStyle="1" w:styleId="FooterChar">
    <w:name w:val="Footer Char"/>
    <w:basedOn w:val="DefaultParagraphFont"/>
    <w:link w:val="Footer"/>
    <w:uiPriority w:val="99"/>
    <w:rsid w:val="00D5708B"/>
    <w:rPr>
      <w:rFonts w:ascii="Arial" w:eastAsiaTheme="minorEastAsia" w:hAnsi="Arial"/>
      <w:sz w:val="16"/>
      <w:szCs w:val="18"/>
      <w:lang w:val="en-US" w:eastAsia="en-US"/>
    </w:rPr>
  </w:style>
  <w:style w:type="paragraph" w:styleId="TOC1">
    <w:name w:val="toc 1"/>
    <w:basedOn w:val="Normal"/>
    <w:next w:val="Normal"/>
    <w:autoRedefine/>
    <w:uiPriority w:val="39"/>
    <w:rsid w:val="00D5708B"/>
    <w:pPr>
      <w:tabs>
        <w:tab w:val="left" w:pos="567"/>
        <w:tab w:val="left" w:pos="1134"/>
        <w:tab w:val="right" w:leader="dot" w:pos="9639"/>
      </w:tabs>
      <w:spacing w:after="0"/>
      <w:jc w:val="left"/>
    </w:pPr>
    <w:rPr>
      <w:bCs/>
      <w:noProof/>
    </w:rPr>
  </w:style>
  <w:style w:type="paragraph" w:styleId="TOC2">
    <w:name w:val="toc 2"/>
    <w:basedOn w:val="TOC1"/>
    <w:next w:val="Normal"/>
    <w:autoRedefine/>
    <w:uiPriority w:val="39"/>
    <w:rsid w:val="00D5708B"/>
    <w:pPr>
      <w:tabs>
        <w:tab w:val="left" w:pos="0"/>
        <w:tab w:val="left" w:pos="284"/>
      </w:tabs>
      <w:ind w:left="567"/>
    </w:pPr>
    <w:rPr>
      <w:i/>
      <w:szCs w:val="22"/>
    </w:rPr>
  </w:style>
  <w:style w:type="paragraph" w:styleId="TOC3">
    <w:name w:val="toc 3"/>
    <w:basedOn w:val="TOC2"/>
    <w:next w:val="Normal"/>
    <w:autoRedefine/>
    <w:uiPriority w:val="39"/>
    <w:rsid w:val="00D5708B"/>
    <w:pPr>
      <w:tabs>
        <w:tab w:val="left" w:pos="1701"/>
      </w:tabs>
      <w:ind w:left="1134"/>
    </w:pPr>
    <w:rPr>
      <w:iCs/>
    </w:rPr>
  </w:style>
  <w:style w:type="character" w:styleId="Hyperlink">
    <w:name w:val="Hyperlink"/>
    <w:basedOn w:val="DefaultParagraphFont"/>
    <w:uiPriority w:val="99"/>
    <w:unhideWhenUsed/>
    <w:rsid w:val="00D5708B"/>
    <w:rPr>
      <w:color w:val="0000FF" w:themeColor="hyperlink"/>
      <w:u w:val="single"/>
    </w:rPr>
  </w:style>
  <w:style w:type="paragraph" w:styleId="TOC4">
    <w:name w:val="toc 4"/>
    <w:basedOn w:val="Normal"/>
    <w:next w:val="Normal"/>
    <w:autoRedefine/>
    <w:uiPriority w:val="39"/>
    <w:semiHidden/>
    <w:rsid w:val="00D5708B"/>
    <w:pPr>
      <w:ind w:left="660"/>
      <w:jc w:val="left"/>
    </w:pPr>
    <w:rPr>
      <w:sz w:val="18"/>
      <w:szCs w:val="21"/>
    </w:rPr>
  </w:style>
  <w:style w:type="paragraph" w:styleId="TOC5">
    <w:name w:val="toc 5"/>
    <w:basedOn w:val="Normal"/>
    <w:next w:val="Normal"/>
    <w:autoRedefine/>
    <w:uiPriority w:val="39"/>
    <w:semiHidden/>
    <w:rsid w:val="00D5708B"/>
    <w:pPr>
      <w:ind w:left="880"/>
      <w:jc w:val="left"/>
    </w:pPr>
    <w:rPr>
      <w:sz w:val="18"/>
      <w:szCs w:val="21"/>
    </w:rPr>
  </w:style>
  <w:style w:type="paragraph" w:styleId="TOC6">
    <w:name w:val="toc 6"/>
    <w:basedOn w:val="Normal"/>
    <w:next w:val="Normal"/>
    <w:autoRedefine/>
    <w:uiPriority w:val="39"/>
    <w:semiHidden/>
    <w:rsid w:val="00D5708B"/>
    <w:pPr>
      <w:ind w:left="1100"/>
      <w:jc w:val="left"/>
    </w:pPr>
    <w:rPr>
      <w:sz w:val="18"/>
      <w:szCs w:val="21"/>
    </w:rPr>
  </w:style>
  <w:style w:type="paragraph" w:styleId="TOC7">
    <w:name w:val="toc 7"/>
    <w:basedOn w:val="Normal"/>
    <w:next w:val="Normal"/>
    <w:autoRedefine/>
    <w:uiPriority w:val="39"/>
    <w:semiHidden/>
    <w:rsid w:val="00D5708B"/>
    <w:pPr>
      <w:ind w:left="1320"/>
      <w:jc w:val="left"/>
    </w:pPr>
    <w:rPr>
      <w:sz w:val="18"/>
      <w:szCs w:val="21"/>
    </w:rPr>
  </w:style>
  <w:style w:type="paragraph" w:styleId="TOC8">
    <w:name w:val="toc 8"/>
    <w:basedOn w:val="Normal"/>
    <w:next w:val="Normal"/>
    <w:autoRedefine/>
    <w:uiPriority w:val="39"/>
    <w:semiHidden/>
    <w:rsid w:val="00D5708B"/>
    <w:pPr>
      <w:ind w:left="1540"/>
      <w:jc w:val="left"/>
    </w:pPr>
    <w:rPr>
      <w:sz w:val="18"/>
      <w:szCs w:val="21"/>
    </w:rPr>
  </w:style>
  <w:style w:type="paragraph" w:styleId="TOC9">
    <w:name w:val="toc 9"/>
    <w:basedOn w:val="Normal"/>
    <w:next w:val="Normal"/>
    <w:autoRedefine/>
    <w:uiPriority w:val="39"/>
    <w:semiHidden/>
    <w:rsid w:val="00D5708B"/>
    <w:pPr>
      <w:ind w:left="1760"/>
      <w:jc w:val="left"/>
    </w:pPr>
    <w:rPr>
      <w:sz w:val="18"/>
      <w:szCs w:val="21"/>
    </w:rPr>
  </w:style>
  <w:style w:type="paragraph" w:styleId="ListParagraph">
    <w:name w:val="List Paragraph"/>
    <w:basedOn w:val="Normal"/>
    <w:link w:val="ListParagraphChar"/>
    <w:uiPriority w:val="34"/>
    <w:qFormat/>
    <w:rsid w:val="00D570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D5708B"/>
    <w:rPr>
      <w:rFonts w:ascii="Arial" w:eastAsiaTheme="minorHAnsi" w:hAnsi="Arial" w:cstheme="minorBidi"/>
      <w:szCs w:val="22"/>
      <w:lang w:val="en-US" w:eastAsia="en-US"/>
    </w:rPr>
  </w:style>
  <w:style w:type="paragraph" w:styleId="FootnoteText">
    <w:name w:val="footnote text"/>
    <w:basedOn w:val="Normal"/>
    <w:link w:val="FootnoteTextChar"/>
    <w:uiPriority w:val="99"/>
    <w:unhideWhenUsed/>
    <w:rsid w:val="00D5708B"/>
    <w:pPr>
      <w:spacing w:after="0"/>
    </w:pPr>
    <w:rPr>
      <w:sz w:val="16"/>
      <w:szCs w:val="22"/>
    </w:rPr>
  </w:style>
  <w:style w:type="character" w:customStyle="1" w:styleId="FootnoteTextChar">
    <w:name w:val="Footnote Text Char"/>
    <w:basedOn w:val="DefaultParagraphFont"/>
    <w:link w:val="FootnoteText"/>
    <w:uiPriority w:val="99"/>
    <w:locked/>
    <w:rsid w:val="00D5708B"/>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D5708B"/>
    <w:rPr>
      <w:vertAlign w:val="superscript"/>
    </w:rPr>
  </w:style>
  <w:style w:type="table" w:customStyle="1" w:styleId="LightGrid-Accent11">
    <w:name w:val="Light Grid - Accent 11"/>
    <w:basedOn w:val="TableNormal"/>
    <w:uiPriority w:val="62"/>
    <w:rsid w:val="00D5708B"/>
    <w:rPr>
      <w:rFonts w:ascii="Cambria"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link w:val="NoSpacingChar"/>
    <w:uiPriority w:val="1"/>
    <w:qFormat/>
    <w:rsid w:val="00D5708B"/>
    <w:pPr>
      <w:jc w:val="left"/>
    </w:pPr>
    <w:rPr>
      <w:rFonts w:ascii="Cambria" w:hAnsi="Cambria"/>
      <w:szCs w:val="22"/>
    </w:rPr>
  </w:style>
  <w:style w:type="character" w:customStyle="1" w:styleId="NoSpacingChar">
    <w:name w:val="No Spacing Char"/>
    <w:link w:val="NoSpacing"/>
    <w:uiPriority w:val="1"/>
    <w:locked/>
    <w:rsid w:val="00D5708B"/>
    <w:rPr>
      <w:rFonts w:ascii="Cambria" w:eastAsiaTheme="minorEastAsia" w:hAnsi="Cambria"/>
      <w:szCs w:val="22"/>
      <w:lang w:val="en-US" w:eastAsia="en-US"/>
    </w:rPr>
  </w:style>
  <w:style w:type="paragraph" w:styleId="Quote">
    <w:name w:val="Quote"/>
    <w:basedOn w:val="Normal"/>
    <w:next w:val="Normal"/>
    <w:link w:val="QuoteChar"/>
    <w:uiPriority w:val="29"/>
    <w:qFormat/>
    <w:rsid w:val="00D5708B"/>
    <w:pPr>
      <w:spacing w:after="200" w:line="276" w:lineRule="auto"/>
      <w:jc w:val="left"/>
    </w:pPr>
    <w:rPr>
      <w:rFonts w:ascii="Cambria" w:hAnsi="Cambria"/>
      <w:i/>
      <w:iCs/>
      <w:szCs w:val="22"/>
    </w:rPr>
  </w:style>
  <w:style w:type="character" w:customStyle="1" w:styleId="QuoteChar">
    <w:name w:val="Quote Char"/>
    <w:link w:val="Quote"/>
    <w:uiPriority w:val="29"/>
    <w:locked/>
    <w:rsid w:val="00D5708B"/>
    <w:rPr>
      <w:rFonts w:ascii="Cambria" w:eastAsiaTheme="minorEastAsia" w:hAnsi="Cambria"/>
      <w:i/>
      <w:iCs/>
      <w:szCs w:val="22"/>
      <w:lang w:val="en-US" w:eastAsia="en-US"/>
    </w:rPr>
  </w:style>
  <w:style w:type="character" w:styleId="Strong">
    <w:name w:val="Strong"/>
    <w:uiPriority w:val="22"/>
    <w:qFormat/>
    <w:rsid w:val="00D5708B"/>
    <w:rPr>
      <w:b/>
    </w:rPr>
  </w:style>
  <w:style w:type="paragraph" w:styleId="BalloonText">
    <w:name w:val="Balloon Text"/>
    <w:basedOn w:val="Normal"/>
    <w:link w:val="BalloonTextChar"/>
    <w:uiPriority w:val="99"/>
    <w:unhideWhenUsed/>
    <w:rsid w:val="00D57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5708B"/>
    <w:rPr>
      <w:rFonts w:ascii="Lucida Grande" w:eastAsiaTheme="minorEastAsia" w:hAnsi="Lucida Grande" w:cs="Lucida Grande"/>
      <w:sz w:val="18"/>
      <w:szCs w:val="18"/>
      <w:lang w:val="en-US" w:eastAsia="en-US"/>
    </w:rPr>
  </w:style>
  <w:style w:type="paragraph" w:customStyle="1" w:styleId="Bullet1">
    <w:name w:val="Bullet 1"/>
    <w:basedOn w:val="Normal"/>
    <w:rsid w:val="00D5708B"/>
    <w:pPr>
      <w:numPr>
        <w:numId w:val="12"/>
      </w:numPr>
      <w:spacing w:after="60"/>
      <w:jc w:val="left"/>
    </w:pPr>
    <w:rPr>
      <w:rFonts w:eastAsia="Times New Roman"/>
      <w:color w:val="000000"/>
    </w:rPr>
  </w:style>
  <w:style w:type="paragraph" w:customStyle="1" w:styleId="Default">
    <w:name w:val="Default"/>
    <w:rsid w:val="00D5708B"/>
    <w:pPr>
      <w:widowControl w:val="0"/>
      <w:autoSpaceDE w:val="0"/>
      <w:autoSpaceDN w:val="0"/>
      <w:adjustRightInd w:val="0"/>
    </w:pPr>
    <w:rPr>
      <w:rFonts w:ascii="Arial" w:eastAsiaTheme="minorEastAsia" w:hAnsi="Arial" w:cs="Arial"/>
      <w:color w:val="000000"/>
      <w:sz w:val="24"/>
      <w:szCs w:val="24"/>
      <w:lang w:val="en-US" w:eastAsia="en-US"/>
    </w:rPr>
  </w:style>
  <w:style w:type="character" w:styleId="CommentReference">
    <w:name w:val="annotation reference"/>
    <w:basedOn w:val="DefaultParagraphFont"/>
    <w:uiPriority w:val="99"/>
    <w:unhideWhenUsed/>
    <w:rsid w:val="00D5708B"/>
    <w:rPr>
      <w:sz w:val="18"/>
      <w:szCs w:val="18"/>
    </w:rPr>
  </w:style>
  <w:style w:type="paragraph" w:styleId="CommentText">
    <w:name w:val="annotation text"/>
    <w:basedOn w:val="Normal"/>
    <w:link w:val="CommentTextChar"/>
    <w:uiPriority w:val="99"/>
    <w:rsid w:val="00D5708B"/>
  </w:style>
  <w:style w:type="character" w:customStyle="1" w:styleId="CommentTextChar">
    <w:name w:val="Comment Text Char"/>
    <w:link w:val="CommentText"/>
    <w:uiPriority w:val="99"/>
    <w:locked/>
    <w:rsid w:val="00D5708B"/>
    <w:rPr>
      <w:rFonts w:ascii="Arial" w:eastAsiaTheme="minorEastAsia" w:hAnsi="Arial"/>
      <w:lang w:val="en-US" w:eastAsia="en-US"/>
    </w:rPr>
  </w:style>
  <w:style w:type="paragraph" w:styleId="CommentSubject">
    <w:name w:val="annotation subject"/>
    <w:basedOn w:val="Normal"/>
    <w:link w:val="CommentSubjectChar"/>
    <w:uiPriority w:val="99"/>
    <w:unhideWhenUsed/>
    <w:rsid w:val="00D5708B"/>
    <w:rPr>
      <w:b/>
      <w:bCs/>
    </w:rPr>
  </w:style>
  <w:style w:type="character" w:customStyle="1" w:styleId="CommentSubjectChar">
    <w:name w:val="Comment Subject Char"/>
    <w:basedOn w:val="DefaultParagraphFont"/>
    <w:link w:val="CommentSubject"/>
    <w:uiPriority w:val="99"/>
    <w:locked/>
    <w:rsid w:val="00D5708B"/>
    <w:rPr>
      <w:rFonts w:ascii="Arial" w:eastAsiaTheme="minorEastAsia" w:hAnsi="Arial"/>
      <w:b/>
      <w:bCs/>
      <w:lang w:val="en-US" w:eastAsia="en-US"/>
    </w:rPr>
  </w:style>
  <w:style w:type="table" w:styleId="TableProfessional">
    <w:name w:val="Table Professional"/>
    <w:basedOn w:val="TableNormal"/>
    <w:rsid w:val="00D5708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unhideWhenUsed/>
    <w:rsid w:val="00D5708B"/>
    <w:rPr>
      <w:b/>
    </w:rPr>
  </w:style>
  <w:style w:type="character" w:customStyle="1" w:styleId="Pantone485">
    <w:name w:val="Pantone 485"/>
    <w:basedOn w:val="DefaultParagraphFont"/>
    <w:uiPriority w:val="1"/>
    <w:qFormat/>
    <w:rsid w:val="00D5708B"/>
    <w:rPr>
      <w:rFonts w:cs="Caecilia-Light"/>
      <w:color w:val="DC281E"/>
      <w:szCs w:val="16"/>
    </w:rPr>
  </w:style>
  <w:style w:type="paragraph" w:customStyle="1" w:styleId="BasicParagraph">
    <w:name w:val="[Basic Paragraph]"/>
    <w:basedOn w:val="Normal"/>
    <w:uiPriority w:val="99"/>
    <w:rsid w:val="00D570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AnnexTitre">
    <w:name w:val="Annex Titre"/>
    <w:basedOn w:val="Normal"/>
    <w:qFormat/>
    <w:rsid w:val="00D5708B"/>
    <w:pPr>
      <w:keepNext/>
      <w:spacing w:after="240"/>
    </w:pPr>
    <w:rPr>
      <w:rFonts w:ascii="Arial Bold" w:hAnsi="Arial Bold"/>
      <w:b/>
      <w:caps/>
      <w:sz w:val="22"/>
    </w:rPr>
  </w:style>
  <w:style w:type="paragraph" w:styleId="BodyText">
    <w:name w:val="Body Text"/>
    <w:basedOn w:val="Normal"/>
    <w:link w:val="BodyTextChar"/>
    <w:uiPriority w:val="99"/>
    <w:rsid w:val="00D5708B"/>
    <w:pPr>
      <w:autoSpaceDE w:val="0"/>
      <w:autoSpaceDN w:val="0"/>
      <w:adjustRightInd w:val="0"/>
    </w:pPr>
    <w:rPr>
      <w:sz w:val="24"/>
    </w:rPr>
  </w:style>
  <w:style w:type="character" w:customStyle="1" w:styleId="BodyTextChar">
    <w:name w:val="Body Text Char"/>
    <w:basedOn w:val="DefaultParagraphFont"/>
    <w:link w:val="BodyText"/>
    <w:uiPriority w:val="99"/>
    <w:rsid w:val="00D5708B"/>
    <w:rPr>
      <w:rFonts w:ascii="Arial" w:eastAsiaTheme="minorEastAsia" w:hAnsi="Arial"/>
      <w:sz w:val="24"/>
      <w:lang w:val="en-US" w:eastAsia="en-US"/>
    </w:rPr>
  </w:style>
  <w:style w:type="paragraph" w:styleId="BodyTextIndent">
    <w:name w:val="Body Text Indent"/>
    <w:basedOn w:val="Normal"/>
    <w:link w:val="BodyTextIndentChar"/>
    <w:uiPriority w:val="99"/>
    <w:rsid w:val="00D5708B"/>
    <w:pPr>
      <w:ind w:left="342" w:hanging="342"/>
      <w:jc w:val="left"/>
    </w:pPr>
    <w:rPr>
      <w:sz w:val="18"/>
    </w:rPr>
  </w:style>
  <w:style w:type="character" w:customStyle="1" w:styleId="BodyTextIndentChar">
    <w:name w:val="Body Text Indent Char"/>
    <w:basedOn w:val="DefaultParagraphFont"/>
    <w:link w:val="BodyTextIndent"/>
    <w:uiPriority w:val="99"/>
    <w:rsid w:val="00D5708B"/>
    <w:rPr>
      <w:rFonts w:ascii="Arial" w:eastAsiaTheme="minorEastAsia" w:hAnsi="Arial"/>
      <w:sz w:val="18"/>
      <w:lang w:val="en-US" w:eastAsia="en-US"/>
    </w:rPr>
  </w:style>
  <w:style w:type="paragraph" w:customStyle="1" w:styleId="Bullet2">
    <w:name w:val="Bullet 2"/>
    <w:basedOn w:val="ListParagraph"/>
    <w:rsid w:val="00D5708B"/>
    <w:pPr>
      <w:numPr>
        <w:numId w:val="13"/>
      </w:numPr>
      <w:tabs>
        <w:tab w:val="left" w:pos="7230"/>
      </w:tabs>
      <w:spacing w:before="240"/>
    </w:pPr>
    <w:rPr>
      <w:rFonts w:cs="Arial"/>
    </w:rPr>
  </w:style>
  <w:style w:type="paragraph" w:customStyle="1" w:styleId="Bullet3">
    <w:name w:val="Bullet 3"/>
    <w:basedOn w:val="ListParagraph"/>
    <w:qFormat/>
    <w:rsid w:val="00D5708B"/>
    <w:pPr>
      <w:numPr>
        <w:numId w:val="14"/>
      </w:numPr>
      <w:spacing w:before="120" w:after="120"/>
      <w:ind w:right="425"/>
    </w:pPr>
    <w:rPr>
      <w:rFonts w:cs="Arial"/>
      <w:i/>
      <w:iCs/>
    </w:rPr>
  </w:style>
  <w:style w:type="paragraph" w:customStyle="1" w:styleId="BulletTableau">
    <w:name w:val="Bullet Tableau"/>
    <w:basedOn w:val="ListParagraph"/>
    <w:qFormat/>
    <w:rsid w:val="00D5708B"/>
    <w:pPr>
      <w:numPr>
        <w:numId w:val="15"/>
      </w:numPr>
      <w:spacing w:before="40" w:after="40"/>
      <w:jc w:val="left"/>
    </w:pPr>
    <w:rPr>
      <w:rFonts w:cs="Arial"/>
      <w:szCs w:val="20"/>
      <w:lang w:val="en-GB"/>
    </w:rPr>
  </w:style>
  <w:style w:type="character" w:styleId="Emphasis">
    <w:name w:val="Emphasis"/>
    <w:uiPriority w:val="20"/>
    <w:qFormat/>
    <w:rsid w:val="00D5708B"/>
    <w:rPr>
      <w:rFonts w:cs="Times New Roman"/>
      <w:i/>
      <w:iCs/>
    </w:rPr>
  </w:style>
  <w:style w:type="character" w:styleId="EndnoteReference">
    <w:name w:val="endnote reference"/>
    <w:basedOn w:val="DefaultParagraphFont"/>
    <w:rsid w:val="00D5708B"/>
    <w:rPr>
      <w:vertAlign w:val="superscript"/>
    </w:rPr>
  </w:style>
  <w:style w:type="paragraph" w:styleId="EndnoteText">
    <w:name w:val="endnote text"/>
    <w:basedOn w:val="Normal"/>
    <w:link w:val="EndnoteTextChar"/>
    <w:rsid w:val="00D5708B"/>
    <w:pPr>
      <w:spacing w:after="0"/>
    </w:pPr>
  </w:style>
  <w:style w:type="character" w:customStyle="1" w:styleId="EndnoteTextChar">
    <w:name w:val="Endnote Text Char"/>
    <w:basedOn w:val="DefaultParagraphFont"/>
    <w:link w:val="EndnoteText"/>
    <w:rsid w:val="00D5708B"/>
    <w:rPr>
      <w:rFonts w:ascii="Arial" w:eastAsiaTheme="minorEastAsia" w:hAnsi="Arial"/>
      <w:lang w:val="en-US" w:eastAsia="en-US"/>
    </w:rPr>
  </w:style>
  <w:style w:type="character" w:styleId="FollowedHyperlink">
    <w:name w:val="FollowedHyperlink"/>
    <w:basedOn w:val="DefaultParagraphFont"/>
    <w:uiPriority w:val="99"/>
    <w:unhideWhenUsed/>
    <w:rsid w:val="00D5708B"/>
    <w:rPr>
      <w:color w:val="800080" w:themeColor="followedHyperlink"/>
      <w:u w:val="single"/>
    </w:rPr>
  </w:style>
  <w:style w:type="paragraph" w:customStyle="1" w:styleId="Header1">
    <w:name w:val="Header 1"/>
    <w:basedOn w:val="Header"/>
    <w:rsid w:val="00D5708B"/>
    <w:pPr>
      <w:pBdr>
        <w:top w:val="single" w:sz="4" w:space="1" w:color="auto"/>
      </w:pBdr>
    </w:pPr>
    <w:rPr>
      <w:b/>
      <w:sz w:val="24"/>
      <w:szCs w:val="24"/>
    </w:rPr>
  </w:style>
  <w:style w:type="paragraph" w:customStyle="1" w:styleId="Indent">
    <w:name w:val="Indent"/>
    <w:basedOn w:val="Normal"/>
    <w:qFormat/>
    <w:rsid w:val="00D5708B"/>
    <w:pPr>
      <w:ind w:left="567"/>
    </w:pPr>
    <w:rPr>
      <w:rFonts w:cs="Arial"/>
      <w:b/>
    </w:rPr>
  </w:style>
  <w:style w:type="paragraph" w:customStyle="1" w:styleId="Indent1">
    <w:name w:val="Indent 1"/>
    <w:basedOn w:val="Normal"/>
    <w:rsid w:val="00D570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paragraph" w:customStyle="1" w:styleId="ListNumber1">
    <w:name w:val="List Number 1"/>
    <w:basedOn w:val="Normal"/>
    <w:rsid w:val="00D5708B"/>
    <w:pPr>
      <w:numPr>
        <w:ilvl w:val="1"/>
        <w:numId w:val="20"/>
      </w:numPr>
      <w:contextualSpacing/>
    </w:pPr>
    <w:rPr>
      <w:rFonts w:eastAsiaTheme="minorHAnsi" w:cstheme="minorHAnsi"/>
      <w:szCs w:val="22"/>
    </w:rPr>
  </w:style>
  <w:style w:type="paragraph" w:styleId="NormalWeb">
    <w:name w:val="Normal (Web)"/>
    <w:basedOn w:val="Normal"/>
    <w:uiPriority w:val="99"/>
    <w:unhideWhenUsed/>
    <w:rsid w:val="00D5708B"/>
    <w:pPr>
      <w:spacing w:before="100" w:beforeAutospacing="1" w:after="100" w:afterAutospacing="1"/>
      <w:jc w:val="left"/>
    </w:pPr>
    <w:rPr>
      <w:sz w:val="24"/>
      <w:lang w:eastAsia="en-GB"/>
    </w:rPr>
  </w:style>
  <w:style w:type="paragraph" w:customStyle="1" w:styleId="NormalNo">
    <w:name w:val="Normal + No"/>
    <w:basedOn w:val="Normal"/>
    <w:qFormat/>
    <w:rsid w:val="00D5708B"/>
    <w:pPr>
      <w:numPr>
        <w:numId w:val="22"/>
      </w:numPr>
    </w:pPr>
    <w:rPr>
      <w:rFonts w:eastAsia="MS Mincho"/>
      <w:b/>
      <w:sz w:val="22"/>
    </w:rPr>
  </w:style>
  <w:style w:type="paragraph" w:customStyle="1" w:styleId="RefItem1">
    <w:name w:val="Ref Item 1"/>
    <w:basedOn w:val="Normal"/>
    <w:rsid w:val="00D5708B"/>
    <w:pPr>
      <w:jc w:val="left"/>
    </w:pPr>
    <w:rPr>
      <w:color w:val="000000"/>
      <w:szCs w:val="24"/>
      <w:lang w:eastAsia="it-IT"/>
    </w:rPr>
  </w:style>
  <w:style w:type="paragraph" w:customStyle="1" w:styleId="RefTitre">
    <w:name w:val="Ref Titre"/>
    <w:basedOn w:val="Normal"/>
    <w:rsid w:val="00D5708B"/>
    <w:pPr>
      <w:jc w:val="left"/>
    </w:pPr>
    <w:rPr>
      <w:rFonts w:eastAsia="Times New Roman"/>
      <w:b/>
      <w:bCs/>
      <w:sz w:val="26"/>
      <w:szCs w:val="26"/>
    </w:rPr>
  </w:style>
  <w:style w:type="paragraph" w:customStyle="1" w:styleId="Style1">
    <w:name w:val="Style1"/>
    <w:basedOn w:val="Normal"/>
    <w:rsid w:val="00D5708B"/>
    <w:pPr>
      <w:numPr>
        <w:numId w:val="23"/>
      </w:numPr>
      <w:jc w:val="left"/>
    </w:pPr>
    <w:rPr>
      <w:caps/>
    </w:rPr>
  </w:style>
  <w:style w:type="table" w:customStyle="1" w:styleId="TableGray">
    <w:name w:val="Table Gray"/>
    <w:basedOn w:val="TableNormal"/>
    <w:uiPriority w:val="99"/>
    <w:rsid w:val="00D5708B"/>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TitreTableau">
    <w:name w:val="Titre Tableau"/>
    <w:basedOn w:val="Normal"/>
    <w:qFormat/>
    <w:rsid w:val="00D5708B"/>
    <w:pPr>
      <w:spacing w:before="120"/>
      <w:jc w:val="center"/>
    </w:pPr>
    <w:rPr>
      <w:rFonts w:cs="Arial"/>
      <w:b/>
      <w:bCs/>
      <w:color w:val="FFFFFF" w:themeColor="background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4083">
      <w:marLeft w:val="0"/>
      <w:marRight w:val="0"/>
      <w:marTop w:val="0"/>
      <w:marBottom w:val="0"/>
      <w:divBdr>
        <w:top w:val="none" w:sz="0" w:space="0" w:color="auto"/>
        <w:left w:val="none" w:sz="0" w:space="0" w:color="auto"/>
        <w:bottom w:val="none" w:sz="0" w:space="0" w:color="auto"/>
        <w:right w:val="none" w:sz="0" w:space="0" w:color="auto"/>
      </w:divBdr>
    </w:div>
    <w:div w:id="994844084">
      <w:marLeft w:val="0"/>
      <w:marRight w:val="0"/>
      <w:marTop w:val="0"/>
      <w:marBottom w:val="0"/>
      <w:divBdr>
        <w:top w:val="none" w:sz="0" w:space="0" w:color="auto"/>
        <w:left w:val="none" w:sz="0" w:space="0" w:color="auto"/>
        <w:bottom w:val="none" w:sz="0" w:space="0" w:color="auto"/>
        <w:right w:val="none" w:sz="0" w:space="0" w:color="auto"/>
      </w:divBdr>
      <w:divsChild>
        <w:div w:id="994844079">
          <w:marLeft w:val="432"/>
          <w:marRight w:val="0"/>
          <w:marTop w:val="106"/>
          <w:marBottom w:val="0"/>
          <w:divBdr>
            <w:top w:val="none" w:sz="0" w:space="0" w:color="auto"/>
            <w:left w:val="none" w:sz="0" w:space="0" w:color="auto"/>
            <w:bottom w:val="none" w:sz="0" w:space="0" w:color="auto"/>
            <w:right w:val="none" w:sz="0" w:space="0" w:color="auto"/>
          </w:divBdr>
        </w:div>
        <w:div w:id="994844080">
          <w:marLeft w:val="432"/>
          <w:marRight w:val="0"/>
          <w:marTop w:val="106"/>
          <w:marBottom w:val="0"/>
          <w:divBdr>
            <w:top w:val="none" w:sz="0" w:space="0" w:color="auto"/>
            <w:left w:val="none" w:sz="0" w:space="0" w:color="auto"/>
            <w:bottom w:val="none" w:sz="0" w:space="0" w:color="auto"/>
            <w:right w:val="none" w:sz="0" w:space="0" w:color="auto"/>
          </w:divBdr>
        </w:div>
        <w:div w:id="994844081">
          <w:marLeft w:val="432"/>
          <w:marRight w:val="0"/>
          <w:marTop w:val="106"/>
          <w:marBottom w:val="0"/>
          <w:divBdr>
            <w:top w:val="none" w:sz="0" w:space="0" w:color="auto"/>
            <w:left w:val="none" w:sz="0" w:space="0" w:color="auto"/>
            <w:bottom w:val="none" w:sz="0" w:space="0" w:color="auto"/>
            <w:right w:val="none" w:sz="0" w:space="0" w:color="auto"/>
          </w:divBdr>
        </w:div>
        <w:div w:id="994844082">
          <w:marLeft w:val="432"/>
          <w:marRight w:val="0"/>
          <w:marTop w:val="106"/>
          <w:marBottom w:val="0"/>
          <w:divBdr>
            <w:top w:val="none" w:sz="0" w:space="0" w:color="auto"/>
            <w:left w:val="none" w:sz="0" w:space="0" w:color="auto"/>
            <w:bottom w:val="none" w:sz="0" w:space="0" w:color="auto"/>
            <w:right w:val="none" w:sz="0" w:space="0" w:color="auto"/>
          </w:divBdr>
        </w:div>
        <w:div w:id="99484408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D99A-0AD8-41E6-AB70-007DDD3D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25</TotalTime>
  <Pages>47</Pages>
  <Words>15947</Words>
  <Characters>90901</Characters>
  <Application>Microsoft Office Word</Application>
  <DocSecurity>0</DocSecurity>
  <Lines>757</Lines>
  <Paragraphs>213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 (Red Cross)</Company>
  <LinksUpToDate>false</LinksUpToDate>
  <CharactersWithSpaces>106635</CharactersWithSpaces>
  <SharedDoc>false</SharedDoc>
  <HLinks>
    <vt:vector size="120" baseType="variant">
      <vt:variant>
        <vt:i4>1966135</vt:i4>
      </vt:variant>
      <vt:variant>
        <vt:i4>116</vt:i4>
      </vt:variant>
      <vt:variant>
        <vt:i4>0</vt:i4>
      </vt:variant>
      <vt:variant>
        <vt:i4>5</vt:i4>
      </vt:variant>
      <vt:variant>
        <vt:lpwstr/>
      </vt:variant>
      <vt:variant>
        <vt:lpwstr>_Toc386542661</vt:lpwstr>
      </vt:variant>
      <vt:variant>
        <vt:i4>1966135</vt:i4>
      </vt:variant>
      <vt:variant>
        <vt:i4>110</vt:i4>
      </vt:variant>
      <vt:variant>
        <vt:i4>0</vt:i4>
      </vt:variant>
      <vt:variant>
        <vt:i4>5</vt:i4>
      </vt:variant>
      <vt:variant>
        <vt:lpwstr/>
      </vt:variant>
      <vt:variant>
        <vt:lpwstr>_Toc386542660</vt:lpwstr>
      </vt:variant>
      <vt:variant>
        <vt:i4>1900599</vt:i4>
      </vt:variant>
      <vt:variant>
        <vt:i4>104</vt:i4>
      </vt:variant>
      <vt:variant>
        <vt:i4>0</vt:i4>
      </vt:variant>
      <vt:variant>
        <vt:i4>5</vt:i4>
      </vt:variant>
      <vt:variant>
        <vt:lpwstr/>
      </vt:variant>
      <vt:variant>
        <vt:lpwstr>_Toc386542659</vt:lpwstr>
      </vt:variant>
      <vt:variant>
        <vt:i4>1900599</vt:i4>
      </vt:variant>
      <vt:variant>
        <vt:i4>98</vt:i4>
      </vt:variant>
      <vt:variant>
        <vt:i4>0</vt:i4>
      </vt:variant>
      <vt:variant>
        <vt:i4>5</vt:i4>
      </vt:variant>
      <vt:variant>
        <vt:lpwstr/>
      </vt:variant>
      <vt:variant>
        <vt:lpwstr>_Toc386542658</vt:lpwstr>
      </vt:variant>
      <vt:variant>
        <vt:i4>1900599</vt:i4>
      </vt:variant>
      <vt:variant>
        <vt:i4>92</vt:i4>
      </vt:variant>
      <vt:variant>
        <vt:i4>0</vt:i4>
      </vt:variant>
      <vt:variant>
        <vt:i4>5</vt:i4>
      </vt:variant>
      <vt:variant>
        <vt:lpwstr/>
      </vt:variant>
      <vt:variant>
        <vt:lpwstr>_Toc386542657</vt:lpwstr>
      </vt:variant>
      <vt:variant>
        <vt:i4>1900599</vt:i4>
      </vt:variant>
      <vt:variant>
        <vt:i4>86</vt:i4>
      </vt:variant>
      <vt:variant>
        <vt:i4>0</vt:i4>
      </vt:variant>
      <vt:variant>
        <vt:i4>5</vt:i4>
      </vt:variant>
      <vt:variant>
        <vt:lpwstr/>
      </vt:variant>
      <vt:variant>
        <vt:lpwstr>_Toc386542656</vt:lpwstr>
      </vt:variant>
      <vt:variant>
        <vt:i4>1900599</vt:i4>
      </vt:variant>
      <vt:variant>
        <vt:i4>80</vt:i4>
      </vt:variant>
      <vt:variant>
        <vt:i4>0</vt:i4>
      </vt:variant>
      <vt:variant>
        <vt:i4>5</vt:i4>
      </vt:variant>
      <vt:variant>
        <vt:lpwstr/>
      </vt:variant>
      <vt:variant>
        <vt:lpwstr>_Toc386542655</vt:lpwstr>
      </vt:variant>
      <vt:variant>
        <vt:i4>1900599</vt:i4>
      </vt:variant>
      <vt:variant>
        <vt:i4>74</vt:i4>
      </vt:variant>
      <vt:variant>
        <vt:i4>0</vt:i4>
      </vt:variant>
      <vt:variant>
        <vt:i4>5</vt:i4>
      </vt:variant>
      <vt:variant>
        <vt:lpwstr/>
      </vt:variant>
      <vt:variant>
        <vt:lpwstr>_Toc386542654</vt:lpwstr>
      </vt:variant>
      <vt:variant>
        <vt:i4>1900599</vt:i4>
      </vt:variant>
      <vt:variant>
        <vt:i4>68</vt:i4>
      </vt:variant>
      <vt:variant>
        <vt:i4>0</vt:i4>
      </vt:variant>
      <vt:variant>
        <vt:i4>5</vt:i4>
      </vt:variant>
      <vt:variant>
        <vt:lpwstr/>
      </vt:variant>
      <vt:variant>
        <vt:lpwstr>_Toc386542652</vt:lpwstr>
      </vt:variant>
      <vt:variant>
        <vt:i4>1900599</vt:i4>
      </vt:variant>
      <vt:variant>
        <vt:i4>62</vt:i4>
      </vt:variant>
      <vt:variant>
        <vt:i4>0</vt:i4>
      </vt:variant>
      <vt:variant>
        <vt:i4>5</vt:i4>
      </vt:variant>
      <vt:variant>
        <vt:lpwstr/>
      </vt:variant>
      <vt:variant>
        <vt:lpwstr>_Toc386542651</vt:lpwstr>
      </vt:variant>
      <vt:variant>
        <vt:i4>1900599</vt:i4>
      </vt:variant>
      <vt:variant>
        <vt:i4>56</vt:i4>
      </vt:variant>
      <vt:variant>
        <vt:i4>0</vt:i4>
      </vt:variant>
      <vt:variant>
        <vt:i4>5</vt:i4>
      </vt:variant>
      <vt:variant>
        <vt:lpwstr/>
      </vt:variant>
      <vt:variant>
        <vt:lpwstr>_Toc386542650</vt:lpwstr>
      </vt:variant>
      <vt:variant>
        <vt:i4>1835063</vt:i4>
      </vt:variant>
      <vt:variant>
        <vt:i4>50</vt:i4>
      </vt:variant>
      <vt:variant>
        <vt:i4>0</vt:i4>
      </vt:variant>
      <vt:variant>
        <vt:i4>5</vt:i4>
      </vt:variant>
      <vt:variant>
        <vt:lpwstr/>
      </vt:variant>
      <vt:variant>
        <vt:lpwstr>_Toc386542649</vt:lpwstr>
      </vt:variant>
      <vt:variant>
        <vt:i4>1835063</vt:i4>
      </vt:variant>
      <vt:variant>
        <vt:i4>44</vt:i4>
      </vt:variant>
      <vt:variant>
        <vt:i4>0</vt:i4>
      </vt:variant>
      <vt:variant>
        <vt:i4>5</vt:i4>
      </vt:variant>
      <vt:variant>
        <vt:lpwstr/>
      </vt:variant>
      <vt:variant>
        <vt:lpwstr>_Toc386542648</vt:lpwstr>
      </vt:variant>
      <vt:variant>
        <vt:i4>1835063</vt:i4>
      </vt:variant>
      <vt:variant>
        <vt:i4>38</vt:i4>
      </vt:variant>
      <vt:variant>
        <vt:i4>0</vt:i4>
      </vt:variant>
      <vt:variant>
        <vt:i4>5</vt:i4>
      </vt:variant>
      <vt:variant>
        <vt:lpwstr/>
      </vt:variant>
      <vt:variant>
        <vt:lpwstr>_Toc386542647</vt:lpwstr>
      </vt:variant>
      <vt:variant>
        <vt:i4>1835063</vt:i4>
      </vt:variant>
      <vt:variant>
        <vt:i4>32</vt:i4>
      </vt:variant>
      <vt:variant>
        <vt:i4>0</vt:i4>
      </vt:variant>
      <vt:variant>
        <vt:i4>5</vt:i4>
      </vt:variant>
      <vt:variant>
        <vt:lpwstr/>
      </vt:variant>
      <vt:variant>
        <vt:lpwstr>_Toc386542646</vt:lpwstr>
      </vt:variant>
      <vt:variant>
        <vt:i4>1835063</vt:i4>
      </vt:variant>
      <vt:variant>
        <vt:i4>26</vt:i4>
      </vt:variant>
      <vt:variant>
        <vt:i4>0</vt:i4>
      </vt:variant>
      <vt:variant>
        <vt:i4>5</vt:i4>
      </vt:variant>
      <vt:variant>
        <vt:lpwstr/>
      </vt:variant>
      <vt:variant>
        <vt:lpwstr>_Toc386542645</vt:lpwstr>
      </vt:variant>
      <vt:variant>
        <vt:i4>1835063</vt:i4>
      </vt:variant>
      <vt:variant>
        <vt:i4>20</vt:i4>
      </vt:variant>
      <vt:variant>
        <vt:i4>0</vt:i4>
      </vt:variant>
      <vt:variant>
        <vt:i4>5</vt:i4>
      </vt:variant>
      <vt:variant>
        <vt:lpwstr/>
      </vt:variant>
      <vt:variant>
        <vt:lpwstr>_Toc386542644</vt:lpwstr>
      </vt:variant>
      <vt:variant>
        <vt:i4>1835063</vt:i4>
      </vt:variant>
      <vt:variant>
        <vt:i4>14</vt:i4>
      </vt:variant>
      <vt:variant>
        <vt:i4>0</vt:i4>
      </vt:variant>
      <vt:variant>
        <vt:i4>5</vt:i4>
      </vt:variant>
      <vt:variant>
        <vt:lpwstr/>
      </vt:variant>
      <vt:variant>
        <vt:lpwstr>_Toc386542643</vt:lpwstr>
      </vt:variant>
      <vt:variant>
        <vt:i4>1835063</vt:i4>
      </vt:variant>
      <vt:variant>
        <vt:i4>8</vt:i4>
      </vt:variant>
      <vt:variant>
        <vt:i4>0</vt:i4>
      </vt:variant>
      <vt:variant>
        <vt:i4>5</vt:i4>
      </vt:variant>
      <vt:variant>
        <vt:lpwstr/>
      </vt:variant>
      <vt:variant>
        <vt:lpwstr>_Toc386542642</vt:lpwstr>
      </vt:variant>
      <vt:variant>
        <vt:i4>1835063</vt:i4>
      </vt:variant>
      <vt:variant>
        <vt:i4>2</vt:i4>
      </vt:variant>
      <vt:variant>
        <vt:i4>0</vt:i4>
      </vt:variant>
      <vt:variant>
        <vt:i4>5</vt:i4>
      </vt:variant>
      <vt:variant>
        <vt:lpwstr/>
      </vt:variant>
      <vt:variant>
        <vt:lpwstr>_Toc386542641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emma.delo</dc:creator>
  <cp:lastModifiedBy>Nicole Francoeur</cp:lastModifiedBy>
  <cp:revision>10</cp:revision>
  <cp:lastPrinted>2015-09-21T15:36:00Z</cp:lastPrinted>
  <dcterms:created xsi:type="dcterms:W3CDTF">2015-09-22T13:52:00Z</dcterms:created>
  <dcterms:modified xsi:type="dcterms:W3CDTF">2015-09-24T15:46:00Z</dcterms:modified>
</cp:coreProperties>
</file>