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9795E" w14:textId="77777777" w:rsidR="0059695E" w:rsidRDefault="00C443A0" w:rsidP="00BA17EE">
      <w:pPr>
        <w:pStyle w:val="H1"/>
        <w:spacing w:after="360"/>
      </w:pPr>
      <w:r w:rsidRPr="00D24E9F">
        <w:t xml:space="preserve">CFW </w:t>
      </w:r>
      <w:r w:rsidR="00D24E9F" w:rsidRPr="00D24E9F">
        <w:t xml:space="preserve">planning </w:t>
      </w:r>
      <w:r w:rsidR="00D24E9F">
        <w:t>checklist</w:t>
      </w:r>
    </w:p>
    <w:p w14:paraId="7CE17396" w14:textId="3E35D72B" w:rsidR="00A91501" w:rsidRDefault="00A91501" w:rsidP="00BA17EE">
      <w:pPr>
        <w:pStyle w:val="Bullet1"/>
        <w:spacing w:before="120" w:after="240"/>
        <w:ind w:left="714" w:hanging="357"/>
      </w:pPr>
      <w:r>
        <w:t>Consider</w:t>
      </w:r>
      <w:r w:rsidRPr="009305C4">
        <w:t xml:space="preserve"> how </w:t>
      </w:r>
      <w:r>
        <w:t xml:space="preserve">community </w:t>
      </w:r>
      <w:r w:rsidRPr="009305C4">
        <w:t xml:space="preserve">committees can be </w:t>
      </w:r>
      <w:r>
        <w:t xml:space="preserve">strengthened or </w:t>
      </w:r>
      <w:r w:rsidRPr="009305C4">
        <w:t>created to help manage</w:t>
      </w:r>
      <w:r>
        <w:t xml:space="preserve"> projects,</w:t>
      </w:r>
      <w:r w:rsidR="00903E2A">
        <w:t xml:space="preserve"> and</w:t>
      </w:r>
      <w:r>
        <w:t xml:space="preserve"> organize and supervise work</w:t>
      </w:r>
      <w:r w:rsidRPr="009305C4">
        <w:t xml:space="preserve"> tea</w:t>
      </w:r>
      <w:r>
        <w:t>ms</w:t>
      </w:r>
      <w:r w:rsidRPr="009305C4">
        <w:t>.</w:t>
      </w:r>
    </w:p>
    <w:p w14:paraId="701C4DE8" w14:textId="4253B966" w:rsidR="00171F2F" w:rsidRDefault="00171F2F" w:rsidP="00BA17EE">
      <w:pPr>
        <w:pStyle w:val="Bullet1"/>
        <w:spacing w:before="120" w:after="240"/>
        <w:ind w:left="714" w:hanging="357"/>
      </w:pPr>
      <w:r w:rsidRPr="009305C4">
        <w:t xml:space="preserve">Engage with </w:t>
      </w:r>
      <w:r>
        <w:t>local government authorities</w:t>
      </w:r>
      <w:r w:rsidRPr="009305C4">
        <w:t xml:space="preserve"> </w:t>
      </w:r>
      <w:r>
        <w:t xml:space="preserve">to guarantee their support </w:t>
      </w:r>
      <w:r w:rsidR="00903E2A">
        <w:t xml:space="preserve">of, </w:t>
      </w:r>
      <w:r>
        <w:t xml:space="preserve">and active participation </w:t>
      </w:r>
      <w:r w:rsidR="00903E2A">
        <w:t xml:space="preserve">in </w:t>
      </w:r>
      <w:r>
        <w:t xml:space="preserve">the </w:t>
      </w:r>
      <w:r w:rsidR="00903E2A">
        <w:t>programme</w:t>
      </w:r>
      <w:r w:rsidR="007B5A59">
        <w:t>,</w:t>
      </w:r>
      <w:r>
        <w:t xml:space="preserve"> and ensure that the infrastructure recovered or created will be maintained in the lo</w:t>
      </w:r>
      <w:r w:rsidR="00903E2A">
        <w:t>n</w:t>
      </w:r>
      <w:r w:rsidR="008A448C">
        <w:t xml:space="preserve">g </w:t>
      </w:r>
      <w:r>
        <w:t>term</w:t>
      </w:r>
      <w:r w:rsidRPr="009305C4">
        <w:t>.</w:t>
      </w:r>
    </w:p>
    <w:p w14:paraId="08E5A669" w14:textId="4E797EAD" w:rsidR="00610DB5" w:rsidRPr="009305C4" w:rsidRDefault="00610DB5" w:rsidP="00BA17EE">
      <w:pPr>
        <w:pStyle w:val="Bullet1"/>
        <w:spacing w:before="120" w:after="240"/>
        <w:ind w:left="714" w:hanging="357"/>
      </w:pPr>
      <w:r w:rsidRPr="009305C4">
        <w:t xml:space="preserve">Establish a culturally appropriate work </w:t>
      </w:r>
      <w:r>
        <w:t>scheme</w:t>
      </w:r>
      <w:r w:rsidRPr="009305C4">
        <w:t xml:space="preserve"> (i.e.</w:t>
      </w:r>
      <w:r w:rsidR="00903E2A">
        <w:t>,</w:t>
      </w:r>
      <w:r w:rsidRPr="009305C4">
        <w:t xml:space="preserve"> taking into account prayer times, public holidays, etc.).</w:t>
      </w:r>
    </w:p>
    <w:p w14:paraId="6D2DB7A0" w14:textId="55440F62" w:rsidR="00610DB5" w:rsidRPr="009305C4" w:rsidRDefault="00610DB5" w:rsidP="00BA17EE">
      <w:pPr>
        <w:pStyle w:val="Bullet1"/>
        <w:spacing w:before="120" w:after="240"/>
        <w:ind w:left="714" w:hanging="357"/>
      </w:pPr>
      <w:r w:rsidRPr="009305C4">
        <w:t xml:space="preserve">Ensure that working hours correspond to participants’ physical condition and </w:t>
      </w:r>
      <w:r w:rsidR="002F6B34">
        <w:t xml:space="preserve">respect </w:t>
      </w:r>
      <w:r>
        <w:t>competing demands on</w:t>
      </w:r>
      <w:r w:rsidRPr="009305C4">
        <w:t xml:space="preserve"> their time (in terms of both timing and total hours worked).</w:t>
      </w:r>
    </w:p>
    <w:p w14:paraId="0DEA58C8" w14:textId="25FD898B" w:rsidR="00A91501" w:rsidRPr="009305C4" w:rsidRDefault="00A91501" w:rsidP="00BA17EE">
      <w:pPr>
        <w:pStyle w:val="Bullet1"/>
        <w:spacing w:before="120" w:after="240"/>
        <w:ind w:left="714" w:hanging="357"/>
      </w:pPr>
      <w:r>
        <w:t>Make sure the community understands</w:t>
      </w:r>
      <w:r w:rsidRPr="009305C4">
        <w:t xml:space="preserve"> </w:t>
      </w:r>
      <w:r>
        <w:t>the project objectives, what is expected from</w:t>
      </w:r>
      <w:r w:rsidRPr="009305C4">
        <w:t xml:space="preserve"> </w:t>
      </w:r>
      <w:r w:rsidR="002504D7">
        <w:t>participants</w:t>
      </w:r>
      <w:r w:rsidRPr="009305C4">
        <w:t xml:space="preserve">, </w:t>
      </w:r>
      <w:r w:rsidR="002504D7">
        <w:t xml:space="preserve">work conditions, wage rates and </w:t>
      </w:r>
      <w:r>
        <w:t xml:space="preserve">payment </w:t>
      </w:r>
      <w:r w:rsidRPr="009305C4">
        <w:t>process</w:t>
      </w:r>
      <w:r w:rsidR="00903E2A">
        <w:t>es</w:t>
      </w:r>
      <w:r w:rsidRPr="009305C4">
        <w:t>.</w:t>
      </w:r>
    </w:p>
    <w:p w14:paraId="725CBA9C" w14:textId="77777777" w:rsidR="009305C4" w:rsidRPr="009305C4" w:rsidRDefault="009305C4" w:rsidP="00BA17EE">
      <w:pPr>
        <w:pStyle w:val="Bullet1"/>
        <w:spacing w:before="120" w:after="240"/>
        <w:ind w:left="714" w:hanging="357"/>
      </w:pPr>
      <w:r w:rsidRPr="009305C4">
        <w:t>Decide whethe</w:t>
      </w:r>
      <w:r>
        <w:t xml:space="preserve">r </w:t>
      </w:r>
      <w:r w:rsidR="00A91501">
        <w:t>participants need to be trained.</w:t>
      </w:r>
    </w:p>
    <w:p w14:paraId="6A6FD739" w14:textId="77777777" w:rsidR="009305C4" w:rsidRPr="00610DB5" w:rsidRDefault="009305C4" w:rsidP="00BA17EE">
      <w:pPr>
        <w:pStyle w:val="Bullet1"/>
        <w:spacing w:before="120" w:after="240"/>
        <w:ind w:left="714" w:hanging="357"/>
      </w:pPr>
      <w:r w:rsidRPr="00610DB5">
        <w:t xml:space="preserve">Discuss with communities what will happen to </w:t>
      </w:r>
      <w:r w:rsidR="00A91501" w:rsidRPr="00610DB5">
        <w:t xml:space="preserve">work </w:t>
      </w:r>
      <w:r w:rsidR="00610DB5">
        <w:t>tools</w:t>
      </w:r>
      <w:r w:rsidR="00A91501" w:rsidRPr="00610DB5">
        <w:t xml:space="preserve"> and</w:t>
      </w:r>
      <w:r w:rsidRPr="00610DB5">
        <w:t xml:space="preserve"> materials at the end of the project.</w:t>
      </w:r>
    </w:p>
    <w:p w14:paraId="5FA09CEB" w14:textId="77777777" w:rsidR="009305C4" w:rsidRPr="009305C4" w:rsidRDefault="00610DB5" w:rsidP="00BA17EE">
      <w:pPr>
        <w:pStyle w:val="Bullet1"/>
        <w:spacing w:before="120" w:after="240"/>
        <w:ind w:left="714" w:hanging="357"/>
      </w:pPr>
      <w:r>
        <w:t>Organiz</w:t>
      </w:r>
      <w:r w:rsidR="009305C4" w:rsidRPr="009305C4">
        <w:t>e workers into groups that are small enough to enable supervision</w:t>
      </w:r>
      <w:r w:rsidR="002504D7">
        <w:t xml:space="preserve"> (generally around 25 workers in each group).</w:t>
      </w:r>
    </w:p>
    <w:p w14:paraId="2FB0BCD6" w14:textId="77777777" w:rsidR="009305C4" w:rsidRPr="009305C4" w:rsidRDefault="002504D7" w:rsidP="00BA17EE">
      <w:pPr>
        <w:pStyle w:val="Bullet1"/>
        <w:spacing w:before="120" w:after="240"/>
        <w:ind w:left="714" w:hanging="357"/>
      </w:pPr>
      <w:r>
        <w:t xml:space="preserve">Plan </w:t>
      </w:r>
      <w:r w:rsidRPr="009305C4">
        <w:t xml:space="preserve">unannounced monitoring visits </w:t>
      </w:r>
      <w:r w:rsidR="003946DD">
        <w:t>to verify registration lists and</w:t>
      </w:r>
      <w:r>
        <w:t xml:space="preserve"> avoid the risk </w:t>
      </w:r>
      <w:r w:rsidR="00610DB5">
        <w:t xml:space="preserve">of </w:t>
      </w:r>
      <w:r w:rsidR="003946DD">
        <w:t>‘ghost workers’</w:t>
      </w:r>
      <w:r w:rsidR="009305C4" w:rsidRPr="009305C4">
        <w:t>.</w:t>
      </w:r>
    </w:p>
    <w:p w14:paraId="2A4932F0" w14:textId="15085783" w:rsidR="009305C4" w:rsidRDefault="009305C4" w:rsidP="00BA17EE">
      <w:pPr>
        <w:pStyle w:val="Bullet1"/>
        <w:spacing w:before="120" w:after="240"/>
        <w:ind w:left="714" w:hanging="357"/>
      </w:pPr>
      <w:r>
        <w:t xml:space="preserve">Pay attention to the </w:t>
      </w:r>
      <w:r w:rsidRPr="009305C4">
        <w:t>dignity of workers</w:t>
      </w:r>
      <w:r>
        <w:t>,</w:t>
      </w:r>
      <w:r w:rsidR="00903E2A">
        <w:t xml:space="preserve"> in order to avoid</w:t>
      </w:r>
      <w:r>
        <w:t xml:space="preserve"> </w:t>
      </w:r>
      <w:r w:rsidR="00903E2A">
        <w:t>creating or reinforcing</w:t>
      </w:r>
      <w:r w:rsidR="00610DB5">
        <w:t xml:space="preserve"> </w:t>
      </w:r>
      <w:r>
        <w:t>stigma.</w:t>
      </w:r>
    </w:p>
    <w:p w14:paraId="5533E8D1" w14:textId="6D4831A5" w:rsidR="00C62B57" w:rsidRPr="000136AA" w:rsidRDefault="009305C4" w:rsidP="00BA17EE">
      <w:pPr>
        <w:pStyle w:val="Bullet1"/>
        <w:spacing w:before="120" w:after="240"/>
        <w:ind w:left="714" w:hanging="357"/>
      </w:pPr>
      <w:r w:rsidRPr="000136AA">
        <w:t>Put in place measure</w:t>
      </w:r>
      <w:r w:rsidR="000136AA" w:rsidRPr="000136AA">
        <w:t>s</w:t>
      </w:r>
      <w:r w:rsidRPr="000136AA">
        <w:t xml:space="preserve"> to ensure the safety of workers, </w:t>
      </w:r>
      <w:r w:rsidR="00903E2A">
        <w:t xml:space="preserve">by </w:t>
      </w:r>
      <w:proofErr w:type="spellStart"/>
      <w:r w:rsidR="00903E2A">
        <w:t>analys</w:t>
      </w:r>
      <w:r w:rsidR="000136AA" w:rsidRPr="000136AA">
        <w:t>ing</w:t>
      </w:r>
      <w:proofErr w:type="spellEnd"/>
      <w:r w:rsidR="000136AA" w:rsidRPr="000136AA">
        <w:t xml:space="preserve"> potential risks and put</w:t>
      </w:r>
      <w:r w:rsidR="003946DD">
        <w:t>ting mitigation measures</w:t>
      </w:r>
      <w:r w:rsidR="000136AA" w:rsidRPr="000136AA">
        <w:t xml:space="preserve"> in </w:t>
      </w:r>
      <w:r w:rsidR="003946DD">
        <w:t>place</w:t>
      </w:r>
      <w:r w:rsidR="00903E2A">
        <w:t>. For example,</w:t>
      </w:r>
      <w:r w:rsidR="000136AA" w:rsidRPr="000136AA">
        <w:t xml:space="preserve"> </w:t>
      </w:r>
      <w:r w:rsidR="003946DD">
        <w:t>ensure</w:t>
      </w:r>
      <w:r w:rsidRPr="000136AA">
        <w:t xml:space="preserve"> that machines are operated only b</w:t>
      </w:r>
      <w:r w:rsidR="003946DD">
        <w:t>y experienced workers, provide</w:t>
      </w:r>
      <w:r w:rsidRPr="000136AA">
        <w:t xml:space="preserve"> a first aid kit </w:t>
      </w:r>
      <w:r w:rsidR="003946DD">
        <w:t>at the work site and determine</w:t>
      </w:r>
      <w:r w:rsidRPr="000136AA">
        <w:t xml:space="preserve"> in advance how any injuries will be dealt with</w:t>
      </w:r>
      <w:r w:rsidR="00610DB5">
        <w:t>,</w:t>
      </w:r>
      <w:r w:rsidR="003946DD">
        <w:t xml:space="preserve"> </w:t>
      </w:r>
      <w:r w:rsidR="00903E2A">
        <w:t xml:space="preserve">and </w:t>
      </w:r>
      <w:r w:rsidR="003946DD">
        <w:t>provide for</w:t>
      </w:r>
      <w:r w:rsidRPr="000136AA">
        <w:t xml:space="preserve"> transport to a local hospital or clinic in </w:t>
      </w:r>
      <w:r w:rsidR="003946DD">
        <w:t>case of a serious incident</w:t>
      </w:r>
      <w:r w:rsidRPr="000136AA">
        <w:t>.</w:t>
      </w:r>
    </w:p>
    <w:p w14:paraId="43778CA4" w14:textId="77777777" w:rsidR="000136AA" w:rsidRPr="0059695E" w:rsidRDefault="00F31CB7" w:rsidP="00BA17EE">
      <w:pPr>
        <w:pStyle w:val="Bullet1"/>
        <w:spacing w:before="120" w:after="240"/>
        <w:ind w:left="714" w:hanging="357"/>
      </w:pPr>
      <w:r w:rsidRPr="0059695E">
        <w:t>C</w:t>
      </w:r>
      <w:r w:rsidR="000136AA" w:rsidRPr="0059695E">
        <w:t>onsider insuring workers to cover them while they are engaged in CFW. This decision will need to take into account the local policy an</w:t>
      </w:r>
      <w:r w:rsidRPr="0059695E">
        <w:t>d what other agencies are doing.</w:t>
      </w:r>
    </w:p>
    <w:p w14:paraId="5C5B4CF0" w14:textId="1E378DAE" w:rsidR="00AB2E01" w:rsidRPr="0059695E" w:rsidRDefault="00F60D77" w:rsidP="00BA17EE">
      <w:pPr>
        <w:pStyle w:val="Bullet1"/>
        <w:spacing w:before="120" w:after="240"/>
        <w:ind w:left="714" w:hanging="357"/>
      </w:pPr>
      <w:r w:rsidRPr="0059695E">
        <w:t>Coordinate with</w:t>
      </w:r>
      <w:r w:rsidR="00EE5B30">
        <w:t xml:space="preserve"> the L</w:t>
      </w:r>
      <w:r w:rsidR="00610DB5" w:rsidRPr="0059695E">
        <w:t>ogistics department, keeping it informed of</w:t>
      </w:r>
      <w:r w:rsidRPr="0059695E">
        <w:t>:</w:t>
      </w:r>
    </w:p>
    <w:p w14:paraId="35A37977" w14:textId="0062909C" w:rsidR="0059695E" w:rsidRDefault="00EE5B30" w:rsidP="00BA17EE">
      <w:pPr>
        <w:pStyle w:val="Bullet2"/>
        <w:spacing w:after="240"/>
        <w:ind w:left="1077" w:hanging="357"/>
      </w:pPr>
      <w:r>
        <w:t>w</w:t>
      </w:r>
      <w:r w:rsidR="0059695E" w:rsidRPr="0059695E">
        <w:t xml:space="preserve">hich projects </w:t>
      </w:r>
      <w:r>
        <w:t>will take place, where and when</w:t>
      </w:r>
    </w:p>
    <w:p w14:paraId="5B77A1BF" w14:textId="5462D145" w:rsidR="00AB2E01" w:rsidRPr="0059695E" w:rsidRDefault="00EE5B30" w:rsidP="00BA17EE">
      <w:pPr>
        <w:pStyle w:val="Bullet2"/>
        <w:spacing w:after="240"/>
        <w:ind w:left="1077" w:hanging="357"/>
      </w:pPr>
      <w:r>
        <w:t>h</w:t>
      </w:r>
      <w:r w:rsidR="00AB2E01" w:rsidRPr="0059695E">
        <w:t>ow many workers will be working in e</w:t>
      </w:r>
      <w:r w:rsidR="00610DB5" w:rsidRPr="0059695E">
        <w:t xml:space="preserve">ach location, </w:t>
      </w:r>
      <w:r>
        <w:t xml:space="preserve">and </w:t>
      </w:r>
      <w:r w:rsidR="00610DB5" w:rsidRPr="0059695E">
        <w:t>for how many days</w:t>
      </w:r>
    </w:p>
    <w:p w14:paraId="1784FC39" w14:textId="7E8318A0" w:rsidR="00AB2E01" w:rsidRPr="0059695E" w:rsidRDefault="00EE5B30" w:rsidP="00BA17EE">
      <w:pPr>
        <w:pStyle w:val="Bullet2"/>
        <w:spacing w:after="240"/>
        <w:ind w:left="1077" w:hanging="357"/>
      </w:pPr>
      <w:r>
        <w:t>h</w:t>
      </w:r>
      <w:r w:rsidR="00AB2E01" w:rsidRPr="0059695E">
        <w:t xml:space="preserve">ow workers </w:t>
      </w:r>
      <w:r w:rsidR="00610DB5" w:rsidRPr="0059695E">
        <w:t>will</w:t>
      </w:r>
      <w:r w:rsidR="00F60D77" w:rsidRPr="0059695E">
        <w:t xml:space="preserve"> reach the work sites, especially when transport facilities are needed</w:t>
      </w:r>
    </w:p>
    <w:p w14:paraId="63CCD665" w14:textId="0654A31F" w:rsidR="00AB2E01" w:rsidRPr="0059695E" w:rsidRDefault="00EE5B30" w:rsidP="00BA17EE">
      <w:pPr>
        <w:pStyle w:val="Bullet2"/>
        <w:spacing w:after="240"/>
        <w:ind w:left="1077" w:hanging="357"/>
      </w:pPr>
      <w:proofErr w:type="gramStart"/>
      <w:r>
        <w:t>w</w:t>
      </w:r>
      <w:r w:rsidR="00AB2E01" w:rsidRPr="0059695E">
        <w:t>hat</w:t>
      </w:r>
      <w:proofErr w:type="gramEnd"/>
      <w:r w:rsidR="00AB2E01" w:rsidRPr="0059695E">
        <w:t xml:space="preserve"> </w:t>
      </w:r>
      <w:r w:rsidR="00F60D77" w:rsidRPr="0059695E">
        <w:t>tools (including spare parts, building materials, machines, protective clothing, face masks</w:t>
      </w:r>
      <w:r>
        <w:t>,</w:t>
      </w:r>
      <w:r w:rsidR="00F60D77" w:rsidRPr="0059695E">
        <w:t xml:space="preserve"> </w:t>
      </w:r>
      <w:r w:rsidRPr="0059695E">
        <w:t>etc.</w:t>
      </w:r>
      <w:r w:rsidR="00F60D77" w:rsidRPr="0059695E">
        <w:t xml:space="preserve">) will </w:t>
      </w:r>
      <w:r>
        <w:t>be needed to carry out the work and</w:t>
      </w:r>
      <w:r w:rsidR="00F60D77" w:rsidRPr="0059695E">
        <w:t xml:space="preserve"> whether these tools are</w:t>
      </w:r>
      <w:r w:rsidR="00AB2E01" w:rsidRPr="0059695E">
        <w:t xml:space="preserve"> available on local markets and</w:t>
      </w:r>
      <w:r w:rsidR="00F60D77" w:rsidRPr="0059695E">
        <w:t>/or in the community</w:t>
      </w:r>
    </w:p>
    <w:p w14:paraId="4449C9AA" w14:textId="78028C70" w:rsidR="00AB2E01" w:rsidRPr="0059695E" w:rsidRDefault="00EE5B30" w:rsidP="00BA17EE">
      <w:pPr>
        <w:pStyle w:val="Bullet2"/>
        <w:spacing w:after="240"/>
        <w:ind w:left="1077" w:hanging="357"/>
      </w:pPr>
      <w:r>
        <w:t>w</w:t>
      </w:r>
      <w:r w:rsidR="00F60D77" w:rsidRPr="0059695E">
        <w:t>hat storage facilities exist, whether</w:t>
      </w:r>
      <w:r w:rsidR="00AB2E01" w:rsidRPr="0059695E">
        <w:t xml:space="preserve"> beneficiaries </w:t>
      </w:r>
      <w:r w:rsidR="00F60D77" w:rsidRPr="0059695E">
        <w:t>are</w:t>
      </w:r>
      <w:r w:rsidR="00AB2E01" w:rsidRPr="0059695E">
        <w:t xml:space="preserve"> expected to store </w:t>
      </w:r>
      <w:r w:rsidR="00F60D77" w:rsidRPr="0059695E">
        <w:t xml:space="preserve">tools and </w:t>
      </w:r>
      <w:r w:rsidR="00AB2E01" w:rsidRPr="0059695E">
        <w:t>equipment themselves</w:t>
      </w:r>
      <w:r w:rsidR="00F60D77" w:rsidRPr="0059695E">
        <w:t xml:space="preserve">, </w:t>
      </w:r>
      <w:r w:rsidR="007B5A01">
        <w:t xml:space="preserve">and </w:t>
      </w:r>
      <w:r w:rsidR="00F60D77" w:rsidRPr="0059695E">
        <w:t>whether there are</w:t>
      </w:r>
      <w:r w:rsidR="00AB2E01" w:rsidRPr="0059695E">
        <w:t xml:space="preserve"> security risks </w:t>
      </w:r>
      <w:r w:rsidR="00F60D77" w:rsidRPr="0059695E">
        <w:t>involved in</w:t>
      </w:r>
      <w:r w:rsidR="00AB2E01" w:rsidRPr="0059695E">
        <w:t xml:space="preserve"> tra</w:t>
      </w:r>
      <w:r w:rsidR="00F60D77" w:rsidRPr="0059695E">
        <w:t>nsporting and storing these materials</w:t>
      </w:r>
      <w:bookmarkStart w:id="0" w:name="_GoBack"/>
      <w:bookmarkEnd w:id="0"/>
    </w:p>
    <w:p w14:paraId="3975F792" w14:textId="77777777" w:rsidR="009305C4" w:rsidRPr="00BA17EE" w:rsidRDefault="0059695E" w:rsidP="00BA17EE">
      <w:pPr>
        <w:widowControl w:val="0"/>
        <w:autoSpaceDE w:val="0"/>
        <w:autoSpaceDN w:val="0"/>
        <w:adjustRightInd w:val="0"/>
        <w:spacing w:before="240"/>
        <w:jc w:val="right"/>
        <w:rPr>
          <w:sz w:val="18"/>
          <w:szCs w:val="18"/>
        </w:rPr>
      </w:pPr>
      <w:r w:rsidRPr="00BA17EE">
        <w:rPr>
          <w:sz w:val="18"/>
          <w:szCs w:val="18"/>
        </w:rPr>
        <w:t>Adapted from</w:t>
      </w:r>
      <w:r w:rsidR="009305C4" w:rsidRPr="00BA17EE">
        <w:rPr>
          <w:sz w:val="18"/>
          <w:szCs w:val="18"/>
        </w:rPr>
        <w:t xml:space="preserve"> Harvey P, Bailey S., (2011) “Cash Transf</w:t>
      </w:r>
      <w:r w:rsidR="000136AA" w:rsidRPr="00BA17EE">
        <w:rPr>
          <w:sz w:val="18"/>
          <w:szCs w:val="18"/>
        </w:rPr>
        <w:t xml:space="preserve">er Programming in Emergencies” </w:t>
      </w:r>
      <w:r w:rsidRPr="00BA17EE">
        <w:rPr>
          <w:sz w:val="18"/>
          <w:szCs w:val="18"/>
        </w:rPr>
        <w:t>GPR ODI</w:t>
      </w:r>
    </w:p>
    <w:sectPr w:rsidR="009305C4" w:rsidRPr="00BA17EE" w:rsidSect="00946F29">
      <w:headerReference w:type="default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5EE67" w14:textId="77777777" w:rsidR="00735ABE" w:rsidRDefault="00735ABE" w:rsidP="001D7A03">
      <w:r>
        <w:separator/>
      </w:r>
    </w:p>
  </w:endnote>
  <w:endnote w:type="continuationSeparator" w:id="0">
    <w:p w14:paraId="3A0A6CC0" w14:textId="77777777" w:rsidR="00735ABE" w:rsidRDefault="00735ABE" w:rsidP="001D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BE209" w14:textId="77777777" w:rsidR="00946F29" w:rsidRPr="00B45C74" w:rsidRDefault="00946F29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66233D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466B38A7" w14:textId="08820193" w:rsidR="00946F29" w:rsidRPr="003A3500" w:rsidRDefault="004B6D72" w:rsidP="00ED1B2B">
    <w:pPr>
      <w:pStyle w:val="Footer"/>
    </w:pPr>
    <w:r w:rsidRPr="00751C9C">
      <w:t xml:space="preserve">Modalities Box </w:t>
    </w:r>
    <w:r>
      <w:t>-</w:t>
    </w:r>
    <w:r w:rsidRPr="00751C9C">
      <w:t xml:space="preserve"> Cash for work -</w:t>
    </w:r>
    <w:r>
      <w:t xml:space="preserve"> </w:t>
    </w:r>
    <w:r w:rsidR="00946F29" w:rsidRPr="00107E15">
      <w:t xml:space="preserve">Step </w:t>
    </w:r>
    <w:r w:rsidR="00946F29">
      <w:t>2</w:t>
    </w:r>
    <w:r w:rsidR="00946F29" w:rsidRPr="00107E15">
      <w:t>.</w:t>
    </w:r>
    <w:r w:rsidR="00946F29">
      <w:t xml:space="preserve"> Sub-step 5. </w:t>
    </w:r>
    <w:r w:rsidR="00946F29" w:rsidRPr="00107E15">
      <w:rPr>
        <w:i/>
      </w:rPr>
      <w:fldChar w:fldCharType="begin"/>
    </w:r>
    <w:r w:rsidR="00946F29" w:rsidRPr="00107E15">
      <w:rPr>
        <w:i/>
      </w:rPr>
      <w:instrText xml:space="preserve"> STYLEREF  H1 \t  \* MERGEFORMAT </w:instrText>
    </w:r>
    <w:r w:rsidR="00946F29" w:rsidRPr="00107E15">
      <w:rPr>
        <w:i/>
      </w:rPr>
      <w:fldChar w:fldCharType="separate"/>
    </w:r>
    <w:r w:rsidR="0066233D" w:rsidRPr="0066233D">
      <w:rPr>
        <w:bCs/>
        <w:noProof/>
      </w:rPr>
      <w:t>CFW planning checklist</w:t>
    </w:r>
    <w:r w:rsidR="00946F29"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F431B" w14:textId="77777777" w:rsidR="00735ABE" w:rsidRDefault="00735ABE" w:rsidP="001D7A03">
      <w:r>
        <w:separator/>
      </w:r>
    </w:p>
  </w:footnote>
  <w:footnote w:type="continuationSeparator" w:id="0">
    <w:p w14:paraId="62BCDE7A" w14:textId="77777777" w:rsidR="00735ABE" w:rsidRDefault="00735ABE" w:rsidP="001D7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E4799" w14:textId="77777777" w:rsidR="00946F29" w:rsidRPr="00074036" w:rsidRDefault="00946F29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56344"/>
    <w:multiLevelType w:val="hybridMultilevel"/>
    <w:tmpl w:val="E3EA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53679"/>
    <w:multiLevelType w:val="hybridMultilevel"/>
    <w:tmpl w:val="FDA2ECAA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A2C17"/>
    <w:multiLevelType w:val="hybridMultilevel"/>
    <w:tmpl w:val="182837EE"/>
    <w:lvl w:ilvl="0" w:tplc="5A4C774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A95677"/>
    <w:multiLevelType w:val="hybridMultilevel"/>
    <w:tmpl w:val="92E6219C"/>
    <w:lvl w:ilvl="0" w:tplc="43382D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EB407C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6666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429D4"/>
    <w:multiLevelType w:val="hybridMultilevel"/>
    <w:tmpl w:val="A8F442EA"/>
    <w:lvl w:ilvl="0" w:tplc="43382D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linkStyles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05C4"/>
    <w:rsid w:val="000136AA"/>
    <w:rsid w:val="00094B3A"/>
    <w:rsid w:val="00171F2F"/>
    <w:rsid w:val="001D7A03"/>
    <w:rsid w:val="002504D7"/>
    <w:rsid w:val="00275EEC"/>
    <w:rsid w:val="002C7231"/>
    <w:rsid w:val="002E632F"/>
    <w:rsid w:val="002F6B34"/>
    <w:rsid w:val="00351B2F"/>
    <w:rsid w:val="00386B8E"/>
    <w:rsid w:val="003946DD"/>
    <w:rsid w:val="003B5560"/>
    <w:rsid w:val="004A7743"/>
    <w:rsid w:val="004B6D72"/>
    <w:rsid w:val="0059695E"/>
    <w:rsid w:val="00610DB5"/>
    <w:rsid w:val="0066233D"/>
    <w:rsid w:val="006855D4"/>
    <w:rsid w:val="006874A7"/>
    <w:rsid w:val="00735ABE"/>
    <w:rsid w:val="007B547D"/>
    <w:rsid w:val="007B5A01"/>
    <w:rsid w:val="007B5A59"/>
    <w:rsid w:val="008A448C"/>
    <w:rsid w:val="00903E2A"/>
    <w:rsid w:val="009305C4"/>
    <w:rsid w:val="00946F29"/>
    <w:rsid w:val="00A91501"/>
    <w:rsid w:val="00AB2E01"/>
    <w:rsid w:val="00BA17EE"/>
    <w:rsid w:val="00C443A0"/>
    <w:rsid w:val="00C62B57"/>
    <w:rsid w:val="00C86E10"/>
    <w:rsid w:val="00D24E9F"/>
    <w:rsid w:val="00DB4F88"/>
    <w:rsid w:val="00EE5B30"/>
    <w:rsid w:val="00F31CB7"/>
    <w:rsid w:val="00F60D77"/>
    <w:rsid w:val="00F833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7C8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D72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4B6D7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D7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6D72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4B6D7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B6D72"/>
  </w:style>
  <w:style w:type="paragraph" w:styleId="ListParagraph">
    <w:name w:val="List Paragraph"/>
    <w:basedOn w:val="Normal"/>
    <w:link w:val="ListParagraphChar"/>
    <w:uiPriority w:val="34"/>
    <w:qFormat/>
    <w:rsid w:val="004B6D72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4B6D72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B6D72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4B6D72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B6D72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B6D72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B6D72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6D72"/>
    <w:rPr>
      <w:rFonts w:ascii="Arial" w:hAnsi="Arial" w:cs="Times New Roman"/>
      <w:b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B6D72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4B6D72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6D7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B6D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F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F29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4B6D72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4B6D72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D7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D72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4B6D72"/>
    <w:rPr>
      <w:b/>
    </w:rPr>
  </w:style>
  <w:style w:type="character" w:styleId="Hyperlink">
    <w:name w:val="Hyperlink"/>
    <w:basedOn w:val="DefaultParagraphFont"/>
    <w:uiPriority w:val="99"/>
    <w:unhideWhenUsed/>
    <w:rsid w:val="004B6D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6D7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B6D72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6D72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4B6D72"/>
    <w:rPr>
      <w:vertAlign w:val="superscript"/>
    </w:rPr>
  </w:style>
  <w:style w:type="paragraph" w:styleId="Revision">
    <w:name w:val="Revision"/>
    <w:hidden/>
    <w:uiPriority w:val="99"/>
    <w:semiHidden/>
    <w:rsid w:val="004B6D72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4B6D7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4B6D7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4B6D72"/>
    <w:pPr>
      <w:numPr>
        <w:numId w:val="8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4B6D7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4B6D7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4B6D72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4B6D72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4B6D72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4B6D72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4B6D72"/>
    <w:pPr>
      <w:numPr>
        <w:numId w:val="9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4B6D72"/>
    <w:pPr>
      <w:numPr>
        <w:ilvl w:val="1"/>
        <w:numId w:val="6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4B6D72"/>
    <w:pPr>
      <w:numPr>
        <w:numId w:val="7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4B6D72"/>
    <w:pPr>
      <w:numPr>
        <w:numId w:val="10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4B6D72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4B6D72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4B6D72"/>
    <w:pPr>
      <w:keepNext/>
      <w:keepLines/>
      <w:framePr w:hSpace="141" w:wrap="around" w:vAnchor="text" w:hAnchor="margin" w:y="402"/>
      <w:numPr>
        <w:numId w:val="11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5C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30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61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Nicole Francoeur</cp:lastModifiedBy>
  <cp:revision>25</cp:revision>
  <cp:lastPrinted>2015-10-16T18:39:00Z</cp:lastPrinted>
  <dcterms:created xsi:type="dcterms:W3CDTF">2014-11-28T15:40:00Z</dcterms:created>
  <dcterms:modified xsi:type="dcterms:W3CDTF">2015-10-16T19:34:00Z</dcterms:modified>
</cp:coreProperties>
</file>