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8092" w14:textId="77777777" w:rsidR="00DD5BAE" w:rsidRPr="00261E32" w:rsidRDefault="00B25F1F" w:rsidP="00EE3C44">
      <w:pPr>
        <w:pStyle w:val="H1"/>
        <w:rPr>
          <w:rFonts w:cs="Arial"/>
          <w:lang w:val="es-ES_tradnl"/>
        </w:rPr>
      </w:pPr>
      <w:r w:rsidRPr="00261E32">
        <w:rPr>
          <w:rFonts w:cs="Arial"/>
          <w:lang w:val="es-ES_tradnl"/>
        </w:rPr>
        <w:t>Procedimientos de retroalimentación y respuesta a quejas</w:t>
      </w:r>
      <w:r w:rsidR="00DD5BAE" w:rsidRPr="00261E32">
        <w:rPr>
          <w:rStyle w:val="FootnoteReference"/>
          <w:rFonts w:cs="Arial"/>
          <w:szCs w:val="40"/>
          <w:lang w:val="es-ES_tradnl"/>
        </w:rPr>
        <w:footnoteReference w:id="1"/>
      </w:r>
    </w:p>
    <w:p w14:paraId="5EF75B65" w14:textId="77777777" w:rsidR="00813C0B" w:rsidRPr="00261E32" w:rsidRDefault="00355349" w:rsidP="00EE3C44">
      <w:pPr>
        <w:pStyle w:val="Heading2"/>
        <w:rPr>
          <w:rFonts w:cs="Arial"/>
          <w:lang w:val="es-ES_tradnl"/>
        </w:rPr>
      </w:pPr>
      <w:r w:rsidRPr="00261E32">
        <w:rPr>
          <w:rFonts w:cs="Arial"/>
          <w:lang w:val="es-ES_tradnl"/>
        </w:rPr>
        <w:t xml:space="preserve">1. </w:t>
      </w:r>
      <w:r w:rsidR="00B25F1F" w:rsidRPr="00261E32">
        <w:rPr>
          <w:rFonts w:cs="Arial"/>
          <w:lang w:val="es-ES_tradnl"/>
        </w:rPr>
        <w:t xml:space="preserve">TIPOS DE QUEJA  </w:t>
      </w:r>
    </w:p>
    <w:tbl>
      <w:tblPr>
        <w:tblStyle w:val="TableGrid"/>
        <w:tblW w:w="0" w:type="auto"/>
        <w:tblInd w:w="892" w:type="dxa"/>
        <w:tblLook w:val="00A0" w:firstRow="1" w:lastRow="0" w:firstColumn="1" w:lastColumn="0" w:noHBand="0" w:noVBand="0"/>
      </w:tblPr>
      <w:tblGrid>
        <w:gridCol w:w="8063"/>
      </w:tblGrid>
      <w:tr w:rsidR="00813C0B" w:rsidRPr="00261E32" w14:paraId="5DE17241" w14:textId="77777777" w:rsidTr="008F4CA2">
        <w:trPr>
          <w:trHeight w:val="2260"/>
        </w:trPr>
        <w:tc>
          <w:tcPr>
            <w:tcW w:w="8063" w:type="dxa"/>
            <w:tcBorders>
              <w:top w:val="single" w:sz="4" w:space="0" w:color="auto"/>
              <w:left w:val="single" w:sz="4" w:space="0" w:color="auto"/>
              <w:bottom w:val="single" w:sz="4" w:space="0" w:color="auto"/>
              <w:right w:val="single" w:sz="4" w:space="0" w:color="auto"/>
            </w:tcBorders>
            <w:shd w:val="solid" w:color="F2F2F2" w:themeColor="background1" w:themeShade="F2" w:fill="E6E6E6"/>
          </w:tcPr>
          <w:p w14:paraId="527A2348" w14:textId="77777777" w:rsidR="00813C0B" w:rsidRPr="00261E32" w:rsidRDefault="00B25F1F" w:rsidP="00600220">
            <w:pPr>
              <w:spacing w:before="120"/>
              <w:jc w:val="left"/>
              <w:rPr>
                <w:rFonts w:cs="Arial"/>
                <w:lang w:val="es-ES_tradnl"/>
              </w:rPr>
            </w:pPr>
            <w:r w:rsidRPr="00261E32">
              <w:rPr>
                <w:rFonts w:cs="Arial"/>
                <w:lang w:val="es-ES_tradnl"/>
              </w:rPr>
              <w:t>Las quejas r</w:t>
            </w:r>
            <w:r w:rsidR="00DD0CC9" w:rsidRPr="00261E32">
              <w:rPr>
                <w:rFonts w:cs="Arial"/>
                <w:lang w:val="es-ES_tradnl"/>
              </w:rPr>
              <w:t>ecibidas a través del mecanismo</w:t>
            </w:r>
            <w:r w:rsidRPr="00261E32">
              <w:rPr>
                <w:rFonts w:cs="Arial"/>
                <w:lang w:val="es-ES_tradnl"/>
              </w:rPr>
              <w:t xml:space="preserve"> de retroalimentación y respuesta a quejas (MRRQ) pueden clasificarse en:  </w:t>
            </w:r>
          </w:p>
          <w:p w14:paraId="32A86915" w14:textId="5600526F" w:rsidR="00813C0B" w:rsidRPr="00261E32" w:rsidRDefault="00B25F1F" w:rsidP="00374900">
            <w:pPr>
              <w:pStyle w:val="ListParagraph"/>
              <w:numPr>
                <w:ilvl w:val="0"/>
                <w:numId w:val="1"/>
              </w:numPr>
              <w:spacing w:before="60" w:after="60"/>
              <w:ind w:hanging="357"/>
              <w:contextualSpacing w:val="0"/>
              <w:jc w:val="left"/>
              <w:rPr>
                <w:rFonts w:cs="Arial"/>
                <w:lang w:val="es-ES_tradnl"/>
              </w:rPr>
            </w:pPr>
            <w:r w:rsidRPr="00261E32">
              <w:rPr>
                <w:rFonts w:cs="Arial"/>
                <w:lang w:val="es-ES_tradnl"/>
              </w:rPr>
              <w:t xml:space="preserve">quejas que pueden ser </w:t>
            </w:r>
            <w:r w:rsidR="00261E32" w:rsidRPr="00261E32">
              <w:rPr>
                <w:rFonts w:cs="Arial"/>
                <w:lang w:val="es-ES_tradnl"/>
              </w:rPr>
              <w:t>gestionadas por</w:t>
            </w:r>
            <w:r w:rsidRPr="00261E32">
              <w:rPr>
                <w:rFonts w:cs="Arial"/>
                <w:lang w:val="es-ES_tradnl"/>
              </w:rPr>
              <w:t xml:space="preserve"> el MRRQ</w:t>
            </w:r>
            <w:r w:rsidR="00813C0B" w:rsidRPr="00261E32">
              <w:rPr>
                <w:rFonts w:cs="Arial"/>
                <w:lang w:val="es-ES_tradnl"/>
              </w:rPr>
              <w:t xml:space="preserve">: </w:t>
            </w:r>
          </w:p>
          <w:p w14:paraId="01D42200" w14:textId="77777777" w:rsidR="00813C0B" w:rsidRPr="00261E32" w:rsidRDefault="00B25F1F" w:rsidP="00B25F1F">
            <w:pPr>
              <w:pStyle w:val="ListParagraph"/>
              <w:numPr>
                <w:ilvl w:val="1"/>
                <w:numId w:val="1"/>
              </w:numPr>
              <w:spacing w:before="60" w:after="60"/>
              <w:ind w:left="720" w:hanging="357"/>
              <w:contextualSpacing w:val="0"/>
              <w:jc w:val="left"/>
              <w:rPr>
                <w:rFonts w:cs="Arial"/>
                <w:lang w:val="es-ES_tradnl"/>
              </w:rPr>
            </w:pPr>
            <w:r w:rsidRPr="00261E32">
              <w:rPr>
                <w:rFonts w:cs="Arial"/>
                <w:lang w:val="es-ES_tradnl"/>
              </w:rPr>
              <w:t xml:space="preserve">no sensibles, por ejemplo, las quejas sobre la calidad del programa  </w:t>
            </w:r>
          </w:p>
          <w:p w14:paraId="42290589" w14:textId="77777777" w:rsidR="00813C0B" w:rsidRPr="00261E32" w:rsidRDefault="00B25F1F" w:rsidP="00B25F1F">
            <w:pPr>
              <w:pStyle w:val="ListParagraph"/>
              <w:numPr>
                <w:ilvl w:val="1"/>
                <w:numId w:val="1"/>
              </w:numPr>
              <w:spacing w:before="60" w:after="60"/>
              <w:ind w:left="720" w:hanging="357"/>
              <w:contextualSpacing w:val="0"/>
              <w:jc w:val="left"/>
              <w:rPr>
                <w:rFonts w:cs="Arial"/>
                <w:lang w:val="es-ES_tradnl"/>
              </w:rPr>
            </w:pPr>
            <w:r w:rsidRPr="00261E32">
              <w:rPr>
                <w:rFonts w:cs="Arial"/>
                <w:lang w:val="es-ES_tradnl"/>
              </w:rPr>
              <w:t>sensibles, por ejemplo, el comportamiento del personal o de los voluntario</w:t>
            </w:r>
            <w:r w:rsidR="00DD0CC9" w:rsidRPr="00261E32">
              <w:rPr>
                <w:rFonts w:cs="Arial"/>
                <w:lang w:val="es-ES_tradnl"/>
              </w:rPr>
              <w:t>s</w:t>
            </w:r>
            <w:r w:rsidRPr="00261E32">
              <w:rPr>
                <w:rFonts w:cs="Arial"/>
                <w:lang w:val="es-ES_tradnl"/>
              </w:rPr>
              <w:t xml:space="preserve"> </w:t>
            </w:r>
          </w:p>
          <w:p w14:paraId="3AC620B4" w14:textId="77777777" w:rsidR="00813C0B" w:rsidRPr="00261E32" w:rsidRDefault="00B25F1F" w:rsidP="00DD0CC9">
            <w:pPr>
              <w:pStyle w:val="ListParagraph"/>
              <w:numPr>
                <w:ilvl w:val="0"/>
                <w:numId w:val="1"/>
              </w:numPr>
              <w:spacing w:before="60" w:after="60"/>
              <w:contextualSpacing w:val="0"/>
              <w:jc w:val="left"/>
              <w:rPr>
                <w:rFonts w:cs="Arial"/>
                <w:lang w:val="es-ES_tradnl"/>
              </w:rPr>
            </w:pPr>
            <w:r w:rsidRPr="00261E32">
              <w:rPr>
                <w:rFonts w:cs="Arial"/>
                <w:lang w:val="es-ES_tradnl"/>
              </w:rPr>
              <w:t xml:space="preserve">quejas que el </w:t>
            </w:r>
            <w:r w:rsidR="00237B16" w:rsidRPr="00261E32">
              <w:rPr>
                <w:rFonts w:cs="Arial"/>
                <w:lang w:val="es-ES_tradnl"/>
              </w:rPr>
              <w:t xml:space="preserve">MRRQ </w:t>
            </w:r>
            <w:r w:rsidRPr="00261E32">
              <w:rPr>
                <w:rFonts w:cs="Arial"/>
                <w:lang w:val="es-ES_tradnl"/>
              </w:rPr>
              <w:t xml:space="preserve">no puede </w:t>
            </w:r>
            <w:r w:rsidR="00237B16" w:rsidRPr="00261E32">
              <w:rPr>
                <w:rFonts w:cs="Arial"/>
                <w:lang w:val="es-ES_tradnl"/>
              </w:rPr>
              <w:t>gestionar</w:t>
            </w:r>
            <w:r w:rsidRPr="00261E32">
              <w:rPr>
                <w:rFonts w:cs="Arial"/>
                <w:lang w:val="es-ES_tradnl"/>
              </w:rPr>
              <w:t xml:space="preserve">. Son sobre todo quejas sobre temas que no están directamente relacionados con el programa  </w:t>
            </w:r>
          </w:p>
        </w:tc>
      </w:tr>
    </w:tbl>
    <w:p w14:paraId="2CE911CA" w14:textId="77777777" w:rsidR="00813C0B" w:rsidRPr="00261E32" w:rsidRDefault="00B25F1F" w:rsidP="00374900">
      <w:pPr>
        <w:pStyle w:val="Heading3"/>
        <w:rPr>
          <w:color w:val="4F81BD" w:themeColor="accent1"/>
          <w:lang w:val="es-ES_tradnl"/>
        </w:rPr>
      </w:pPr>
      <w:r w:rsidRPr="00261E32">
        <w:rPr>
          <w:lang w:val="es-ES_tradnl"/>
        </w:rPr>
        <w:t xml:space="preserve">Tipos de quejas que puede </w:t>
      </w:r>
      <w:r w:rsidR="00237B16" w:rsidRPr="00261E32">
        <w:rPr>
          <w:lang w:val="es-ES_tradnl"/>
        </w:rPr>
        <w:t xml:space="preserve">gestionar </w:t>
      </w:r>
      <w:r w:rsidRPr="00261E32">
        <w:rPr>
          <w:lang w:val="es-ES_tradnl"/>
        </w:rPr>
        <w:t xml:space="preserve">el MRRQ </w:t>
      </w:r>
      <w:r w:rsidR="00DD0CC9" w:rsidRPr="00261E32">
        <w:rPr>
          <w:color w:val="4F81BD" w:themeColor="accent1"/>
          <w:lang w:val="es-ES_tradnl"/>
        </w:rPr>
        <w:t xml:space="preserve"> </w:t>
      </w:r>
    </w:p>
    <w:p w14:paraId="045C34A0" w14:textId="77777777" w:rsidR="00813C0B" w:rsidRPr="00261E32" w:rsidRDefault="000B0D27" w:rsidP="00365723">
      <w:pPr>
        <w:spacing w:after="240"/>
        <w:rPr>
          <w:color w:val="4F81BD" w:themeColor="accent1"/>
          <w:lang w:val="es-ES_tradnl"/>
        </w:rPr>
      </w:pPr>
      <w:r w:rsidRPr="00261E32">
        <w:rPr>
          <w:lang w:val="es-ES_tradnl"/>
        </w:rPr>
        <w:t xml:space="preserve">En general, las quejas no sensibles están relacionadas con la calidad del programa e incluyen cuestiones como la puntualidad, la seguridad, el no-cumplimiento de las promesas o expectativas, la oportunidad y la calidad de la ayuda entregada, y la falta de información. La siguiente tabla proporciona ejemplos habituales de quejas no sensibles. </w:t>
      </w:r>
      <w:r w:rsidR="00237B16" w:rsidRPr="00261E32">
        <w:rPr>
          <w:color w:val="4F81BD" w:themeColor="accent1"/>
          <w:lang w:val="es-ES_tradnl"/>
        </w:rPr>
        <w:t xml:space="preserve"> </w:t>
      </w:r>
    </w:p>
    <w:tbl>
      <w:tblPr>
        <w:tblStyle w:val="TableGrid"/>
        <w:tblW w:w="8080" w:type="dxa"/>
        <w:jc w:val="center"/>
        <w:tblLook w:val="00A0" w:firstRow="1" w:lastRow="0" w:firstColumn="1" w:lastColumn="0" w:noHBand="0" w:noVBand="0"/>
      </w:tblPr>
      <w:tblGrid>
        <w:gridCol w:w="2693"/>
        <w:gridCol w:w="2693"/>
        <w:gridCol w:w="2694"/>
      </w:tblGrid>
      <w:tr w:rsidR="00EF4542" w:rsidRPr="00261E32" w14:paraId="60B20E3E" w14:textId="77777777" w:rsidTr="00273CD6">
        <w:trPr>
          <w:jc w:val="center"/>
        </w:trPr>
        <w:tc>
          <w:tcPr>
            <w:tcW w:w="2693" w:type="dxa"/>
            <w:tcBorders>
              <w:bottom w:val="single" w:sz="4" w:space="0" w:color="auto"/>
            </w:tcBorders>
            <w:shd w:val="clear" w:color="auto" w:fill="DC281E"/>
          </w:tcPr>
          <w:p w14:paraId="605B811D" w14:textId="77777777" w:rsidR="00813C0B" w:rsidRPr="00261E32" w:rsidRDefault="00237B16" w:rsidP="00EF4542">
            <w:pPr>
              <w:spacing w:before="120"/>
              <w:jc w:val="center"/>
              <w:rPr>
                <w:rFonts w:ascii="Arial Bold" w:hAnsi="Arial Bold" w:cs="Arial"/>
                <w:b/>
                <w:color w:val="FFFFFF" w:themeColor="background1"/>
                <w:lang w:val="es-ES_tradnl"/>
              </w:rPr>
            </w:pPr>
            <w:r w:rsidRPr="00261E32">
              <w:rPr>
                <w:rFonts w:ascii="Arial Bold" w:hAnsi="Arial Bold" w:cs="Arial"/>
                <w:b/>
                <w:color w:val="FFFFFF" w:themeColor="background1"/>
                <w:lang w:val="es-ES_tradnl"/>
              </w:rPr>
              <w:t>De los beneficiaries</w:t>
            </w:r>
          </w:p>
        </w:tc>
        <w:tc>
          <w:tcPr>
            <w:tcW w:w="2693" w:type="dxa"/>
            <w:tcBorders>
              <w:bottom w:val="single" w:sz="4" w:space="0" w:color="auto"/>
            </w:tcBorders>
            <w:shd w:val="clear" w:color="auto" w:fill="DC281E"/>
          </w:tcPr>
          <w:p w14:paraId="779B90D7" w14:textId="088508D6" w:rsidR="00813C0B" w:rsidRPr="00261E32" w:rsidRDefault="00237B16" w:rsidP="007852D7">
            <w:pPr>
              <w:spacing w:before="120"/>
              <w:jc w:val="center"/>
              <w:rPr>
                <w:rFonts w:ascii="Arial Bold" w:hAnsi="Arial Bold" w:cs="Arial"/>
                <w:b/>
                <w:color w:val="FFFFFF" w:themeColor="background1"/>
                <w:lang w:val="es-ES_tradnl"/>
              </w:rPr>
            </w:pPr>
            <w:r w:rsidRPr="00261E32">
              <w:rPr>
                <w:rFonts w:ascii="Arial Bold" w:hAnsi="Arial Bold" w:cs="Arial"/>
                <w:b/>
                <w:color w:val="FFFFFF" w:themeColor="background1"/>
                <w:lang w:val="es-ES_tradnl"/>
              </w:rPr>
              <w:t xml:space="preserve">De no-beneficiarios </w:t>
            </w:r>
          </w:p>
        </w:tc>
        <w:tc>
          <w:tcPr>
            <w:tcW w:w="2694" w:type="dxa"/>
            <w:tcBorders>
              <w:bottom w:val="single" w:sz="4" w:space="0" w:color="auto"/>
            </w:tcBorders>
            <w:shd w:val="clear" w:color="auto" w:fill="DC281E"/>
          </w:tcPr>
          <w:p w14:paraId="26107700" w14:textId="77777777" w:rsidR="00813C0B" w:rsidRPr="00261E32" w:rsidRDefault="00813C0B" w:rsidP="00EF4542">
            <w:pPr>
              <w:spacing w:before="120"/>
              <w:jc w:val="center"/>
              <w:rPr>
                <w:rFonts w:ascii="Arial Bold" w:hAnsi="Arial Bold" w:cs="Arial"/>
                <w:b/>
                <w:color w:val="FFFFFF" w:themeColor="background1"/>
                <w:lang w:val="es-ES_tradnl"/>
              </w:rPr>
            </w:pPr>
            <w:r w:rsidRPr="00261E32">
              <w:rPr>
                <w:rFonts w:ascii="Arial Bold" w:hAnsi="Arial Bold" w:cs="Arial"/>
                <w:b/>
                <w:color w:val="FFFFFF" w:themeColor="background1"/>
                <w:lang w:val="es-ES_tradnl"/>
              </w:rPr>
              <w:t>General</w:t>
            </w:r>
          </w:p>
        </w:tc>
      </w:tr>
      <w:tr w:rsidR="00813C0B" w:rsidRPr="00261E32" w14:paraId="6EDD9662" w14:textId="77777777" w:rsidTr="00273CD6">
        <w:trPr>
          <w:jc w:val="center"/>
        </w:trPr>
        <w:tc>
          <w:tcPr>
            <w:tcW w:w="2693" w:type="dxa"/>
            <w:shd w:val="clear" w:color="auto" w:fill="A6A6A6"/>
          </w:tcPr>
          <w:p w14:paraId="29D95929" w14:textId="77777777" w:rsidR="00813C0B" w:rsidRPr="00261E32" w:rsidRDefault="00237B16" w:rsidP="00600220">
            <w:pPr>
              <w:pStyle w:val="ListParagraph"/>
              <w:numPr>
                <w:ilvl w:val="0"/>
                <w:numId w:val="2"/>
              </w:numPr>
              <w:spacing w:before="120" w:after="120"/>
              <w:ind w:left="357" w:hanging="357"/>
              <w:contextualSpacing w:val="0"/>
              <w:jc w:val="left"/>
              <w:rPr>
                <w:rFonts w:cs="Arial"/>
                <w:lang w:val="es-ES_tradnl"/>
              </w:rPr>
            </w:pPr>
            <w:r w:rsidRPr="00261E32">
              <w:rPr>
                <w:rFonts w:cs="Arial"/>
                <w:lang w:val="es-ES_tradnl"/>
              </w:rPr>
              <w:t xml:space="preserve">Insatisfecho/a con el importe de la ayuda </w:t>
            </w:r>
            <w:r w:rsidR="00DD0CC9" w:rsidRPr="00261E32">
              <w:rPr>
                <w:rFonts w:cs="Arial"/>
                <w:lang w:val="es-ES_tradnl"/>
              </w:rPr>
              <w:t xml:space="preserve"> </w:t>
            </w:r>
          </w:p>
          <w:p w14:paraId="123E3E4F" w14:textId="77777777" w:rsidR="00813C0B" w:rsidRPr="00261E32" w:rsidRDefault="00237B16" w:rsidP="00600220">
            <w:pPr>
              <w:pStyle w:val="ListParagraph"/>
              <w:numPr>
                <w:ilvl w:val="0"/>
                <w:numId w:val="2"/>
              </w:numPr>
              <w:spacing w:before="120" w:after="120"/>
              <w:ind w:left="357" w:hanging="357"/>
              <w:contextualSpacing w:val="0"/>
              <w:jc w:val="left"/>
              <w:rPr>
                <w:rFonts w:cs="Arial"/>
                <w:lang w:val="es-ES_tradnl"/>
              </w:rPr>
            </w:pPr>
            <w:r w:rsidRPr="00261E32">
              <w:rPr>
                <w:rFonts w:cs="Arial"/>
                <w:lang w:val="es-ES_tradnl"/>
              </w:rPr>
              <w:t xml:space="preserve">Insatisfecho/a con la duración de la </w:t>
            </w:r>
            <w:r w:rsidR="00E30A34" w:rsidRPr="00261E32">
              <w:rPr>
                <w:rFonts w:cs="Arial"/>
                <w:lang w:val="es-ES_tradnl"/>
              </w:rPr>
              <w:t>a</w:t>
            </w:r>
            <w:r w:rsidRPr="00261E32">
              <w:rPr>
                <w:rFonts w:cs="Arial"/>
                <w:lang w:val="es-ES_tradnl"/>
              </w:rPr>
              <w:t xml:space="preserve">yuda </w:t>
            </w:r>
            <w:r w:rsidR="00DD0CC9" w:rsidRPr="00261E32">
              <w:rPr>
                <w:rFonts w:cs="Arial"/>
                <w:lang w:val="es-ES_tradnl"/>
              </w:rPr>
              <w:t xml:space="preserve"> </w:t>
            </w:r>
          </w:p>
          <w:p w14:paraId="78E909F4" w14:textId="77777777" w:rsidR="00813C0B" w:rsidRPr="00261E32" w:rsidRDefault="00237B16" w:rsidP="00DD0CC9">
            <w:pPr>
              <w:pStyle w:val="ListParagraph"/>
              <w:numPr>
                <w:ilvl w:val="0"/>
                <w:numId w:val="2"/>
              </w:numPr>
              <w:spacing w:before="120" w:after="120"/>
              <w:ind w:left="357" w:hanging="357"/>
              <w:contextualSpacing w:val="0"/>
              <w:jc w:val="left"/>
              <w:rPr>
                <w:rFonts w:cs="Arial"/>
                <w:lang w:val="es-ES_tradnl"/>
              </w:rPr>
            </w:pPr>
            <w:r w:rsidRPr="00261E32">
              <w:rPr>
                <w:rFonts w:cs="Arial"/>
                <w:lang w:val="es-ES_tradnl"/>
              </w:rPr>
              <w:t xml:space="preserve">Insatisfecho/a con el cambio o cierre del proyecto </w:t>
            </w:r>
            <w:r w:rsidR="00DD0CC9" w:rsidRPr="00261E32">
              <w:rPr>
                <w:rFonts w:cs="Arial"/>
                <w:lang w:val="es-ES_tradnl"/>
              </w:rPr>
              <w:t xml:space="preserve"> </w:t>
            </w:r>
          </w:p>
        </w:tc>
        <w:tc>
          <w:tcPr>
            <w:tcW w:w="2693" w:type="dxa"/>
            <w:shd w:val="clear" w:color="auto" w:fill="D9D9D9"/>
          </w:tcPr>
          <w:p w14:paraId="1F2FCAC2" w14:textId="28937BE4" w:rsidR="00813C0B" w:rsidRPr="00261E32" w:rsidRDefault="00237B16" w:rsidP="00600220">
            <w:pPr>
              <w:pStyle w:val="ListParagraph"/>
              <w:numPr>
                <w:ilvl w:val="0"/>
                <w:numId w:val="2"/>
              </w:numPr>
              <w:spacing w:before="120" w:after="120"/>
              <w:ind w:left="357" w:hanging="357"/>
              <w:contextualSpacing w:val="0"/>
              <w:jc w:val="left"/>
              <w:rPr>
                <w:rFonts w:cs="Arial"/>
                <w:lang w:val="es-ES_tradnl"/>
              </w:rPr>
            </w:pPr>
            <w:r w:rsidRPr="00261E32">
              <w:rPr>
                <w:rFonts w:cs="Arial"/>
                <w:lang w:val="es-ES_tradnl"/>
              </w:rPr>
              <w:t xml:space="preserve">Insatisfecho/a por haber sido </w:t>
            </w:r>
            <w:r w:rsidR="002A2785" w:rsidRPr="00261E32">
              <w:rPr>
                <w:rFonts w:cs="Arial"/>
                <w:lang w:val="es-ES_tradnl"/>
              </w:rPr>
              <w:t>excluido</w:t>
            </w:r>
            <w:r w:rsidRPr="00261E32">
              <w:rPr>
                <w:rFonts w:cs="Arial"/>
                <w:lang w:val="es-ES_tradnl"/>
              </w:rPr>
              <w:t xml:space="preserve">/a de la </w:t>
            </w:r>
            <w:r w:rsidR="00BB283E" w:rsidRPr="00261E32">
              <w:rPr>
                <w:rFonts w:cs="Arial"/>
                <w:lang w:val="es-ES_tradnl"/>
              </w:rPr>
              <w:t xml:space="preserve">valoración </w:t>
            </w:r>
            <w:r w:rsidR="002A2785" w:rsidRPr="00261E32">
              <w:rPr>
                <w:rFonts w:cs="Arial"/>
                <w:lang w:val="es-ES_tradnl"/>
              </w:rPr>
              <w:t xml:space="preserve"> </w:t>
            </w:r>
            <w:r w:rsidRPr="00261E32">
              <w:rPr>
                <w:rFonts w:cs="Arial"/>
                <w:lang w:val="es-ES_tradnl"/>
              </w:rPr>
              <w:t xml:space="preserve"> </w:t>
            </w:r>
            <w:r w:rsidR="002A2785" w:rsidRPr="00261E32">
              <w:rPr>
                <w:rFonts w:cs="Arial"/>
                <w:lang w:val="es-ES_tradnl"/>
              </w:rPr>
              <w:t xml:space="preserve"> </w:t>
            </w:r>
          </w:p>
          <w:p w14:paraId="0782245C" w14:textId="77C6C04A" w:rsidR="00813C0B" w:rsidRPr="00261E32" w:rsidRDefault="00237B16" w:rsidP="00600220">
            <w:pPr>
              <w:pStyle w:val="ListParagraph"/>
              <w:numPr>
                <w:ilvl w:val="0"/>
                <w:numId w:val="2"/>
              </w:numPr>
              <w:spacing w:before="120" w:after="120"/>
              <w:ind w:left="357" w:hanging="357"/>
              <w:contextualSpacing w:val="0"/>
              <w:jc w:val="left"/>
              <w:rPr>
                <w:rFonts w:cs="Arial"/>
                <w:lang w:val="es-ES_tradnl"/>
              </w:rPr>
            </w:pPr>
            <w:r w:rsidRPr="00261E32">
              <w:rPr>
                <w:rFonts w:cs="Arial"/>
                <w:lang w:val="es-ES_tradnl"/>
              </w:rPr>
              <w:t xml:space="preserve">Insatisfecho/a por haber sido </w:t>
            </w:r>
            <w:r w:rsidR="002A2785" w:rsidRPr="00261E32">
              <w:rPr>
                <w:rFonts w:cs="Arial"/>
                <w:lang w:val="es-ES_tradnl"/>
              </w:rPr>
              <w:t>excluido</w:t>
            </w:r>
            <w:r w:rsidRPr="00261E32">
              <w:rPr>
                <w:rFonts w:cs="Arial"/>
                <w:lang w:val="es-ES_tradnl"/>
              </w:rPr>
              <w:t xml:space="preserve">/a del proyecto  </w:t>
            </w:r>
            <w:r w:rsidR="00DD0CC9" w:rsidRPr="00261E32">
              <w:rPr>
                <w:rFonts w:cs="Arial"/>
                <w:lang w:val="es-ES_tradnl"/>
              </w:rPr>
              <w:t xml:space="preserve"> </w:t>
            </w:r>
          </w:p>
          <w:p w14:paraId="26B99386" w14:textId="77777777" w:rsidR="00813C0B" w:rsidRPr="00261E32" w:rsidRDefault="00237B16" w:rsidP="00600220">
            <w:pPr>
              <w:pStyle w:val="ListParagraph"/>
              <w:numPr>
                <w:ilvl w:val="0"/>
                <w:numId w:val="2"/>
              </w:numPr>
              <w:spacing w:before="120" w:after="120"/>
              <w:ind w:left="357" w:hanging="357"/>
              <w:contextualSpacing w:val="0"/>
              <w:jc w:val="left"/>
              <w:rPr>
                <w:rFonts w:cs="Arial"/>
                <w:lang w:val="es-ES_tradnl"/>
              </w:rPr>
            </w:pPr>
            <w:r w:rsidRPr="00261E32">
              <w:rPr>
                <w:rFonts w:cs="Arial"/>
                <w:lang w:val="es-ES_tradnl"/>
              </w:rPr>
              <w:t xml:space="preserve">Desea ser </w:t>
            </w:r>
            <w:r w:rsidR="00BB283E" w:rsidRPr="00261E32">
              <w:rPr>
                <w:rFonts w:cs="Arial"/>
                <w:lang w:val="es-ES_tradnl"/>
              </w:rPr>
              <w:t>incluido</w:t>
            </w:r>
            <w:r w:rsidRPr="00261E32">
              <w:rPr>
                <w:rFonts w:cs="Arial"/>
                <w:lang w:val="es-ES_tradnl"/>
              </w:rPr>
              <w:t xml:space="preserve">/a en el proyecto </w:t>
            </w:r>
            <w:r w:rsidR="00DD0CC9" w:rsidRPr="00261E32">
              <w:rPr>
                <w:rFonts w:cs="Arial"/>
                <w:lang w:val="es-ES_tradnl"/>
              </w:rPr>
              <w:t xml:space="preserve"> </w:t>
            </w:r>
          </w:p>
          <w:p w14:paraId="385D34B3" w14:textId="77777777" w:rsidR="00813C0B" w:rsidRPr="00261E32" w:rsidRDefault="00237B16" w:rsidP="00DD0CC9">
            <w:pPr>
              <w:pStyle w:val="ListParagraph"/>
              <w:numPr>
                <w:ilvl w:val="0"/>
                <w:numId w:val="2"/>
              </w:numPr>
              <w:spacing w:before="120" w:after="120"/>
              <w:ind w:left="357" w:hanging="357"/>
              <w:contextualSpacing w:val="0"/>
              <w:jc w:val="left"/>
              <w:rPr>
                <w:rFonts w:cs="Arial"/>
                <w:lang w:val="es-ES_tradnl"/>
              </w:rPr>
            </w:pPr>
            <w:r w:rsidRPr="00261E32">
              <w:rPr>
                <w:rFonts w:cs="Arial"/>
                <w:lang w:val="es-ES_tradnl"/>
              </w:rPr>
              <w:t xml:space="preserve">Quiere otro tipo de ayuda </w:t>
            </w:r>
            <w:r w:rsidR="00DD0CC9" w:rsidRPr="00261E32">
              <w:rPr>
                <w:rFonts w:cs="Arial"/>
                <w:lang w:val="es-ES_tradnl"/>
              </w:rPr>
              <w:t xml:space="preserve"> </w:t>
            </w:r>
          </w:p>
        </w:tc>
        <w:tc>
          <w:tcPr>
            <w:tcW w:w="2694" w:type="dxa"/>
            <w:shd w:val="clear" w:color="auto" w:fill="E6E6E6"/>
          </w:tcPr>
          <w:p w14:paraId="6ABB99A1" w14:textId="77777777" w:rsidR="00813C0B" w:rsidRPr="00261E32" w:rsidRDefault="00C50CDB" w:rsidP="00600220">
            <w:pPr>
              <w:pStyle w:val="ListParagraph"/>
              <w:numPr>
                <w:ilvl w:val="0"/>
                <w:numId w:val="2"/>
              </w:numPr>
              <w:spacing w:before="120" w:after="120"/>
              <w:ind w:left="357" w:hanging="357"/>
              <w:contextualSpacing w:val="0"/>
              <w:jc w:val="left"/>
              <w:rPr>
                <w:rFonts w:cs="Arial"/>
                <w:lang w:val="es-ES_tradnl"/>
              </w:rPr>
            </w:pPr>
            <w:r w:rsidRPr="00261E32">
              <w:rPr>
                <w:rFonts w:cs="Arial"/>
                <w:lang w:val="es-ES_tradnl"/>
              </w:rPr>
              <w:t xml:space="preserve">Información </w:t>
            </w:r>
            <w:r w:rsidR="00BB283E" w:rsidRPr="00261E32">
              <w:rPr>
                <w:rFonts w:cs="Arial"/>
                <w:lang w:val="es-ES_tradnl"/>
              </w:rPr>
              <w:t>sobre</w:t>
            </w:r>
            <w:r w:rsidR="00DD0CC9" w:rsidRPr="00261E32">
              <w:rPr>
                <w:rFonts w:cs="Arial"/>
                <w:lang w:val="es-ES_tradnl"/>
              </w:rPr>
              <w:t xml:space="preserve"> </w:t>
            </w:r>
            <w:r w:rsidR="000922BC" w:rsidRPr="00261E32">
              <w:rPr>
                <w:rFonts w:cs="Arial"/>
                <w:lang w:val="es-ES_tradnl"/>
              </w:rPr>
              <w:t>un beneficiario</w:t>
            </w:r>
            <w:r w:rsidRPr="00261E32">
              <w:rPr>
                <w:rFonts w:cs="Arial"/>
                <w:lang w:val="es-ES_tradnl"/>
              </w:rPr>
              <w:t>/a</w:t>
            </w:r>
            <w:r w:rsidR="000922BC" w:rsidRPr="00261E32">
              <w:rPr>
                <w:rFonts w:cs="Arial"/>
                <w:lang w:val="es-ES_tradnl"/>
              </w:rPr>
              <w:t xml:space="preserve"> del proyecto </w:t>
            </w:r>
            <w:r w:rsidR="00DD0CC9" w:rsidRPr="00261E32">
              <w:rPr>
                <w:rFonts w:cs="Arial"/>
                <w:lang w:val="es-ES_tradnl"/>
              </w:rPr>
              <w:t xml:space="preserve">que </w:t>
            </w:r>
            <w:r w:rsidR="000922BC" w:rsidRPr="00261E32">
              <w:rPr>
                <w:rFonts w:cs="Arial"/>
                <w:lang w:val="es-ES_tradnl"/>
              </w:rPr>
              <w:t xml:space="preserve">utiliza la transferencia de efectivo de manera inapropiada </w:t>
            </w:r>
            <w:r w:rsidR="00DD0CC9" w:rsidRPr="00261E32">
              <w:rPr>
                <w:rFonts w:cs="Arial"/>
                <w:lang w:val="es-ES_tradnl"/>
              </w:rPr>
              <w:t xml:space="preserve"> </w:t>
            </w:r>
          </w:p>
          <w:p w14:paraId="3A01B731" w14:textId="667CDBEF" w:rsidR="00813C0B" w:rsidRPr="00261E32" w:rsidRDefault="00C50CDB" w:rsidP="002A2785">
            <w:pPr>
              <w:pStyle w:val="ListParagraph"/>
              <w:numPr>
                <w:ilvl w:val="0"/>
                <w:numId w:val="2"/>
              </w:numPr>
              <w:spacing w:before="120" w:after="120"/>
              <w:ind w:left="357" w:hanging="357"/>
              <w:contextualSpacing w:val="0"/>
              <w:jc w:val="left"/>
              <w:rPr>
                <w:rFonts w:cs="Arial"/>
                <w:lang w:val="es-ES_tradnl"/>
              </w:rPr>
            </w:pPr>
            <w:r w:rsidRPr="00261E32">
              <w:rPr>
                <w:rFonts w:cs="Arial"/>
                <w:lang w:val="es-ES_tradnl"/>
              </w:rPr>
              <w:t xml:space="preserve">Información sobre </w:t>
            </w:r>
            <w:r w:rsidR="00BB283E" w:rsidRPr="00261E32">
              <w:rPr>
                <w:rFonts w:cs="Arial"/>
                <w:lang w:val="es-ES_tradnl"/>
              </w:rPr>
              <w:t xml:space="preserve">otro beneficiario de PTE que no es elegible para el </w:t>
            </w:r>
            <w:r w:rsidR="002A2785" w:rsidRPr="00261E32">
              <w:rPr>
                <w:rFonts w:cs="Arial"/>
                <w:lang w:val="es-ES_tradnl"/>
              </w:rPr>
              <w:t xml:space="preserve">proyecto </w:t>
            </w:r>
          </w:p>
        </w:tc>
      </w:tr>
    </w:tbl>
    <w:p w14:paraId="45DF27A9" w14:textId="40B742B1" w:rsidR="00813C0B" w:rsidRPr="00261E32" w:rsidRDefault="00C50CDB" w:rsidP="008E2405">
      <w:pPr>
        <w:spacing w:before="360" w:after="360"/>
        <w:rPr>
          <w:color w:val="4F81BD" w:themeColor="accent1"/>
          <w:lang w:val="es-ES_tradnl"/>
        </w:rPr>
      </w:pPr>
      <w:r w:rsidRPr="00261E32">
        <w:rPr>
          <w:b/>
          <w:lang w:val="es-ES_tradnl"/>
        </w:rPr>
        <w:t xml:space="preserve">Las solicitudes de información no sensible, resolución de problemas o seguimiento </w:t>
      </w:r>
      <w:r w:rsidRPr="00261E32">
        <w:rPr>
          <w:lang w:val="es-ES_tradnl"/>
        </w:rPr>
        <w:t xml:space="preserve">suelen referirse a cuestiones tales como: cuantía y duración de la ayuda, fecha de la transferencia, no recepción de la tarjeta </w:t>
      </w:r>
      <w:r w:rsidR="00874679" w:rsidRPr="00261E32">
        <w:rPr>
          <w:lang w:val="es-ES_tradnl"/>
        </w:rPr>
        <w:t xml:space="preserve">tras </w:t>
      </w:r>
      <w:r w:rsidR="00BB283E" w:rsidRPr="00261E32">
        <w:rPr>
          <w:lang w:val="es-ES_tradnl"/>
        </w:rPr>
        <w:t>la formación</w:t>
      </w:r>
      <w:r w:rsidRPr="00261E32">
        <w:rPr>
          <w:lang w:val="es-ES_tradnl"/>
        </w:rPr>
        <w:t xml:space="preserve">, no </w:t>
      </w:r>
      <w:r w:rsidR="00D70FF2" w:rsidRPr="00261E32">
        <w:rPr>
          <w:lang w:val="es-ES_tradnl"/>
        </w:rPr>
        <w:t xml:space="preserve">recepción </w:t>
      </w:r>
      <w:r w:rsidR="006F607C" w:rsidRPr="00261E32">
        <w:rPr>
          <w:lang w:val="es-ES_tradnl"/>
        </w:rPr>
        <w:t xml:space="preserve">de la trasferencia en la cuenta tras </w:t>
      </w:r>
      <w:r w:rsidRPr="00261E32">
        <w:rPr>
          <w:lang w:val="es-ES_tradnl"/>
        </w:rPr>
        <w:t xml:space="preserve">de </w:t>
      </w:r>
      <w:r w:rsidR="00D70FF2" w:rsidRPr="00261E32">
        <w:rPr>
          <w:lang w:val="es-ES_tradnl"/>
        </w:rPr>
        <w:t xml:space="preserve">recibir </w:t>
      </w:r>
      <w:r w:rsidR="006F607C" w:rsidRPr="00261E32">
        <w:rPr>
          <w:lang w:val="es-ES_tradnl"/>
        </w:rPr>
        <w:t xml:space="preserve">el </w:t>
      </w:r>
      <w:r w:rsidRPr="00261E32">
        <w:rPr>
          <w:lang w:val="es-ES_tradnl"/>
        </w:rPr>
        <w:t xml:space="preserve">SMS, tarjeta </w:t>
      </w:r>
      <w:r w:rsidR="006F607C" w:rsidRPr="00261E32">
        <w:rPr>
          <w:lang w:val="es-ES_tradnl"/>
        </w:rPr>
        <w:t>“tragada”</w:t>
      </w:r>
      <w:r w:rsidRPr="00261E32">
        <w:rPr>
          <w:lang w:val="es-ES_tradnl"/>
        </w:rPr>
        <w:t xml:space="preserve"> por </w:t>
      </w:r>
      <w:r w:rsidR="006F607C" w:rsidRPr="00261E32">
        <w:rPr>
          <w:lang w:val="es-ES_tradnl"/>
        </w:rPr>
        <w:t xml:space="preserve">el </w:t>
      </w:r>
      <w:r w:rsidRPr="00261E32">
        <w:rPr>
          <w:lang w:val="es-ES_tradnl"/>
        </w:rPr>
        <w:t xml:space="preserve">cajero automático, </w:t>
      </w:r>
      <w:r w:rsidR="00874679" w:rsidRPr="00261E32">
        <w:rPr>
          <w:lang w:val="es-ES_tradnl"/>
        </w:rPr>
        <w:t xml:space="preserve">pérdida de la </w:t>
      </w:r>
      <w:r w:rsidRPr="00261E32">
        <w:rPr>
          <w:lang w:val="es-ES_tradnl"/>
        </w:rPr>
        <w:t xml:space="preserve">tarjeta, robo de la tarjeta, otros problemas </w:t>
      </w:r>
      <w:r w:rsidR="006F607C" w:rsidRPr="00261E32">
        <w:rPr>
          <w:lang w:val="es-ES_tradnl"/>
        </w:rPr>
        <w:t xml:space="preserve">relacionados con </w:t>
      </w:r>
      <w:r w:rsidRPr="00261E32">
        <w:rPr>
          <w:lang w:val="es-ES_tradnl"/>
        </w:rPr>
        <w:t>la tarjeta, pregunta</w:t>
      </w:r>
      <w:r w:rsidR="006F607C" w:rsidRPr="00261E32">
        <w:rPr>
          <w:lang w:val="es-ES_tradnl"/>
        </w:rPr>
        <w:t>s</w:t>
      </w:r>
      <w:r w:rsidRPr="00261E32">
        <w:rPr>
          <w:lang w:val="es-ES_tradnl"/>
        </w:rPr>
        <w:t xml:space="preserve"> sobre el uso de tarjeta y el </w:t>
      </w:r>
      <w:r w:rsidR="006F607C" w:rsidRPr="00261E32">
        <w:rPr>
          <w:lang w:val="es-ES_tradnl"/>
        </w:rPr>
        <w:t xml:space="preserve">número </w:t>
      </w:r>
      <w:r w:rsidRPr="00261E32">
        <w:rPr>
          <w:lang w:val="es-ES_tradnl"/>
        </w:rPr>
        <w:t>PIN</w:t>
      </w:r>
      <w:r w:rsidRPr="00261E32">
        <w:rPr>
          <w:color w:val="4F81BD" w:themeColor="accent1"/>
          <w:lang w:val="es-ES_tradnl"/>
        </w:rPr>
        <w:t>.</w:t>
      </w:r>
      <w:r w:rsidRPr="00261E32">
        <w:rPr>
          <w:b/>
          <w:color w:val="4F81BD" w:themeColor="accent1"/>
          <w:lang w:val="es-ES_tradnl"/>
        </w:rPr>
        <w:t xml:space="preserve"> </w:t>
      </w:r>
      <w:r w:rsidR="002A2785" w:rsidRPr="00261E32">
        <w:rPr>
          <w:b/>
          <w:color w:val="4F81BD" w:themeColor="accent1"/>
          <w:lang w:val="es-ES_tradnl"/>
        </w:rPr>
        <w:t xml:space="preserve"> </w:t>
      </w:r>
    </w:p>
    <w:tbl>
      <w:tblPr>
        <w:tblStyle w:val="TableGrid"/>
        <w:tblW w:w="0" w:type="auto"/>
        <w:tblInd w:w="878" w:type="dxa"/>
        <w:shd w:val="solid" w:color="F2F2F2" w:themeColor="background1" w:themeShade="F2" w:fill="auto"/>
        <w:tblLook w:val="00A0" w:firstRow="1" w:lastRow="0" w:firstColumn="1" w:lastColumn="0" w:noHBand="0" w:noVBand="0"/>
      </w:tblPr>
      <w:tblGrid>
        <w:gridCol w:w="8077"/>
      </w:tblGrid>
      <w:tr w:rsidR="00813C0B" w:rsidRPr="00261E32" w14:paraId="57078E74" w14:textId="77777777" w:rsidTr="009F6F76">
        <w:tc>
          <w:tcPr>
            <w:tcW w:w="8077" w:type="dxa"/>
            <w:shd w:val="solid" w:color="F2F2F2" w:themeColor="background1" w:themeShade="F2" w:fill="auto"/>
          </w:tcPr>
          <w:p w14:paraId="1D015431" w14:textId="77777777" w:rsidR="00813C0B" w:rsidRPr="00261E32" w:rsidRDefault="00813C0B" w:rsidP="00874679">
            <w:pPr>
              <w:spacing w:before="120"/>
              <w:rPr>
                <w:rFonts w:cs="Arial"/>
                <w:lang w:val="es-ES_tradnl"/>
              </w:rPr>
            </w:pPr>
            <w:r w:rsidRPr="00261E32">
              <w:rPr>
                <w:rFonts w:cs="Arial"/>
                <w:b/>
                <w:lang w:val="es-ES_tradnl"/>
              </w:rPr>
              <w:t>Important</w:t>
            </w:r>
            <w:r w:rsidR="006F607C" w:rsidRPr="00261E32">
              <w:rPr>
                <w:rFonts w:cs="Arial"/>
                <w:b/>
                <w:lang w:val="es-ES_tradnl"/>
              </w:rPr>
              <w:t>e</w:t>
            </w:r>
            <w:r w:rsidRPr="00261E32">
              <w:rPr>
                <w:rFonts w:cs="Arial"/>
                <w:b/>
                <w:lang w:val="es-ES_tradnl"/>
              </w:rPr>
              <w:t>:</w:t>
            </w:r>
            <w:r w:rsidRPr="00261E32">
              <w:rPr>
                <w:rFonts w:cs="Arial"/>
                <w:lang w:val="es-ES_tradnl"/>
              </w:rPr>
              <w:t xml:space="preserve"> </w:t>
            </w:r>
            <w:r w:rsidR="006F607C" w:rsidRPr="00261E32">
              <w:rPr>
                <w:rFonts w:cs="Arial"/>
                <w:lang w:val="es-ES_tradnl"/>
              </w:rPr>
              <w:t xml:space="preserve">el MRRQ no debe anunciarse como el principal canal para solicitar información, pero aun así es previsible que el MRRQ reciba solicitudes de información y acción. Con el fin de generar confianza, estas solicitudes deben ser atendidas, pero </w:t>
            </w:r>
            <w:r w:rsidR="00874679" w:rsidRPr="00261E32">
              <w:rPr>
                <w:rFonts w:cs="Arial"/>
                <w:lang w:val="es-ES_tradnl"/>
              </w:rPr>
              <w:t xml:space="preserve">se debe alentar a </w:t>
            </w:r>
            <w:r w:rsidR="006F607C" w:rsidRPr="00261E32">
              <w:rPr>
                <w:rFonts w:cs="Arial"/>
                <w:lang w:val="es-ES_tradnl"/>
              </w:rPr>
              <w:t xml:space="preserve">la comunidad a acercarse al personal y a los voluntarios para solicitar información. </w:t>
            </w:r>
            <w:r w:rsidR="00D61977" w:rsidRPr="00261E32">
              <w:rPr>
                <w:rFonts w:cs="Arial"/>
                <w:color w:val="4F81BD" w:themeColor="accent1"/>
                <w:lang w:val="es-ES_tradnl"/>
              </w:rPr>
              <w:t xml:space="preserve"> </w:t>
            </w:r>
          </w:p>
        </w:tc>
      </w:tr>
    </w:tbl>
    <w:p w14:paraId="57F0C9E3" w14:textId="77777777" w:rsidR="00813C0B" w:rsidRPr="00261E32" w:rsidRDefault="006F607C" w:rsidP="008E2405">
      <w:pPr>
        <w:spacing w:before="360"/>
        <w:rPr>
          <w:rFonts w:cs="Arial"/>
          <w:color w:val="4F81BD" w:themeColor="accent1"/>
          <w:lang w:val="es-ES_tradnl"/>
        </w:rPr>
      </w:pPr>
      <w:r w:rsidRPr="00261E32">
        <w:rPr>
          <w:rFonts w:cs="Arial"/>
          <w:b/>
          <w:lang w:val="es-ES_tradnl"/>
        </w:rPr>
        <w:t xml:space="preserve">Las quejas sensibles </w:t>
      </w:r>
      <w:r w:rsidRPr="00261E32">
        <w:rPr>
          <w:rFonts w:cs="Arial"/>
          <w:lang w:val="es-ES_tradnl"/>
        </w:rPr>
        <w:t>pueden referirse</w:t>
      </w:r>
      <w:r w:rsidRPr="00261E32">
        <w:rPr>
          <w:rFonts w:cs="Arial"/>
          <w:b/>
          <w:lang w:val="es-ES_tradnl"/>
        </w:rPr>
        <w:t xml:space="preserve"> </w:t>
      </w:r>
      <w:r w:rsidRPr="00261E32">
        <w:rPr>
          <w:rFonts w:cs="Arial"/>
          <w:lang w:val="es-ES_tradnl"/>
        </w:rPr>
        <w:t xml:space="preserve">a </w:t>
      </w:r>
      <w:r w:rsidR="00D61977" w:rsidRPr="00261E32">
        <w:rPr>
          <w:rFonts w:cs="Arial"/>
          <w:lang w:val="es-ES_tradnl"/>
        </w:rPr>
        <w:t xml:space="preserve">faltas </w:t>
      </w:r>
      <w:r w:rsidRPr="00261E32">
        <w:rPr>
          <w:rFonts w:cs="Arial"/>
          <w:lang w:val="es-ES_tradnl"/>
        </w:rPr>
        <w:t xml:space="preserve">de respeto del personal o de los voluntarios, mala conducta, acusaciones de corrupción, nepotismo o favoritismo, </w:t>
      </w:r>
      <w:r w:rsidR="00D61977" w:rsidRPr="00261E32">
        <w:rPr>
          <w:rFonts w:cs="Arial"/>
          <w:lang w:val="es-ES_tradnl"/>
        </w:rPr>
        <w:t>a</w:t>
      </w:r>
      <w:r w:rsidRPr="00261E32">
        <w:rPr>
          <w:rFonts w:cs="Arial"/>
          <w:lang w:val="es-ES_tradnl"/>
        </w:rPr>
        <w:t>cusaciones de acoso sexual, abuso y explotación, comportamiento agresivo o amenazante, discriminación</w:t>
      </w:r>
      <w:r w:rsidR="00D61977" w:rsidRPr="00261E32">
        <w:rPr>
          <w:rFonts w:cs="Arial"/>
          <w:lang w:val="es-ES_tradnl"/>
        </w:rPr>
        <w:t>,</w:t>
      </w:r>
      <w:r w:rsidRPr="00261E32">
        <w:rPr>
          <w:rFonts w:cs="Arial"/>
          <w:lang w:val="es-ES_tradnl"/>
        </w:rPr>
        <w:t xml:space="preserve"> u otras </w:t>
      </w:r>
      <w:r w:rsidR="00D61977" w:rsidRPr="00261E32">
        <w:rPr>
          <w:rFonts w:cs="Arial"/>
          <w:lang w:val="es-ES_tradnl"/>
        </w:rPr>
        <w:t xml:space="preserve">faltas </w:t>
      </w:r>
      <w:r w:rsidRPr="00261E32">
        <w:rPr>
          <w:rFonts w:cs="Arial"/>
          <w:lang w:val="es-ES_tradnl"/>
        </w:rPr>
        <w:t xml:space="preserve">de respeto a la comunidad y sus </w:t>
      </w:r>
      <w:r w:rsidRPr="00261E32">
        <w:rPr>
          <w:rFonts w:cs="Arial"/>
          <w:lang w:val="es-ES_tradnl"/>
        </w:rPr>
        <w:lastRenderedPageBreak/>
        <w:t xml:space="preserve">costumbres. </w:t>
      </w:r>
      <w:r w:rsidR="00D61977" w:rsidRPr="00261E32">
        <w:rPr>
          <w:rFonts w:cs="Arial"/>
          <w:lang w:val="es-ES_tradnl"/>
        </w:rPr>
        <w:t xml:space="preserve">Las </w:t>
      </w:r>
      <w:r w:rsidRPr="00261E32">
        <w:rPr>
          <w:rFonts w:cs="Arial"/>
          <w:lang w:val="es-ES_tradnl"/>
        </w:rPr>
        <w:t xml:space="preserve">quejas sensibles </w:t>
      </w:r>
      <w:r w:rsidR="00D61977" w:rsidRPr="00261E32">
        <w:rPr>
          <w:rFonts w:cs="Arial"/>
          <w:lang w:val="es-ES_tradnl"/>
        </w:rPr>
        <w:t xml:space="preserve">también pueden </w:t>
      </w:r>
      <w:r w:rsidRPr="00261E32">
        <w:rPr>
          <w:rFonts w:cs="Arial"/>
          <w:lang w:val="es-ES_tradnl"/>
        </w:rPr>
        <w:t>referirse</w:t>
      </w:r>
      <w:r w:rsidR="00D61977" w:rsidRPr="00261E32">
        <w:rPr>
          <w:rFonts w:cs="Arial"/>
          <w:lang w:val="es-ES_tradnl"/>
        </w:rPr>
        <w:t xml:space="preserve"> </w:t>
      </w:r>
      <w:r w:rsidRPr="00261E32">
        <w:rPr>
          <w:rFonts w:cs="Arial"/>
          <w:lang w:val="es-ES_tradnl"/>
        </w:rPr>
        <w:t xml:space="preserve">a las funciones y </w:t>
      </w:r>
      <w:r w:rsidR="00D61977" w:rsidRPr="00261E32">
        <w:rPr>
          <w:rFonts w:cs="Arial"/>
          <w:lang w:val="es-ES_tradnl"/>
        </w:rPr>
        <w:t xml:space="preserve">actuaciones </w:t>
      </w:r>
      <w:r w:rsidRPr="00261E32">
        <w:rPr>
          <w:rFonts w:cs="Arial"/>
          <w:lang w:val="es-ES_tradnl"/>
        </w:rPr>
        <w:t xml:space="preserve">de los comités o </w:t>
      </w:r>
      <w:r w:rsidR="00D61977" w:rsidRPr="00261E32">
        <w:rPr>
          <w:rFonts w:cs="Arial"/>
          <w:lang w:val="es-ES_tradnl"/>
        </w:rPr>
        <w:t xml:space="preserve">de los </w:t>
      </w:r>
      <w:r w:rsidRPr="00261E32">
        <w:rPr>
          <w:rFonts w:cs="Arial"/>
          <w:lang w:val="es-ES_tradnl"/>
        </w:rPr>
        <w:t xml:space="preserve">puntos focales </w:t>
      </w:r>
      <w:r w:rsidR="00D61977" w:rsidRPr="00261E32">
        <w:rPr>
          <w:rFonts w:cs="Arial"/>
          <w:lang w:val="es-ES_tradnl"/>
        </w:rPr>
        <w:t xml:space="preserve">comunitarios </w:t>
      </w:r>
      <w:r w:rsidRPr="00261E32">
        <w:rPr>
          <w:rFonts w:cs="Arial"/>
          <w:lang w:val="es-ES_tradnl"/>
        </w:rPr>
        <w:t>involucrados en las actividades del programa.</w:t>
      </w:r>
      <w:r w:rsidR="00D61977" w:rsidRPr="00261E32">
        <w:rPr>
          <w:rFonts w:cs="Arial"/>
          <w:lang w:val="es-ES_tradnl"/>
        </w:rPr>
        <w:t xml:space="preserve"> </w:t>
      </w:r>
      <w:r w:rsidR="00D61977" w:rsidRPr="00261E32">
        <w:rPr>
          <w:rFonts w:cs="Arial"/>
          <w:b/>
          <w:color w:val="4F81BD" w:themeColor="accent1"/>
          <w:lang w:val="es-ES_tradnl"/>
        </w:rPr>
        <w:t xml:space="preserve"> </w:t>
      </w:r>
    </w:p>
    <w:p w14:paraId="4B7DE9D2" w14:textId="77777777" w:rsidR="00813C0B" w:rsidRPr="00261E32" w:rsidRDefault="00D61977" w:rsidP="008E2405">
      <w:pPr>
        <w:pStyle w:val="Heading3"/>
        <w:keepLines/>
        <w:rPr>
          <w:color w:val="4F81BD" w:themeColor="accent1"/>
          <w:lang w:val="es-ES_tradnl"/>
        </w:rPr>
      </w:pPr>
      <w:r w:rsidRPr="00261E32">
        <w:rPr>
          <w:lang w:val="es-ES_tradnl"/>
        </w:rPr>
        <w:t xml:space="preserve">¿Qué tipo de quejas </w:t>
      </w:r>
      <w:r w:rsidRPr="00261E32">
        <w:rPr>
          <w:u w:val="single"/>
          <w:lang w:val="es-ES_tradnl"/>
        </w:rPr>
        <w:t>no</w:t>
      </w:r>
      <w:r w:rsidRPr="00261E32">
        <w:rPr>
          <w:lang w:val="es-ES_tradnl"/>
        </w:rPr>
        <w:t xml:space="preserve"> puede gestionar el MRRQ? </w:t>
      </w:r>
      <w:r w:rsidR="00874679" w:rsidRPr="00261E32">
        <w:rPr>
          <w:color w:val="4F81BD" w:themeColor="accent1"/>
          <w:lang w:val="es-ES_tradnl"/>
        </w:rPr>
        <w:t xml:space="preserve"> </w:t>
      </w:r>
    </w:p>
    <w:p w14:paraId="38800DC2" w14:textId="77777777" w:rsidR="00813C0B" w:rsidRPr="00261E32" w:rsidRDefault="00D61977" w:rsidP="008E2405">
      <w:pPr>
        <w:keepNext/>
        <w:keepLines/>
        <w:rPr>
          <w:rFonts w:cs="Arial"/>
          <w:lang w:val="es-ES_tradnl"/>
        </w:rPr>
      </w:pPr>
      <w:r w:rsidRPr="00261E32">
        <w:rPr>
          <w:rFonts w:cs="Arial"/>
          <w:lang w:val="es-ES_tradnl"/>
        </w:rPr>
        <w:t>El MRRQ no puede gestionar quejas sobre cuestiones que no esté</w:t>
      </w:r>
      <w:r w:rsidR="00B81AA0" w:rsidRPr="00261E32">
        <w:rPr>
          <w:rFonts w:cs="Arial"/>
          <w:lang w:val="es-ES_tradnl"/>
        </w:rPr>
        <w:t>n directamente relacionada</w:t>
      </w:r>
      <w:r w:rsidRPr="00261E32">
        <w:rPr>
          <w:rFonts w:cs="Arial"/>
          <w:lang w:val="es-ES_tradnl"/>
        </w:rPr>
        <w:t xml:space="preserve">s con el programa. Esto incluye quejas acerca de disputas internas de la comunidad, acciones del gobierno y </w:t>
      </w:r>
      <w:r w:rsidR="00B81AA0" w:rsidRPr="00261E32">
        <w:rPr>
          <w:rFonts w:cs="Arial"/>
          <w:lang w:val="es-ES_tradnl"/>
        </w:rPr>
        <w:t xml:space="preserve">organizaciones </w:t>
      </w:r>
      <w:r w:rsidRPr="00261E32">
        <w:rPr>
          <w:rFonts w:cs="Arial"/>
          <w:lang w:val="es-ES_tradnl"/>
        </w:rPr>
        <w:t xml:space="preserve">externas. Se debería hacer </w:t>
      </w:r>
      <w:r w:rsidR="00B81AA0" w:rsidRPr="00261E32">
        <w:rPr>
          <w:rFonts w:cs="Arial"/>
          <w:lang w:val="es-ES_tradnl"/>
        </w:rPr>
        <w:t xml:space="preserve">un esfuerzo por derivar las </w:t>
      </w:r>
      <w:r w:rsidRPr="00261E32">
        <w:rPr>
          <w:rFonts w:cs="Arial"/>
          <w:lang w:val="es-ES_tradnl"/>
        </w:rPr>
        <w:t>quejas acerca de otras organizaciones humanitarias</w:t>
      </w:r>
      <w:r w:rsidR="00B81AA0" w:rsidRPr="00261E32">
        <w:rPr>
          <w:rFonts w:cs="Arial"/>
          <w:lang w:val="es-ES_tradnl"/>
        </w:rPr>
        <w:t xml:space="preserve"> -</w:t>
      </w:r>
      <w:r w:rsidRPr="00261E32">
        <w:rPr>
          <w:rFonts w:cs="Arial"/>
          <w:lang w:val="es-ES_tradnl"/>
        </w:rPr>
        <w:t xml:space="preserve">especialmente las denuncias de explotación sexual o abuso por parte del personal de </w:t>
      </w:r>
      <w:r w:rsidR="00B81AA0" w:rsidRPr="00261E32">
        <w:rPr>
          <w:rFonts w:cs="Arial"/>
          <w:lang w:val="es-ES_tradnl"/>
        </w:rPr>
        <w:t xml:space="preserve">éstas- </w:t>
      </w:r>
      <w:r w:rsidRPr="00261E32">
        <w:rPr>
          <w:rFonts w:cs="Arial"/>
          <w:lang w:val="es-ES_tradnl"/>
        </w:rPr>
        <w:t>a las organizaciones implicadas</w:t>
      </w:r>
      <w:r w:rsidR="00B81AA0" w:rsidRPr="00261E32">
        <w:rPr>
          <w:rFonts w:cs="Arial"/>
          <w:lang w:val="es-ES_tradnl"/>
        </w:rPr>
        <w:t xml:space="preserve">, </w:t>
      </w:r>
      <w:r w:rsidRPr="00261E32">
        <w:rPr>
          <w:rFonts w:cs="Arial"/>
          <w:lang w:val="es-ES_tradnl"/>
        </w:rPr>
        <w:t xml:space="preserve">pero no </w:t>
      </w:r>
      <w:r w:rsidR="00B81AA0" w:rsidRPr="00261E32">
        <w:rPr>
          <w:rFonts w:cs="Arial"/>
          <w:lang w:val="es-ES_tradnl"/>
        </w:rPr>
        <w:t xml:space="preserve">se puede garantizar la </w:t>
      </w:r>
      <w:r w:rsidRPr="00261E32">
        <w:rPr>
          <w:rFonts w:cs="Arial"/>
          <w:lang w:val="es-ES_tradnl"/>
        </w:rPr>
        <w:t xml:space="preserve">respuesta a estas quejas. </w:t>
      </w:r>
      <w:r w:rsidR="00874679" w:rsidRPr="00261E32">
        <w:rPr>
          <w:rFonts w:cs="Arial"/>
          <w:color w:val="4F81BD" w:themeColor="accent1"/>
          <w:lang w:val="es-ES_tradnl"/>
        </w:rPr>
        <w:t xml:space="preserve"> </w:t>
      </w:r>
    </w:p>
    <w:p w14:paraId="239C979B" w14:textId="77777777" w:rsidR="00813C0B" w:rsidRPr="00261E32" w:rsidRDefault="00355349" w:rsidP="00EE3C44">
      <w:pPr>
        <w:pStyle w:val="Heading2"/>
        <w:rPr>
          <w:rFonts w:cs="Arial"/>
          <w:lang w:val="es-ES_tradnl"/>
        </w:rPr>
      </w:pPr>
      <w:r w:rsidRPr="00261E32">
        <w:rPr>
          <w:rFonts w:cs="Arial"/>
          <w:lang w:val="es-ES_tradnl"/>
        </w:rPr>
        <w:t xml:space="preserve">2. </w:t>
      </w:r>
      <w:r w:rsidR="00874679" w:rsidRPr="00261E32">
        <w:rPr>
          <w:rFonts w:cs="Arial"/>
          <w:lang w:val="es-ES_tradnl"/>
        </w:rPr>
        <w:t>GESTIó</w:t>
      </w:r>
      <w:r w:rsidR="00B81AA0" w:rsidRPr="00261E32">
        <w:rPr>
          <w:rFonts w:cs="Arial"/>
          <w:lang w:val="es-ES_tradnl"/>
        </w:rPr>
        <w:t xml:space="preserve">N DE QUEJAS </w:t>
      </w:r>
      <w:r w:rsidR="00874679" w:rsidRPr="00261E32">
        <w:rPr>
          <w:rFonts w:cs="Arial"/>
          <w:color w:val="4F81BD" w:themeColor="accent1"/>
          <w:lang w:val="es-ES_tradnl"/>
        </w:rPr>
        <w:t xml:space="preserve"> </w:t>
      </w:r>
    </w:p>
    <w:p w14:paraId="4970DDC4" w14:textId="77777777" w:rsidR="00813C0B" w:rsidRPr="00261E32" w:rsidRDefault="00B81AA0" w:rsidP="00EF4542">
      <w:pPr>
        <w:rPr>
          <w:lang w:val="es-ES_tradnl"/>
        </w:rPr>
      </w:pPr>
      <w:r w:rsidRPr="00261E32">
        <w:rPr>
          <w:lang w:val="es-ES_tradnl"/>
        </w:rPr>
        <w:t xml:space="preserve">Esta herramienta ofrece sugerencias sobre cómo gestionar las quejas. Debe adaptarse al contexto y las necesidades, en alineación con los procedimientos operativos estándar de la organización, el </w:t>
      </w:r>
      <w:r w:rsidR="00D86619" w:rsidRPr="00261E32">
        <w:rPr>
          <w:lang w:val="es-ES_tradnl"/>
        </w:rPr>
        <w:t>C</w:t>
      </w:r>
      <w:r w:rsidRPr="00261E32">
        <w:rPr>
          <w:lang w:val="es-ES_tradnl"/>
        </w:rPr>
        <w:t xml:space="preserve">ódigo de </w:t>
      </w:r>
      <w:r w:rsidR="00D86619" w:rsidRPr="00261E32">
        <w:rPr>
          <w:lang w:val="es-ES_tradnl"/>
        </w:rPr>
        <w:t>C</w:t>
      </w:r>
      <w:r w:rsidRPr="00261E32">
        <w:rPr>
          <w:lang w:val="es-ES_tradnl"/>
        </w:rPr>
        <w:t xml:space="preserve">onducta y otros documentos relevantes. </w:t>
      </w:r>
      <w:r w:rsidR="00874679" w:rsidRPr="00261E32">
        <w:rPr>
          <w:color w:val="4F81BD" w:themeColor="accent1"/>
          <w:lang w:val="es-ES_tradnl"/>
        </w:rPr>
        <w:t xml:space="preserve"> </w:t>
      </w:r>
    </w:p>
    <w:p w14:paraId="09F8747C" w14:textId="77777777" w:rsidR="00813C0B" w:rsidRPr="00261E32" w:rsidRDefault="00B81AA0" w:rsidP="00374900">
      <w:pPr>
        <w:pStyle w:val="Heading3"/>
        <w:rPr>
          <w:color w:val="4F81BD" w:themeColor="accent1"/>
          <w:lang w:val="es-ES_tradnl"/>
        </w:rPr>
      </w:pPr>
      <w:r w:rsidRPr="00261E32">
        <w:rPr>
          <w:lang w:val="es-ES_tradnl"/>
        </w:rPr>
        <w:t xml:space="preserve">Recursos humanos involucrados </w:t>
      </w:r>
      <w:r w:rsidR="00874679" w:rsidRPr="00261E32">
        <w:rPr>
          <w:color w:val="4F81BD" w:themeColor="accent1"/>
          <w:lang w:val="es-ES_tradnl"/>
        </w:rPr>
        <w:t xml:space="preserve"> </w:t>
      </w:r>
    </w:p>
    <w:p w14:paraId="1B996914" w14:textId="77777777" w:rsidR="00813C0B" w:rsidRPr="00261E32" w:rsidRDefault="00B81AA0" w:rsidP="00EF4542">
      <w:pPr>
        <w:pStyle w:val="Bullet2"/>
        <w:rPr>
          <w:color w:val="4F81BD" w:themeColor="accent1"/>
          <w:lang w:val="es-ES_tradnl"/>
        </w:rPr>
      </w:pPr>
      <w:r w:rsidRPr="00261E32">
        <w:rPr>
          <w:lang w:val="es-ES_tradnl"/>
        </w:rPr>
        <w:t xml:space="preserve">Punto focal del MRRQ – designado por la sede </w:t>
      </w:r>
      <w:r w:rsidR="00874679" w:rsidRPr="00261E32">
        <w:rPr>
          <w:color w:val="4F81BD" w:themeColor="accent1"/>
          <w:lang w:val="es-ES_tradnl"/>
        </w:rPr>
        <w:t xml:space="preserve"> </w:t>
      </w:r>
    </w:p>
    <w:p w14:paraId="6760E84C" w14:textId="77777777" w:rsidR="00813C0B" w:rsidRPr="00261E32" w:rsidRDefault="00B81AA0" w:rsidP="00EF4542">
      <w:pPr>
        <w:pStyle w:val="Bullet2"/>
        <w:rPr>
          <w:color w:val="4F81BD" w:themeColor="accent1"/>
          <w:lang w:val="es-ES_tradnl"/>
        </w:rPr>
      </w:pPr>
      <w:r w:rsidRPr="00261E32">
        <w:rPr>
          <w:lang w:val="es-ES_tradnl"/>
        </w:rPr>
        <w:t xml:space="preserve">Sustituto del punto focal del MRRQ – designado por la sede </w:t>
      </w:r>
      <w:r w:rsidR="00874679" w:rsidRPr="00261E32">
        <w:rPr>
          <w:color w:val="4F81BD" w:themeColor="accent1"/>
          <w:lang w:val="es-ES_tradnl"/>
        </w:rPr>
        <w:t xml:space="preserve"> </w:t>
      </w:r>
    </w:p>
    <w:p w14:paraId="0BBCA91E" w14:textId="77777777" w:rsidR="00813C0B" w:rsidRPr="00261E32" w:rsidRDefault="006A4AAA" w:rsidP="00EF4542">
      <w:pPr>
        <w:pStyle w:val="Bullet2"/>
        <w:rPr>
          <w:color w:val="4F81BD" w:themeColor="accent1"/>
          <w:lang w:val="es-ES_tradnl"/>
        </w:rPr>
      </w:pPr>
      <w:r w:rsidRPr="00261E32">
        <w:rPr>
          <w:lang w:val="es-ES_tradnl"/>
        </w:rPr>
        <w:t xml:space="preserve">Oficial </w:t>
      </w:r>
      <w:r w:rsidR="00B81AA0" w:rsidRPr="00261E32">
        <w:rPr>
          <w:lang w:val="es-ES_tradnl"/>
        </w:rPr>
        <w:t xml:space="preserve">de </w:t>
      </w:r>
      <w:r w:rsidR="00E715E4" w:rsidRPr="00261E32">
        <w:rPr>
          <w:lang w:val="es-ES_tradnl"/>
        </w:rPr>
        <w:t>PTE</w:t>
      </w:r>
      <w:r w:rsidR="00B81AA0" w:rsidRPr="00261E32">
        <w:rPr>
          <w:lang w:val="es-ES_tradnl"/>
        </w:rPr>
        <w:t xml:space="preserve"> – nivel de terreno </w:t>
      </w:r>
      <w:r w:rsidR="00874679" w:rsidRPr="00261E32">
        <w:rPr>
          <w:color w:val="4F81BD" w:themeColor="accent1"/>
          <w:lang w:val="es-ES_tradnl"/>
        </w:rPr>
        <w:t xml:space="preserve"> </w:t>
      </w:r>
      <w:r w:rsidR="00053617" w:rsidRPr="00261E32">
        <w:rPr>
          <w:color w:val="4F81BD" w:themeColor="accent1"/>
          <w:lang w:val="es-ES_tradnl"/>
        </w:rPr>
        <w:t xml:space="preserve"> </w:t>
      </w:r>
    </w:p>
    <w:p w14:paraId="5FB0A0E3" w14:textId="77777777" w:rsidR="00813C0B" w:rsidRPr="00261E32" w:rsidRDefault="00D47485" w:rsidP="00EF4542">
      <w:pPr>
        <w:pStyle w:val="Bullet2"/>
        <w:rPr>
          <w:color w:val="4F81BD" w:themeColor="accent1"/>
          <w:lang w:val="es-ES_tradnl"/>
        </w:rPr>
      </w:pPr>
      <w:r w:rsidRPr="00261E32">
        <w:rPr>
          <w:lang w:val="es-ES_tradnl"/>
        </w:rPr>
        <w:t xml:space="preserve">Responsable </w:t>
      </w:r>
      <w:r w:rsidR="00B81AA0" w:rsidRPr="00261E32">
        <w:rPr>
          <w:lang w:val="es-ES_tradnl"/>
        </w:rPr>
        <w:t xml:space="preserve">del programa </w:t>
      </w:r>
      <w:r w:rsidR="00D86619" w:rsidRPr="00261E32">
        <w:rPr>
          <w:lang w:val="es-ES_tradnl"/>
        </w:rPr>
        <w:t xml:space="preserve">– la designación se hará dependiendo del tipo de programa </w:t>
      </w:r>
      <w:r w:rsidR="00874679" w:rsidRPr="00261E32">
        <w:rPr>
          <w:color w:val="4F81BD" w:themeColor="accent1"/>
          <w:lang w:val="es-ES_tradnl"/>
        </w:rPr>
        <w:t xml:space="preserve"> </w:t>
      </w:r>
    </w:p>
    <w:p w14:paraId="16191F20" w14:textId="77777777" w:rsidR="00813C0B" w:rsidRPr="00261E32" w:rsidRDefault="00D86619" w:rsidP="00D86619">
      <w:pPr>
        <w:pStyle w:val="Bullet2"/>
        <w:rPr>
          <w:lang w:val="es-ES_tradnl"/>
        </w:rPr>
      </w:pPr>
      <w:r w:rsidRPr="00261E32">
        <w:rPr>
          <w:lang w:val="es-ES_tradnl"/>
        </w:rPr>
        <w:t xml:space="preserve">Comité del MRRQ - que incluye </w:t>
      </w:r>
      <w:r w:rsidR="00874679" w:rsidRPr="00261E32">
        <w:rPr>
          <w:lang w:val="es-ES_tradnl"/>
        </w:rPr>
        <w:t xml:space="preserve">a </w:t>
      </w:r>
      <w:r w:rsidRPr="00261E32">
        <w:rPr>
          <w:lang w:val="es-ES_tradnl"/>
        </w:rPr>
        <w:t xml:space="preserve">los cuatro miembros del personal </w:t>
      </w:r>
      <w:r w:rsidR="00874679" w:rsidRPr="00261E32">
        <w:rPr>
          <w:lang w:val="es-ES_tradnl"/>
        </w:rPr>
        <w:t>anteriores</w:t>
      </w:r>
      <w:r w:rsidRPr="00261E32">
        <w:rPr>
          <w:lang w:val="es-ES_tradnl"/>
        </w:rPr>
        <w:t xml:space="preserve">. </w:t>
      </w:r>
      <w:r w:rsidRPr="00261E32">
        <w:rPr>
          <w:color w:val="4F81BD" w:themeColor="accent1"/>
          <w:lang w:val="es-ES_tradnl"/>
        </w:rPr>
        <w:t xml:space="preserve"> </w:t>
      </w:r>
    </w:p>
    <w:p w14:paraId="5CCBCF5D" w14:textId="77777777" w:rsidR="00813C0B" w:rsidRPr="00261E32" w:rsidRDefault="00D86619" w:rsidP="00374900">
      <w:pPr>
        <w:pStyle w:val="Heading3"/>
        <w:rPr>
          <w:color w:val="4F81BD" w:themeColor="accent1"/>
          <w:lang w:val="es-ES_tradnl"/>
        </w:rPr>
      </w:pPr>
      <w:r w:rsidRPr="00261E32">
        <w:rPr>
          <w:lang w:val="es-ES_tradnl"/>
        </w:rPr>
        <w:t xml:space="preserve">Roles y responsabilidades del punto focal del MRRQ </w:t>
      </w:r>
      <w:r w:rsidR="00874679" w:rsidRPr="00261E32">
        <w:rPr>
          <w:color w:val="4F81BD" w:themeColor="accent1"/>
          <w:lang w:val="es-ES_tradnl"/>
        </w:rPr>
        <w:t xml:space="preserve"> </w:t>
      </w:r>
    </w:p>
    <w:p w14:paraId="11DEFA3B" w14:textId="77777777" w:rsidR="00813C0B" w:rsidRPr="00261E32" w:rsidRDefault="00D86619" w:rsidP="00D86619">
      <w:pPr>
        <w:pStyle w:val="Bullet2"/>
        <w:rPr>
          <w:color w:val="4F81BD" w:themeColor="accent1"/>
          <w:lang w:val="es-ES_tradnl"/>
        </w:rPr>
      </w:pPr>
      <w:r w:rsidRPr="00261E32">
        <w:rPr>
          <w:lang w:val="es-ES_tradnl"/>
        </w:rPr>
        <w:t>Responder a las quejas o preguntas a las que pued</w:t>
      </w:r>
      <w:r w:rsidR="00874679" w:rsidRPr="00261E32">
        <w:rPr>
          <w:lang w:val="es-ES_tradnl"/>
        </w:rPr>
        <w:t>a</w:t>
      </w:r>
      <w:r w:rsidRPr="00261E32">
        <w:rPr>
          <w:lang w:val="es-ES_tradnl"/>
        </w:rPr>
        <w:t xml:space="preserve"> dar respuesta inmediata. </w:t>
      </w:r>
      <w:r w:rsidRPr="00261E32">
        <w:rPr>
          <w:color w:val="4F81BD" w:themeColor="accent1"/>
          <w:lang w:val="es-ES_tradnl"/>
        </w:rPr>
        <w:t xml:space="preserve"> </w:t>
      </w:r>
    </w:p>
    <w:p w14:paraId="32325BF0" w14:textId="0E492A42" w:rsidR="00813C0B" w:rsidRPr="00261E32" w:rsidRDefault="00D86619" w:rsidP="00D86619">
      <w:pPr>
        <w:pStyle w:val="Bullet2"/>
        <w:rPr>
          <w:color w:val="4F81BD" w:themeColor="accent1"/>
          <w:lang w:val="es-ES_tradnl"/>
        </w:rPr>
      </w:pPr>
      <w:r w:rsidRPr="00261E32">
        <w:rPr>
          <w:lang w:val="es-ES_tradnl"/>
        </w:rPr>
        <w:t>Derivar al superior correspondiente</w:t>
      </w:r>
      <w:r w:rsidRPr="00261E32">
        <w:rPr>
          <w:rStyle w:val="FootnoteReference"/>
          <w:szCs w:val="20"/>
          <w:lang w:val="es-ES_tradnl"/>
        </w:rPr>
        <w:footnoteReference w:id="2"/>
      </w:r>
      <w:r w:rsidRPr="00261E32">
        <w:rPr>
          <w:lang w:val="es-ES_tradnl"/>
        </w:rPr>
        <w:t xml:space="preserve"> de forma inmediata si se trata </w:t>
      </w:r>
      <w:r w:rsidR="00E715E4" w:rsidRPr="00261E32">
        <w:rPr>
          <w:lang w:val="es-ES_tradnl"/>
        </w:rPr>
        <w:t xml:space="preserve">claramente </w:t>
      </w:r>
      <w:r w:rsidRPr="00261E32">
        <w:rPr>
          <w:lang w:val="es-ES_tradnl"/>
        </w:rPr>
        <w:t xml:space="preserve">de una queja sensible. </w:t>
      </w:r>
      <w:r w:rsidR="002A2785" w:rsidRPr="00261E32">
        <w:rPr>
          <w:color w:val="4F81BD" w:themeColor="accent1"/>
          <w:lang w:val="es-ES_tradnl"/>
        </w:rPr>
        <w:t xml:space="preserve"> </w:t>
      </w:r>
    </w:p>
    <w:p w14:paraId="50FDC9FF" w14:textId="77777777" w:rsidR="00813C0B" w:rsidRPr="00261E32" w:rsidRDefault="00874679" w:rsidP="00E715E4">
      <w:pPr>
        <w:pStyle w:val="Bullet2"/>
        <w:rPr>
          <w:color w:val="4F81BD" w:themeColor="accent1"/>
          <w:lang w:val="es-ES_tradnl"/>
        </w:rPr>
      </w:pPr>
      <w:r w:rsidRPr="00261E32">
        <w:rPr>
          <w:lang w:val="es-ES_tradnl"/>
        </w:rPr>
        <w:t xml:space="preserve">Remitir </w:t>
      </w:r>
      <w:r w:rsidR="00E715E4" w:rsidRPr="00261E32">
        <w:rPr>
          <w:lang w:val="es-ES_tradnl"/>
        </w:rPr>
        <w:t xml:space="preserve">las quejas que no pueda gestionar al </w:t>
      </w:r>
      <w:r w:rsidR="006A4AAA" w:rsidRPr="00261E32">
        <w:rPr>
          <w:lang w:val="es-ES_tradnl"/>
        </w:rPr>
        <w:t xml:space="preserve">oficial </w:t>
      </w:r>
      <w:r w:rsidR="00E715E4" w:rsidRPr="00261E32">
        <w:rPr>
          <w:lang w:val="es-ES_tradnl"/>
        </w:rPr>
        <w:t xml:space="preserve">de PTE. Esto se puede hacer por teléfono, pero se debe acompañar de un correo electrónico al </w:t>
      </w:r>
      <w:r w:rsidR="006A4AAA" w:rsidRPr="00261E32">
        <w:rPr>
          <w:lang w:val="es-ES_tradnl"/>
        </w:rPr>
        <w:t xml:space="preserve">oficial </w:t>
      </w:r>
      <w:r w:rsidR="00E715E4" w:rsidRPr="00261E32">
        <w:rPr>
          <w:lang w:val="es-ES_tradnl"/>
        </w:rPr>
        <w:t xml:space="preserve">de PTE, con copia al personal encargado del programa correspondiente. </w:t>
      </w:r>
      <w:r w:rsidRPr="00261E32">
        <w:rPr>
          <w:color w:val="4F81BD" w:themeColor="accent1"/>
          <w:lang w:val="es-ES_tradnl"/>
        </w:rPr>
        <w:t xml:space="preserve"> </w:t>
      </w:r>
    </w:p>
    <w:p w14:paraId="333B243D" w14:textId="5EB373B6" w:rsidR="00813C0B" w:rsidRPr="00261E32" w:rsidRDefault="00575D4C" w:rsidP="00575D4C">
      <w:pPr>
        <w:pStyle w:val="Bullet2"/>
        <w:rPr>
          <w:color w:val="4F81BD" w:themeColor="accent1"/>
          <w:lang w:val="es-ES_tradnl"/>
        </w:rPr>
      </w:pPr>
      <w:r w:rsidRPr="00261E32">
        <w:rPr>
          <w:lang w:val="es-ES_tradnl"/>
        </w:rPr>
        <w:t xml:space="preserve">Contactar al comité del MRRQ para asuntos urgentes que surjan entre reuniones del comité. </w:t>
      </w:r>
      <w:r w:rsidR="002A2785" w:rsidRPr="00261E32">
        <w:rPr>
          <w:color w:val="4F81BD" w:themeColor="accent1"/>
          <w:lang w:val="es-ES_tradnl"/>
        </w:rPr>
        <w:t xml:space="preserve"> </w:t>
      </w:r>
    </w:p>
    <w:p w14:paraId="7EEA0183" w14:textId="10E0710B" w:rsidR="00813C0B" w:rsidRPr="00261E32" w:rsidRDefault="00575D4C" w:rsidP="00575D4C">
      <w:pPr>
        <w:pStyle w:val="Bullet2"/>
        <w:rPr>
          <w:color w:val="4F81BD" w:themeColor="accent1"/>
          <w:lang w:val="es-ES_tradnl"/>
        </w:rPr>
      </w:pPr>
      <w:r w:rsidRPr="00261E32">
        <w:rPr>
          <w:lang w:val="es-ES_tradnl"/>
        </w:rPr>
        <w:t xml:space="preserve">"Apropiarse" y ser responsable de la base de datos del MRRQ </w:t>
      </w:r>
      <w:r w:rsidR="00813C0B" w:rsidRPr="00261E32">
        <w:rPr>
          <w:color w:val="4F81BD" w:themeColor="accent1"/>
          <w:lang w:val="es-ES_tradnl"/>
        </w:rPr>
        <w:t>‘</w:t>
      </w:r>
      <w:r w:rsidR="002A2785" w:rsidRPr="00261E32">
        <w:rPr>
          <w:color w:val="4F81BD" w:themeColor="accent1"/>
          <w:lang w:val="es-ES_tradnl"/>
        </w:rPr>
        <w:t xml:space="preserve"> </w:t>
      </w:r>
    </w:p>
    <w:p w14:paraId="7248F81F" w14:textId="77777777" w:rsidR="00813C0B" w:rsidRPr="00261E32" w:rsidRDefault="00575D4C" w:rsidP="00374900">
      <w:pPr>
        <w:pStyle w:val="Heading3"/>
        <w:rPr>
          <w:lang w:val="es-ES_tradnl"/>
        </w:rPr>
      </w:pPr>
      <w:r w:rsidRPr="00261E32">
        <w:rPr>
          <w:lang w:val="es-ES_tradnl"/>
        </w:rPr>
        <w:t xml:space="preserve">Base de datos del MRRQ </w:t>
      </w:r>
      <w:r w:rsidR="00874679" w:rsidRPr="00261E32">
        <w:rPr>
          <w:color w:val="4F81BD" w:themeColor="accent1"/>
          <w:lang w:val="es-ES_tradnl"/>
        </w:rPr>
        <w:t xml:space="preserve"> </w:t>
      </w:r>
      <w:r w:rsidR="00813C0B" w:rsidRPr="00261E32">
        <w:rPr>
          <w:color w:val="4F81BD" w:themeColor="accent1"/>
          <w:lang w:val="es-ES_tradnl"/>
        </w:rPr>
        <w:t xml:space="preserve"> </w:t>
      </w:r>
    </w:p>
    <w:p w14:paraId="7463AF13" w14:textId="77777777" w:rsidR="00813C0B" w:rsidRPr="00261E32" w:rsidRDefault="00C02CD3" w:rsidP="00EF4542">
      <w:pPr>
        <w:pStyle w:val="Bullet2"/>
        <w:rPr>
          <w:lang w:val="es-ES_tradnl"/>
        </w:rPr>
      </w:pPr>
      <w:r w:rsidRPr="00261E32">
        <w:rPr>
          <w:lang w:val="es-ES_tradnl"/>
        </w:rPr>
        <w:t xml:space="preserve">Se debe crear una base de datos que será mantenida en un ordenador portátil “perteneciente” al punto focal. </w:t>
      </w:r>
      <w:r w:rsidRPr="00261E32">
        <w:rPr>
          <w:color w:val="4F81BD" w:themeColor="accent1"/>
          <w:lang w:val="es-ES_tradnl"/>
        </w:rPr>
        <w:t xml:space="preserve"> </w:t>
      </w:r>
      <w:r w:rsidR="00874679" w:rsidRPr="00261E32">
        <w:rPr>
          <w:color w:val="4F81BD" w:themeColor="accent1"/>
          <w:lang w:val="es-ES_tradnl"/>
        </w:rPr>
        <w:t xml:space="preserve"> </w:t>
      </w:r>
      <w:r w:rsidR="00813C0B" w:rsidRPr="00261E32">
        <w:rPr>
          <w:color w:val="4F81BD" w:themeColor="accent1"/>
          <w:lang w:val="es-ES_tradnl"/>
        </w:rPr>
        <w:t xml:space="preserve"> </w:t>
      </w:r>
    </w:p>
    <w:p w14:paraId="2F4068CF" w14:textId="77777777" w:rsidR="00813C0B" w:rsidRPr="00261E32" w:rsidRDefault="00C02CD3" w:rsidP="00EF4542">
      <w:pPr>
        <w:pStyle w:val="Bullet2"/>
        <w:rPr>
          <w:color w:val="4F81BD" w:themeColor="accent1"/>
          <w:lang w:val="es-ES_tradnl"/>
        </w:rPr>
      </w:pPr>
      <w:r w:rsidRPr="00261E32">
        <w:rPr>
          <w:lang w:val="es-ES_tradnl"/>
        </w:rPr>
        <w:t xml:space="preserve">Se debe crear una contraseña de seguridad para la base de datos. </w:t>
      </w:r>
      <w:r w:rsidR="00874679" w:rsidRPr="00261E32">
        <w:rPr>
          <w:color w:val="4F81BD" w:themeColor="accent1"/>
          <w:lang w:val="es-ES_tradnl"/>
        </w:rPr>
        <w:t xml:space="preserve"> </w:t>
      </w:r>
    </w:p>
    <w:p w14:paraId="55019F3F" w14:textId="77777777" w:rsidR="00813C0B" w:rsidRPr="00261E32" w:rsidRDefault="00C02CD3" w:rsidP="00EF4542">
      <w:pPr>
        <w:pStyle w:val="Bullet2"/>
        <w:rPr>
          <w:color w:val="4F81BD" w:themeColor="accent1"/>
          <w:lang w:val="es-ES_tradnl"/>
        </w:rPr>
      </w:pPr>
      <w:r w:rsidRPr="00261E32">
        <w:rPr>
          <w:lang w:val="es-ES_tradnl"/>
        </w:rPr>
        <w:t xml:space="preserve">La base de datos debe ser editada únicamente por el punto focal o por su sustituto. </w:t>
      </w:r>
      <w:r w:rsidR="00874679" w:rsidRPr="00261E32">
        <w:rPr>
          <w:color w:val="4F81BD" w:themeColor="accent1"/>
          <w:lang w:val="es-ES_tradnl"/>
        </w:rPr>
        <w:t xml:space="preserve"> </w:t>
      </w:r>
    </w:p>
    <w:p w14:paraId="3A4709C1" w14:textId="77777777" w:rsidR="00813C0B" w:rsidRPr="00261E32" w:rsidRDefault="00C02CD3" w:rsidP="00EF4542">
      <w:pPr>
        <w:pStyle w:val="Bullet2"/>
        <w:rPr>
          <w:color w:val="4F81BD" w:themeColor="accent1"/>
          <w:lang w:val="es-ES_tradnl"/>
        </w:rPr>
      </w:pPr>
      <w:r w:rsidRPr="00261E32">
        <w:rPr>
          <w:lang w:val="es-ES_tradnl"/>
        </w:rPr>
        <w:t xml:space="preserve">El punto focal </w:t>
      </w:r>
      <w:r w:rsidR="00874679" w:rsidRPr="00261E32">
        <w:rPr>
          <w:lang w:val="es-ES_tradnl"/>
        </w:rPr>
        <w:t xml:space="preserve">podría </w:t>
      </w:r>
      <w:r w:rsidRPr="00261E32">
        <w:rPr>
          <w:lang w:val="es-ES_tradnl"/>
        </w:rPr>
        <w:t>llevar el portátil en el que esté la base de datos a las reuniones del comité de MRRQ con el fin de actualizar la información directamente</w:t>
      </w:r>
      <w:r w:rsidRPr="00261E32">
        <w:rPr>
          <w:color w:val="4F81BD" w:themeColor="accent1"/>
          <w:lang w:val="es-ES_tradnl"/>
        </w:rPr>
        <w:t xml:space="preserve">.  </w:t>
      </w:r>
      <w:r w:rsidR="00874679" w:rsidRPr="00261E32">
        <w:rPr>
          <w:color w:val="4F81BD" w:themeColor="accent1"/>
          <w:lang w:val="es-ES_tradnl"/>
        </w:rPr>
        <w:t xml:space="preserve"> </w:t>
      </w:r>
    </w:p>
    <w:p w14:paraId="524E1118" w14:textId="77777777" w:rsidR="00813C0B" w:rsidRPr="00261E32" w:rsidRDefault="00C02CD3" w:rsidP="00C02CD3">
      <w:pPr>
        <w:pStyle w:val="Bullet2"/>
        <w:rPr>
          <w:i/>
          <w:color w:val="4F81BD" w:themeColor="accent1"/>
          <w:u w:val="single"/>
          <w:lang w:val="es-ES_tradnl"/>
        </w:rPr>
      </w:pPr>
      <w:r w:rsidRPr="00261E32">
        <w:rPr>
          <w:lang w:val="es-ES_tradnl"/>
        </w:rPr>
        <w:t>Se deben crear un sistema de copias de seguridad. Al final de cada día de trabajo, el punto focal o su sustituto debe actualizar el fichero de la copia de seguridad (</w:t>
      </w:r>
      <w:r w:rsidRPr="00261E32">
        <w:rPr>
          <w:i/>
          <w:lang w:val="es-ES_tradnl"/>
        </w:rPr>
        <w:t>nombre del fichero: Base de datos MRRQ dd.mm.aaaa</w:t>
      </w:r>
      <w:r w:rsidRPr="00261E32">
        <w:rPr>
          <w:lang w:val="es-ES_tradnl"/>
        </w:rPr>
        <w:t xml:space="preserve">). </w:t>
      </w:r>
      <w:r w:rsidR="00874679" w:rsidRPr="00261E32">
        <w:rPr>
          <w:color w:val="4F81BD" w:themeColor="accent1"/>
          <w:lang w:val="es-ES_tradnl"/>
        </w:rPr>
        <w:t xml:space="preserve"> </w:t>
      </w:r>
    </w:p>
    <w:p w14:paraId="17F2B9B6" w14:textId="77777777" w:rsidR="00813C0B" w:rsidRPr="00261E32" w:rsidRDefault="00C02CD3" w:rsidP="00374900">
      <w:pPr>
        <w:pStyle w:val="Heading3"/>
        <w:rPr>
          <w:color w:val="4F81BD" w:themeColor="accent1"/>
          <w:lang w:val="es-ES_tradnl"/>
        </w:rPr>
      </w:pPr>
      <w:r w:rsidRPr="00261E32">
        <w:rPr>
          <w:lang w:val="es-ES_tradnl"/>
        </w:rPr>
        <w:t xml:space="preserve">Roles y responsabilidades del comité del MRRQ </w:t>
      </w:r>
      <w:r w:rsidR="00874679" w:rsidRPr="00261E32">
        <w:rPr>
          <w:color w:val="4F81BD" w:themeColor="accent1"/>
          <w:lang w:val="es-ES_tradnl"/>
        </w:rPr>
        <w:t xml:space="preserve"> </w:t>
      </w:r>
    </w:p>
    <w:p w14:paraId="55CB357C" w14:textId="77777777" w:rsidR="00813C0B" w:rsidRPr="00261E32" w:rsidRDefault="00C02CD3" w:rsidP="00C02CD3">
      <w:pPr>
        <w:pStyle w:val="Bullet2"/>
        <w:rPr>
          <w:lang w:val="es-ES_tradnl"/>
        </w:rPr>
      </w:pPr>
      <w:r w:rsidRPr="00261E32">
        <w:rPr>
          <w:lang w:val="es-ES_tradnl"/>
        </w:rPr>
        <w:t>Reunirse semanalmente, o más a menudo cuando sea necesario</w:t>
      </w:r>
      <w:r w:rsidR="0068480A" w:rsidRPr="00261E32">
        <w:rPr>
          <w:rStyle w:val="FootnoteReference"/>
          <w:szCs w:val="20"/>
          <w:lang w:val="es-ES_tradnl"/>
        </w:rPr>
        <w:footnoteReference w:id="3"/>
      </w:r>
      <w:r w:rsidRPr="00261E32">
        <w:rPr>
          <w:lang w:val="es-ES_tradnl"/>
        </w:rPr>
        <w:t xml:space="preserve">, para analizar los avances y ponerse de acuerdo sobre las actividades de seguimiento y las tareas que involucren a personas fuera del comité. </w:t>
      </w:r>
      <w:r w:rsidR="00874679" w:rsidRPr="00261E32">
        <w:rPr>
          <w:lang w:val="es-ES_tradnl"/>
        </w:rPr>
        <w:t xml:space="preserve"> </w:t>
      </w:r>
    </w:p>
    <w:p w14:paraId="6FCFC2FD" w14:textId="5652FD8C" w:rsidR="00813C0B" w:rsidRPr="00261E32" w:rsidRDefault="00546588" w:rsidP="00EF4542">
      <w:pPr>
        <w:pStyle w:val="Bullet2"/>
        <w:rPr>
          <w:lang w:val="es-ES_tradnl"/>
        </w:rPr>
      </w:pPr>
      <w:r w:rsidRPr="00261E32">
        <w:rPr>
          <w:lang w:val="es-ES_tradnl"/>
        </w:rPr>
        <w:lastRenderedPageBreak/>
        <w:t xml:space="preserve">Convocar a la </w:t>
      </w:r>
      <w:r w:rsidR="00874679" w:rsidRPr="00261E32">
        <w:rPr>
          <w:lang w:val="es-ES_tradnl"/>
        </w:rPr>
        <w:t>dirección</w:t>
      </w:r>
      <w:r w:rsidRPr="00261E32">
        <w:rPr>
          <w:lang w:val="es-ES_tradnl"/>
        </w:rPr>
        <w:t xml:space="preserve"> a las reuniones cuando sea necesario. </w:t>
      </w:r>
      <w:r w:rsidR="002A2785" w:rsidRPr="00261E32">
        <w:rPr>
          <w:lang w:val="es-ES_tradnl"/>
        </w:rPr>
        <w:t xml:space="preserve"> </w:t>
      </w:r>
    </w:p>
    <w:p w14:paraId="10786829" w14:textId="29AEC528" w:rsidR="00813C0B" w:rsidRPr="00261E32" w:rsidRDefault="00546588" w:rsidP="00546588">
      <w:pPr>
        <w:pStyle w:val="Bullet2"/>
        <w:rPr>
          <w:color w:val="4F81BD" w:themeColor="accent1"/>
          <w:lang w:val="es-ES_tradnl"/>
        </w:rPr>
      </w:pPr>
      <w:r w:rsidRPr="00261E32">
        <w:rPr>
          <w:lang w:val="es-ES_tradnl"/>
        </w:rPr>
        <w:t xml:space="preserve">Derivar las quejas no sensibles que no pueden ser respondidas localmente sin una mayor </w:t>
      </w:r>
      <w:r w:rsidR="001E783F" w:rsidRPr="00261E32">
        <w:rPr>
          <w:lang w:val="es-ES_tradnl"/>
        </w:rPr>
        <w:t>averiguación</w:t>
      </w:r>
      <w:r w:rsidRPr="00261E32">
        <w:rPr>
          <w:lang w:val="es-ES_tradnl"/>
        </w:rPr>
        <w:t xml:space="preserve"> a la persona clave de la oficina correspondiente. El nombre y los datos de contacto del reclamante se incluirán sólo si </w:t>
      </w:r>
      <w:r w:rsidR="001E783F" w:rsidRPr="00261E32">
        <w:rPr>
          <w:lang w:val="es-ES_tradnl"/>
        </w:rPr>
        <w:t xml:space="preserve">son </w:t>
      </w:r>
      <w:r w:rsidRPr="00261E32">
        <w:rPr>
          <w:lang w:val="es-ES_tradnl"/>
        </w:rPr>
        <w:t>necesario</w:t>
      </w:r>
      <w:r w:rsidR="001E783F" w:rsidRPr="00261E32">
        <w:rPr>
          <w:lang w:val="es-ES_tradnl"/>
        </w:rPr>
        <w:t>s</w:t>
      </w:r>
      <w:r w:rsidRPr="00261E32">
        <w:rPr>
          <w:lang w:val="es-ES_tradnl"/>
        </w:rPr>
        <w:t xml:space="preserve"> </w:t>
      </w:r>
      <w:r w:rsidR="001E783F" w:rsidRPr="00261E32">
        <w:rPr>
          <w:lang w:val="es-ES_tradnl"/>
        </w:rPr>
        <w:t xml:space="preserve">para </w:t>
      </w:r>
      <w:r w:rsidRPr="00261E32">
        <w:rPr>
          <w:lang w:val="es-ES_tradnl"/>
        </w:rPr>
        <w:t xml:space="preserve">recopilar más información sobre la queja. Durante la conversación telefónica se solicitará al demandante conformidad para compartir </w:t>
      </w:r>
      <w:r w:rsidR="001E783F" w:rsidRPr="00261E32">
        <w:rPr>
          <w:lang w:val="es-ES_tradnl"/>
        </w:rPr>
        <w:t xml:space="preserve">sus </w:t>
      </w:r>
      <w:r w:rsidRPr="00261E32">
        <w:rPr>
          <w:lang w:val="es-ES_tradnl"/>
        </w:rPr>
        <w:t>datos  (</w:t>
      </w:r>
      <w:r w:rsidR="0068480A" w:rsidRPr="00261E32">
        <w:rPr>
          <w:lang w:val="es-ES_tradnl"/>
        </w:rPr>
        <w:t xml:space="preserve">para más detalles, </w:t>
      </w:r>
      <w:r w:rsidRPr="00261E32">
        <w:rPr>
          <w:lang w:val="es-ES_tradnl"/>
        </w:rPr>
        <w:t xml:space="preserve">ver </w:t>
      </w:r>
      <w:r w:rsidR="0068480A" w:rsidRPr="00261E32">
        <w:rPr>
          <w:lang w:val="es-ES_tradnl"/>
        </w:rPr>
        <w:t xml:space="preserve">más adelante el </w:t>
      </w:r>
      <w:r w:rsidRPr="00261E32">
        <w:rPr>
          <w:lang w:val="es-ES_tradnl"/>
        </w:rPr>
        <w:t xml:space="preserve">punto </w:t>
      </w:r>
      <w:r w:rsidR="0068480A" w:rsidRPr="00261E32">
        <w:rPr>
          <w:lang w:val="es-ES_tradnl"/>
        </w:rPr>
        <w:t xml:space="preserve">referido a </w:t>
      </w:r>
      <w:r w:rsidRPr="00261E32">
        <w:rPr>
          <w:lang w:val="es-ES_tradnl"/>
        </w:rPr>
        <w:t xml:space="preserve">las quejas </w:t>
      </w:r>
      <w:r w:rsidR="0068480A" w:rsidRPr="00261E32">
        <w:rPr>
          <w:lang w:val="es-ES_tradnl"/>
        </w:rPr>
        <w:t xml:space="preserve">recibidas </w:t>
      </w:r>
      <w:r w:rsidRPr="00261E32">
        <w:rPr>
          <w:lang w:val="es-ES_tradnl"/>
        </w:rPr>
        <w:t xml:space="preserve">a través de la línea telefónica). </w:t>
      </w:r>
      <w:r w:rsidR="002A2785" w:rsidRPr="00261E32">
        <w:rPr>
          <w:color w:val="4F81BD" w:themeColor="accent1"/>
          <w:lang w:val="es-ES_tradnl"/>
        </w:rPr>
        <w:t xml:space="preserve"> </w:t>
      </w:r>
    </w:p>
    <w:p w14:paraId="7640B74C" w14:textId="788DC01D" w:rsidR="00813C0B" w:rsidRPr="00261E32" w:rsidRDefault="0068480A" w:rsidP="008E2405">
      <w:pPr>
        <w:pStyle w:val="Bullet2"/>
        <w:keepNext/>
        <w:ind w:left="714" w:hanging="357"/>
        <w:rPr>
          <w:color w:val="4F81BD" w:themeColor="accent1"/>
          <w:lang w:val="es-ES_tradnl"/>
        </w:rPr>
      </w:pPr>
      <w:r w:rsidRPr="00261E32">
        <w:rPr>
          <w:lang w:val="es-ES_tradnl"/>
        </w:rPr>
        <w:t xml:space="preserve">Derivar las quejas sensibles al superior correspondiente. </w:t>
      </w:r>
      <w:r w:rsidRPr="00261E32">
        <w:rPr>
          <w:color w:val="4F81BD" w:themeColor="accent1"/>
          <w:lang w:val="es-ES_tradnl"/>
        </w:rPr>
        <w:t xml:space="preserve"> </w:t>
      </w:r>
      <w:r w:rsidR="002A2785" w:rsidRPr="00261E32">
        <w:rPr>
          <w:color w:val="4F81BD" w:themeColor="accent1"/>
          <w:lang w:val="es-ES_tradnl"/>
        </w:rPr>
        <w:t xml:space="preserve"> </w:t>
      </w:r>
    </w:p>
    <w:p w14:paraId="2BC4C69D" w14:textId="10052E42" w:rsidR="00813C0B" w:rsidRPr="00261E32" w:rsidRDefault="0068480A" w:rsidP="00EF4542">
      <w:pPr>
        <w:pStyle w:val="Bullet2"/>
        <w:rPr>
          <w:lang w:val="es-ES_tradnl"/>
        </w:rPr>
      </w:pPr>
      <w:r w:rsidRPr="00261E32">
        <w:rPr>
          <w:lang w:val="es-ES_tradnl"/>
        </w:rPr>
        <w:t xml:space="preserve">Hacer todo lo posible para derivar las quejas sobre otras ONG a la persona adecuada. </w:t>
      </w:r>
      <w:r w:rsidR="002A2785" w:rsidRPr="00261E32">
        <w:rPr>
          <w:color w:val="4F81BD" w:themeColor="accent1"/>
          <w:lang w:val="es-ES_tradnl"/>
        </w:rPr>
        <w:t xml:space="preserve"> </w:t>
      </w:r>
    </w:p>
    <w:p w14:paraId="37042D02" w14:textId="77777777" w:rsidR="00813C0B" w:rsidRPr="00261E32" w:rsidRDefault="0068480A" w:rsidP="0068480A">
      <w:pPr>
        <w:pStyle w:val="Bullet2"/>
        <w:rPr>
          <w:color w:val="4F81BD" w:themeColor="accent1"/>
          <w:lang w:val="es-ES_tradnl"/>
        </w:rPr>
      </w:pPr>
      <w:r w:rsidRPr="00261E32">
        <w:rPr>
          <w:lang w:val="es-ES_tradnl"/>
        </w:rPr>
        <w:t xml:space="preserve">Si es posible y pertinente, derivar el caso a otras ONG presentes en la zona (por ejemplo, al ACNUR si se trata de refugiados, a Save the Children si se trata de la protección de niños, etc.) </w:t>
      </w:r>
      <w:r w:rsidR="001E783F" w:rsidRPr="00261E32">
        <w:rPr>
          <w:color w:val="4F81BD" w:themeColor="accent1"/>
          <w:lang w:val="es-ES_tradnl"/>
        </w:rPr>
        <w:t xml:space="preserve"> </w:t>
      </w:r>
    </w:p>
    <w:p w14:paraId="363F7381" w14:textId="05BE6D13" w:rsidR="00813C0B" w:rsidRPr="00261E32" w:rsidRDefault="0068480A" w:rsidP="00365723">
      <w:pPr>
        <w:pStyle w:val="Heading3"/>
        <w:keepLines/>
        <w:rPr>
          <w:color w:val="4F81BD" w:themeColor="accent1"/>
          <w:lang w:val="es-ES_tradnl"/>
        </w:rPr>
      </w:pPr>
      <w:r w:rsidRPr="00261E32">
        <w:rPr>
          <w:lang w:val="es-ES_tradnl"/>
        </w:rPr>
        <w:t>Tareas de</w:t>
      </w:r>
      <w:r w:rsidR="001E783F" w:rsidRPr="00261E32">
        <w:rPr>
          <w:lang w:val="es-ES_tradnl"/>
        </w:rPr>
        <w:t>l</w:t>
      </w:r>
      <w:r w:rsidRPr="00261E32">
        <w:rPr>
          <w:lang w:val="es-ES_tradnl"/>
        </w:rPr>
        <w:t xml:space="preserve"> punto focal de MRRQ para apoyar el aprendizaje y la mejora del </w:t>
      </w:r>
      <w:r w:rsidR="00A451CB" w:rsidRPr="00261E32">
        <w:rPr>
          <w:lang w:val="es-ES_tradnl"/>
        </w:rPr>
        <w:t xml:space="preserve">MRRQ </w:t>
      </w:r>
      <w:r w:rsidR="002A2785" w:rsidRPr="00261E32">
        <w:rPr>
          <w:color w:val="4F81BD" w:themeColor="accent1"/>
          <w:lang w:val="es-ES_tradnl"/>
        </w:rPr>
        <w:t xml:space="preserve"> </w:t>
      </w:r>
    </w:p>
    <w:p w14:paraId="3B3EE42B" w14:textId="2BB0BE76" w:rsidR="00813C0B" w:rsidRPr="00261E32" w:rsidRDefault="00A451CB" w:rsidP="00A451CB">
      <w:pPr>
        <w:pStyle w:val="Bullet2"/>
        <w:rPr>
          <w:color w:val="4F81BD" w:themeColor="accent1"/>
          <w:lang w:val="es-ES_tradnl"/>
        </w:rPr>
      </w:pPr>
      <w:r w:rsidRPr="00261E32">
        <w:rPr>
          <w:lang w:val="es-ES_tradnl"/>
        </w:rPr>
        <w:t xml:space="preserve">Comprobar que se llevan a las actividades tanto los formularios de queja como las cajas selladas. </w:t>
      </w:r>
      <w:r w:rsidR="002A2785" w:rsidRPr="00261E32">
        <w:rPr>
          <w:color w:val="4F81BD" w:themeColor="accent1"/>
          <w:lang w:val="es-ES_tradnl"/>
        </w:rPr>
        <w:t xml:space="preserve"> </w:t>
      </w:r>
    </w:p>
    <w:p w14:paraId="76C42A52" w14:textId="77777777" w:rsidR="00813C0B" w:rsidRPr="00261E32" w:rsidRDefault="00A451CB" w:rsidP="00A451CB">
      <w:pPr>
        <w:pStyle w:val="Bullet2"/>
        <w:rPr>
          <w:color w:val="4F81BD" w:themeColor="accent1"/>
          <w:lang w:val="es-ES_tradnl"/>
        </w:rPr>
      </w:pPr>
      <w:r w:rsidRPr="00261E32">
        <w:rPr>
          <w:lang w:val="es-ES_tradnl"/>
        </w:rPr>
        <w:t xml:space="preserve">Fomentar que el personal y los voluntarios incorporen la información acerca del MRRQ en sus reuniones y comunicaciones con las comunidades. </w:t>
      </w:r>
      <w:r w:rsidR="001E783F" w:rsidRPr="00261E32">
        <w:rPr>
          <w:color w:val="4F81BD" w:themeColor="accent1"/>
          <w:lang w:val="es-ES_tradnl"/>
        </w:rPr>
        <w:t xml:space="preserve"> </w:t>
      </w:r>
    </w:p>
    <w:p w14:paraId="5E9890C9" w14:textId="086C5396" w:rsidR="00813C0B" w:rsidRPr="00261E32" w:rsidRDefault="00A451CB" w:rsidP="00A451CB">
      <w:pPr>
        <w:pStyle w:val="Bullet2"/>
        <w:rPr>
          <w:color w:val="4F81BD" w:themeColor="accent1"/>
          <w:lang w:val="es-ES_tradnl"/>
        </w:rPr>
      </w:pPr>
      <w:r w:rsidRPr="00261E32">
        <w:rPr>
          <w:lang w:val="es-ES_tradnl"/>
        </w:rPr>
        <w:t xml:space="preserve">Fomentar que el personal y los voluntarios hagan sus comentarios sobre el funcionamiento del MRRQ y cómo se podría mejorar, y responder a cualquier pregunta que puedan tener. </w:t>
      </w:r>
      <w:r w:rsidR="002A2785" w:rsidRPr="00261E32">
        <w:rPr>
          <w:color w:val="4F81BD" w:themeColor="accent1"/>
          <w:lang w:val="es-ES_tradnl"/>
        </w:rPr>
        <w:t xml:space="preserve"> </w:t>
      </w:r>
    </w:p>
    <w:p w14:paraId="1DF758BF" w14:textId="77777777" w:rsidR="00813C0B" w:rsidRPr="00261E32" w:rsidRDefault="00A451CB" w:rsidP="00A451CB">
      <w:pPr>
        <w:pStyle w:val="Bullet2"/>
        <w:rPr>
          <w:color w:val="4F81BD" w:themeColor="accent1"/>
          <w:lang w:val="es-ES_tradnl"/>
        </w:rPr>
      </w:pPr>
      <w:r w:rsidRPr="00261E32">
        <w:rPr>
          <w:lang w:val="es-ES_tradnl"/>
        </w:rPr>
        <w:t xml:space="preserve">Elaborar un informe mensual que resuma los tipos de queja (y preguntas) recibidas, las respuestas dadas, los desafíos, las recomendaciones para mejorar el programa y el MRRQ, etc. </w:t>
      </w:r>
      <w:r w:rsidR="001E783F" w:rsidRPr="00261E32">
        <w:rPr>
          <w:color w:val="4F81BD" w:themeColor="accent1"/>
          <w:lang w:val="es-ES_tradnl"/>
        </w:rPr>
        <w:t xml:space="preserve"> </w:t>
      </w:r>
    </w:p>
    <w:p w14:paraId="3514562D" w14:textId="3379FA14" w:rsidR="00813C0B" w:rsidRPr="00261E32" w:rsidRDefault="00A451CB" w:rsidP="00A451CB">
      <w:pPr>
        <w:pStyle w:val="Bullet2"/>
        <w:rPr>
          <w:lang w:val="es-ES_tradnl"/>
        </w:rPr>
      </w:pPr>
      <w:r w:rsidRPr="00261E32">
        <w:rPr>
          <w:lang w:val="es-ES_tradnl"/>
        </w:rPr>
        <w:t xml:space="preserve">Añadir las cuestiones pertinentes a </w:t>
      </w:r>
      <w:r w:rsidR="00906B68" w:rsidRPr="00261E32">
        <w:rPr>
          <w:lang w:val="es-ES_tradnl"/>
        </w:rPr>
        <w:t xml:space="preserve">la lista de </w:t>
      </w:r>
      <w:r w:rsidRPr="00261E32">
        <w:rPr>
          <w:lang w:val="es-ES_tradnl"/>
        </w:rPr>
        <w:t xml:space="preserve">preguntas más frecuentes (FAQ) para el personal y los voluntarios, en caso necesario. </w:t>
      </w:r>
      <w:r w:rsidR="002A2785" w:rsidRPr="00261E32">
        <w:rPr>
          <w:color w:val="4F81BD" w:themeColor="accent1"/>
          <w:lang w:val="es-ES_tradnl"/>
        </w:rPr>
        <w:t xml:space="preserve"> </w:t>
      </w:r>
    </w:p>
    <w:p w14:paraId="683ADE6D" w14:textId="44216D5E" w:rsidR="00813C0B" w:rsidRPr="00261E32" w:rsidRDefault="00906B68" w:rsidP="00906B68">
      <w:pPr>
        <w:pStyle w:val="Bullet2"/>
        <w:rPr>
          <w:color w:val="4F81BD" w:themeColor="accent1"/>
          <w:lang w:val="es-ES_tradnl"/>
        </w:rPr>
      </w:pPr>
      <w:r w:rsidRPr="00261E32">
        <w:rPr>
          <w:lang w:val="es-ES_tradnl"/>
        </w:rPr>
        <w:t xml:space="preserve">Compartir la información relevante con respecto a otras organizaciones con el </w:t>
      </w:r>
      <w:r w:rsidR="001E783F" w:rsidRPr="00261E32">
        <w:rPr>
          <w:lang w:val="es-ES_tradnl"/>
        </w:rPr>
        <w:t xml:space="preserve">responsable </w:t>
      </w:r>
      <w:r w:rsidRPr="00261E32">
        <w:rPr>
          <w:lang w:val="es-ES_tradnl"/>
        </w:rPr>
        <w:t xml:space="preserve">del programa, según lo acordado. </w:t>
      </w:r>
      <w:r w:rsidR="002A2785" w:rsidRPr="00261E32">
        <w:rPr>
          <w:color w:val="4F81BD" w:themeColor="accent1"/>
          <w:lang w:val="es-ES_tradnl"/>
        </w:rPr>
        <w:t xml:space="preserve"> </w:t>
      </w:r>
    </w:p>
    <w:p w14:paraId="3573F2E2" w14:textId="77777777" w:rsidR="00813C0B" w:rsidRPr="00261E32" w:rsidRDefault="00355349" w:rsidP="002B6D4C">
      <w:pPr>
        <w:pStyle w:val="Heading2"/>
        <w:tabs>
          <w:tab w:val="left" w:pos="284"/>
        </w:tabs>
        <w:spacing w:before="480"/>
        <w:ind w:left="284" w:hanging="284"/>
        <w:rPr>
          <w:rFonts w:cs="Arial"/>
          <w:color w:val="4F81BD" w:themeColor="accent1"/>
          <w:lang w:val="es-ES_tradnl"/>
        </w:rPr>
      </w:pPr>
      <w:r w:rsidRPr="00261E32">
        <w:rPr>
          <w:rFonts w:cs="Arial"/>
          <w:lang w:val="es-ES_tradnl"/>
        </w:rPr>
        <w:t>3.</w:t>
      </w:r>
      <w:r w:rsidR="002B6D4C" w:rsidRPr="00261E32">
        <w:rPr>
          <w:rFonts w:cs="Arial"/>
          <w:lang w:val="es-ES_tradnl"/>
        </w:rPr>
        <w:tab/>
      </w:r>
      <w:r w:rsidR="00906B68" w:rsidRPr="00261E32">
        <w:rPr>
          <w:rFonts w:cs="Arial"/>
          <w:lang w:val="es-ES_tradnl"/>
        </w:rPr>
        <w:t xml:space="preserve">recepción de quejas, peticiones y comentarios a través de </w:t>
      </w:r>
      <w:r w:rsidR="001E783F" w:rsidRPr="00261E32">
        <w:rPr>
          <w:rFonts w:cs="Arial"/>
          <w:lang w:val="es-ES_tradnl"/>
        </w:rPr>
        <w:t>Línea</w:t>
      </w:r>
      <w:r w:rsidR="00874A1C" w:rsidRPr="00261E32">
        <w:rPr>
          <w:rFonts w:cs="Arial"/>
          <w:lang w:val="es-ES_tradnl"/>
        </w:rPr>
        <w:t>s</w:t>
      </w:r>
      <w:r w:rsidR="00906B68" w:rsidRPr="00261E32">
        <w:rPr>
          <w:rFonts w:cs="Arial"/>
          <w:lang w:val="es-ES_tradnl"/>
        </w:rPr>
        <w:t xml:space="preserve"> de atención telefónica directa (hotline</w:t>
      </w:r>
      <w:r w:rsidR="00874A1C" w:rsidRPr="00261E32">
        <w:rPr>
          <w:rFonts w:cs="Arial"/>
          <w:lang w:val="es-ES_tradnl"/>
        </w:rPr>
        <w:t>s</w:t>
      </w:r>
      <w:r w:rsidR="00906B68" w:rsidRPr="00261E32">
        <w:rPr>
          <w:rFonts w:cs="Arial"/>
          <w:lang w:val="es-ES_tradnl"/>
        </w:rPr>
        <w:t xml:space="preserve">)  </w:t>
      </w:r>
      <w:r w:rsidR="001E783F" w:rsidRPr="00261E32">
        <w:rPr>
          <w:rFonts w:cs="Arial"/>
          <w:color w:val="4F81BD" w:themeColor="accent1"/>
          <w:lang w:val="es-ES_tradnl"/>
        </w:rPr>
        <w:t xml:space="preserve"> </w:t>
      </w:r>
    </w:p>
    <w:p w14:paraId="3C39A889" w14:textId="77777777" w:rsidR="00813C0B" w:rsidRPr="00261E32" w:rsidRDefault="00906B68" w:rsidP="00374900">
      <w:pPr>
        <w:pStyle w:val="Heading3"/>
        <w:rPr>
          <w:lang w:val="es-ES_tradnl"/>
        </w:rPr>
      </w:pPr>
      <w:r w:rsidRPr="00261E32">
        <w:rPr>
          <w:lang w:val="es-ES_tradnl"/>
        </w:rPr>
        <w:t xml:space="preserve">Orientación general </w:t>
      </w:r>
      <w:r w:rsidR="001E783F" w:rsidRPr="00261E32">
        <w:rPr>
          <w:color w:val="4F81BD" w:themeColor="accent1"/>
          <w:lang w:val="es-ES_tradnl"/>
        </w:rPr>
        <w:t xml:space="preserve"> </w:t>
      </w:r>
    </w:p>
    <w:p w14:paraId="0B0360D8" w14:textId="77777777" w:rsidR="00813C0B" w:rsidRPr="00261E32" w:rsidRDefault="00906B68" w:rsidP="00906B68">
      <w:pPr>
        <w:pStyle w:val="Bullet2"/>
        <w:rPr>
          <w:color w:val="4F81BD" w:themeColor="accent1"/>
          <w:lang w:val="es-ES_tradnl"/>
        </w:rPr>
      </w:pPr>
      <w:r w:rsidRPr="00261E32">
        <w:rPr>
          <w:lang w:val="es-ES_tradnl"/>
        </w:rPr>
        <w:t xml:space="preserve">Un miembro del personal debe ser designado como administrador de la línea de atención telefónica directa (hotline) para asegurar la confidencialidad, respuestas coherentes y el seguimiento de todos los casos. </w:t>
      </w:r>
      <w:r w:rsidR="001E783F" w:rsidRPr="00261E32">
        <w:rPr>
          <w:color w:val="4F81BD" w:themeColor="accent1"/>
          <w:lang w:val="es-ES_tradnl"/>
        </w:rPr>
        <w:t xml:space="preserve"> </w:t>
      </w:r>
    </w:p>
    <w:p w14:paraId="1BA7067A" w14:textId="77777777" w:rsidR="00813C0B" w:rsidRPr="00261E32" w:rsidRDefault="00906B68" w:rsidP="00EF4542">
      <w:pPr>
        <w:pStyle w:val="Bullet2"/>
        <w:rPr>
          <w:color w:val="4F81BD" w:themeColor="accent1"/>
          <w:lang w:val="es-ES_tradnl"/>
        </w:rPr>
      </w:pPr>
      <w:r w:rsidRPr="00261E32">
        <w:rPr>
          <w:lang w:val="es-ES_tradnl"/>
        </w:rPr>
        <w:t xml:space="preserve">El punto focal del MRRQ es el responsable de actualizar las quejas en la base de datos del MRRQ. </w:t>
      </w:r>
      <w:r w:rsidR="001E783F" w:rsidRPr="00261E32">
        <w:rPr>
          <w:color w:val="4F81BD" w:themeColor="accent1"/>
          <w:lang w:val="es-ES_tradnl"/>
        </w:rPr>
        <w:t xml:space="preserve"> </w:t>
      </w:r>
    </w:p>
    <w:p w14:paraId="71B03F26" w14:textId="77777777" w:rsidR="00813C0B" w:rsidRPr="00261E32" w:rsidRDefault="00906B68" w:rsidP="00EF4542">
      <w:pPr>
        <w:pStyle w:val="Bullet2"/>
        <w:rPr>
          <w:color w:val="4F81BD" w:themeColor="accent1"/>
          <w:lang w:val="es-ES_tradnl"/>
        </w:rPr>
      </w:pPr>
      <w:r w:rsidRPr="00261E32">
        <w:rPr>
          <w:lang w:val="es-ES_tradnl"/>
        </w:rPr>
        <w:t xml:space="preserve">El </w:t>
      </w:r>
      <w:r w:rsidR="008F34A4" w:rsidRPr="00261E32">
        <w:rPr>
          <w:lang w:val="es-ES_tradnl"/>
        </w:rPr>
        <w:t>“</w:t>
      </w:r>
      <w:r w:rsidRPr="00261E32">
        <w:rPr>
          <w:lang w:val="es-ES_tradnl"/>
        </w:rPr>
        <w:t xml:space="preserve">horario de atención a través de la </w:t>
      </w:r>
      <w:r w:rsidR="008F34A4" w:rsidRPr="00261E32">
        <w:rPr>
          <w:lang w:val="es-ES_tradnl"/>
        </w:rPr>
        <w:t xml:space="preserve">línea directa” </w:t>
      </w:r>
      <w:r w:rsidR="00B0627B" w:rsidRPr="00261E32">
        <w:rPr>
          <w:lang w:val="es-ES_tradnl"/>
        </w:rPr>
        <w:t xml:space="preserve">debe ser fijado e informado: por ejemplo, de 09:00 a 14:00 de lunes a viernes, excepto festivos.  </w:t>
      </w:r>
      <w:r w:rsidR="00813C0B" w:rsidRPr="00261E32">
        <w:rPr>
          <w:color w:val="4F81BD" w:themeColor="accent1"/>
          <w:lang w:val="es-ES_tradnl"/>
        </w:rPr>
        <w:t>‘</w:t>
      </w:r>
      <w:r w:rsidR="001E783F" w:rsidRPr="00261E32">
        <w:rPr>
          <w:color w:val="4F81BD" w:themeColor="accent1"/>
          <w:lang w:val="es-ES_tradnl"/>
        </w:rPr>
        <w:t xml:space="preserve"> </w:t>
      </w:r>
      <w:r w:rsidR="00813C0B" w:rsidRPr="00261E32">
        <w:rPr>
          <w:color w:val="4F81BD" w:themeColor="accent1"/>
          <w:lang w:val="es-ES_tradnl"/>
        </w:rPr>
        <w:t xml:space="preserve">. </w:t>
      </w:r>
    </w:p>
    <w:p w14:paraId="117383ED" w14:textId="77777777" w:rsidR="00813C0B" w:rsidRPr="00261E32" w:rsidRDefault="00B0627B" w:rsidP="00B0627B">
      <w:pPr>
        <w:pStyle w:val="Bullet2"/>
        <w:rPr>
          <w:color w:val="4F81BD" w:themeColor="accent1"/>
          <w:lang w:val="es-ES_tradnl"/>
        </w:rPr>
      </w:pPr>
      <w:r w:rsidRPr="00261E32">
        <w:rPr>
          <w:lang w:val="es-ES_tradnl"/>
        </w:rPr>
        <w:t xml:space="preserve">Si se recibe una llamada perdida, </w:t>
      </w:r>
      <w:r w:rsidR="001E783F" w:rsidRPr="00261E32">
        <w:rPr>
          <w:lang w:val="es-ES_tradnl"/>
        </w:rPr>
        <w:t xml:space="preserve">hay que </w:t>
      </w:r>
      <w:r w:rsidRPr="00261E32">
        <w:rPr>
          <w:lang w:val="es-ES_tradnl"/>
        </w:rPr>
        <w:t xml:space="preserve">volver a llamar dentro de las 48 horas siguientes. </w:t>
      </w:r>
      <w:r w:rsidR="001E783F" w:rsidRPr="00261E32">
        <w:rPr>
          <w:color w:val="4F81BD" w:themeColor="accent1"/>
          <w:lang w:val="es-ES_tradnl"/>
        </w:rPr>
        <w:t xml:space="preserve"> </w:t>
      </w:r>
    </w:p>
    <w:p w14:paraId="1798DCF6" w14:textId="77777777" w:rsidR="00813C0B" w:rsidRPr="00261E32" w:rsidRDefault="00B0627B" w:rsidP="00B0627B">
      <w:pPr>
        <w:pStyle w:val="Bullet2"/>
        <w:rPr>
          <w:color w:val="4F81BD" w:themeColor="accent1"/>
          <w:lang w:val="es-ES_tradnl"/>
        </w:rPr>
      </w:pPr>
      <w:r w:rsidRPr="00261E32">
        <w:rPr>
          <w:lang w:val="es-ES_tradnl"/>
        </w:rPr>
        <w:t>Fuera del horario de atención, un contestador debe informar de</w:t>
      </w:r>
      <w:r w:rsidR="00F6711A" w:rsidRPr="00261E32">
        <w:rPr>
          <w:lang w:val="es-ES_tradnl"/>
        </w:rPr>
        <w:t xml:space="preserve"> </w:t>
      </w:r>
      <w:r w:rsidR="008F34A4" w:rsidRPr="00261E32">
        <w:rPr>
          <w:lang w:val="es-ES_tradnl"/>
        </w:rPr>
        <w:t>l</w:t>
      </w:r>
      <w:r w:rsidR="00F6711A" w:rsidRPr="00261E32">
        <w:rPr>
          <w:lang w:val="es-ES_tradnl"/>
        </w:rPr>
        <w:t>os</w:t>
      </w:r>
      <w:r w:rsidR="008F34A4" w:rsidRPr="00261E32">
        <w:rPr>
          <w:lang w:val="es-ES_tradnl"/>
        </w:rPr>
        <w:t xml:space="preserve"> “</w:t>
      </w:r>
      <w:r w:rsidRPr="00261E32">
        <w:rPr>
          <w:lang w:val="es-ES_tradnl"/>
        </w:rPr>
        <w:t>horario</w:t>
      </w:r>
      <w:r w:rsidR="00F6711A" w:rsidRPr="00261E32">
        <w:rPr>
          <w:lang w:val="es-ES_tradnl"/>
        </w:rPr>
        <w:t>s</w:t>
      </w:r>
      <w:r w:rsidRPr="00261E32">
        <w:rPr>
          <w:lang w:val="es-ES_tradnl"/>
        </w:rPr>
        <w:t xml:space="preserve"> de atención </w:t>
      </w:r>
      <w:r w:rsidR="00F6711A" w:rsidRPr="00261E32">
        <w:rPr>
          <w:lang w:val="es-ES_tradnl"/>
        </w:rPr>
        <w:t xml:space="preserve">a través de </w:t>
      </w:r>
      <w:r w:rsidRPr="00261E32">
        <w:rPr>
          <w:lang w:val="es-ES_tradnl"/>
        </w:rPr>
        <w:t xml:space="preserve">la línea directa” y facilitar una dirección de correo electrónico como canal alternativo. </w:t>
      </w:r>
      <w:r w:rsidR="001E783F" w:rsidRPr="00261E32">
        <w:rPr>
          <w:color w:val="4F81BD" w:themeColor="accent1"/>
          <w:lang w:val="es-ES_tradnl"/>
        </w:rPr>
        <w:t xml:space="preserve"> </w:t>
      </w:r>
    </w:p>
    <w:p w14:paraId="5E61963E" w14:textId="6FD73E7B" w:rsidR="00813C0B" w:rsidRPr="00261E32" w:rsidRDefault="00F6711A" w:rsidP="00374900">
      <w:pPr>
        <w:pStyle w:val="Heading3"/>
        <w:rPr>
          <w:lang w:val="es-ES_tradnl"/>
        </w:rPr>
      </w:pPr>
      <w:r w:rsidRPr="00261E32">
        <w:rPr>
          <w:lang w:val="es-ES_tradnl"/>
        </w:rPr>
        <w:t xml:space="preserve">Guía </w:t>
      </w:r>
      <w:r w:rsidR="001E783F" w:rsidRPr="00261E32">
        <w:rPr>
          <w:lang w:val="es-ES_tradnl"/>
        </w:rPr>
        <w:t xml:space="preserve">de </w:t>
      </w:r>
      <w:r w:rsidRPr="00261E32">
        <w:rPr>
          <w:lang w:val="es-ES_tradnl"/>
        </w:rPr>
        <w:t xml:space="preserve">la conversación telefónica  </w:t>
      </w:r>
      <w:r w:rsidR="002A2785" w:rsidRPr="00261E32">
        <w:rPr>
          <w:color w:val="4F81BD" w:themeColor="accent1"/>
          <w:lang w:val="es-ES_tradnl"/>
        </w:rPr>
        <w:t xml:space="preserve"> </w:t>
      </w:r>
    </w:p>
    <w:p w14:paraId="60CDB04C" w14:textId="77777777" w:rsidR="00813C0B" w:rsidRPr="00261E32" w:rsidRDefault="00F6711A" w:rsidP="00813C0B">
      <w:pPr>
        <w:ind w:left="708"/>
        <w:rPr>
          <w:rFonts w:cs="Arial"/>
          <w:i/>
          <w:lang w:val="es-ES_tradnl"/>
        </w:rPr>
      </w:pPr>
      <w:r w:rsidRPr="00261E32">
        <w:rPr>
          <w:rFonts w:cs="Arial"/>
          <w:b/>
          <w:i/>
          <w:lang w:val="es-ES_tradnl"/>
        </w:rPr>
        <w:t xml:space="preserve">Introducción:  </w:t>
      </w:r>
    </w:p>
    <w:p w14:paraId="4DF14367" w14:textId="72CD9203" w:rsidR="00813C0B" w:rsidRPr="00261E32" w:rsidRDefault="00F6711A" w:rsidP="00813C0B">
      <w:pPr>
        <w:ind w:left="708"/>
        <w:rPr>
          <w:rFonts w:cs="Arial"/>
          <w:i/>
          <w:color w:val="4F81BD" w:themeColor="accent1"/>
          <w:lang w:val="es-ES_tradnl"/>
        </w:rPr>
      </w:pPr>
      <w:r w:rsidRPr="00261E32">
        <w:rPr>
          <w:rFonts w:cs="Arial"/>
          <w:i/>
          <w:lang w:val="es-ES_tradnl"/>
        </w:rPr>
        <w:t xml:space="preserve">"Mi nombre es XYZ y trabajo para la Cruz Roja. Esta es la línea de atención telefónica </w:t>
      </w:r>
      <w:r w:rsidR="00261E32" w:rsidRPr="00261E32">
        <w:rPr>
          <w:rFonts w:cs="Arial"/>
          <w:i/>
          <w:lang w:val="es-ES_tradnl"/>
        </w:rPr>
        <w:t>directa del</w:t>
      </w:r>
      <w:r w:rsidRPr="00261E32">
        <w:rPr>
          <w:rFonts w:cs="Arial"/>
          <w:i/>
          <w:lang w:val="es-ES_tradnl"/>
        </w:rPr>
        <w:t xml:space="preserve"> programa de transferencias de efectivo." </w:t>
      </w:r>
      <w:r w:rsidR="001E783F" w:rsidRPr="00261E32">
        <w:rPr>
          <w:rFonts w:cs="Arial"/>
          <w:i/>
          <w:color w:val="4F81BD" w:themeColor="accent1"/>
          <w:lang w:val="es-ES_tradnl"/>
        </w:rPr>
        <w:t xml:space="preserve"> </w:t>
      </w:r>
    </w:p>
    <w:p w14:paraId="3BB3A08F" w14:textId="77777777" w:rsidR="00813C0B" w:rsidRPr="00261E32" w:rsidRDefault="00F6711A" w:rsidP="00813C0B">
      <w:pPr>
        <w:ind w:left="708"/>
        <w:rPr>
          <w:rFonts w:cs="Arial"/>
          <w:lang w:val="es-ES_tradnl"/>
        </w:rPr>
      </w:pPr>
      <w:r w:rsidRPr="00261E32">
        <w:rPr>
          <w:rFonts w:cs="Arial"/>
          <w:lang w:val="es-ES_tradnl"/>
        </w:rPr>
        <w:t>El beneficiario que llama puede entrar en un cierto detalle en esta etapa. Tan pronto como sea posible, hay que tratar de explicar</w:t>
      </w:r>
      <w:r w:rsidR="006A029A" w:rsidRPr="00261E32">
        <w:rPr>
          <w:rFonts w:cs="Arial"/>
          <w:lang w:val="es-ES_tradnl"/>
        </w:rPr>
        <w:t>le</w:t>
      </w:r>
      <w:r w:rsidRPr="00261E32">
        <w:rPr>
          <w:rFonts w:cs="Arial"/>
          <w:lang w:val="es-ES_tradnl"/>
        </w:rPr>
        <w:t xml:space="preserve"> lo siguiente: </w:t>
      </w:r>
      <w:r w:rsidR="001E783F" w:rsidRPr="00261E32">
        <w:rPr>
          <w:rFonts w:cs="Arial"/>
          <w:color w:val="4F81BD" w:themeColor="accent1"/>
          <w:lang w:val="es-ES_tradnl"/>
        </w:rPr>
        <w:t xml:space="preserve"> </w:t>
      </w:r>
    </w:p>
    <w:p w14:paraId="75235521" w14:textId="77777777" w:rsidR="00813C0B" w:rsidRPr="00261E32" w:rsidRDefault="006A029A" w:rsidP="00813C0B">
      <w:pPr>
        <w:ind w:left="708"/>
        <w:rPr>
          <w:rFonts w:cs="Arial"/>
          <w:i/>
          <w:color w:val="4F81BD" w:themeColor="accent1"/>
          <w:lang w:val="es-ES_tradnl"/>
        </w:rPr>
      </w:pPr>
      <w:r w:rsidRPr="00261E32">
        <w:rPr>
          <w:rFonts w:cs="Arial"/>
          <w:i/>
          <w:lang w:val="es-ES_tradnl"/>
        </w:rPr>
        <w:t xml:space="preserve">"Esta línea de atención directa está para presentar quejas y hacer preguntas, solicitar información o hacer comentarios sobre el programa... Antes de hablar del motivo de su llamada, debo explicarle que no podré responder a su consulta de inmediato, y primero he de solicitarle cierta información personal. Esto ayudará a la Cruz Roja a atender su consulta. Este proceso puede llevar de cinco a diez minutos, ¿desea continuar o prefiere que le devuelva la llamada de inmediato?"  </w:t>
      </w:r>
      <w:r w:rsidR="001E783F" w:rsidRPr="00261E32">
        <w:rPr>
          <w:rFonts w:cs="Arial"/>
          <w:i/>
          <w:color w:val="4F81BD" w:themeColor="accent1"/>
          <w:lang w:val="es-ES_tradnl"/>
        </w:rPr>
        <w:t xml:space="preserve"> </w:t>
      </w:r>
    </w:p>
    <w:p w14:paraId="6785C241" w14:textId="77777777" w:rsidR="00813C0B" w:rsidRPr="00261E32" w:rsidRDefault="006A029A" w:rsidP="00813C0B">
      <w:pPr>
        <w:ind w:left="708"/>
        <w:rPr>
          <w:rFonts w:cs="Arial"/>
          <w:b/>
          <w:i/>
          <w:lang w:val="es-ES_tradnl"/>
        </w:rPr>
      </w:pPr>
      <w:r w:rsidRPr="00261E32">
        <w:rPr>
          <w:rFonts w:cs="Arial"/>
          <w:b/>
          <w:i/>
          <w:lang w:val="es-ES_tradnl"/>
        </w:rPr>
        <w:lastRenderedPageBreak/>
        <w:t xml:space="preserve">Recogida de quejas: </w:t>
      </w:r>
      <w:r w:rsidR="00874A1C" w:rsidRPr="00261E32">
        <w:rPr>
          <w:rFonts w:cs="Arial"/>
          <w:b/>
          <w:i/>
          <w:color w:val="4F81BD" w:themeColor="accent1"/>
          <w:lang w:val="es-ES_tradnl"/>
        </w:rPr>
        <w:t xml:space="preserve"> </w:t>
      </w:r>
    </w:p>
    <w:p w14:paraId="117A2DC7" w14:textId="77777777" w:rsidR="00813C0B" w:rsidRPr="00261E32" w:rsidRDefault="001E783F" w:rsidP="00813C0B">
      <w:pPr>
        <w:ind w:left="708"/>
        <w:rPr>
          <w:rFonts w:cs="Arial"/>
          <w:color w:val="4F81BD" w:themeColor="accent1"/>
          <w:lang w:val="es-ES_tradnl"/>
        </w:rPr>
      </w:pPr>
      <w:r w:rsidRPr="00261E32">
        <w:rPr>
          <w:rFonts w:cs="Arial"/>
          <w:lang w:val="es-ES_tradnl"/>
        </w:rPr>
        <w:t>Hay que o</w:t>
      </w:r>
      <w:r w:rsidR="006A029A" w:rsidRPr="00261E32">
        <w:rPr>
          <w:rFonts w:cs="Arial"/>
          <w:lang w:val="es-ES_tradnl"/>
        </w:rPr>
        <w:t xml:space="preserve">btener la información necesaria para </w:t>
      </w:r>
      <w:r w:rsidR="009B06D6" w:rsidRPr="00261E32">
        <w:rPr>
          <w:rFonts w:cs="Arial"/>
          <w:lang w:val="es-ES_tradnl"/>
        </w:rPr>
        <w:t xml:space="preserve">cumplimentar </w:t>
      </w:r>
      <w:r w:rsidR="006A029A" w:rsidRPr="00261E32">
        <w:rPr>
          <w:rFonts w:cs="Arial"/>
          <w:lang w:val="es-ES_tradnl"/>
        </w:rPr>
        <w:t xml:space="preserve">la </w:t>
      </w:r>
      <w:r w:rsidR="009B06D6" w:rsidRPr="00261E32">
        <w:rPr>
          <w:rFonts w:cs="Arial"/>
          <w:lang w:val="es-ES_tradnl"/>
        </w:rPr>
        <w:t>Plantilla del formulario de retroalimentación y respuesta a quejas</w:t>
      </w:r>
      <w:r w:rsidRPr="00261E32">
        <w:rPr>
          <w:rFonts w:cs="Arial"/>
          <w:lang w:val="es-ES_tradnl"/>
        </w:rPr>
        <w:t>.</w:t>
      </w:r>
      <w:r w:rsidR="009B06D6" w:rsidRPr="00261E32">
        <w:rPr>
          <w:rFonts w:cs="Arial"/>
          <w:lang w:val="es-ES_tradnl"/>
        </w:rPr>
        <w:t xml:space="preserve"> </w:t>
      </w:r>
    </w:p>
    <w:p w14:paraId="173AEFEE" w14:textId="77777777" w:rsidR="00813C0B" w:rsidRPr="00261E32" w:rsidRDefault="009B06D6" w:rsidP="008E2405">
      <w:pPr>
        <w:keepNext/>
        <w:ind w:left="708"/>
        <w:rPr>
          <w:rFonts w:cs="Arial"/>
          <w:b/>
          <w:sz w:val="22"/>
          <w:szCs w:val="22"/>
          <w:lang w:val="es-ES_tradnl"/>
        </w:rPr>
      </w:pPr>
      <w:r w:rsidRPr="00261E32">
        <w:rPr>
          <w:rFonts w:cs="Arial"/>
          <w:b/>
          <w:sz w:val="22"/>
          <w:szCs w:val="22"/>
          <w:lang w:val="es-ES_tradnl"/>
        </w:rPr>
        <w:t xml:space="preserve">Cierre: </w:t>
      </w:r>
    </w:p>
    <w:tbl>
      <w:tblPr>
        <w:tblW w:w="0" w:type="auto"/>
        <w:tblInd w:w="817" w:type="dxa"/>
        <w:tblLook w:val="04A0" w:firstRow="1" w:lastRow="0" w:firstColumn="1" w:lastColumn="0" w:noHBand="0" w:noVBand="1"/>
      </w:tblPr>
      <w:tblGrid>
        <w:gridCol w:w="3078"/>
        <w:gridCol w:w="3622"/>
        <w:gridCol w:w="2115"/>
      </w:tblGrid>
      <w:tr w:rsidR="00813C0B" w:rsidRPr="00261E32" w14:paraId="3B6C41A5" w14:textId="77777777" w:rsidTr="00326C2E">
        <w:tc>
          <w:tcPr>
            <w:tcW w:w="3119" w:type="dxa"/>
            <w:shd w:val="clear" w:color="auto" w:fill="DC281E"/>
          </w:tcPr>
          <w:p w14:paraId="4B133F9F" w14:textId="77777777" w:rsidR="00813C0B" w:rsidRPr="00261E32" w:rsidRDefault="008E2405" w:rsidP="00326C2E">
            <w:pPr>
              <w:pStyle w:val="ListParagraph"/>
              <w:keepNext/>
              <w:spacing w:after="120"/>
              <w:ind w:left="0"/>
              <w:jc w:val="left"/>
              <w:rPr>
                <w:rFonts w:cs="Arial"/>
                <w:color w:val="4F81BD" w:themeColor="accent1"/>
                <w:szCs w:val="20"/>
                <w:lang w:val="es-ES_tradnl"/>
              </w:rPr>
            </w:pPr>
            <w:r w:rsidRPr="00261E32">
              <w:rPr>
                <w:rFonts w:cs="Arial"/>
                <w:color w:val="FFFFFF" w:themeColor="background1"/>
                <w:szCs w:val="20"/>
                <w:lang w:val="es-ES_tradnl"/>
              </w:rPr>
              <w:br/>
            </w:r>
            <w:r w:rsidR="009B06D6" w:rsidRPr="00261E32">
              <w:rPr>
                <w:rFonts w:cs="Arial"/>
                <w:color w:val="FFFFFF" w:themeColor="background1"/>
                <w:szCs w:val="20"/>
                <w:lang w:val="es-ES_tradnl"/>
              </w:rPr>
              <w:t xml:space="preserve">"Gracias por esta información y por su </w:t>
            </w:r>
            <w:r w:rsidR="009B06D6" w:rsidRPr="00261E32">
              <w:rPr>
                <w:rFonts w:cs="Arial"/>
                <w:b/>
                <w:color w:val="FFFFFF" w:themeColor="background1"/>
                <w:szCs w:val="20"/>
                <w:lang w:val="es-ES_tradnl"/>
              </w:rPr>
              <w:t>queja</w:t>
            </w:r>
            <w:r w:rsidR="009B06D6" w:rsidRPr="00261E32">
              <w:rPr>
                <w:rFonts w:cs="Arial"/>
                <w:color w:val="FFFFFF" w:themeColor="background1"/>
                <w:szCs w:val="20"/>
                <w:lang w:val="es-ES_tradnl"/>
              </w:rPr>
              <w:t xml:space="preserve"> (sensible). Trataremos esta queja de manera confidencial. </w:t>
            </w:r>
            <w:r w:rsidR="00874A1C" w:rsidRPr="00261E32">
              <w:rPr>
                <w:rFonts w:cs="Arial"/>
                <w:color w:val="4F81BD" w:themeColor="accent1"/>
                <w:szCs w:val="20"/>
                <w:lang w:val="es-ES_tradnl"/>
              </w:rPr>
              <w:t xml:space="preserve"> </w:t>
            </w:r>
            <w:r w:rsidR="00813C0B" w:rsidRPr="00261E32">
              <w:rPr>
                <w:rFonts w:cs="Arial"/>
                <w:color w:val="4F81BD" w:themeColor="accent1"/>
                <w:szCs w:val="20"/>
                <w:lang w:val="es-ES_tradnl"/>
              </w:rPr>
              <w:t xml:space="preserve"> </w:t>
            </w:r>
          </w:p>
          <w:p w14:paraId="3C7C9F83" w14:textId="77777777" w:rsidR="00813C0B" w:rsidRPr="00261E32" w:rsidRDefault="00813C0B" w:rsidP="00326C2E">
            <w:pPr>
              <w:pStyle w:val="ListParagraph"/>
              <w:keepNext/>
              <w:spacing w:after="120"/>
              <w:ind w:left="0"/>
              <w:jc w:val="left"/>
              <w:rPr>
                <w:rFonts w:cs="Arial"/>
                <w:color w:val="FFFFFF" w:themeColor="background1"/>
                <w:szCs w:val="20"/>
                <w:lang w:val="es-ES_tradnl"/>
              </w:rPr>
            </w:pPr>
          </w:p>
          <w:p w14:paraId="14003BE2" w14:textId="16DC6672" w:rsidR="00813C0B" w:rsidRPr="00261E32" w:rsidRDefault="009B06D6" w:rsidP="002A2785">
            <w:pPr>
              <w:pStyle w:val="ListParagraph"/>
              <w:keepNext/>
              <w:spacing w:after="120"/>
              <w:ind w:left="0"/>
              <w:jc w:val="left"/>
              <w:rPr>
                <w:rFonts w:cs="Arial"/>
                <w:color w:val="FFFFFF" w:themeColor="background1"/>
                <w:lang w:val="es-ES_tradnl"/>
              </w:rPr>
            </w:pPr>
            <w:r w:rsidRPr="00261E32">
              <w:rPr>
                <w:rFonts w:cs="Arial"/>
                <w:color w:val="FFFFFF" w:themeColor="background1"/>
                <w:szCs w:val="20"/>
                <w:lang w:val="es-ES_tradnl"/>
              </w:rPr>
              <w:t>De acuerdo con nuestros procedimientos, debido a la naturaleza de esta queja, voy a remitirla al superior correspondiente</w:t>
            </w:r>
            <w:r w:rsidRPr="00261E32">
              <w:rPr>
                <w:rStyle w:val="FootnoteReference"/>
                <w:rFonts w:cs="Arial"/>
                <w:color w:val="FFFFFF" w:themeColor="background1"/>
                <w:szCs w:val="20"/>
                <w:lang w:val="es-ES_tradnl"/>
              </w:rPr>
              <w:footnoteReference w:id="4"/>
            </w:r>
            <w:r w:rsidRPr="00261E32">
              <w:rPr>
                <w:rFonts w:cs="Arial"/>
                <w:color w:val="FFFFFF" w:themeColor="background1"/>
                <w:szCs w:val="20"/>
                <w:lang w:val="es-ES_tradnl"/>
              </w:rPr>
              <w:t>, quién decidirá cómo tratar su queja en el plazo de una semana</w:t>
            </w:r>
            <w:r w:rsidR="00874A1C" w:rsidRPr="00261E32">
              <w:rPr>
                <w:rFonts w:cs="Arial"/>
                <w:color w:val="FFFFFF" w:themeColor="background1"/>
                <w:szCs w:val="20"/>
                <w:lang w:val="es-ES_tradnl"/>
              </w:rPr>
              <w:t>. T</w:t>
            </w:r>
            <w:r w:rsidRPr="00261E32">
              <w:rPr>
                <w:rFonts w:cs="Arial"/>
                <w:color w:val="FFFFFF" w:themeColor="background1"/>
                <w:szCs w:val="20"/>
                <w:lang w:val="es-ES_tradnl"/>
              </w:rPr>
              <w:t>rataremos de solucionar este asunto en el plazo de 30 días</w:t>
            </w:r>
            <w:r w:rsidRPr="00261E32">
              <w:rPr>
                <w:rStyle w:val="FootnoteReference"/>
                <w:rFonts w:cs="Arial"/>
                <w:color w:val="FFFFFF" w:themeColor="background1"/>
                <w:szCs w:val="20"/>
                <w:lang w:val="es-ES_tradnl"/>
              </w:rPr>
              <w:footnoteReference w:id="5"/>
            </w:r>
            <w:r w:rsidRPr="00261E32">
              <w:rPr>
                <w:rFonts w:cs="Arial"/>
                <w:color w:val="FFFFFF" w:themeColor="background1"/>
                <w:szCs w:val="20"/>
                <w:lang w:val="es-ES_tradnl"/>
              </w:rPr>
              <w:t>. ¿</w:t>
            </w:r>
            <w:r w:rsidR="007F07FA" w:rsidRPr="00261E32">
              <w:rPr>
                <w:rFonts w:cs="Arial"/>
                <w:color w:val="FFFFFF" w:themeColor="background1"/>
                <w:szCs w:val="20"/>
                <w:lang w:val="es-ES_tradnl"/>
              </w:rPr>
              <w:t>Acepta que le facilite sus datos en caso de que necesite contactar con usted?</w:t>
            </w:r>
            <w:r w:rsidR="00C01EA5" w:rsidRPr="00261E32">
              <w:rPr>
                <w:rFonts w:cs="Arial"/>
                <w:color w:val="FFFFFF" w:themeColor="background1"/>
                <w:szCs w:val="20"/>
                <w:lang w:val="es-ES_tradnl"/>
              </w:rPr>
              <w:t>”</w:t>
            </w:r>
            <w:r w:rsidR="007F07FA" w:rsidRPr="00261E32">
              <w:rPr>
                <w:rFonts w:cs="Arial"/>
                <w:color w:val="FFFFFF" w:themeColor="background1"/>
                <w:szCs w:val="20"/>
                <w:lang w:val="es-ES_tradnl"/>
              </w:rPr>
              <w:t xml:space="preserve"> </w:t>
            </w:r>
            <w:r w:rsidR="002A2785" w:rsidRPr="00261E32">
              <w:rPr>
                <w:rFonts w:cs="Arial"/>
                <w:color w:val="4F81BD" w:themeColor="accent1"/>
                <w:szCs w:val="20"/>
                <w:lang w:val="es-ES_tradnl"/>
              </w:rPr>
              <w:t xml:space="preserve"> </w:t>
            </w:r>
          </w:p>
        </w:tc>
        <w:tc>
          <w:tcPr>
            <w:tcW w:w="3685" w:type="dxa"/>
            <w:shd w:val="clear" w:color="auto" w:fill="A6A6A6"/>
          </w:tcPr>
          <w:p w14:paraId="68061807" w14:textId="77777777" w:rsidR="007F07FA" w:rsidRPr="00261E32" w:rsidRDefault="007F07FA" w:rsidP="007F07FA">
            <w:pPr>
              <w:keepNext/>
              <w:jc w:val="left"/>
              <w:rPr>
                <w:rFonts w:cs="Arial"/>
                <w:lang w:val="es-ES_tradnl"/>
              </w:rPr>
            </w:pPr>
          </w:p>
          <w:p w14:paraId="4CD4B6F5" w14:textId="77777777" w:rsidR="00813C0B" w:rsidRPr="00261E32" w:rsidRDefault="007F07FA" w:rsidP="007F07FA">
            <w:pPr>
              <w:keepNext/>
              <w:jc w:val="left"/>
              <w:rPr>
                <w:rFonts w:cs="Arial"/>
                <w:color w:val="4F81BD" w:themeColor="accent1"/>
                <w:lang w:val="es-ES_tradnl"/>
              </w:rPr>
            </w:pPr>
            <w:r w:rsidRPr="00261E32">
              <w:rPr>
                <w:rFonts w:cs="Arial"/>
                <w:lang w:val="es-ES_tradnl"/>
              </w:rPr>
              <w:t xml:space="preserve">"Gracias por esta información y su </w:t>
            </w:r>
            <w:r w:rsidRPr="00261E32">
              <w:rPr>
                <w:rFonts w:cs="Arial"/>
                <w:b/>
                <w:lang w:val="es-ES_tradnl"/>
              </w:rPr>
              <w:t>queja</w:t>
            </w:r>
            <w:r w:rsidRPr="00261E32">
              <w:rPr>
                <w:rFonts w:cs="Arial"/>
                <w:lang w:val="es-ES_tradnl"/>
              </w:rPr>
              <w:t xml:space="preserve"> (no sensible) / </w:t>
            </w:r>
            <w:r w:rsidRPr="00261E32">
              <w:rPr>
                <w:rFonts w:cs="Arial"/>
                <w:b/>
                <w:lang w:val="es-ES_tradnl"/>
              </w:rPr>
              <w:t>pregunta</w:t>
            </w:r>
            <w:r w:rsidRPr="00261E32">
              <w:rPr>
                <w:rFonts w:cs="Arial"/>
                <w:lang w:val="es-ES_tradnl"/>
              </w:rPr>
              <w:t xml:space="preserve"> / </w:t>
            </w:r>
            <w:r w:rsidRPr="00261E32">
              <w:rPr>
                <w:rFonts w:cs="Arial"/>
                <w:b/>
                <w:lang w:val="es-ES_tradnl"/>
              </w:rPr>
              <w:t>solicitud</w:t>
            </w:r>
            <w:r w:rsidRPr="00261E32">
              <w:rPr>
                <w:rFonts w:cs="Arial"/>
                <w:lang w:val="es-ES_tradnl"/>
              </w:rPr>
              <w:t>. Vamos a tratarla de forma confidencial.</w:t>
            </w:r>
            <w:r w:rsidR="00C01EA5" w:rsidRPr="00261E32">
              <w:rPr>
                <w:rFonts w:cs="Arial"/>
                <w:lang w:val="es-ES_tradnl"/>
              </w:rPr>
              <w:t xml:space="preserve"> </w:t>
            </w:r>
            <w:r w:rsidR="00874A1C" w:rsidRPr="00261E32">
              <w:rPr>
                <w:rFonts w:cs="Arial"/>
                <w:color w:val="4F81BD" w:themeColor="accent1"/>
                <w:lang w:val="es-ES_tradnl"/>
              </w:rPr>
              <w:t xml:space="preserve"> </w:t>
            </w:r>
            <w:r w:rsidR="00813C0B" w:rsidRPr="00261E32">
              <w:rPr>
                <w:rFonts w:cs="Arial"/>
                <w:color w:val="4F81BD" w:themeColor="accent1"/>
                <w:lang w:val="es-ES_tradnl"/>
              </w:rPr>
              <w:t xml:space="preserve">  </w:t>
            </w:r>
          </w:p>
          <w:p w14:paraId="177BBCDB" w14:textId="77777777" w:rsidR="00813C0B" w:rsidRPr="00261E32" w:rsidRDefault="00813C0B" w:rsidP="008E2405">
            <w:pPr>
              <w:pStyle w:val="ListParagraph"/>
              <w:keepNext/>
              <w:spacing w:after="120"/>
              <w:ind w:left="0"/>
              <w:rPr>
                <w:rFonts w:cs="Arial"/>
                <w:lang w:val="es-ES_tradnl"/>
              </w:rPr>
            </w:pPr>
          </w:p>
          <w:p w14:paraId="0108EDF6" w14:textId="77777777" w:rsidR="00813C0B" w:rsidRPr="00261E32" w:rsidRDefault="007F07FA" w:rsidP="00874A1C">
            <w:pPr>
              <w:keepNext/>
              <w:jc w:val="left"/>
              <w:rPr>
                <w:rFonts w:cs="Arial"/>
                <w:lang w:val="es-ES_tradnl"/>
              </w:rPr>
            </w:pPr>
            <w:r w:rsidRPr="00261E32">
              <w:rPr>
                <w:rFonts w:cs="Arial"/>
                <w:lang w:val="es-ES_tradnl"/>
              </w:rPr>
              <w:t>De acuerdo con nuestros procedimientos, voy a trabajar con m</w:t>
            </w:r>
            <w:r w:rsidR="00874A1C" w:rsidRPr="00261E32">
              <w:rPr>
                <w:rFonts w:cs="Arial"/>
                <w:lang w:val="es-ES_tradnl"/>
              </w:rPr>
              <w:t>is colegas para tratar su queja</w:t>
            </w:r>
            <w:r w:rsidRPr="00261E32">
              <w:rPr>
                <w:rFonts w:cs="Arial"/>
                <w:lang w:val="es-ES_tradnl"/>
              </w:rPr>
              <w:t>/ pregunta/ solicitud la próxima semana (</w:t>
            </w:r>
            <w:r w:rsidRPr="00261E32">
              <w:rPr>
                <w:rFonts w:cs="Arial"/>
                <w:i/>
                <w:lang w:val="es-ES_tradnl"/>
              </w:rPr>
              <w:t>de inmediato, si en relación con las preguntas xyz</w:t>
            </w:r>
            <w:r w:rsidRPr="00261E32">
              <w:rPr>
                <w:rFonts w:cs="Arial"/>
                <w:lang w:val="es-ES_tradnl"/>
              </w:rPr>
              <w:t>). Trataremos de resolver esta consulta en el plazo de dos semanas</w:t>
            </w:r>
            <w:r w:rsidR="00083C2D" w:rsidRPr="00261E32">
              <w:rPr>
                <w:rStyle w:val="FootnoteReference"/>
                <w:rFonts w:cs="Arial"/>
                <w:lang w:val="es-ES_tradnl"/>
              </w:rPr>
              <w:footnoteReference w:id="6"/>
            </w:r>
            <w:r w:rsidRPr="00261E32">
              <w:rPr>
                <w:rFonts w:cs="Arial"/>
                <w:lang w:val="es-ES_tradnl"/>
              </w:rPr>
              <w:t>. ¿Acepta que facilite sus datos a mis colegas para que puedan hacer el seguimiento?</w:t>
            </w:r>
            <w:r w:rsidR="00C01EA5" w:rsidRPr="00261E32">
              <w:rPr>
                <w:rFonts w:cs="Arial"/>
                <w:lang w:val="es-ES_tradnl"/>
              </w:rPr>
              <w:t>”</w:t>
            </w:r>
            <w:r w:rsidRPr="00261E32">
              <w:rPr>
                <w:rFonts w:cs="Arial"/>
                <w:lang w:val="es-ES_tradnl"/>
              </w:rPr>
              <w:t xml:space="preserve"> </w:t>
            </w:r>
            <w:r w:rsidR="00874A1C" w:rsidRPr="00261E32">
              <w:rPr>
                <w:rFonts w:cs="Arial"/>
                <w:color w:val="4F81BD" w:themeColor="accent1"/>
                <w:lang w:val="es-ES_tradnl"/>
              </w:rPr>
              <w:t xml:space="preserve"> </w:t>
            </w:r>
          </w:p>
        </w:tc>
        <w:tc>
          <w:tcPr>
            <w:tcW w:w="2126" w:type="dxa"/>
            <w:shd w:val="clear" w:color="auto" w:fill="D9D9D9"/>
          </w:tcPr>
          <w:p w14:paraId="4E9DA605" w14:textId="53A9C93E" w:rsidR="00813C0B" w:rsidRPr="00261E32" w:rsidRDefault="00326C2E" w:rsidP="00326C2E">
            <w:pPr>
              <w:pStyle w:val="ListParagraph"/>
              <w:keepNext/>
              <w:spacing w:after="120"/>
              <w:ind w:left="0"/>
              <w:jc w:val="left"/>
              <w:rPr>
                <w:rFonts w:cs="Arial"/>
                <w:color w:val="4F81BD" w:themeColor="accent1"/>
                <w:lang w:val="es-ES_tradnl"/>
              </w:rPr>
            </w:pPr>
            <w:r w:rsidRPr="00261E32">
              <w:rPr>
                <w:rFonts w:cs="Arial"/>
                <w:lang w:val="es-ES_tradnl"/>
              </w:rPr>
              <w:br/>
            </w:r>
            <w:r w:rsidR="00EA0D90" w:rsidRPr="00261E32">
              <w:rPr>
                <w:rFonts w:cs="Arial"/>
                <w:lang w:val="es-ES_tradnl"/>
              </w:rPr>
              <w:t>“</w:t>
            </w:r>
            <w:r w:rsidR="00BB283E" w:rsidRPr="00261E32">
              <w:rPr>
                <w:rFonts w:cs="Arial"/>
                <w:lang w:val="es-ES_tradnl"/>
              </w:rPr>
              <w:t>Gracias</w:t>
            </w:r>
            <w:r w:rsidR="00083C2D" w:rsidRPr="00261E32">
              <w:rPr>
                <w:rFonts w:cs="Arial"/>
                <w:lang w:val="es-ES_tradnl"/>
              </w:rPr>
              <w:t xml:space="preserve"> por esta información y su </w:t>
            </w:r>
            <w:r w:rsidR="00083C2D" w:rsidRPr="00261E32">
              <w:rPr>
                <w:rFonts w:cs="Arial"/>
                <w:b/>
                <w:lang w:val="es-ES_tradnl"/>
              </w:rPr>
              <w:t>sugerencia</w:t>
            </w:r>
            <w:r w:rsidR="00083C2D" w:rsidRPr="00261E32">
              <w:rPr>
                <w:rFonts w:cs="Arial"/>
                <w:color w:val="4F81BD" w:themeColor="accent1"/>
                <w:lang w:val="es-ES_tradnl"/>
              </w:rPr>
              <w:t xml:space="preserve"> </w:t>
            </w:r>
          </w:p>
          <w:p w14:paraId="10F6FBBE" w14:textId="77777777" w:rsidR="00813C0B" w:rsidRPr="00261E32" w:rsidRDefault="00813C0B" w:rsidP="00326C2E">
            <w:pPr>
              <w:pStyle w:val="ListParagraph"/>
              <w:keepNext/>
              <w:spacing w:after="120"/>
              <w:ind w:left="0"/>
              <w:jc w:val="left"/>
              <w:rPr>
                <w:rFonts w:cs="Arial"/>
                <w:lang w:val="es-ES_tradnl"/>
              </w:rPr>
            </w:pPr>
          </w:p>
          <w:p w14:paraId="6E245281" w14:textId="77777777" w:rsidR="00813C0B" w:rsidRPr="00261E32" w:rsidRDefault="00813C0B" w:rsidP="00326C2E">
            <w:pPr>
              <w:pStyle w:val="ListParagraph"/>
              <w:keepNext/>
              <w:spacing w:after="120"/>
              <w:ind w:left="0"/>
              <w:jc w:val="left"/>
              <w:rPr>
                <w:rFonts w:cs="Arial"/>
                <w:lang w:val="es-ES_tradnl"/>
              </w:rPr>
            </w:pPr>
          </w:p>
          <w:p w14:paraId="027E1EB2" w14:textId="77777777" w:rsidR="00813C0B" w:rsidRPr="00261E32" w:rsidRDefault="00083C2D" w:rsidP="00874A1C">
            <w:pPr>
              <w:pStyle w:val="ListParagraph"/>
              <w:keepNext/>
              <w:spacing w:after="120"/>
              <w:ind w:left="0"/>
              <w:jc w:val="left"/>
              <w:rPr>
                <w:rFonts w:cs="Arial"/>
                <w:lang w:val="es-ES_tradnl"/>
              </w:rPr>
            </w:pPr>
            <w:r w:rsidRPr="00261E32">
              <w:rPr>
                <w:rFonts w:cs="Arial"/>
                <w:lang w:val="es-ES_tradnl"/>
              </w:rPr>
              <w:t xml:space="preserve">Transmitiré sus comentarios al personal </w:t>
            </w:r>
            <w:r w:rsidR="00874A1C" w:rsidRPr="00261E32">
              <w:rPr>
                <w:rFonts w:cs="Arial"/>
                <w:lang w:val="es-ES_tradnl"/>
              </w:rPr>
              <w:t>correspondiente</w:t>
            </w:r>
            <w:r w:rsidRPr="00261E32">
              <w:rPr>
                <w:rFonts w:cs="Arial"/>
                <w:lang w:val="es-ES_tradnl"/>
              </w:rPr>
              <w:t xml:space="preserve">." </w:t>
            </w:r>
            <w:r w:rsidR="00874A1C" w:rsidRPr="00261E32">
              <w:rPr>
                <w:rFonts w:cs="Arial"/>
                <w:color w:val="4F81BD" w:themeColor="accent1"/>
                <w:lang w:val="es-ES_tradnl"/>
              </w:rPr>
              <w:t xml:space="preserve"> </w:t>
            </w:r>
            <w:r w:rsidR="00813C0B" w:rsidRPr="00261E32">
              <w:rPr>
                <w:rFonts w:cs="Arial"/>
                <w:color w:val="4F81BD" w:themeColor="accent1"/>
                <w:lang w:val="es-ES_tradnl"/>
              </w:rPr>
              <w:t xml:space="preserve"> </w:t>
            </w:r>
          </w:p>
        </w:tc>
      </w:tr>
    </w:tbl>
    <w:p w14:paraId="431F2C83" w14:textId="7A472ED3" w:rsidR="00813C0B" w:rsidRPr="00261E32" w:rsidRDefault="00355349" w:rsidP="00273CD6">
      <w:pPr>
        <w:pStyle w:val="Heading2"/>
        <w:spacing w:before="480"/>
        <w:rPr>
          <w:rFonts w:cs="Arial"/>
          <w:lang w:val="es-ES_tradnl"/>
        </w:rPr>
      </w:pPr>
      <w:r w:rsidRPr="00261E32">
        <w:rPr>
          <w:rFonts w:cs="Arial"/>
          <w:lang w:val="es-ES_tradnl"/>
        </w:rPr>
        <w:t xml:space="preserve">4. </w:t>
      </w:r>
      <w:r w:rsidR="00994A87" w:rsidRPr="00261E32">
        <w:rPr>
          <w:rFonts w:cs="Arial"/>
          <w:lang w:val="es-ES_tradnl"/>
        </w:rPr>
        <w:t xml:space="preserve">recepción de quejas, peticiones y comentarios a través </w:t>
      </w:r>
      <w:r w:rsidR="00261E32" w:rsidRPr="00261E32">
        <w:rPr>
          <w:rFonts w:cs="Arial"/>
          <w:lang w:val="es-ES_tradnl"/>
        </w:rPr>
        <w:t>DEL CORREO</w:t>
      </w:r>
      <w:r w:rsidR="00994A87" w:rsidRPr="00261E32">
        <w:rPr>
          <w:rFonts w:cs="Arial"/>
          <w:lang w:val="es-ES_tradnl"/>
        </w:rPr>
        <w:t xml:space="preserve"> electrónico </w:t>
      </w:r>
      <w:r w:rsidR="00874A1C" w:rsidRPr="00261E32">
        <w:rPr>
          <w:rFonts w:cs="Arial"/>
          <w:color w:val="4F81BD" w:themeColor="accent1"/>
          <w:lang w:val="es-ES_tradnl"/>
        </w:rPr>
        <w:t xml:space="preserve"> </w:t>
      </w:r>
    </w:p>
    <w:p w14:paraId="1DFB78B4" w14:textId="77777777" w:rsidR="00813C0B" w:rsidRPr="00261E32" w:rsidRDefault="00F541D3" w:rsidP="009041A4">
      <w:pPr>
        <w:pStyle w:val="Bullet2"/>
        <w:rPr>
          <w:lang w:val="es-ES_tradnl"/>
        </w:rPr>
      </w:pPr>
      <w:r w:rsidRPr="00261E32">
        <w:rPr>
          <w:lang w:val="es-ES_tradnl"/>
        </w:rPr>
        <w:t xml:space="preserve">El </w:t>
      </w:r>
      <w:r w:rsidR="006A4AAA" w:rsidRPr="00261E32">
        <w:rPr>
          <w:lang w:val="es-ES_tradnl"/>
        </w:rPr>
        <w:t xml:space="preserve">oficial </w:t>
      </w:r>
      <w:r w:rsidRPr="00261E32">
        <w:rPr>
          <w:lang w:val="es-ES_tradnl"/>
        </w:rPr>
        <w:t xml:space="preserve">de PTE </w:t>
      </w:r>
      <w:r w:rsidR="009041A4" w:rsidRPr="00261E32">
        <w:rPr>
          <w:lang w:val="es-ES_tradnl"/>
        </w:rPr>
        <w:t xml:space="preserve">debe </w:t>
      </w:r>
      <w:r w:rsidR="00874A1C" w:rsidRPr="00261E32">
        <w:rPr>
          <w:lang w:val="es-ES_tradnl"/>
        </w:rPr>
        <w:t>revisar</w:t>
      </w:r>
      <w:r w:rsidR="009041A4" w:rsidRPr="00261E32">
        <w:rPr>
          <w:lang w:val="es-ES_tradnl"/>
        </w:rPr>
        <w:t xml:space="preserve"> el buzón de correo electrónico del MRRQ regularmente: por ejemplo, de 9:00 a 14:00, de lunes a viernes. </w:t>
      </w:r>
      <w:r w:rsidR="00874A1C" w:rsidRPr="00261E32">
        <w:rPr>
          <w:color w:val="4F81BD" w:themeColor="accent1"/>
          <w:lang w:val="es-ES_tradnl"/>
        </w:rPr>
        <w:t xml:space="preserve"> </w:t>
      </w:r>
    </w:p>
    <w:p w14:paraId="5352666F" w14:textId="77777777" w:rsidR="00813C0B" w:rsidRPr="00261E32" w:rsidRDefault="009041A4" w:rsidP="009041A4">
      <w:pPr>
        <w:pStyle w:val="Bullet2"/>
        <w:rPr>
          <w:lang w:val="es-ES_tradnl"/>
        </w:rPr>
      </w:pPr>
      <w:r w:rsidRPr="00261E32">
        <w:rPr>
          <w:lang w:val="es-ES_tradnl"/>
        </w:rPr>
        <w:t xml:space="preserve">El </w:t>
      </w:r>
      <w:r w:rsidR="006A4AAA" w:rsidRPr="00261E32">
        <w:rPr>
          <w:lang w:val="es-ES_tradnl"/>
        </w:rPr>
        <w:t xml:space="preserve">oficial </w:t>
      </w:r>
      <w:r w:rsidRPr="00261E32">
        <w:rPr>
          <w:lang w:val="es-ES_tradnl"/>
        </w:rPr>
        <w:t xml:space="preserve">de PTE debe registrar todas las quejas recibidas en versiones impresas del formulario de retroalimentación y respuesta a quejas. El formulario completo debe ser escaneado junto con el correo electrónico original, y enviado por correo electrónico al punto focal del MRRQ, que es responsable de actualizar la base de datos. </w:t>
      </w:r>
      <w:r w:rsidR="00874A1C" w:rsidRPr="00261E32">
        <w:rPr>
          <w:color w:val="4F81BD" w:themeColor="accent1"/>
          <w:lang w:val="es-ES_tradnl"/>
        </w:rPr>
        <w:t xml:space="preserve"> </w:t>
      </w:r>
    </w:p>
    <w:p w14:paraId="1B309063" w14:textId="2441BA90" w:rsidR="00813C0B" w:rsidRPr="00261E32" w:rsidRDefault="00261E32" w:rsidP="009041A4">
      <w:pPr>
        <w:pStyle w:val="Bullet2"/>
        <w:rPr>
          <w:color w:val="4F81BD" w:themeColor="accent1"/>
          <w:lang w:val="es-ES_tradnl"/>
        </w:rPr>
      </w:pPr>
      <w:r w:rsidRPr="00261E32">
        <w:rPr>
          <w:lang w:val="es-ES_tradnl"/>
        </w:rPr>
        <w:t>Una respuesta automática</w:t>
      </w:r>
      <w:r w:rsidR="00446CBD" w:rsidRPr="00261E32">
        <w:rPr>
          <w:lang w:val="es-ES_tradnl"/>
        </w:rPr>
        <w:t xml:space="preserve"> s</w:t>
      </w:r>
      <w:r w:rsidR="009041A4" w:rsidRPr="00261E32">
        <w:rPr>
          <w:lang w:val="es-ES_tradnl"/>
        </w:rPr>
        <w:t>e debería configurar de la siguiente manera:</w:t>
      </w:r>
      <w:r w:rsidR="00446CBD" w:rsidRPr="00261E32">
        <w:rPr>
          <w:lang w:val="es-ES_tradnl"/>
        </w:rPr>
        <w:t xml:space="preserve"> </w:t>
      </w:r>
      <w:r w:rsidR="00874A1C" w:rsidRPr="00261E32">
        <w:rPr>
          <w:color w:val="4F81BD" w:themeColor="accent1"/>
          <w:lang w:val="es-ES_tradnl"/>
        </w:rPr>
        <w:t xml:space="preserve"> </w:t>
      </w:r>
    </w:p>
    <w:p w14:paraId="311FD432" w14:textId="77777777" w:rsidR="00813C0B" w:rsidRPr="00261E32" w:rsidRDefault="00446CBD" w:rsidP="00813C0B">
      <w:pPr>
        <w:ind w:left="851"/>
        <w:rPr>
          <w:rFonts w:eastAsia="Times New Roman" w:cs="Arial"/>
          <w:i/>
          <w:color w:val="4A442A" w:themeColor="background2" w:themeShade="40"/>
          <w:lang w:val="es-ES_tradnl" w:eastAsia="en-GB"/>
        </w:rPr>
      </w:pPr>
      <w:r w:rsidRPr="00261E32">
        <w:rPr>
          <w:rFonts w:eastAsia="Times New Roman" w:cs="Arial"/>
          <w:i/>
          <w:color w:val="4A442A" w:themeColor="background2" w:themeShade="40"/>
          <w:lang w:val="es-ES_tradnl" w:eastAsia="en-GB"/>
        </w:rPr>
        <w:t>“Le confirmamos que su correo electrónico/llamada ha sido recibido/a. El equipo tratará de dar respuesta a su mensaje dentro de las próximas 48 horas, si bien en algunos casos puede llevar algo más de tiempo</w:t>
      </w:r>
      <w:r w:rsidRPr="00261E32">
        <w:rPr>
          <w:rStyle w:val="FootnoteReference"/>
          <w:rFonts w:eastAsia="Times New Roman" w:cs="Arial"/>
          <w:i/>
          <w:color w:val="4A442A" w:themeColor="background2" w:themeShade="40"/>
          <w:lang w:val="es-ES_tradnl" w:eastAsia="en-GB"/>
        </w:rPr>
        <w:t xml:space="preserve"> </w:t>
      </w:r>
      <w:r w:rsidRPr="00261E32">
        <w:rPr>
          <w:rStyle w:val="FootnoteReference"/>
          <w:rFonts w:eastAsia="Times New Roman" w:cs="Arial"/>
          <w:i/>
          <w:color w:val="4A442A" w:themeColor="background2" w:themeShade="40"/>
          <w:lang w:val="es-ES_tradnl" w:eastAsia="en-GB"/>
        </w:rPr>
        <w:footnoteReference w:id="7"/>
      </w:r>
      <w:r w:rsidRPr="00261E32">
        <w:rPr>
          <w:rFonts w:eastAsia="Times New Roman" w:cs="Arial"/>
          <w:i/>
          <w:color w:val="4A442A" w:themeColor="background2" w:themeShade="40"/>
          <w:lang w:val="es-ES_tradnl" w:eastAsia="en-GB"/>
        </w:rPr>
        <w:t xml:space="preserve"> </w:t>
      </w:r>
      <w:r w:rsidRPr="00261E32">
        <w:rPr>
          <w:rFonts w:eastAsia="Times New Roman" w:cs="Arial"/>
          <w:i/>
          <w:color w:val="4F81BD" w:themeColor="accent1"/>
          <w:lang w:val="es-ES_tradnl" w:eastAsia="en-GB"/>
        </w:rPr>
        <w:t xml:space="preserve"> </w:t>
      </w:r>
      <w:r w:rsidR="00874A1C" w:rsidRPr="00261E32">
        <w:rPr>
          <w:rFonts w:eastAsia="Times New Roman" w:cs="Arial"/>
          <w:i/>
          <w:color w:val="4F81BD" w:themeColor="accent1"/>
          <w:lang w:val="es-ES_tradnl" w:eastAsia="en-GB"/>
        </w:rPr>
        <w:t xml:space="preserve"> </w:t>
      </w:r>
    </w:p>
    <w:p w14:paraId="2D1C5EC7" w14:textId="77777777" w:rsidR="00813C0B" w:rsidRPr="00261E32" w:rsidRDefault="00446CBD" w:rsidP="00813C0B">
      <w:pPr>
        <w:ind w:left="851"/>
        <w:rPr>
          <w:rFonts w:eastAsia="Times New Roman" w:cs="Arial"/>
          <w:b/>
          <w:bCs/>
          <w:i/>
          <w:color w:val="4A442A" w:themeColor="background2" w:themeShade="40"/>
          <w:lang w:val="es-ES_tradnl" w:eastAsia="en-GB"/>
        </w:rPr>
      </w:pPr>
      <w:r w:rsidRPr="00261E32">
        <w:rPr>
          <w:rFonts w:eastAsia="Times New Roman" w:cs="Arial"/>
          <w:i/>
          <w:color w:val="4A442A" w:themeColor="background2" w:themeShade="40"/>
          <w:lang w:val="es-ES_tradnl" w:eastAsia="en-GB"/>
        </w:rPr>
        <w:t xml:space="preserve">Si su mensaje es urgente, por favor contacte con el número de atención telefónica directa: 22222222.  </w:t>
      </w:r>
      <w:r w:rsidR="00874A1C" w:rsidRPr="00261E32">
        <w:rPr>
          <w:rFonts w:eastAsia="Times New Roman" w:cs="Arial"/>
          <w:i/>
          <w:color w:val="4F81BD" w:themeColor="accent1"/>
          <w:lang w:val="es-ES_tradnl" w:eastAsia="en-GB"/>
        </w:rPr>
        <w:t xml:space="preserve"> </w:t>
      </w:r>
    </w:p>
    <w:p w14:paraId="346CBF40" w14:textId="77777777" w:rsidR="00813C0B" w:rsidRPr="00261E32" w:rsidRDefault="00723B62" w:rsidP="00813C0B">
      <w:pPr>
        <w:ind w:left="851"/>
        <w:rPr>
          <w:rFonts w:eastAsia="Times New Roman" w:cs="Arial"/>
          <w:i/>
          <w:color w:val="4A442A" w:themeColor="background2" w:themeShade="40"/>
          <w:lang w:val="es-ES_tradnl" w:eastAsia="en-GB"/>
        </w:rPr>
      </w:pPr>
      <w:r w:rsidRPr="00261E32">
        <w:rPr>
          <w:rFonts w:eastAsia="Times New Roman" w:cs="Arial"/>
          <w:i/>
          <w:color w:val="4A442A" w:themeColor="background2" w:themeShade="40"/>
          <w:lang w:val="es-ES_tradnl" w:eastAsia="en-GB"/>
        </w:rPr>
        <w:t xml:space="preserve">Disponible: de lunes a viernes, de 09:00 a 14:00 </w:t>
      </w:r>
      <w:r w:rsidRPr="00261E32">
        <w:rPr>
          <w:rFonts w:eastAsia="Times New Roman" w:cs="Arial"/>
          <w:i/>
          <w:color w:val="4F81BD" w:themeColor="accent1"/>
          <w:lang w:val="es-ES_tradnl" w:eastAsia="en-GB"/>
        </w:rPr>
        <w:t xml:space="preserve"> </w:t>
      </w:r>
      <w:r w:rsidR="00874A1C" w:rsidRPr="00261E32">
        <w:rPr>
          <w:rFonts w:eastAsia="Times New Roman" w:cs="Arial"/>
          <w:i/>
          <w:color w:val="4F81BD" w:themeColor="accent1"/>
          <w:lang w:val="es-ES_tradnl" w:eastAsia="en-GB"/>
        </w:rPr>
        <w:t xml:space="preserve"> </w:t>
      </w:r>
    </w:p>
    <w:p w14:paraId="4AF1D49D" w14:textId="77777777" w:rsidR="00813C0B" w:rsidRPr="00261E32" w:rsidRDefault="00723B62" w:rsidP="00813C0B">
      <w:pPr>
        <w:ind w:left="851"/>
        <w:rPr>
          <w:rFonts w:eastAsia="Times New Roman" w:cs="Arial"/>
          <w:i/>
          <w:color w:val="4F81BD" w:themeColor="accent1"/>
          <w:lang w:val="es-ES_tradnl" w:eastAsia="en-GB"/>
        </w:rPr>
      </w:pPr>
      <w:r w:rsidRPr="00261E32">
        <w:rPr>
          <w:rFonts w:eastAsia="Times New Roman" w:cs="Arial"/>
          <w:i/>
          <w:color w:val="4A442A" w:themeColor="background2" w:themeShade="40"/>
          <w:lang w:val="es-ES_tradnl" w:eastAsia="en-GB"/>
        </w:rPr>
        <w:t xml:space="preserve">La línea de atención telefónica directa es atendida por un equipo independiente. </w:t>
      </w:r>
      <w:r w:rsidR="00874A1C" w:rsidRPr="00261E32">
        <w:rPr>
          <w:rFonts w:eastAsia="Times New Roman" w:cs="Arial"/>
          <w:i/>
          <w:color w:val="4F81BD" w:themeColor="accent1"/>
          <w:lang w:val="es-ES_tradnl" w:eastAsia="en-GB"/>
        </w:rPr>
        <w:t xml:space="preserve"> </w:t>
      </w:r>
    </w:p>
    <w:p w14:paraId="3A76671F" w14:textId="3C2BE6B7" w:rsidR="00813C0B" w:rsidRPr="00261E32" w:rsidRDefault="00723B62" w:rsidP="00813C0B">
      <w:pPr>
        <w:ind w:left="851"/>
        <w:rPr>
          <w:rFonts w:eastAsia="Times New Roman" w:cs="Arial"/>
          <w:i/>
          <w:color w:val="4F81BD" w:themeColor="accent1"/>
          <w:lang w:val="es-ES_tradnl" w:eastAsia="en-GB"/>
        </w:rPr>
      </w:pPr>
      <w:r w:rsidRPr="00261E32">
        <w:rPr>
          <w:rFonts w:eastAsia="Times New Roman" w:cs="Arial"/>
          <w:i/>
          <w:color w:val="4A442A" w:themeColor="background2" w:themeShade="40"/>
          <w:lang w:val="es-ES_tradnl" w:eastAsia="en-GB"/>
        </w:rPr>
        <w:t xml:space="preserve">Las llamadas tendrán el coste de una llamada normal o también puede hacer una llamada perdida y </w:t>
      </w:r>
      <w:r w:rsidR="00BB283E" w:rsidRPr="00261E32">
        <w:rPr>
          <w:rFonts w:eastAsia="Times New Roman" w:cs="Arial"/>
          <w:i/>
          <w:color w:val="4A442A" w:themeColor="background2" w:themeShade="40"/>
          <w:lang w:val="es-ES_tradnl" w:eastAsia="en-GB"/>
        </w:rPr>
        <w:t>le devolveremos la llamada</w:t>
      </w:r>
      <w:r w:rsidRPr="00261E32">
        <w:rPr>
          <w:rFonts w:eastAsia="Times New Roman" w:cs="Arial"/>
          <w:i/>
          <w:color w:val="4A442A" w:themeColor="background2" w:themeShade="40"/>
          <w:lang w:val="es-ES_tradnl" w:eastAsia="en-GB"/>
        </w:rPr>
        <w:t xml:space="preserve">. </w:t>
      </w:r>
      <w:r w:rsidR="002A2785" w:rsidRPr="00261E32">
        <w:rPr>
          <w:rFonts w:eastAsia="Times New Roman" w:cs="Arial"/>
          <w:i/>
          <w:color w:val="4F81BD" w:themeColor="accent1"/>
          <w:lang w:val="es-ES_tradnl" w:eastAsia="en-GB"/>
        </w:rPr>
        <w:t xml:space="preserve"> </w:t>
      </w:r>
    </w:p>
    <w:p w14:paraId="6B5EF32A" w14:textId="358F1203" w:rsidR="00813C0B" w:rsidRPr="00261E32" w:rsidRDefault="00723B62" w:rsidP="00813C0B">
      <w:pPr>
        <w:ind w:left="851"/>
        <w:rPr>
          <w:rFonts w:eastAsia="Times New Roman" w:cs="Arial"/>
          <w:i/>
          <w:color w:val="4A442A" w:themeColor="background2" w:themeShade="40"/>
          <w:lang w:val="es-ES_tradnl" w:eastAsia="en-GB"/>
        </w:rPr>
      </w:pPr>
      <w:r w:rsidRPr="00261E32">
        <w:rPr>
          <w:rFonts w:eastAsia="Times New Roman" w:cs="Arial"/>
          <w:i/>
          <w:color w:val="4A442A" w:themeColor="background2" w:themeShade="40"/>
          <w:lang w:val="es-ES_tradnl" w:eastAsia="en-GB"/>
        </w:rPr>
        <w:t>El equipo hará todo lo posible por responder a su pregunta/</w:t>
      </w:r>
      <w:r w:rsidR="00874A1C" w:rsidRPr="00261E32">
        <w:rPr>
          <w:rFonts w:eastAsia="Times New Roman" w:cs="Arial"/>
          <w:i/>
          <w:color w:val="4A442A" w:themeColor="background2" w:themeShade="40"/>
          <w:lang w:val="es-ES_tradnl" w:eastAsia="en-GB"/>
        </w:rPr>
        <w:t xml:space="preserve"> </w:t>
      </w:r>
      <w:r w:rsidR="00C01EA5" w:rsidRPr="00261E32">
        <w:rPr>
          <w:rFonts w:eastAsia="Times New Roman" w:cs="Arial"/>
          <w:i/>
          <w:color w:val="4A442A" w:themeColor="background2" w:themeShade="40"/>
          <w:lang w:val="es-ES_tradnl" w:eastAsia="en-GB"/>
        </w:rPr>
        <w:t>preocupación</w:t>
      </w:r>
      <w:r w:rsidRPr="00261E32">
        <w:rPr>
          <w:rFonts w:eastAsia="Times New Roman" w:cs="Arial"/>
          <w:i/>
          <w:color w:val="4A442A" w:themeColor="background2" w:themeShade="40"/>
          <w:lang w:val="es-ES_tradnl" w:eastAsia="en-GB"/>
        </w:rPr>
        <w:t xml:space="preserve"> dentro de las 48 horas</w:t>
      </w:r>
      <w:r w:rsidR="00C01EA5" w:rsidRPr="00261E32">
        <w:rPr>
          <w:rStyle w:val="FootnoteReference"/>
          <w:rFonts w:eastAsia="Times New Roman" w:cs="Arial"/>
          <w:i/>
          <w:lang w:val="es-ES_tradnl" w:eastAsia="en-GB"/>
        </w:rPr>
        <w:footnoteReference w:id="8"/>
      </w:r>
      <w:r w:rsidRPr="00261E32">
        <w:rPr>
          <w:rFonts w:eastAsia="Times New Roman" w:cs="Arial"/>
          <w:i/>
          <w:color w:val="4A442A" w:themeColor="background2" w:themeShade="40"/>
          <w:lang w:val="es-ES_tradnl" w:eastAsia="en-GB"/>
        </w:rPr>
        <w:t xml:space="preserve"> siguientes a la recepción de su llamada, llamada perdida o correo electrónico, aunque en algunos casos puede tomar más tiempo. </w:t>
      </w:r>
      <w:r w:rsidR="002A2785" w:rsidRPr="00261E32">
        <w:rPr>
          <w:rFonts w:eastAsia="Times New Roman" w:cs="Arial"/>
          <w:i/>
          <w:color w:val="4F81BD" w:themeColor="accent1"/>
          <w:lang w:val="es-ES_tradnl" w:eastAsia="en-GB"/>
        </w:rPr>
        <w:t xml:space="preserve"> </w:t>
      </w:r>
    </w:p>
    <w:p w14:paraId="34A38978" w14:textId="77777777" w:rsidR="00813C0B" w:rsidRPr="00261E32" w:rsidRDefault="00C01EA5" w:rsidP="00813C0B">
      <w:pPr>
        <w:ind w:left="851"/>
        <w:rPr>
          <w:rFonts w:eastAsia="Times New Roman" w:cs="Arial"/>
          <w:i/>
          <w:color w:val="4A442A" w:themeColor="background2" w:themeShade="40"/>
          <w:lang w:val="es-ES_tradnl" w:eastAsia="en-GB"/>
        </w:rPr>
      </w:pPr>
      <w:r w:rsidRPr="00261E32">
        <w:rPr>
          <w:rFonts w:eastAsia="Times New Roman" w:cs="Arial"/>
          <w:i/>
          <w:color w:val="4A442A" w:themeColor="background2" w:themeShade="40"/>
          <w:lang w:val="es-ES_tradnl" w:eastAsia="en-GB"/>
        </w:rPr>
        <w:t xml:space="preserve">Gracias por contactar con la Cruz Roja. </w:t>
      </w:r>
      <w:r w:rsidRPr="00261E32">
        <w:rPr>
          <w:rFonts w:eastAsia="Times New Roman" w:cs="Arial"/>
          <w:i/>
          <w:color w:val="4F81BD" w:themeColor="accent1"/>
          <w:lang w:val="es-ES_tradnl" w:eastAsia="en-GB"/>
        </w:rPr>
        <w:t xml:space="preserve"> </w:t>
      </w:r>
      <w:r w:rsidR="00874A1C" w:rsidRPr="00261E32">
        <w:rPr>
          <w:rFonts w:eastAsia="Times New Roman" w:cs="Arial"/>
          <w:i/>
          <w:color w:val="4F81BD" w:themeColor="accent1"/>
          <w:lang w:val="es-ES_tradnl" w:eastAsia="en-GB"/>
        </w:rPr>
        <w:t xml:space="preserve"> </w:t>
      </w:r>
    </w:p>
    <w:p w14:paraId="00DD9A23" w14:textId="77777777" w:rsidR="00813C0B" w:rsidRPr="00261E32" w:rsidRDefault="00813C0B" w:rsidP="00813C0B">
      <w:pPr>
        <w:ind w:left="851"/>
        <w:rPr>
          <w:rFonts w:eastAsia="Times New Roman" w:cs="Arial"/>
          <w:i/>
          <w:color w:val="4A442A" w:themeColor="background2" w:themeShade="40"/>
          <w:lang w:val="es-ES_tradnl" w:eastAsia="en-GB"/>
        </w:rPr>
      </w:pPr>
      <w:r w:rsidRPr="00261E32">
        <w:rPr>
          <w:rFonts w:eastAsia="Times New Roman" w:cs="Arial"/>
          <w:i/>
          <w:color w:val="4A442A" w:themeColor="background2" w:themeShade="40"/>
          <w:lang w:val="es-ES_tradnl" w:eastAsia="en-GB"/>
        </w:rPr>
        <w:lastRenderedPageBreak/>
        <w:t>__________________________________________________________ </w:t>
      </w:r>
    </w:p>
    <w:p w14:paraId="506EE683" w14:textId="77777777" w:rsidR="00813C0B" w:rsidRPr="00261E32" w:rsidRDefault="00C01EA5" w:rsidP="00326C2E">
      <w:pPr>
        <w:spacing w:after="360"/>
        <w:ind w:left="851"/>
        <w:rPr>
          <w:rFonts w:eastAsia="Times New Roman" w:cs="Arial"/>
          <w:i/>
          <w:color w:val="4F81BD" w:themeColor="accent1"/>
          <w:sz w:val="18"/>
          <w:lang w:val="es-ES_tradnl" w:eastAsia="en-GB"/>
        </w:rPr>
      </w:pPr>
      <w:r w:rsidRPr="00261E32">
        <w:rPr>
          <w:rFonts w:eastAsia="Times New Roman" w:cs="Arial"/>
          <w:i/>
          <w:color w:val="4A442A" w:themeColor="background2" w:themeShade="40"/>
          <w:sz w:val="18"/>
          <w:lang w:val="es-ES_tradnl" w:eastAsia="en-GB"/>
        </w:rPr>
        <w:t xml:space="preserve">*Por favor, tenga en cuenta que esta no es una respuesta individual a su correo electrónico, sino una confirmación de recepción del mismo*” </w:t>
      </w:r>
      <w:r w:rsidRPr="00261E32">
        <w:rPr>
          <w:rFonts w:eastAsia="Times New Roman" w:cs="Arial"/>
          <w:i/>
          <w:color w:val="4F81BD" w:themeColor="accent1"/>
          <w:sz w:val="18"/>
          <w:lang w:val="es-ES_tradnl" w:eastAsia="en-GB"/>
        </w:rPr>
        <w:t xml:space="preserve"> </w:t>
      </w:r>
      <w:r w:rsidR="00874A1C" w:rsidRPr="00261E32">
        <w:rPr>
          <w:rFonts w:eastAsia="Times New Roman" w:cs="Arial"/>
          <w:i/>
          <w:color w:val="4F81BD" w:themeColor="accent1"/>
          <w:sz w:val="18"/>
          <w:lang w:val="es-ES_tradnl" w:eastAsia="en-GB"/>
        </w:rPr>
        <w:t xml:space="preserve"> </w:t>
      </w:r>
    </w:p>
    <w:p w14:paraId="498E1977" w14:textId="77777777" w:rsidR="00C62B57" w:rsidRPr="00261E32" w:rsidRDefault="00C01EA5" w:rsidP="00EF4542">
      <w:pPr>
        <w:pStyle w:val="Bullet2"/>
        <w:rPr>
          <w:lang w:val="es-ES_tradnl"/>
        </w:rPr>
      </w:pPr>
      <w:r w:rsidRPr="00261E32">
        <w:rPr>
          <w:lang w:val="es-ES_tradnl"/>
        </w:rPr>
        <w:t xml:space="preserve">El </w:t>
      </w:r>
      <w:r w:rsidR="006A4AAA" w:rsidRPr="00261E32">
        <w:rPr>
          <w:lang w:val="es-ES_tradnl"/>
        </w:rPr>
        <w:t xml:space="preserve">oficial </w:t>
      </w:r>
      <w:r w:rsidRPr="00261E32">
        <w:rPr>
          <w:lang w:val="es-ES_tradnl"/>
        </w:rPr>
        <w:t xml:space="preserve">de PTE deberá volver a llamar en caso de necesitar información adicional (preferiblemente por teléfono, si se ha facilitado un número)  </w:t>
      </w:r>
      <w:r w:rsidR="00874A1C" w:rsidRPr="00261E32">
        <w:rPr>
          <w:color w:val="4F81BD" w:themeColor="accent1"/>
          <w:lang w:val="es-ES_tradnl"/>
        </w:rPr>
        <w:t xml:space="preserve"> </w:t>
      </w:r>
    </w:p>
    <w:p w14:paraId="6B73C26B" w14:textId="77777777" w:rsidR="00813C0B" w:rsidRPr="00261E32" w:rsidRDefault="00355349" w:rsidP="00EE3C44">
      <w:pPr>
        <w:pStyle w:val="Heading2"/>
        <w:rPr>
          <w:rFonts w:cs="Arial"/>
          <w:lang w:val="es-ES_tradnl"/>
        </w:rPr>
      </w:pPr>
      <w:r w:rsidRPr="00261E32">
        <w:rPr>
          <w:rFonts w:cs="Arial"/>
          <w:lang w:val="es-ES_tradnl"/>
        </w:rPr>
        <w:t xml:space="preserve">5. </w:t>
      </w:r>
      <w:r w:rsidR="00C01EA5" w:rsidRPr="00261E32">
        <w:rPr>
          <w:rFonts w:cs="Arial"/>
          <w:lang w:val="es-ES_tradnl"/>
        </w:rPr>
        <w:t xml:space="preserve">recepción de quejas, peticiones y comentarios a través dE BUZONES DE QUEJAS  </w:t>
      </w:r>
      <w:r w:rsidR="00874A1C" w:rsidRPr="00261E32">
        <w:rPr>
          <w:rFonts w:cs="Arial"/>
          <w:color w:val="4F81BD" w:themeColor="accent1"/>
          <w:lang w:val="es-ES_tradnl"/>
        </w:rPr>
        <w:t xml:space="preserve"> </w:t>
      </w:r>
    </w:p>
    <w:p w14:paraId="52F67B0E" w14:textId="77777777" w:rsidR="00813C0B" w:rsidRPr="00261E32" w:rsidRDefault="00C01EA5" w:rsidP="00374900">
      <w:pPr>
        <w:pStyle w:val="Heading3"/>
        <w:rPr>
          <w:lang w:val="es-ES_tradnl"/>
        </w:rPr>
      </w:pPr>
      <w:r w:rsidRPr="00261E32">
        <w:rPr>
          <w:lang w:val="es-ES_tradnl"/>
        </w:rPr>
        <w:t xml:space="preserve">Orientación general: </w:t>
      </w:r>
      <w:r w:rsidR="00874A1C" w:rsidRPr="00261E32">
        <w:rPr>
          <w:color w:val="4F81BD" w:themeColor="accent1"/>
          <w:lang w:val="es-ES_tradnl"/>
        </w:rPr>
        <w:t xml:space="preserve"> </w:t>
      </w:r>
    </w:p>
    <w:p w14:paraId="54DBAF69" w14:textId="77777777" w:rsidR="00813C0B" w:rsidRPr="00261E32" w:rsidRDefault="006A4AAA" w:rsidP="006A4AAA">
      <w:pPr>
        <w:pStyle w:val="Bullet2"/>
        <w:rPr>
          <w:color w:val="4F81BD" w:themeColor="accent1"/>
          <w:lang w:val="es-ES_tradnl"/>
        </w:rPr>
      </w:pPr>
      <w:r w:rsidRPr="00261E32">
        <w:rPr>
          <w:lang w:val="es-ES_tradnl"/>
        </w:rPr>
        <w:t xml:space="preserve">Los buzones de quejas cerrados con llave deben ponerse a disposición de los beneficiarios durante las distribuciones y capacitaciones, y recogidos por el punto focal del MRRQ. </w:t>
      </w:r>
      <w:r w:rsidR="00874A1C" w:rsidRPr="00261E32">
        <w:rPr>
          <w:color w:val="4F81BD" w:themeColor="accent1"/>
          <w:lang w:val="es-ES_tradnl"/>
        </w:rPr>
        <w:t xml:space="preserve"> </w:t>
      </w:r>
    </w:p>
    <w:p w14:paraId="0AE53B7F" w14:textId="77777777" w:rsidR="00813C0B" w:rsidRPr="00261E32" w:rsidRDefault="006A4AAA" w:rsidP="00EF4542">
      <w:pPr>
        <w:pStyle w:val="Bullet2"/>
        <w:rPr>
          <w:lang w:val="es-ES_tradnl"/>
        </w:rPr>
      </w:pPr>
      <w:r w:rsidRPr="00261E32">
        <w:rPr>
          <w:lang w:val="es-ES_tradnl"/>
        </w:rPr>
        <w:t xml:space="preserve">Las llaves de los buzones de quejas no deben </w:t>
      </w:r>
      <w:r w:rsidR="00874A1C" w:rsidRPr="00261E32">
        <w:rPr>
          <w:lang w:val="es-ES_tradnl"/>
        </w:rPr>
        <w:t xml:space="preserve">viajar con </w:t>
      </w:r>
      <w:r w:rsidRPr="00261E32">
        <w:rPr>
          <w:lang w:val="es-ES_tradnl"/>
        </w:rPr>
        <w:t xml:space="preserve">los buzones. </w:t>
      </w:r>
      <w:r w:rsidR="00874A1C" w:rsidRPr="00261E32">
        <w:rPr>
          <w:lang w:val="es-ES_tradnl"/>
        </w:rPr>
        <w:t xml:space="preserve"> </w:t>
      </w:r>
    </w:p>
    <w:p w14:paraId="17281D47" w14:textId="02DE064B" w:rsidR="00813C0B" w:rsidRPr="00261E32" w:rsidRDefault="006A4AAA" w:rsidP="006A4AAA">
      <w:pPr>
        <w:pStyle w:val="Bullet2"/>
        <w:rPr>
          <w:lang w:val="es-ES_tradnl"/>
        </w:rPr>
      </w:pPr>
      <w:r w:rsidRPr="00261E32">
        <w:rPr>
          <w:lang w:val="es-ES_tradnl"/>
        </w:rPr>
        <w:t>El oficial de PTE traspasará la información a las versiones impresas del formulario de retroalimentación y respuesta a quejas</w:t>
      </w:r>
      <w:r w:rsidR="00BB283E" w:rsidRPr="00261E32">
        <w:rPr>
          <w:lang w:val="es-ES_tradnl"/>
        </w:rPr>
        <w:t>. Cuando sea</w:t>
      </w:r>
      <w:r w:rsidRPr="00261E32">
        <w:rPr>
          <w:lang w:val="es-ES_tradnl"/>
        </w:rPr>
        <w:t xml:space="preserve"> apropiado o necesario, el oficial de PTE deberá hacer una llamada de seguimiento (preferiblemente si se ha facilitado número de contacto) o enviar un correo electrónico al beneficiario. </w:t>
      </w:r>
      <w:r w:rsidR="002A2785" w:rsidRPr="00261E32">
        <w:rPr>
          <w:color w:val="4F81BD" w:themeColor="accent1"/>
          <w:lang w:val="es-ES_tradnl"/>
        </w:rPr>
        <w:t xml:space="preserve"> </w:t>
      </w:r>
    </w:p>
    <w:p w14:paraId="78F7F1B9" w14:textId="062521A4" w:rsidR="00813C0B" w:rsidRPr="00261E32" w:rsidRDefault="006A4AAA" w:rsidP="006A4AAA">
      <w:pPr>
        <w:pStyle w:val="Bullet2"/>
        <w:rPr>
          <w:color w:val="4F81BD" w:themeColor="accent1"/>
          <w:szCs w:val="20"/>
          <w:lang w:val="es-ES_tradnl"/>
        </w:rPr>
      </w:pPr>
      <w:r w:rsidRPr="00261E32">
        <w:rPr>
          <w:lang w:val="es-ES_tradnl"/>
        </w:rPr>
        <w:t xml:space="preserve">El oficial de PTE enviará el formulario </w:t>
      </w:r>
      <w:r w:rsidR="00504030" w:rsidRPr="00261E32">
        <w:rPr>
          <w:lang w:val="es-ES_tradnl"/>
        </w:rPr>
        <w:t xml:space="preserve">de retroalimentación y respuesta a quejas </w:t>
      </w:r>
      <w:r w:rsidRPr="00261E32">
        <w:rPr>
          <w:lang w:val="es-ES_tradnl"/>
        </w:rPr>
        <w:t xml:space="preserve">cumplimentado, junto con el formulario </w:t>
      </w:r>
      <w:r w:rsidR="00261E32" w:rsidRPr="00261E32">
        <w:rPr>
          <w:lang w:val="es-ES_tradnl"/>
        </w:rPr>
        <w:t>original (</w:t>
      </w:r>
      <w:r w:rsidRPr="00261E32">
        <w:rPr>
          <w:lang w:val="es-ES_tradnl"/>
        </w:rPr>
        <w:t xml:space="preserve">escaneado) por e-mail </w:t>
      </w:r>
      <w:r w:rsidR="00504030" w:rsidRPr="00261E32">
        <w:rPr>
          <w:lang w:val="es-ES_tradnl"/>
        </w:rPr>
        <w:t xml:space="preserve">al </w:t>
      </w:r>
      <w:r w:rsidRPr="00261E32">
        <w:rPr>
          <w:lang w:val="es-ES_tradnl"/>
        </w:rPr>
        <w:t xml:space="preserve">punto focal de </w:t>
      </w:r>
      <w:r w:rsidR="00504030" w:rsidRPr="00261E32">
        <w:rPr>
          <w:lang w:val="es-ES_tradnl"/>
        </w:rPr>
        <w:t>MRRQ</w:t>
      </w:r>
      <w:r w:rsidRPr="00261E32">
        <w:rPr>
          <w:lang w:val="es-ES_tradnl"/>
        </w:rPr>
        <w:t xml:space="preserve">. </w:t>
      </w:r>
      <w:r w:rsidR="00874A1C" w:rsidRPr="00261E32">
        <w:rPr>
          <w:color w:val="4F81BD" w:themeColor="accent1"/>
          <w:lang w:val="es-ES_tradnl"/>
        </w:rPr>
        <w:t xml:space="preserve"> </w:t>
      </w:r>
    </w:p>
    <w:p w14:paraId="5B014A9B" w14:textId="77777777" w:rsidR="00DD5BAE" w:rsidRPr="00261E32" w:rsidRDefault="00504030" w:rsidP="00504030">
      <w:pPr>
        <w:pStyle w:val="Bullet2"/>
        <w:rPr>
          <w:lang w:val="es-ES_tradnl"/>
        </w:rPr>
      </w:pPr>
      <w:r w:rsidRPr="00261E32">
        <w:rPr>
          <w:lang w:val="es-ES_tradnl"/>
        </w:rPr>
        <w:t xml:space="preserve">Tras la recepción, el punto focal de MRRQ registrará todas las quejas en la base de datos del MRRQ. Los formularios (copias en papel) deben conservarse en el archivo. Las copias impresas deben estar identificadas con un número de registro que se corresponda con el de la base de datos del MRRQ. Los archivos deben conservarse </w:t>
      </w:r>
      <w:r w:rsidR="00BA7D9F" w:rsidRPr="00261E32">
        <w:rPr>
          <w:lang w:val="es-ES_tradnl"/>
        </w:rPr>
        <w:t xml:space="preserve">bajo llave </w:t>
      </w:r>
      <w:r w:rsidRPr="00261E32">
        <w:rPr>
          <w:lang w:val="es-ES_tradnl"/>
        </w:rPr>
        <w:t xml:space="preserve">en un lugar seguro para </w:t>
      </w:r>
      <w:r w:rsidR="00BA7D9F" w:rsidRPr="00261E32">
        <w:rPr>
          <w:lang w:val="es-ES_tradnl"/>
        </w:rPr>
        <w:t>preservar la confidencialidad</w:t>
      </w:r>
      <w:r w:rsidRPr="00261E32">
        <w:rPr>
          <w:lang w:val="es-ES_tradnl"/>
        </w:rPr>
        <w:t xml:space="preserve">. </w:t>
      </w:r>
      <w:r w:rsidR="00D47485" w:rsidRPr="00261E32">
        <w:rPr>
          <w:color w:val="4F81BD" w:themeColor="accent1"/>
          <w:lang w:val="es-ES_tradnl"/>
        </w:rPr>
        <w:t xml:space="preserve"> </w:t>
      </w:r>
    </w:p>
    <w:p w14:paraId="5B97F4A6" w14:textId="77777777" w:rsidR="00813C0B" w:rsidRPr="00261E32" w:rsidRDefault="00EE3C44" w:rsidP="00273CD6">
      <w:pPr>
        <w:pStyle w:val="Heading2"/>
        <w:rPr>
          <w:rFonts w:cs="Arial"/>
          <w:color w:val="4F81BD" w:themeColor="accent1"/>
          <w:lang w:val="es-ES_tradnl"/>
        </w:rPr>
      </w:pPr>
      <w:r w:rsidRPr="00261E32">
        <w:rPr>
          <w:rFonts w:cs="Arial"/>
          <w:lang w:val="es-ES_tradnl"/>
        </w:rPr>
        <w:t xml:space="preserve">6. </w:t>
      </w:r>
      <w:r w:rsidR="00D47485" w:rsidRPr="00261E32">
        <w:rPr>
          <w:rFonts w:cs="Arial"/>
          <w:lang w:val="es-ES_tradnl"/>
        </w:rPr>
        <w:t xml:space="preserve">SEGUIMIENTO DE QUEJAS ESPECÍFICAS </w:t>
      </w:r>
      <w:r w:rsidR="00874A1C" w:rsidRPr="00261E32">
        <w:rPr>
          <w:rFonts w:cs="Arial"/>
          <w:color w:val="4F81BD" w:themeColor="accent1"/>
          <w:lang w:val="es-ES_tradnl"/>
        </w:rPr>
        <w:t xml:space="preserve"> </w:t>
      </w:r>
    </w:p>
    <w:tbl>
      <w:tblPr>
        <w:tblStyle w:val="TableGrid"/>
        <w:tblW w:w="4894" w:type="pct"/>
        <w:tblInd w:w="108" w:type="dxa"/>
        <w:tblLayout w:type="fixed"/>
        <w:tblLook w:val="04A0" w:firstRow="1" w:lastRow="0" w:firstColumn="1" w:lastColumn="0" w:noHBand="0" w:noVBand="1"/>
      </w:tblPr>
      <w:tblGrid>
        <w:gridCol w:w="2910"/>
        <w:gridCol w:w="1247"/>
        <w:gridCol w:w="2771"/>
        <w:gridCol w:w="2490"/>
      </w:tblGrid>
      <w:tr w:rsidR="00326C2E" w:rsidRPr="00261E32" w14:paraId="6E9F9A36" w14:textId="77777777" w:rsidTr="00474A50">
        <w:tc>
          <w:tcPr>
            <w:tcW w:w="1545" w:type="pct"/>
            <w:vMerge w:val="restart"/>
            <w:shd w:val="clear" w:color="auto" w:fill="DC281E"/>
            <w:vAlign w:val="center"/>
          </w:tcPr>
          <w:p w14:paraId="6F91640F" w14:textId="77777777" w:rsidR="00813C0B" w:rsidRPr="00261E32" w:rsidRDefault="00D47485" w:rsidP="00326C2E">
            <w:pPr>
              <w:spacing w:before="120"/>
              <w:jc w:val="center"/>
              <w:rPr>
                <w:rFonts w:ascii="Arial Bold" w:hAnsi="Arial Bold" w:cs="Arial"/>
                <w:b/>
                <w:color w:val="FFFFFF" w:themeColor="background1"/>
                <w:lang w:val="es-ES_tradnl"/>
              </w:rPr>
            </w:pPr>
            <w:r w:rsidRPr="00261E32">
              <w:rPr>
                <w:rFonts w:ascii="Arial Bold" w:hAnsi="Arial Bold" w:cs="Arial"/>
                <w:b/>
                <w:color w:val="FFFFFF" w:themeColor="background1"/>
                <w:lang w:val="es-ES_tradnl"/>
              </w:rPr>
              <w:t>Tipo de queja</w:t>
            </w:r>
          </w:p>
        </w:tc>
        <w:tc>
          <w:tcPr>
            <w:tcW w:w="662" w:type="pct"/>
            <w:vMerge w:val="restart"/>
            <w:shd w:val="clear" w:color="auto" w:fill="DC281E"/>
            <w:vAlign w:val="center"/>
          </w:tcPr>
          <w:p w14:paraId="37B898E6" w14:textId="77777777" w:rsidR="00813C0B" w:rsidRPr="00261E32" w:rsidRDefault="00D47485" w:rsidP="00874A1C">
            <w:pPr>
              <w:spacing w:before="120"/>
              <w:jc w:val="center"/>
              <w:rPr>
                <w:rFonts w:ascii="Arial Bold" w:hAnsi="Arial Bold" w:cs="Arial"/>
                <w:b/>
                <w:color w:val="FFFFFF" w:themeColor="background1"/>
                <w:lang w:val="es-ES_tradnl"/>
              </w:rPr>
            </w:pPr>
            <w:r w:rsidRPr="00261E32">
              <w:rPr>
                <w:rFonts w:ascii="Arial Bold" w:hAnsi="Arial Bold" w:cs="Arial"/>
                <w:b/>
                <w:color w:val="FFFFFF" w:themeColor="background1"/>
                <w:lang w:val="es-ES_tradnl"/>
              </w:rPr>
              <w:t xml:space="preserve">Requiere acción inmediata </w:t>
            </w:r>
            <w:r w:rsidR="00874A1C" w:rsidRPr="00261E32">
              <w:rPr>
                <w:rFonts w:ascii="Arial Bold" w:hAnsi="Arial Bold" w:cs="Arial"/>
                <w:b/>
                <w:color w:val="4F81BD" w:themeColor="accent1"/>
                <w:lang w:val="es-ES_tradnl"/>
              </w:rPr>
              <w:t xml:space="preserve"> </w:t>
            </w:r>
          </w:p>
        </w:tc>
        <w:tc>
          <w:tcPr>
            <w:tcW w:w="2793" w:type="pct"/>
            <w:gridSpan w:val="2"/>
            <w:shd w:val="clear" w:color="auto" w:fill="DC281E"/>
            <w:vAlign w:val="center"/>
          </w:tcPr>
          <w:p w14:paraId="3FCE765D" w14:textId="77777777" w:rsidR="00813C0B" w:rsidRPr="00261E32" w:rsidRDefault="00D47485" w:rsidP="00874A1C">
            <w:pPr>
              <w:spacing w:before="120"/>
              <w:jc w:val="center"/>
              <w:rPr>
                <w:rFonts w:ascii="Arial Bold" w:hAnsi="Arial Bold" w:cs="Arial"/>
                <w:b/>
                <w:color w:val="FFFFFF" w:themeColor="background1"/>
                <w:lang w:val="es-ES_tradnl"/>
              </w:rPr>
            </w:pPr>
            <w:r w:rsidRPr="00261E32">
              <w:rPr>
                <w:rFonts w:ascii="Arial Bold" w:hAnsi="Arial Bold" w:cs="Arial"/>
                <w:b/>
                <w:color w:val="FFFFFF" w:themeColor="background1"/>
                <w:lang w:val="es-ES_tradnl"/>
              </w:rPr>
              <w:t xml:space="preserve">Pasos siguientes y persona responsable </w:t>
            </w:r>
            <w:r w:rsidR="00874A1C" w:rsidRPr="00261E32">
              <w:rPr>
                <w:rFonts w:ascii="Arial Bold" w:hAnsi="Arial Bold" w:cs="Arial"/>
                <w:b/>
                <w:color w:val="4F81BD" w:themeColor="accent1"/>
                <w:lang w:val="es-ES_tradnl"/>
              </w:rPr>
              <w:t xml:space="preserve"> </w:t>
            </w:r>
          </w:p>
        </w:tc>
      </w:tr>
      <w:tr w:rsidR="00326C2E" w:rsidRPr="00261E32" w14:paraId="671595F8" w14:textId="77777777" w:rsidTr="00474A50">
        <w:trPr>
          <w:trHeight w:val="901"/>
        </w:trPr>
        <w:tc>
          <w:tcPr>
            <w:tcW w:w="1545" w:type="pct"/>
            <w:vMerge/>
            <w:tcBorders>
              <w:bottom w:val="single" w:sz="4" w:space="0" w:color="auto"/>
            </w:tcBorders>
            <w:shd w:val="clear" w:color="auto" w:fill="DC281E"/>
            <w:vAlign w:val="center"/>
          </w:tcPr>
          <w:p w14:paraId="7BEBEDF1" w14:textId="77777777" w:rsidR="00813C0B" w:rsidRPr="00261E32" w:rsidRDefault="00813C0B" w:rsidP="00326C2E">
            <w:pPr>
              <w:spacing w:before="120"/>
              <w:jc w:val="center"/>
              <w:rPr>
                <w:rFonts w:ascii="Arial Bold" w:hAnsi="Arial Bold" w:cs="Arial"/>
                <w:b/>
                <w:color w:val="FFFFFF" w:themeColor="background1"/>
                <w:lang w:val="es-ES_tradnl"/>
              </w:rPr>
            </w:pPr>
          </w:p>
        </w:tc>
        <w:tc>
          <w:tcPr>
            <w:tcW w:w="662" w:type="pct"/>
            <w:vMerge/>
            <w:tcBorders>
              <w:bottom w:val="single" w:sz="4" w:space="0" w:color="auto"/>
            </w:tcBorders>
            <w:shd w:val="clear" w:color="auto" w:fill="DC281E"/>
            <w:vAlign w:val="center"/>
          </w:tcPr>
          <w:p w14:paraId="25143F26" w14:textId="77777777" w:rsidR="00813C0B" w:rsidRPr="00261E32" w:rsidRDefault="00813C0B" w:rsidP="00326C2E">
            <w:pPr>
              <w:spacing w:before="120"/>
              <w:jc w:val="center"/>
              <w:rPr>
                <w:rFonts w:ascii="Arial Bold" w:hAnsi="Arial Bold" w:cs="Arial"/>
                <w:b/>
                <w:color w:val="FFFFFF" w:themeColor="background1"/>
                <w:lang w:val="es-ES_tradnl"/>
              </w:rPr>
            </w:pPr>
          </w:p>
        </w:tc>
        <w:tc>
          <w:tcPr>
            <w:tcW w:w="1471" w:type="pct"/>
            <w:tcBorders>
              <w:bottom w:val="single" w:sz="4" w:space="0" w:color="auto"/>
            </w:tcBorders>
            <w:shd w:val="clear" w:color="auto" w:fill="DC281E"/>
            <w:vAlign w:val="center"/>
          </w:tcPr>
          <w:p w14:paraId="14C74D61" w14:textId="77777777" w:rsidR="00813C0B" w:rsidRPr="00261E32" w:rsidRDefault="00874A1C" w:rsidP="00874A1C">
            <w:pPr>
              <w:spacing w:before="120"/>
              <w:jc w:val="center"/>
              <w:rPr>
                <w:rFonts w:ascii="Arial Bold" w:hAnsi="Arial Bold" w:cs="Arial"/>
                <w:b/>
                <w:color w:val="FFFFFF" w:themeColor="background1"/>
                <w:lang w:val="es-ES_tradnl"/>
              </w:rPr>
            </w:pPr>
            <w:r w:rsidRPr="00261E32">
              <w:rPr>
                <w:rFonts w:ascii="Arial Bold" w:hAnsi="Arial Bold" w:cs="Arial"/>
                <w:b/>
                <w:color w:val="FFFFFF" w:themeColor="background1"/>
                <w:lang w:val="es-ES_tradnl"/>
              </w:rPr>
              <w:t>Si son</w:t>
            </w:r>
            <w:r w:rsidR="00D47485" w:rsidRPr="00261E32">
              <w:rPr>
                <w:rFonts w:ascii="Arial Bold" w:hAnsi="Arial Bold" w:cs="Arial"/>
                <w:b/>
                <w:color w:val="FFFFFF" w:themeColor="background1"/>
                <w:lang w:val="es-ES_tradnl"/>
              </w:rPr>
              <w:t xml:space="preserve"> recibidas personalmente </w:t>
            </w:r>
            <w:r w:rsidRPr="00261E32">
              <w:rPr>
                <w:rFonts w:ascii="Arial Bold" w:hAnsi="Arial Bold" w:cs="Arial"/>
                <w:b/>
                <w:color w:val="4F81BD" w:themeColor="accent1"/>
                <w:lang w:val="es-ES_tradnl"/>
              </w:rPr>
              <w:t xml:space="preserve"> </w:t>
            </w:r>
          </w:p>
        </w:tc>
        <w:tc>
          <w:tcPr>
            <w:tcW w:w="1322" w:type="pct"/>
            <w:tcBorders>
              <w:bottom w:val="single" w:sz="4" w:space="0" w:color="auto"/>
            </w:tcBorders>
            <w:shd w:val="clear" w:color="auto" w:fill="DC281E"/>
            <w:vAlign w:val="center"/>
          </w:tcPr>
          <w:p w14:paraId="3CF03B09" w14:textId="77777777" w:rsidR="00813C0B" w:rsidRPr="00261E32" w:rsidRDefault="00D47485" w:rsidP="004351C7">
            <w:pPr>
              <w:spacing w:before="120"/>
              <w:jc w:val="center"/>
              <w:rPr>
                <w:rFonts w:ascii="Arial Bold" w:hAnsi="Arial Bold" w:cs="Arial"/>
                <w:b/>
                <w:color w:val="FFFFFF" w:themeColor="background1"/>
                <w:lang w:val="es-ES_tradnl"/>
              </w:rPr>
            </w:pPr>
            <w:r w:rsidRPr="00261E32">
              <w:rPr>
                <w:rFonts w:ascii="Arial Bold" w:hAnsi="Arial Bold" w:cs="Arial"/>
                <w:b/>
                <w:color w:val="FFFFFF" w:themeColor="background1"/>
                <w:lang w:val="es-ES_tradnl"/>
              </w:rPr>
              <w:t>Si se reciben a través de la línea</w:t>
            </w:r>
            <w:r w:rsidR="00874A1C" w:rsidRPr="00261E32">
              <w:rPr>
                <w:rFonts w:ascii="Arial Bold" w:hAnsi="Arial Bold" w:cs="Arial"/>
                <w:b/>
                <w:color w:val="FFFFFF" w:themeColor="background1"/>
                <w:lang w:val="es-ES_tradnl"/>
              </w:rPr>
              <w:t xml:space="preserve"> </w:t>
            </w:r>
            <w:r w:rsidR="004351C7" w:rsidRPr="00261E32">
              <w:rPr>
                <w:rFonts w:ascii="Arial Bold" w:hAnsi="Arial Bold" w:cs="Arial"/>
                <w:b/>
                <w:color w:val="FFFFFF" w:themeColor="background1"/>
                <w:lang w:val="es-ES_tradnl"/>
              </w:rPr>
              <w:t xml:space="preserve"> </w:t>
            </w:r>
            <w:r w:rsidRPr="00261E32">
              <w:rPr>
                <w:rFonts w:ascii="Arial Bold" w:hAnsi="Arial Bold" w:cs="Arial"/>
                <w:b/>
                <w:color w:val="FFFFFF" w:themeColor="background1"/>
                <w:lang w:val="es-ES_tradnl"/>
              </w:rPr>
              <w:t xml:space="preserve"> directa, e-mail o buzón de quejas </w:t>
            </w:r>
            <w:r w:rsidR="00874A1C" w:rsidRPr="00261E32">
              <w:rPr>
                <w:rFonts w:ascii="Arial Bold" w:hAnsi="Arial Bold" w:cs="Arial"/>
                <w:b/>
                <w:color w:val="4F81BD" w:themeColor="accent1"/>
                <w:lang w:val="es-ES_tradnl"/>
              </w:rPr>
              <w:t xml:space="preserve"> </w:t>
            </w:r>
          </w:p>
        </w:tc>
      </w:tr>
      <w:tr w:rsidR="00813C0B" w:rsidRPr="00261E32" w14:paraId="29C701D3" w14:textId="77777777" w:rsidTr="00474A50">
        <w:tc>
          <w:tcPr>
            <w:tcW w:w="1545" w:type="pct"/>
            <w:shd w:val="clear" w:color="auto" w:fill="A6A6A6"/>
          </w:tcPr>
          <w:p w14:paraId="422732CB" w14:textId="31418746" w:rsidR="00813C0B" w:rsidRPr="00261E32" w:rsidRDefault="00D47485" w:rsidP="00874A1C">
            <w:pPr>
              <w:spacing w:before="60" w:after="60"/>
              <w:jc w:val="left"/>
              <w:rPr>
                <w:rFonts w:cs="Arial"/>
                <w:lang w:val="es-ES_tradnl"/>
              </w:rPr>
            </w:pPr>
            <w:r w:rsidRPr="00261E32">
              <w:rPr>
                <w:rFonts w:cs="Arial"/>
                <w:lang w:val="es-ES_tradnl"/>
              </w:rPr>
              <w:t xml:space="preserve">Acusación de comportamiento agresivo/ amenazante (personal y </w:t>
            </w:r>
            <w:r w:rsidR="00261E32" w:rsidRPr="00261E32">
              <w:rPr>
                <w:rFonts w:cs="Arial"/>
                <w:lang w:val="es-ES_tradnl"/>
              </w:rPr>
              <w:t xml:space="preserve">voluntarios)  </w:t>
            </w:r>
          </w:p>
        </w:tc>
        <w:tc>
          <w:tcPr>
            <w:tcW w:w="662" w:type="pct"/>
            <w:vMerge w:val="restart"/>
            <w:shd w:val="clear" w:color="auto" w:fill="F3F3F3"/>
          </w:tcPr>
          <w:p w14:paraId="74D47E91" w14:textId="77777777" w:rsidR="00813C0B" w:rsidRPr="00261E32" w:rsidRDefault="00D47485" w:rsidP="00326C2E">
            <w:pPr>
              <w:spacing w:before="60" w:after="60"/>
              <w:jc w:val="center"/>
              <w:rPr>
                <w:rFonts w:cs="Arial"/>
                <w:lang w:val="es-ES_tradnl"/>
              </w:rPr>
            </w:pPr>
            <w:r w:rsidRPr="00261E32">
              <w:rPr>
                <w:rFonts w:cs="Arial"/>
                <w:lang w:val="es-ES_tradnl"/>
              </w:rPr>
              <w:t>Si</w:t>
            </w:r>
          </w:p>
        </w:tc>
        <w:tc>
          <w:tcPr>
            <w:tcW w:w="1471" w:type="pct"/>
            <w:vMerge w:val="restart"/>
            <w:shd w:val="clear" w:color="auto" w:fill="D9D9D9"/>
          </w:tcPr>
          <w:p w14:paraId="1708854D" w14:textId="50C9EB88" w:rsidR="00813C0B" w:rsidRPr="00261E32" w:rsidRDefault="00D47485" w:rsidP="00874A1C">
            <w:pPr>
              <w:spacing w:before="60" w:after="60"/>
              <w:jc w:val="left"/>
              <w:rPr>
                <w:rFonts w:cs="Arial"/>
                <w:lang w:val="es-ES_tradnl"/>
              </w:rPr>
            </w:pPr>
            <w:r w:rsidRPr="00261E32">
              <w:rPr>
                <w:rFonts w:cs="Arial"/>
                <w:lang w:val="es-ES_tradnl"/>
              </w:rPr>
              <w:t xml:space="preserve">El personal </w:t>
            </w:r>
            <w:r w:rsidR="00873C8A" w:rsidRPr="00261E32">
              <w:rPr>
                <w:rFonts w:cs="Arial"/>
                <w:lang w:val="es-ES_tradnl"/>
              </w:rPr>
              <w:t xml:space="preserve">remitirá </w:t>
            </w:r>
            <w:r w:rsidRPr="00261E32">
              <w:rPr>
                <w:rFonts w:cs="Arial"/>
                <w:lang w:val="es-ES_tradnl"/>
              </w:rPr>
              <w:t xml:space="preserve">al beneficiario a los canales de quejas existentes, en particular la línea </w:t>
            </w:r>
            <w:r w:rsidR="00873C8A" w:rsidRPr="00261E32">
              <w:rPr>
                <w:rFonts w:cs="Arial"/>
                <w:lang w:val="es-ES_tradnl"/>
              </w:rPr>
              <w:t xml:space="preserve">de atención </w:t>
            </w:r>
            <w:r w:rsidR="00261E32" w:rsidRPr="00261E32">
              <w:rPr>
                <w:rFonts w:cs="Arial"/>
                <w:lang w:val="es-ES_tradnl"/>
              </w:rPr>
              <w:t xml:space="preserve">directa. </w:t>
            </w:r>
            <w:r w:rsidR="00261E32" w:rsidRPr="00261E32">
              <w:rPr>
                <w:rFonts w:cs="Arial"/>
                <w:color w:val="4F81BD" w:themeColor="accent1"/>
                <w:lang w:val="es-ES_tradnl"/>
              </w:rPr>
              <w:t>.</w:t>
            </w:r>
            <w:r w:rsidR="00813C0B" w:rsidRPr="00261E32">
              <w:rPr>
                <w:rFonts w:cs="Arial"/>
                <w:color w:val="4F81BD" w:themeColor="accent1"/>
                <w:lang w:val="es-ES_tradnl"/>
              </w:rPr>
              <w:t xml:space="preserve"> </w:t>
            </w:r>
          </w:p>
        </w:tc>
        <w:tc>
          <w:tcPr>
            <w:tcW w:w="1322" w:type="pct"/>
            <w:vMerge w:val="restart"/>
            <w:shd w:val="clear" w:color="auto" w:fill="D9D9D9"/>
          </w:tcPr>
          <w:p w14:paraId="3CEEA1EE" w14:textId="77777777" w:rsidR="00813C0B" w:rsidRPr="00261E32" w:rsidRDefault="00873C8A" w:rsidP="004351C7">
            <w:pPr>
              <w:spacing w:before="60" w:after="60"/>
              <w:jc w:val="left"/>
              <w:rPr>
                <w:rFonts w:cs="Arial"/>
                <w:lang w:val="es-ES_tradnl"/>
              </w:rPr>
            </w:pPr>
            <w:r w:rsidRPr="00261E32">
              <w:rPr>
                <w:rFonts w:cs="Arial"/>
                <w:lang w:val="es-ES_tradnl"/>
              </w:rPr>
              <w:t xml:space="preserve">El punto focal del MRRQ remitirá las quejas al responsable correspondiente. </w:t>
            </w:r>
            <w:r w:rsidR="004351C7" w:rsidRPr="00261E32">
              <w:rPr>
                <w:rFonts w:cs="Arial"/>
                <w:color w:val="4F81BD" w:themeColor="accent1"/>
                <w:lang w:val="es-ES_tradnl"/>
              </w:rPr>
              <w:t xml:space="preserve"> </w:t>
            </w:r>
          </w:p>
        </w:tc>
      </w:tr>
      <w:tr w:rsidR="00813C0B" w:rsidRPr="00261E32" w14:paraId="19AE89A3" w14:textId="77777777" w:rsidTr="00474A50">
        <w:tc>
          <w:tcPr>
            <w:tcW w:w="1545" w:type="pct"/>
            <w:shd w:val="clear" w:color="auto" w:fill="A6A6A6"/>
          </w:tcPr>
          <w:p w14:paraId="529DD7BD" w14:textId="77777777" w:rsidR="00813C0B" w:rsidRPr="00261E32" w:rsidRDefault="00D47485" w:rsidP="00874A1C">
            <w:pPr>
              <w:spacing w:before="60" w:after="60"/>
              <w:jc w:val="left"/>
              <w:rPr>
                <w:rFonts w:cs="Arial"/>
                <w:lang w:val="es-ES_tradnl"/>
              </w:rPr>
            </w:pPr>
            <w:r w:rsidRPr="00261E32">
              <w:rPr>
                <w:rFonts w:cs="Arial"/>
                <w:lang w:val="es-ES_tradnl"/>
              </w:rPr>
              <w:t xml:space="preserve">Acusación de corrupción / fraude/ nepotismo/ favoritismo/ discriminación (personal y voluntarios) </w:t>
            </w:r>
            <w:r w:rsidR="00874A1C" w:rsidRPr="00261E32">
              <w:rPr>
                <w:rFonts w:cs="Arial"/>
                <w:color w:val="4F81BD" w:themeColor="accent1"/>
                <w:lang w:val="es-ES_tradnl"/>
              </w:rPr>
              <w:t xml:space="preserve"> </w:t>
            </w:r>
          </w:p>
        </w:tc>
        <w:tc>
          <w:tcPr>
            <w:tcW w:w="662" w:type="pct"/>
            <w:vMerge/>
            <w:shd w:val="clear" w:color="auto" w:fill="F3F3F3"/>
          </w:tcPr>
          <w:p w14:paraId="0C6A5092" w14:textId="77777777" w:rsidR="00813C0B" w:rsidRPr="00261E32" w:rsidRDefault="00813C0B" w:rsidP="00326C2E">
            <w:pPr>
              <w:spacing w:before="60" w:after="60"/>
              <w:rPr>
                <w:rFonts w:cs="Arial"/>
                <w:lang w:val="es-ES_tradnl"/>
              </w:rPr>
            </w:pPr>
          </w:p>
        </w:tc>
        <w:tc>
          <w:tcPr>
            <w:tcW w:w="1471" w:type="pct"/>
            <w:vMerge/>
            <w:shd w:val="clear" w:color="auto" w:fill="D9D9D9"/>
          </w:tcPr>
          <w:p w14:paraId="65A19B85" w14:textId="77777777" w:rsidR="00813C0B" w:rsidRPr="00261E32" w:rsidRDefault="00813C0B" w:rsidP="00326C2E">
            <w:pPr>
              <w:spacing w:before="60" w:after="60"/>
              <w:rPr>
                <w:rFonts w:cs="Arial"/>
                <w:lang w:val="es-ES_tradnl"/>
              </w:rPr>
            </w:pPr>
          </w:p>
        </w:tc>
        <w:tc>
          <w:tcPr>
            <w:tcW w:w="1322" w:type="pct"/>
            <w:vMerge/>
            <w:shd w:val="clear" w:color="auto" w:fill="D9D9D9"/>
          </w:tcPr>
          <w:p w14:paraId="03D83D26" w14:textId="77777777" w:rsidR="00813C0B" w:rsidRPr="00261E32" w:rsidRDefault="00813C0B" w:rsidP="00326C2E">
            <w:pPr>
              <w:spacing w:before="60" w:after="60"/>
              <w:rPr>
                <w:rFonts w:cs="Arial"/>
                <w:lang w:val="es-ES_tradnl"/>
              </w:rPr>
            </w:pPr>
          </w:p>
        </w:tc>
      </w:tr>
      <w:tr w:rsidR="00813C0B" w:rsidRPr="00261E32" w14:paraId="489E5976" w14:textId="77777777" w:rsidTr="00474A50">
        <w:tc>
          <w:tcPr>
            <w:tcW w:w="1545" w:type="pct"/>
            <w:shd w:val="clear" w:color="auto" w:fill="A6A6A6"/>
          </w:tcPr>
          <w:p w14:paraId="57E2F9D8" w14:textId="77777777" w:rsidR="00813C0B" w:rsidRPr="00261E32" w:rsidRDefault="00D47485" w:rsidP="00874A1C">
            <w:pPr>
              <w:spacing w:before="60" w:after="60"/>
              <w:jc w:val="left"/>
              <w:rPr>
                <w:rFonts w:cs="Arial"/>
                <w:lang w:val="es-ES_tradnl"/>
              </w:rPr>
            </w:pPr>
            <w:r w:rsidRPr="00261E32">
              <w:rPr>
                <w:rFonts w:cs="Arial"/>
                <w:lang w:val="es-ES_tradnl"/>
              </w:rPr>
              <w:t xml:space="preserve">Acusación de acoso sexual/ abuso/ explotación (personal y voluntarios) </w:t>
            </w:r>
            <w:r w:rsidR="00874A1C" w:rsidRPr="00261E32">
              <w:rPr>
                <w:rFonts w:cs="Arial"/>
                <w:color w:val="4F81BD" w:themeColor="accent1"/>
                <w:lang w:val="es-ES_tradnl"/>
              </w:rPr>
              <w:t xml:space="preserve"> </w:t>
            </w:r>
          </w:p>
        </w:tc>
        <w:tc>
          <w:tcPr>
            <w:tcW w:w="662" w:type="pct"/>
            <w:vMerge/>
            <w:shd w:val="clear" w:color="auto" w:fill="F3F3F3"/>
          </w:tcPr>
          <w:p w14:paraId="3997C62F" w14:textId="77777777" w:rsidR="00813C0B" w:rsidRPr="00261E32" w:rsidRDefault="00813C0B" w:rsidP="00326C2E">
            <w:pPr>
              <w:spacing w:before="60" w:after="60"/>
              <w:rPr>
                <w:rFonts w:cs="Arial"/>
                <w:lang w:val="es-ES_tradnl"/>
              </w:rPr>
            </w:pPr>
          </w:p>
        </w:tc>
        <w:tc>
          <w:tcPr>
            <w:tcW w:w="1471" w:type="pct"/>
            <w:vMerge/>
            <w:shd w:val="clear" w:color="auto" w:fill="D9D9D9"/>
          </w:tcPr>
          <w:p w14:paraId="0E9AD670" w14:textId="77777777" w:rsidR="00813C0B" w:rsidRPr="00261E32" w:rsidRDefault="00813C0B" w:rsidP="00326C2E">
            <w:pPr>
              <w:spacing w:before="60" w:after="60"/>
              <w:rPr>
                <w:rFonts w:cs="Arial"/>
                <w:lang w:val="es-ES_tradnl"/>
              </w:rPr>
            </w:pPr>
          </w:p>
        </w:tc>
        <w:tc>
          <w:tcPr>
            <w:tcW w:w="1322" w:type="pct"/>
            <w:vMerge/>
            <w:shd w:val="clear" w:color="auto" w:fill="D9D9D9"/>
          </w:tcPr>
          <w:p w14:paraId="65214699" w14:textId="77777777" w:rsidR="00813C0B" w:rsidRPr="00261E32" w:rsidRDefault="00813C0B" w:rsidP="00326C2E">
            <w:pPr>
              <w:spacing w:before="60" w:after="60"/>
              <w:rPr>
                <w:rFonts w:cs="Arial"/>
                <w:lang w:val="es-ES_tradnl"/>
              </w:rPr>
            </w:pPr>
          </w:p>
        </w:tc>
      </w:tr>
      <w:tr w:rsidR="00813C0B" w:rsidRPr="00261E32" w14:paraId="672743C4" w14:textId="77777777" w:rsidTr="004B16E2">
        <w:tc>
          <w:tcPr>
            <w:tcW w:w="1545" w:type="pct"/>
            <w:tcBorders>
              <w:bottom w:val="single" w:sz="4" w:space="0" w:color="auto"/>
            </w:tcBorders>
            <w:shd w:val="clear" w:color="auto" w:fill="A6A6A6"/>
          </w:tcPr>
          <w:p w14:paraId="7DDAE3B2" w14:textId="3FAFD297" w:rsidR="00813C0B" w:rsidRPr="00261E32" w:rsidRDefault="00D47485" w:rsidP="00874A1C">
            <w:pPr>
              <w:spacing w:before="60" w:after="60"/>
              <w:jc w:val="left"/>
              <w:rPr>
                <w:rFonts w:cs="Arial"/>
                <w:lang w:val="es-ES_tradnl"/>
              </w:rPr>
            </w:pPr>
            <w:r w:rsidRPr="00261E32">
              <w:rPr>
                <w:rFonts w:cs="Arial"/>
                <w:lang w:val="es-ES_tradnl"/>
              </w:rPr>
              <w:t xml:space="preserve">Denuncias por trato agresivo/ amenazante (en los cajeros automáticos o puestos de </w:t>
            </w:r>
            <w:r w:rsidR="00261E32" w:rsidRPr="00261E32">
              <w:rPr>
                <w:rFonts w:cs="Arial"/>
                <w:lang w:val="es-ES_tradnl"/>
              </w:rPr>
              <w:t>control)</w:t>
            </w:r>
            <w:r w:rsidR="00261E32" w:rsidRPr="00261E32">
              <w:rPr>
                <w:rFonts w:cs="Arial"/>
                <w:color w:val="4F81BD" w:themeColor="accent1"/>
                <w:lang w:val="es-ES_tradnl"/>
              </w:rPr>
              <w:t xml:space="preserve">  </w:t>
            </w:r>
          </w:p>
        </w:tc>
        <w:tc>
          <w:tcPr>
            <w:tcW w:w="662" w:type="pct"/>
            <w:vMerge/>
            <w:tcBorders>
              <w:bottom w:val="single" w:sz="4" w:space="0" w:color="auto"/>
            </w:tcBorders>
            <w:shd w:val="clear" w:color="auto" w:fill="F3F3F3"/>
          </w:tcPr>
          <w:p w14:paraId="515E3014" w14:textId="77777777" w:rsidR="00813C0B" w:rsidRPr="00261E32" w:rsidRDefault="00813C0B" w:rsidP="00326C2E">
            <w:pPr>
              <w:spacing w:before="60" w:after="60"/>
              <w:rPr>
                <w:rFonts w:cs="Arial"/>
                <w:lang w:val="es-ES_tradnl"/>
              </w:rPr>
            </w:pPr>
          </w:p>
        </w:tc>
        <w:tc>
          <w:tcPr>
            <w:tcW w:w="1471" w:type="pct"/>
            <w:vMerge/>
            <w:tcBorders>
              <w:bottom w:val="single" w:sz="4" w:space="0" w:color="auto"/>
            </w:tcBorders>
            <w:shd w:val="clear" w:color="auto" w:fill="D9D9D9"/>
          </w:tcPr>
          <w:p w14:paraId="25675864" w14:textId="77777777" w:rsidR="00813C0B" w:rsidRPr="00261E32" w:rsidRDefault="00813C0B" w:rsidP="00326C2E">
            <w:pPr>
              <w:spacing w:before="60" w:after="60"/>
              <w:rPr>
                <w:rFonts w:cs="Arial"/>
                <w:lang w:val="es-ES_tradnl"/>
              </w:rPr>
            </w:pPr>
          </w:p>
        </w:tc>
        <w:tc>
          <w:tcPr>
            <w:tcW w:w="1322" w:type="pct"/>
            <w:vMerge/>
            <w:shd w:val="clear" w:color="auto" w:fill="D9D9D9"/>
          </w:tcPr>
          <w:p w14:paraId="08B6C81A" w14:textId="77777777" w:rsidR="00813C0B" w:rsidRPr="00261E32" w:rsidRDefault="00813C0B" w:rsidP="00326C2E">
            <w:pPr>
              <w:spacing w:before="60" w:after="60"/>
              <w:rPr>
                <w:rFonts w:cs="Arial"/>
                <w:lang w:val="es-ES_tradnl"/>
              </w:rPr>
            </w:pPr>
          </w:p>
        </w:tc>
      </w:tr>
      <w:tr w:rsidR="00813C0B" w:rsidRPr="00261E32" w14:paraId="7BF64DEE" w14:textId="77777777" w:rsidTr="00474A50">
        <w:tc>
          <w:tcPr>
            <w:tcW w:w="1545" w:type="pct"/>
            <w:tcBorders>
              <w:bottom w:val="single" w:sz="4" w:space="0" w:color="auto"/>
            </w:tcBorders>
            <w:shd w:val="clear" w:color="auto" w:fill="A6A6A6"/>
          </w:tcPr>
          <w:p w14:paraId="685FAA7D" w14:textId="77777777" w:rsidR="00813C0B" w:rsidRPr="00261E32" w:rsidRDefault="00873C8A" w:rsidP="004351C7">
            <w:pPr>
              <w:spacing w:before="60" w:after="60"/>
              <w:jc w:val="left"/>
              <w:rPr>
                <w:rFonts w:cs="Arial"/>
                <w:lang w:val="es-ES_tradnl"/>
              </w:rPr>
            </w:pPr>
            <w:r w:rsidRPr="00261E32">
              <w:rPr>
                <w:rFonts w:cs="Arial"/>
                <w:lang w:val="es-ES_tradnl"/>
              </w:rPr>
              <w:t xml:space="preserve">Problemas con el PIN </w:t>
            </w:r>
            <w:r w:rsidR="004351C7" w:rsidRPr="00261E32">
              <w:rPr>
                <w:rFonts w:cs="Arial"/>
                <w:color w:val="4F81BD" w:themeColor="accent1"/>
                <w:lang w:val="es-ES_tradnl"/>
              </w:rPr>
              <w:t xml:space="preserve"> </w:t>
            </w:r>
          </w:p>
        </w:tc>
        <w:tc>
          <w:tcPr>
            <w:tcW w:w="662" w:type="pct"/>
            <w:vMerge w:val="restart"/>
            <w:shd w:val="clear" w:color="auto" w:fill="F3F3F3"/>
          </w:tcPr>
          <w:p w14:paraId="391C7A04" w14:textId="77777777" w:rsidR="00813C0B" w:rsidRPr="00261E32" w:rsidRDefault="00873C8A" w:rsidP="00326C2E">
            <w:pPr>
              <w:spacing w:before="60" w:after="60"/>
              <w:jc w:val="center"/>
              <w:rPr>
                <w:rFonts w:cs="Arial"/>
                <w:lang w:val="es-ES_tradnl"/>
              </w:rPr>
            </w:pPr>
            <w:r w:rsidRPr="00261E32">
              <w:rPr>
                <w:rFonts w:cs="Arial"/>
                <w:lang w:val="es-ES_tradnl"/>
              </w:rPr>
              <w:t>Si</w:t>
            </w:r>
          </w:p>
        </w:tc>
        <w:tc>
          <w:tcPr>
            <w:tcW w:w="1471" w:type="pct"/>
            <w:vMerge w:val="restart"/>
            <w:shd w:val="clear" w:color="auto" w:fill="D9D9D9"/>
          </w:tcPr>
          <w:p w14:paraId="1481C7EB" w14:textId="77777777" w:rsidR="00813C0B" w:rsidRPr="00261E32" w:rsidRDefault="0000066D" w:rsidP="004351C7">
            <w:pPr>
              <w:spacing w:before="60" w:after="60"/>
              <w:jc w:val="left"/>
              <w:rPr>
                <w:rFonts w:cs="Arial"/>
                <w:lang w:val="es-ES_tradnl"/>
              </w:rPr>
            </w:pPr>
            <w:r w:rsidRPr="00261E32">
              <w:rPr>
                <w:rFonts w:cs="Arial"/>
                <w:lang w:val="es-ES_tradnl"/>
              </w:rPr>
              <w:t xml:space="preserve">El personal remitirá al beneficiario a los canales de quejas existentes, en particular la línea de atención directa. </w:t>
            </w:r>
            <w:r w:rsidR="004351C7" w:rsidRPr="00261E32">
              <w:rPr>
                <w:rFonts w:cs="Arial"/>
                <w:color w:val="4F81BD" w:themeColor="accent1"/>
                <w:lang w:val="es-ES_tradnl"/>
              </w:rPr>
              <w:t xml:space="preserve"> </w:t>
            </w:r>
            <w:r w:rsidR="00813C0B" w:rsidRPr="00261E32">
              <w:rPr>
                <w:rFonts w:cs="Arial"/>
                <w:color w:val="4F81BD" w:themeColor="accent1"/>
                <w:lang w:val="es-ES_tradnl"/>
              </w:rPr>
              <w:t xml:space="preserve"> </w:t>
            </w:r>
          </w:p>
        </w:tc>
        <w:tc>
          <w:tcPr>
            <w:tcW w:w="1322" w:type="pct"/>
            <w:shd w:val="clear" w:color="auto" w:fill="D9D9D9"/>
          </w:tcPr>
          <w:p w14:paraId="51DF3B64" w14:textId="77777777" w:rsidR="00813C0B" w:rsidRPr="00261E32" w:rsidRDefault="0000066D" w:rsidP="004351C7">
            <w:pPr>
              <w:spacing w:before="60" w:after="60"/>
              <w:jc w:val="left"/>
              <w:rPr>
                <w:rFonts w:cs="Arial"/>
                <w:lang w:val="es-ES_tradnl"/>
              </w:rPr>
            </w:pPr>
            <w:r w:rsidRPr="00261E32">
              <w:rPr>
                <w:rFonts w:cs="Arial"/>
                <w:lang w:val="es-ES_tradnl"/>
              </w:rPr>
              <w:t xml:space="preserve">El punto focal del MRRQ trabajará con el oficial de PTE/ responsable del programa para hacer las averiguaciones </w:t>
            </w:r>
            <w:r w:rsidR="00C729AE" w:rsidRPr="00261E32">
              <w:rPr>
                <w:rFonts w:cs="Arial"/>
                <w:lang w:val="es-ES_tradnl"/>
              </w:rPr>
              <w:t>oportunas</w:t>
            </w:r>
            <w:r w:rsidRPr="00261E32">
              <w:rPr>
                <w:rFonts w:cs="Arial"/>
                <w:lang w:val="es-ES_tradnl"/>
              </w:rPr>
              <w:t xml:space="preserve">. La acción </w:t>
            </w:r>
            <w:r w:rsidRPr="00261E32">
              <w:rPr>
                <w:rFonts w:cs="Arial"/>
                <w:lang w:val="es-ES_tradnl"/>
              </w:rPr>
              <w:lastRenderedPageBreak/>
              <w:t xml:space="preserve">probable será contactar con el </w:t>
            </w:r>
            <w:r w:rsidRPr="00261E32">
              <w:rPr>
                <w:rFonts w:cs="Arial"/>
                <w:color w:val="000000" w:themeColor="text1"/>
                <w:lang w:val="es-ES_tradnl"/>
              </w:rPr>
              <w:t xml:space="preserve">proveedor de servicios financieros </w:t>
            </w:r>
            <w:r w:rsidRPr="00261E32">
              <w:rPr>
                <w:rFonts w:cs="Arial"/>
                <w:lang w:val="es-ES_tradnl"/>
              </w:rPr>
              <w:t xml:space="preserve">para que emita un nuevo PIN.  </w:t>
            </w:r>
            <w:r w:rsidR="004351C7" w:rsidRPr="00261E32">
              <w:rPr>
                <w:rFonts w:cs="Arial"/>
                <w:color w:val="4F81BD" w:themeColor="accent1"/>
                <w:lang w:val="es-ES_tradnl"/>
              </w:rPr>
              <w:t xml:space="preserve"> </w:t>
            </w:r>
          </w:p>
        </w:tc>
      </w:tr>
      <w:tr w:rsidR="00813C0B" w:rsidRPr="00261E32" w14:paraId="03687613" w14:textId="77777777" w:rsidTr="00474A50">
        <w:tc>
          <w:tcPr>
            <w:tcW w:w="1545" w:type="pct"/>
            <w:shd w:val="clear" w:color="auto" w:fill="A6A6A6"/>
          </w:tcPr>
          <w:p w14:paraId="3318A52A" w14:textId="77777777" w:rsidR="00813C0B" w:rsidRPr="00261E32" w:rsidRDefault="00873C8A" w:rsidP="004351C7">
            <w:pPr>
              <w:spacing w:before="60" w:after="60"/>
              <w:rPr>
                <w:rFonts w:cs="Arial"/>
                <w:lang w:val="es-ES_tradnl"/>
              </w:rPr>
            </w:pPr>
            <w:r w:rsidRPr="00261E32">
              <w:rPr>
                <w:rFonts w:cs="Arial"/>
                <w:lang w:val="es-ES_tradnl"/>
              </w:rPr>
              <w:lastRenderedPageBreak/>
              <w:t xml:space="preserve">Tarjeta tragada por el cajero automático </w:t>
            </w:r>
            <w:r w:rsidR="004351C7" w:rsidRPr="00261E32">
              <w:rPr>
                <w:rFonts w:cs="Arial"/>
                <w:color w:val="4F81BD" w:themeColor="accent1"/>
                <w:lang w:val="es-ES_tradnl"/>
              </w:rPr>
              <w:t xml:space="preserve"> </w:t>
            </w:r>
          </w:p>
        </w:tc>
        <w:tc>
          <w:tcPr>
            <w:tcW w:w="662" w:type="pct"/>
            <w:vMerge/>
            <w:shd w:val="clear" w:color="auto" w:fill="F3F3F3"/>
          </w:tcPr>
          <w:p w14:paraId="5384FFEB" w14:textId="77777777" w:rsidR="00813C0B" w:rsidRPr="00261E32" w:rsidRDefault="00813C0B" w:rsidP="00326C2E">
            <w:pPr>
              <w:spacing w:before="60" w:after="60"/>
              <w:rPr>
                <w:rFonts w:cs="Arial"/>
                <w:lang w:val="es-ES_tradnl"/>
              </w:rPr>
            </w:pPr>
          </w:p>
        </w:tc>
        <w:tc>
          <w:tcPr>
            <w:tcW w:w="1471" w:type="pct"/>
            <w:vMerge/>
            <w:shd w:val="clear" w:color="auto" w:fill="D9D9D9"/>
          </w:tcPr>
          <w:p w14:paraId="305AB509" w14:textId="77777777" w:rsidR="00813C0B" w:rsidRPr="00261E32" w:rsidRDefault="00813C0B" w:rsidP="00326C2E">
            <w:pPr>
              <w:spacing w:before="60" w:after="60"/>
              <w:rPr>
                <w:rFonts w:cs="Arial"/>
                <w:lang w:val="es-ES_tradnl"/>
              </w:rPr>
            </w:pPr>
          </w:p>
        </w:tc>
        <w:tc>
          <w:tcPr>
            <w:tcW w:w="1322" w:type="pct"/>
            <w:shd w:val="clear" w:color="auto" w:fill="D9D9D9"/>
          </w:tcPr>
          <w:p w14:paraId="22DFEBDE" w14:textId="77777777" w:rsidR="00813C0B" w:rsidRPr="00261E32" w:rsidRDefault="0000066D" w:rsidP="004351C7">
            <w:pPr>
              <w:spacing w:before="60" w:after="60"/>
              <w:jc w:val="left"/>
              <w:rPr>
                <w:rFonts w:cs="Arial"/>
                <w:lang w:val="es-ES_tradnl"/>
              </w:rPr>
            </w:pPr>
            <w:r w:rsidRPr="00261E32">
              <w:rPr>
                <w:rFonts w:cs="Arial"/>
                <w:lang w:val="es-ES_tradnl"/>
              </w:rPr>
              <w:t xml:space="preserve">El punto focal del MRRQ trabajará con el oficial de PTE/ responsable del programa para hacer las averiguaciones </w:t>
            </w:r>
            <w:r w:rsidR="00C729AE" w:rsidRPr="00261E32">
              <w:rPr>
                <w:rFonts w:cs="Arial"/>
                <w:lang w:val="es-ES_tradnl"/>
              </w:rPr>
              <w:t>oportunas</w:t>
            </w:r>
            <w:r w:rsidRPr="00261E32">
              <w:rPr>
                <w:rFonts w:cs="Arial"/>
                <w:lang w:val="es-ES_tradnl"/>
              </w:rPr>
              <w:t xml:space="preserve">. La acción probable será contactar con el </w:t>
            </w:r>
            <w:r w:rsidRPr="00261E32">
              <w:rPr>
                <w:rFonts w:cs="Arial"/>
                <w:color w:val="000000" w:themeColor="text1"/>
                <w:lang w:val="es-ES_tradnl"/>
              </w:rPr>
              <w:t xml:space="preserve">proveedor de servicios financieros.  </w:t>
            </w:r>
            <w:r w:rsidR="004351C7" w:rsidRPr="00261E32">
              <w:rPr>
                <w:rFonts w:cs="Arial"/>
                <w:color w:val="4F81BD" w:themeColor="accent1"/>
                <w:lang w:val="es-ES_tradnl"/>
              </w:rPr>
              <w:t xml:space="preserve"> </w:t>
            </w:r>
            <w:r w:rsidR="00813C0B" w:rsidRPr="00261E32">
              <w:rPr>
                <w:rFonts w:cs="Arial"/>
                <w:color w:val="4F81BD" w:themeColor="accent1"/>
                <w:lang w:val="es-ES_tradnl"/>
              </w:rPr>
              <w:t xml:space="preserve"> </w:t>
            </w:r>
          </w:p>
        </w:tc>
      </w:tr>
      <w:tr w:rsidR="00813C0B" w:rsidRPr="00261E32" w14:paraId="49AA0DFD" w14:textId="77777777" w:rsidTr="00474A50">
        <w:tc>
          <w:tcPr>
            <w:tcW w:w="1545" w:type="pct"/>
            <w:shd w:val="clear" w:color="auto" w:fill="A6A6A6"/>
          </w:tcPr>
          <w:p w14:paraId="598662E2" w14:textId="77777777" w:rsidR="00813C0B" w:rsidRPr="00261E32" w:rsidRDefault="00873C8A" w:rsidP="004351C7">
            <w:pPr>
              <w:spacing w:before="60" w:after="60"/>
              <w:rPr>
                <w:rFonts w:cs="Arial"/>
                <w:lang w:val="es-ES_tradnl"/>
              </w:rPr>
            </w:pPr>
            <w:r w:rsidRPr="00261E32">
              <w:rPr>
                <w:rFonts w:cs="Arial"/>
                <w:lang w:val="es-ES_tradnl"/>
              </w:rPr>
              <w:t xml:space="preserve">Pérdida de la tarjeta </w:t>
            </w:r>
            <w:r w:rsidR="004351C7" w:rsidRPr="00261E32">
              <w:rPr>
                <w:rFonts w:cs="Arial"/>
                <w:color w:val="4F81BD" w:themeColor="accent1"/>
                <w:lang w:val="es-ES_tradnl"/>
              </w:rPr>
              <w:t xml:space="preserve"> </w:t>
            </w:r>
          </w:p>
        </w:tc>
        <w:tc>
          <w:tcPr>
            <w:tcW w:w="662" w:type="pct"/>
            <w:vMerge/>
            <w:shd w:val="clear" w:color="auto" w:fill="F3F3F3"/>
          </w:tcPr>
          <w:p w14:paraId="138C69D9" w14:textId="77777777" w:rsidR="00813C0B" w:rsidRPr="00261E32" w:rsidRDefault="00813C0B" w:rsidP="00326C2E">
            <w:pPr>
              <w:spacing w:before="60" w:after="60"/>
              <w:rPr>
                <w:rFonts w:cs="Arial"/>
                <w:lang w:val="es-ES_tradnl"/>
              </w:rPr>
            </w:pPr>
          </w:p>
        </w:tc>
        <w:tc>
          <w:tcPr>
            <w:tcW w:w="1471" w:type="pct"/>
            <w:vMerge/>
            <w:shd w:val="clear" w:color="auto" w:fill="D9D9D9"/>
          </w:tcPr>
          <w:p w14:paraId="0CC552F9" w14:textId="77777777" w:rsidR="00813C0B" w:rsidRPr="00261E32" w:rsidRDefault="00813C0B" w:rsidP="00326C2E">
            <w:pPr>
              <w:spacing w:before="60" w:after="60"/>
              <w:rPr>
                <w:rFonts w:cs="Arial"/>
                <w:lang w:val="es-ES_tradnl"/>
              </w:rPr>
            </w:pPr>
          </w:p>
        </w:tc>
        <w:tc>
          <w:tcPr>
            <w:tcW w:w="1322" w:type="pct"/>
            <w:vMerge w:val="restart"/>
            <w:shd w:val="clear" w:color="auto" w:fill="D9D9D9"/>
          </w:tcPr>
          <w:p w14:paraId="090CC339" w14:textId="77777777" w:rsidR="00813C0B" w:rsidRPr="00261E32" w:rsidRDefault="0000066D" w:rsidP="004351C7">
            <w:pPr>
              <w:spacing w:before="60" w:after="60"/>
              <w:jc w:val="left"/>
              <w:rPr>
                <w:rFonts w:cs="Arial"/>
                <w:lang w:val="es-ES_tradnl"/>
              </w:rPr>
            </w:pPr>
            <w:r w:rsidRPr="00261E32">
              <w:rPr>
                <w:rFonts w:cs="Arial"/>
                <w:lang w:val="es-ES_tradnl"/>
              </w:rPr>
              <w:t xml:space="preserve">El punto focal del MRRQ trabajará con el oficial de PTE/ responsable del programa para asegurar la identificación del beneficiario (por ejemplo, número de tarjeta). La acción probable será contactar con el proveedor de servicios financieros para que emita una nueva tarjeta.   </w:t>
            </w:r>
            <w:r w:rsidR="004351C7" w:rsidRPr="00261E32">
              <w:rPr>
                <w:rFonts w:cs="Arial"/>
                <w:color w:val="4F81BD" w:themeColor="accent1"/>
                <w:lang w:val="es-ES_tradnl"/>
              </w:rPr>
              <w:t xml:space="preserve"> </w:t>
            </w:r>
          </w:p>
        </w:tc>
      </w:tr>
      <w:tr w:rsidR="00813C0B" w:rsidRPr="00261E32" w14:paraId="25F8FE80" w14:textId="77777777" w:rsidTr="004B16E2">
        <w:tc>
          <w:tcPr>
            <w:tcW w:w="1545" w:type="pct"/>
            <w:tcBorders>
              <w:bottom w:val="single" w:sz="4" w:space="0" w:color="auto"/>
            </w:tcBorders>
            <w:shd w:val="clear" w:color="auto" w:fill="A6A6A6"/>
          </w:tcPr>
          <w:p w14:paraId="1BE78A2A" w14:textId="77777777" w:rsidR="00813C0B" w:rsidRPr="00261E32" w:rsidRDefault="00873C8A" w:rsidP="004351C7">
            <w:pPr>
              <w:spacing w:before="60" w:after="60"/>
              <w:jc w:val="left"/>
              <w:rPr>
                <w:rFonts w:cs="Arial"/>
                <w:lang w:val="es-ES_tradnl"/>
              </w:rPr>
            </w:pPr>
            <w:r w:rsidRPr="00261E32">
              <w:rPr>
                <w:rFonts w:cs="Arial"/>
                <w:lang w:val="es-ES_tradnl"/>
              </w:rPr>
              <w:t xml:space="preserve">Robo de la tarjeta </w:t>
            </w:r>
            <w:r w:rsidR="004351C7" w:rsidRPr="00261E32">
              <w:rPr>
                <w:rFonts w:cs="Arial"/>
                <w:color w:val="4F81BD" w:themeColor="accent1"/>
                <w:lang w:val="es-ES_tradnl"/>
              </w:rPr>
              <w:t xml:space="preserve"> </w:t>
            </w:r>
          </w:p>
        </w:tc>
        <w:tc>
          <w:tcPr>
            <w:tcW w:w="662" w:type="pct"/>
            <w:vMerge/>
            <w:tcBorders>
              <w:bottom w:val="single" w:sz="4" w:space="0" w:color="auto"/>
            </w:tcBorders>
            <w:shd w:val="clear" w:color="auto" w:fill="F3F3F3"/>
          </w:tcPr>
          <w:p w14:paraId="1CAC2C46" w14:textId="77777777" w:rsidR="00813C0B" w:rsidRPr="00261E32" w:rsidRDefault="00813C0B" w:rsidP="00326C2E">
            <w:pPr>
              <w:spacing w:before="60" w:after="60"/>
              <w:rPr>
                <w:rFonts w:cs="Arial"/>
                <w:lang w:val="es-ES_tradnl"/>
              </w:rPr>
            </w:pPr>
          </w:p>
        </w:tc>
        <w:tc>
          <w:tcPr>
            <w:tcW w:w="1471" w:type="pct"/>
            <w:vMerge/>
            <w:tcBorders>
              <w:bottom w:val="single" w:sz="4" w:space="0" w:color="auto"/>
            </w:tcBorders>
          </w:tcPr>
          <w:p w14:paraId="142B4A0E" w14:textId="77777777" w:rsidR="00813C0B" w:rsidRPr="00261E32" w:rsidRDefault="00813C0B" w:rsidP="00326C2E">
            <w:pPr>
              <w:spacing w:before="60" w:after="60"/>
              <w:rPr>
                <w:rFonts w:cs="Arial"/>
                <w:lang w:val="es-ES_tradnl"/>
              </w:rPr>
            </w:pPr>
          </w:p>
        </w:tc>
        <w:tc>
          <w:tcPr>
            <w:tcW w:w="1322" w:type="pct"/>
            <w:vMerge/>
            <w:tcBorders>
              <w:bottom w:val="single" w:sz="4" w:space="0" w:color="auto"/>
            </w:tcBorders>
          </w:tcPr>
          <w:p w14:paraId="5BC4BFA5" w14:textId="77777777" w:rsidR="00813C0B" w:rsidRPr="00261E32" w:rsidRDefault="00813C0B" w:rsidP="00326C2E">
            <w:pPr>
              <w:spacing w:before="60" w:after="60"/>
              <w:jc w:val="left"/>
              <w:rPr>
                <w:rFonts w:cs="Arial"/>
                <w:lang w:val="es-ES_tradnl"/>
              </w:rPr>
            </w:pPr>
          </w:p>
        </w:tc>
      </w:tr>
      <w:tr w:rsidR="00813C0B" w:rsidRPr="00261E32" w14:paraId="7F283785" w14:textId="77777777" w:rsidTr="00474A50">
        <w:tc>
          <w:tcPr>
            <w:tcW w:w="1545" w:type="pct"/>
            <w:shd w:val="clear" w:color="auto" w:fill="A6A6A6"/>
          </w:tcPr>
          <w:p w14:paraId="5C483B02" w14:textId="77777777" w:rsidR="00813C0B" w:rsidRPr="00261E32" w:rsidRDefault="00873C8A" w:rsidP="004351C7">
            <w:pPr>
              <w:spacing w:before="60" w:after="60"/>
              <w:jc w:val="left"/>
              <w:rPr>
                <w:rFonts w:cs="Arial"/>
                <w:lang w:val="es-ES_tradnl"/>
              </w:rPr>
            </w:pPr>
            <w:r w:rsidRPr="00261E32">
              <w:rPr>
                <w:rFonts w:cs="Arial"/>
                <w:lang w:val="es-ES_tradnl"/>
              </w:rPr>
              <w:t xml:space="preserve">Otros problemas relacionados con la tarjeta </w:t>
            </w:r>
            <w:r w:rsidR="004351C7" w:rsidRPr="00261E32">
              <w:rPr>
                <w:rFonts w:cs="Arial"/>
                <w:color w:val="4F81BD" w:themeColor="accent1"/>
                <w:lang w:val="es-ES_tradnl"/>
              </w:rPr>
              <w:t xml:space="preserve"> </w:t>
            </w:r>
          </w:p>
        </w:tc>
        <w:tc>
          <w:tcPr>
            <w:tcW w:w="662" w:type="pct"/>
            <w:vMerge/>
            <w:shd w:val="clear" w:color="auto" w:fill="F3F3F3"/>
          </w:tcPr>
          <w:p w14:paraId="5A0C92A4" w14:textId="77777777" w:rsidR="00813C0B" w:rsidRPr="00261E32" w:rsidRDefault="00813C0B" w:rsidP="00326C2E">
            <w:pPr>
              <w:spacing w:before="60" w:after="60"/>
              <w:rPr>
                <w:rFonts w:cs="Arial"/>
                <w:lang w:val="es-ES_tradnl"/>
              </w:rPr>
            </w:pPr>
          </w:p>
        </w:tc>
        <w:tc>
          <w:tcPr>
            <w:tcW w:w="1471" w:type="pct"/>
            <w:vMerge/>
            <w:tcBorders>
              <w:bottom w:val="single" w:sz="4" w:space="0" w:color="auto"/>
            </w:tcBorders>
          </w:tcPr>
          <w:p w14:paraId="2F629265" w14:textId="77777777" w:rsidR="00813C0B" w:rsidRPr="00261E32" w:rsidRDefault="00813C0B" w:rsidP="00326C2E">
            <w:pPr>
              <w:spacing w:before="60" w:after="60"/>
              <w:rPr>
                <w:rFonts w:cs="Arial"/>
                <w:lang w:val="es-ES_tradnl"/>
              </w:rPr>
            </w:pPr>
          </w:p>
        </w:tc>
        <w:tc>
          <w:tcPr>
            <w:tcW w:w="1322" w:type="pct"/>
            <w:shd w:val="clear" w:color="auto" w:fill="D9D9D9"/>
          </w:tcPr>
          <w:p w14:paraId="7396E6FC" w14:textId="77777777" w:rsidR="00813C0B" w:rsidRPr="00261E32" w:rsidRDefault="00C729AE" w:rsidP="004351C7">
            <w:pPr>
              <w:spacing w:before="60" w:after="60"/>
              <w:jc w:val="left"/>
              <w:rPr>
                <w:rFonts w:cs="Arial"/>
                <w:lang w:val="es-ES_tradnl"/>
              </w:rPr>
            </w:pPr>
            <w:r w:rsidRPr="00261E32">
              <w:rPr>
                <w:rFonts w:cs="Arial"/>
                <w:lang w:val="es-ES_tradnl"/>
              </w:rPr>
              <w:t xml:space="preserve">El punto focal del MRRQ trabajará con el oficial de PTE/ responsable del programa para hacer las averiguaciones oportunas. La acción probable será contactar con el proveedor de servicios financieros.  </w:t>
            </w:r>
            <w:r w:rsidR="004351C7" w:rsidRPr="00261E32">
              <w:rPr>
                <w:rFonts w:cs="Arial"/>
                <w:color w:val="4F81BD" w:themeColor="accent1"/>
                <w:lang w:val="es-ES_tradnl"/>
              </w:rPr>
              <w:t xml:space="preserve"> </w:t>
            </w:r>
            <w:r w:rsidR="00813C0B" w:rsidRPr="00261E32">
              <w:rPr>
                <w:rFonts w:cs="Arial"/>
                <w:color w:val="4F81BD" w:themeColor="accent1"/>
                <w:lang w:val="es-ES_tradnl"/>
              </w:rPr>
              <w:t xml:space="preserve"> </w:t>
            </w:r>
          </w:p>
        </w:tc>
      </w:tr>
      <w:tr w:rsidR="00813C0B" w:rsidRPr="00261E32" w14:paraId="10565213" w14:textId="77777777" w:rsidTr="00474A50">
        <w:tc>
          <w:tcPr>
            <w:tcW w:w="1545" w:type="pct"/>
            <w:shd w:val="clear" w:color="auto" w:fill="A6A6A6"/>
          </w:tcPr>
          <w:p w14:paraId="44E6F1C3" w14:textId="77777777" w:rsidR="00813C0B" w:rsidRPr="00261E32" w:rsidRDefault="00E30A34" w:rsidP="004351C7">
            <w:pPr>
              <w:spacing w:before="60" w:after="60"/>
              <w:jc w:val="left"/>
              <w:rPr>
                <w:rFonts w:cs="Arial"/>
                <w:lang w:val="es-ES_tradnl"/>
              </w:rPr>
            </w:pPr>
            <w:r w:rsidRPr="00261E32">
              <w:rPr>
                <w:rFonts w:cs="Arial"/>
                <w:lang w:val="es-ES_tradnl"/>
              </w:rPr>
              <w:t xml:space="preserve">Insatisfecho/a con el importe de la ayuda </w:t>
            </w:r>
            <w:r w:rsidR="004351C7" w:rsidRPr="00261E32">
              <w:rPr>
                <w:rFonts w:cs="Arial"/>
                <w:color w:val="4F81BD" w:themeColor="accent1"/>
                <w:lang w:val="es-ES_tradnl"/>
              </w:rPr>
              <w:t xml:space="preserve"> </w:t>
            </w:r>
          </w:p>
        </w:tc>
        <w:tc>
          <w:tcPr>
            <w:tcW w:w="662" w:type="pct"/>
            <w:shd w:val="clear" w:color="auto" w:fill="F3F3F3"/>
          </w:tcPr>
          <w:p w14:paraId="6AD596D6" w14:textId="77777777" w:rsidR="00813C0B" w:rsidRPr="00261E32" w:rsidRDefault="00813C0B" w:rsidP="00326C2E">
            <w:pPr>
              <w:spacing w:before="60" w:after="60"/>
              <w:jc w:val="center"/>
              <w:rPr>
                <w:rFonts w:cs="Arial"/>
                <w:lang w:val="es-ES_tradnl"/>
              </w:rPr>
            </w:pPr>
            <w:r w:rsidRPr="00261E32">
              <w:rPr>
                <w:rFonts w:cs="Arial"/>
                <w:lang w:val="es-ES_tradnl"/>
              </w:rPr>
              <w:t>No</w:t>
            </w:r>
          </w:p>
        </w:tc>
        <w:tc>
          <w:tcPr>
            <w:tcW w:w="1471" w:type="pct"/>
            <w:vMerge w:val="restart"/>
            <w:shd w:val="clear" w:color="auto" w:fill="D9D9D9"/>
          </w:tcPr>
          <w:p w14:paraId="1F087725" w14:textId="5473E001" w:rsidR="00813C0B" w:rsidRPr="00261E32" w:rsidRDefault="0077761E" w:rsidP="004351C7">
            <w:pPr>
              <w:spacing w:before="60" w:after="60"/>
              <w:jc w:val="left"/>
              <w:rPr>
                <w:rFonts w:cs="Arial"/>
                <w:lang w:val="es-ES_tradnl"/>
              </w:rPr>
            </w:pPr>
            <w:r w:rsidRPr="00261E32">
              <w:rPr>
                <w:rFonts w:cs="Arial"/>
                <w:lang w:val="es-ES_tradnl"/>
              </w:rPr>
              <w:t xml:space="preserve">El personal remitirá al beneficiario a los canales de quejas existentes, en particular la línea de atención </w:t>
            </w:r>
            <w:r w:rsidR="00261E32" w:rsidRPr="00261E32">
              <w:rPr>
                <w:rFonts w:cs="Arial"/>
                <w:lang w:val="es-ES_tradnl"/>
              </w:rPr>
              <w:t xml:space="preserve">directa. </w:t>
            </w:r>
            <w:r w:rsidR="00261E32" w:rsidRPr="00261E32">
              <w:rPr>
                <w:rFonts w:cs="Arial"/>
                <w:color w:val="4F81BD" w:themeColor="accent1"/>
                <w:lang w:val="es-ES_tradnl"/>
              </w:rPr>
              <w:t>.</w:t>
            </w:r>
            <w:r w:rsidR="00813C0B" w:rsidRPr="00261E32">
              <w:rPr>
                <w:rFonts w:cs="Arial"/>
                <w:color w:val="4F81BD" w:themeColor="accent1"/>
                <w:lang w:val="es-ES_tradnl"/>
              </w:rPr>
              <w:t xml:space="preserve"> </w:t>
            </w:r>
          </w:p>
        </w:tc>
        <w:tc>
          <w:tcPr>
            <w:tcW w:w="1322" w:type="pct"/>
            <w:vMerge w:val="restart"/>
            <w:shd w:val="clear" w:color="auto" w:fill="D9D9D9"/>
          </w:tcPr>
          <w:p w14:paraId="22CF9365" w14:textId="77777777" w:rsidR="00813C0B" w:rsidRPr="00261E32" w:rsidRDefault="0077761E" w:rsidP="004351C7">
            <w:pPr>
              <w:spacing w:before="60" w:after="60"/>
              <w:jc w:val="left"/>
              <w:rPr>
                <w:rFonts w:cs="Arial"/>
                <w:lang w:val="es-ES_tradnl"/>
              </w:rPr>
            </w:pPr>
            <w:r w:rsidRPr="00261E32">
              <w:rPr>
                <w:rFonts w:cs="Arial"/>
                <w:lang w:val="es-ES_tradnl"/>
              </w:rPr>
              <w:t xml:space="preserve">El punto focal del MRRQ consultará con el responsable del programa sobre cómo explicar esto. La acción probable será llamar al beneficiario. </w:t>
            </w:r>
            <w:r w:rsidRPr="00261E32">
              <w:rPr>
                <w:rFonts w:cs="Arial"/>
                <w:color w:val="4F81BD" w:themeColor="accent1"/>
                <w:lang w:val="es-ES_tradnl"/>
              </w:rPr>
              <w:t xml:space="preserve"> </w:t>
            </w:r>
            <w:r w:rsidR="004351C7" w:rsidRPr="00261E32">
              <w:rPr>
                <w:rFonts w:cs="Arial"/>
                <w:color w:val="4F81BD" w:themeColor="accent1"/>
                <w:lang w:val="es-ES_tradnl"/>
              </w:rPr>
              <w:t xml:space="preserve"> </w:t>
            </w:r>
            <w:r w:rsidR="00813C0B" w:rsidRPr="00261E32">
              <w:rPr>
                <w:rFonts w:cs="Arial"/>
                <w:color w:val="4F81BD" w:themeColor="accent1"/>
                <w:lang w:val="es-ES_tradnl"/>
              </w:rPr>
              <w:t xml:space="preserve"> </w:t>
            </w:r>
            <w:r w:rsidR="004351C7" w:rsidRPr="00261E32">
              <w:rPr>
                <w:rFonts w:cs="Arial"/>
                <w:color w:val="4F81BD" w:themeColor="accent1"/>
                <w:lang w:val="es-ES_tradnl"/>
              </w:rPr>
              <w:t xml:space="preserve"> </w:t>
            </w:r>
          </w:p>
        </w:tc>
      </w:tr>
      <w:tr w:rsidR="00813C0B" w:rsidRPr="00261E32" w14:paraId="37CDF495" w14:textId="77777777" w:rsidTr="00474A50">
        <w:tc>
          <w:tcPr>
            <w:tcW w:w="1545" w:type="pct"/>
            <w:shd w:val="clear" w:color="auto" w:fill="A6A6A6"/>
          </w:tcPr>
          <w:p w14:paraId="5A976836" w14:textId="77777777" w:rsidR="00813C0B" w:rsidRPr="00261E32" w:rsidRDefault="00E30A34" w:rsidP="004351C7">
            <w:pPr>
              <w:spacing w:before="60" w:after="60"/>
              <w:jc w:val="left"/>
              <w:rPr>
                <w:rFonts w:cs="Arial"/>
                <w:lang w:val="es-ES_tradnl"/>
              </w:rPr>
            </w:pPr>
            <w:r w:rsidRPr="00261E32">
              <w:rPr>
                <w:rFonts w:cs="Arial"/>
                <w:lang w:val="es-ES_tradnl"/>
              </w:rPr>
              <w:t xml:space="preserve">Insatisfecho/a con la duración de la ayuda </w:t>
            </w:r>
            <w:r w:rsidR="004351C7" w:rsidRPr="00261E32">
              <w:rPr>
                <w:rFonts w:cs="Arial"/>
                <w:color w:val="4F81BD" w:themeColor="accent1"/>
                <w:lang w:val="es-ES_tradnl"/>
              </w:rPr>
              <w:t xml:space="preserve"> </w:t>
            </w:r>
          </w:p>
        </w:tc>
        <w:tc>
          <w:tcPr>
            <w:tcW w:w="662" w:type="pct"/>
            <w:shd w:val="clear" w:color="auto" w:fill="F3F3F3"/>
          </w:tcPr>
          <w:p w14:paraId="7D85BA21" w14:textId="77777777" w:rsidR="00813C0B" w:rsidRPr="00261E32" w:rsidRDefault="00813C0B" w:rsidP="00326C2E">
            <w:pPr>
              <w:spacing w:before="60" w:after="60"/>
              <w:rPr>
                <w:rFonts w:cs="Arial"/>
                <w:lang w:val="es-ES_tradnl"/>
              </w:rPr>
            </w:pPr>
          </w:p>
        </w:tc>
        <w:tc>
          <w:tcPr>
            <w:tcW w:w="1471" w:type="pct"/>
            <w:vMerge/>
            <w:shd w:val="clear" w:color="auto" w:fill="D9D9D9"/>
          </w:tcPr>
          <w:p w14:paraId="0E426E04" w14:textId="77777777" w:rsidR="00813C0B" w:rsidRPr="00261E32" w:rsidRDefault="00813C0B" w:rsidP="00326C2E">
            <w:pPr>
              <w:spacing w:before="60" w:after="60"/>
              <w:rPr>
                <w:rFonts w:cs="Arial"/>
                <w:lang w:val="es-ES_tradnl"/>
              </w:rPr>
            </w:pPr>
          </w:p>
        </w:tc>
        <w:tc>
          <w:tcPr>
            <w:tcW w:w="1322" w:type="pct"/>
            <w:vMerge/>
            <w:shd w:val="clear" w:color="auto" w:fill="D9D9D9"/>
          </w:tcPr>
          <w:p w14:paraId="258343D4" w14:textId="77777777" w:rsidR="00813C0B" w:rsidRPr="00261E32" w:rsidRDefault="00813C0B" w:rsidP="00326C2E">
            <w:pPr>
              <w:spacing w:before="60" w:after="60"/>
              <w:rPr>
                <w:rFonts w:cs="Arial"/>
                <w:lang w:val="es-ES_tradnl"/>
              </w:rPr>
            </w:pPr>
          </w:p>
        </w:tc>
      </w:tr>
      <w:tr w:rsidR="00813C0B" w:rsidRPr="00261E32" w14:paraId="2EA4F358" w14:textId="77777777" w:rsidTr="00474A50">
        <w:tc>
          <w:tcPr>
            <w:tcW w:w="1545" w:type="pct"/>
            <w:shd w:val="clear" w:color="auto" w:fill="A6A6A6"/>
          </w:tcPr>
          <w:p w14:paraId="732CC66D" w14:textId="77777777" w:rsidR="00813C0B" w:rsidRPr="00261E32" w:rsidRDefault="00E30A34" w:rsidP="004351C7">
            <w:pPr>
              <w:spacing w:before="60" w:after="60"/>
              <w:jc w:val="left"/>
              <w:rPr>
                <w:rFonts w:cs="Arial"/>
                <w:lang w:val="es-ES_tradnl"/>
              </w:rPr>
            </w:pPr>
            <w:r w:rsidRPr="00261E32">
              <w:rPr>
                <w:rFonts w:cs="Arial"/>
                <w:lang w:val="es-ES_tradnl"/>
              </w:rPr>
              <w:t xml:space="preserve">Insatisfecho/a con el cambio o cierre del proyecto  </w:t>
            </w:r>
            <w:r w:rsidR="004351C7" w:rsidRPr="00261E32">
              <w:rPr>
                <w:rFonts w:cs="Arial"/>
                <w:color w:val="4F81BD" w:themeColor="accent1"/>
                <w:lang w:val="es-ES_tradnl"/>
              </w:rPr>
              <w:t xml:space="preserve"> </w:t>
            </w:r>
          </w:p>
        </w:tc>
        <w:tc>
          <w:tcPr>
            <w:tcW w:w="662" w:type="pct"/>
            <w:shd w:val="clear" w:color="auto" w:fill="F3F3F3"/>
          </w:tcPr>
          <w:p w14:paraId="17C53CAF" w14:textId="77777777" w:rsidR="00813C0B" w:rsidRPr="00261E32" w:rsidRDefault="00813C0B" w:rsidP="00326C2E">
            <w:pPr>
              <w:spacing w:before="60" w:after="60"/>
              <w:rPr>
                <w:rFonts w:cs="Arial"/>
                <w:lang w:val="es-ES_tradnl"/>
              </w:rPr>
            </w:pPr>
          </w:p>
        </w:tc>
        <w:tc>
          <w:tcPr>
            <w:tcW w:w="1471" w:type="pct"/>
            <w:vMerge/>
            <w:shd w:val="clear" w:color="auto" w:fill="D9D9D9"/>
          </w:tcPr>
          <w:p w14:paraId="04B5CD6F" w14:textId="77777777" w:rsidR="00813C0B" w:rsidRPr="00261E32" w:rsidRDefault="00813C0B" w:rsidP="00326C2E">
            <w:pPr>
              <w:spacing w:before="60" w:after="60"/>
              <w:rPr>
                <w:rFonts w:cs="Arial"/>
                <w:lang w:val="es-ES_tradnl"/>
              </w:rPr>
            </w:pPr>
          </w:p>
        </w:tc>
        <w:tc>
          <w:tcPr>
            <w:tcW w:w="1322" w:type="pct"/>
            <w:vMerge/>
            <w:tcBorders>
              <w:bottom w:val="single" w:sz="4" w:space="0" w:color="auto"/>
            </w:tcBorders>
            <w:shd w:val="clear" w:color="auto" w:fill="D9D9D9"/>
          </w:tcPr>
          <w:p w14:paraId="4D96D638" w14:textId="77777777" w:rsidR="00813C0B" w:rsidRPr="00261E32" w:rsidRDefault="00813C0B" w:rsidP="00326C2E">
            <w:pPr>
              <w:spacing w:before="60" w:after="60"/>
              <w:rPr>
                <w:rFonts w:cs="Arial"/>
                <w:lang w:val="es-ES_tradnl"/>
              </w:rPr>
            </w:pPr>
          </w:p>
        </w:tc>
      </w:tr>
      <w:tr w:rsidR="00813C0B" w:rsidRPr="00261E32" w14:paraId="2D1B250F" w14:textId="77777777" w:rsidTr="00474A50">
        <w:tc>
          <w:tcPr>
            <w:tcW w:w="1545" w:type="pct"/>
            <w:shd w:val="clear" w:color="auto" w:fill="A6A6A6"/>
          </w:tcPr>
          <w:p w14:paraId="09183803" w14:textId="0553EC8F" w:rsidR="00813C0B" w:rsidRPr="00261E32" w:rsidRDefault="00E30A34" w:rsidP="004351C7">
            <w:pPr>
              <w:spacing w:before="60" w:after="60"/>
              <w:jc w:val="left"/>
              <w:rPr>
                <w:rFonts w:cs="Arial"/>
                <w:lang w:val="es-ES_tradnl"/>
              </w:rPr>
            </w:pPr>
            <w:r w:rsidRPr="00261E32">
              <w:rPr>
                <w:rFonts w:cs="Arial"/>
                <w:lang w:val="es-ES_tradnl"/>
              </w:rPr>
              <w:t xml:space="preserve">Insatisfecho/a por haber sido </w:t>
            </w:r>
            <w:r w:rsidR="002A2785" w:rsidRPr="00261E32">
              <w:rPr>
                <w:rFonts w:cs="Arial"/>
                <w:lang w:val="es-ES_tradnl"/>
              </w:rPr>
              <w:t>excluido</w:t>
            </w:r>
            <w:r w:rsidRPr="00261E32">
              <w:rPr>
                <w:rFonts w:cs="Arial"/>
                <w:lang w:val="es-ES_tradnl"/>
              </w:rPr>
              <w:t xml:space="preserve">/a de la evaluación </w:t>
            </w:r>
            <w:r w:rsidR="004351C7" w:rsidRPr="00261E32">
              <w:rPr>
                <w:rFonts w:cs="Arial"/>
                <w:color w:val="4F81BD" w:themeColor="accent1"/>
                <w:lang w:val="es-ES_tradnl"/>
              </w:rPr>
              <w:t xml:space="preserve"> </w:t>
            </w:r>
          </w:p>
        </w:tc>
        <w:tc>
          <w:tcPr>
            <w:tcW w:w="662" w:type="pct"/>
            <w:shd w:val="clear" w:color="auto" w:fill="F3F3F3"/>
          </w:tcPr>
          <w:p w14:paraId="012971AF" w14:textId="77777777" w:rsidR="00813C0B" w:rsidRPr="00261E32" w:rsidRDefault="00813C0B" w:rsidP="00326C2E">
            <w:pPr>
              <w:spacing w:before="60" w:after="60"/>
              <w:rPr>
                <w:rFonts w:cs="Arial"/>
                <w:lang w:val="es-ES_tradnl"/>
              </w:rPr>
            </w:pPr>
          </w:p>
        </w:tc>
        <w:tc>
          <w:tcPr>
            <w:tcW w:w="1471" w:type="pct"/>
            <w:vMerge/>
            <w:shd w:val="clear" w:color="auto" w:fill="D9D9D9"/>
          </w:tcPr>
          <w:p w14:paraId="2DFAE898" w14:textId="77777777" w:rsidR="00813C0B" w:rsidRPr="00261E32" w:rsidRDefault="00813C0B" w:rsidP="00326C2E">
            <w:pPr>
              <w:spacing w:before="60" w:after="60"/>
              <w:rPr>
                <w:rFonts w:cs="Arial"/>
                <w:lang w:val="es-ES_tradnl"/>
              </w:rPr>
            </w:pPr>
          </w:p>
        </w:tc>
        <w:tc>
          <w:tcPr>
            <w:tcW w:w="1322" w:type="pct"/>
            <w:vMerge w:val="restart"/>
            <w:shd w:val="clear" w:color="auto" w:fill="D9D9D9"/>
          </w:tcPr>
          <w:p w14:paraId="0DB9D488" w14:textId="77777777" w:rsidR="00813C0B" w:rsidRPr="00261E32" w:rsidRDefault="0038064F" w:rsidP="004351C7">
            <w:pPr>
              <w:spacing w:before="60" w:after="60"/>
              <w:jc w:val="left"/>
              <w:rPr>
                <w:rFonts w:cs="Arial"/>
                <w:lang w:val="es-ES_tradnl"/>
              </w:rPr>
            </w:pPr>
            <w:r w:rsidRPr="00261E32">
              <w:rPr>
                <w:rFonts w:cs="Arial"/>
                <w:lang w:val="es-ES_tradnl"/>
              </w:rPr>
              <w:t xml:space="preserve">El </w:t>
            </w:r>
            <w:r w:rsidR="004351C7" w:rsidRPr="00261E32">
              <w:rPr>
                <w:rFonts w:cs="Arial"/>
                <w:lang w:val="es-ES_tradnl"/>
              </w:rPr>
              <w:t xml:space="preserve">punto focal del MRRQ remitirá </w:t>
            </w:r>
            <w:r w:rsidR="0093787B" w:rsidRPr="00261E32">
              <w:rPr>
                <w:rFonts w:cs="Arial"/>
                <w:lang w:val="es-ES_tradnl"/>
              </w:rPr>
              <w:t>las quejas</w:t>
            </w:r>
            <w:r w:rsidRPr="00261E32">
              <w:rPr>
                <w:rFonts w:cs="Arial"/>
                <w:lang w:val="es-ES_tradnl"/>
              </w:rPr>
              <w:t xml:space="preserve"> al comité del MRRQ. </w:t>
            </w:r>
            <w:r w:rsidR="004351C7" w:rsidRPr="00261E32">
              <w:rPr>
                <w:rFonts w:cs="Arial"/>
                <w:color w:val="4F81BD" w:themeColor="accent1"/>
                <w:lang w:val="es-ES_tradnl"/>
              </w:rPr>
              <w:t xml:space="preserve"> </w:t>
            </w:r>
          </w:p>
        </w:tc>
      </w:tr>
      <w:tr w:rsidR="00813C0B" w:rsidRPr="00261E32" w14:paraId="463EDE77" w14:textId="77777777" w:rsidTr="00474A50">
        <w:tc>
          <w:tcPr>
            <w:tcW w:w="1545" w:type="pct"/>
            <w:shd w:val="clear" w:color="auto" w:fill="A6A6A6"/>
          </w:tcPr>
          <w:p w14:paraId="056982C3" w14:textId="7B065C63" w:rsidR="00813C0B" w:rsidRPr="00261E32" w:rsidRDefault="00E30A34" w:rsidP="004351C7">
            <w:pPr>
              <w:spacing w:before="60" w:after="60"/>
              <w:jc w:val="left"/>
              <w:rPr>
                <w:rFonts w:cs="Arial"/>
                <w:lang w:val="es-ES_tradnl"/>
              </w:rPr>
            </w:pPr>
            <w:r w:rsidRPr="00261E32">
              <w:rPr>
                <w:rFonts w:cs="Arial"/>
                <w:lang w:val="es-ES_tradnl"/>
              </w:rPr>
              <w:t xml:space="preserve">Insatisfecho/a por haber sido </w:t>
            </w:r>
            <w:r w:rsidR="002A2785" w:rsidRPr="00261E32">
              <w:rPr>
                <w:rFonts w:cs="Arial"/>
                <w:lang w:val="es-ES_tradnl"/>
              </w:rPr>
              <w:t>excluido</w:t>
            </w:r>
            <w:r w:rsidRPr="00261E32">
              <w:rPr>
                <w:rFonts w:cs="Arial"/>
                <w:lang w:val="es-ES_tradnl"/>
              </w:rPr>
              <w:t xml:space="preserve">/a del proyecto </w:t>
            </w:r>
            <w:r w:rsidRPr="00261E32">
              <w:rPr>
                <w:rFonts w:cs="Arial"/>
                <w:color w:val="4F81BD" w:themeColor="accent1"/>
                <w:lang w:val="es-ES_tradnl"/>
              </w:rPr>
              <w:t xml:space="preserve"> </w:t>
            </w:r>
            <w:r w:rsidR="004351C7" w:rsidRPr="00261E32">
              <w:rPr>
                <w:rFonts w:cs="Arial"/>
                <w:color w:val="4F81BD" w:themeColor="accent1"/>
                <w:lang w:val="es-ES_tradnl"/>
              </w:rPr>
              <w:t xml:space="preserve"> </w:t>
            </w:r>
          </w:p>
        </w:tc>
        <w:tc>
          <w:tcPr>
            <w:tcW w:w="662" w:type="pct"/>
            <w:shd w:val="clear" w:color="auto" w:fill="F3F3F3"/>
          </w:tcPr>
          <w:p w14:paraId="3BCA278D" w14:textId="77777777" w:rsidR="00813C0B" w:rsidRPr="00261E32" w:rsidRDefault="00813C0B" w:rsidP="00326C2E">
            <w:pPr>
              <w:spacing w:before="60" w:after="60"/>
              <w:rPr>
                <w:rFonts w:cs="Arial"/>
                <w:lang w:val="es-ES_tradnl"/>
              </w:rPr>
            </w:pPr>
          </w:p>
        </w:tc>
        <w:tc>
          <w:tcPr>
            <w:tcW w:w="1471" w:type="pct"/>
            <w:vMerge/>
            <w:shd w:val="clear" w:color="auto" w:fill="D9D9D9"/>
          </w:tcPr>
          <w:p w14:paraId="555C30F6" w14:textId="77777777" w:rsidR="00813C0B" w:rsidRPr="00261E32" w:rsidRDefault="00813C0B" w:rsidP="00326C2E">
            <w:pPr>
              <w:spacing w:before="60" w:after="60"/>
              <w:rPr>
                <w:rFonts w:cs="Arial"/>
                <w:lang w:val="es-ES_tradnl"/>
              </w:rPr>
            </w:pPr>
          </w:p>
        </w:tc>
        <w:tc>
          <w:tcPr>
            <w:tcW w:w="1322" w:type="pct"/>
            <w:vMerge/>
            <w:shd w:val="clear" w:color="auto" w:fill="D9D9D9"/>
          </w:tcPr>
          <w:p w14:paraId="4CCF42B4" w14:textId="77777777" w:rsidR="00813C0B" w:rsidRPr="00261E32" w:rsidRDefault="00813C0B" w:rsidP="00326C2E">
            <w:pPr>
              <w:spacing w:before="60" w:after="60"/>
              <w:rPr>
                <w:rFonts w:cs="Arial"/>
                <w:lang w:val="es-ES_tradnl"/>
              </w:rPr>
            </w:pPr>
          </w:p>
        </w:tc>
      </w:tr>
      <w:tr w:rsidR="00813C0B" w:rsidRPr="00261E32" w14:paraId="7777CEFF" w14:textId="77777777" w:rsidTr="00474A50">
        <w:tc>
          <w:tcPr>
            <w:tcW w:w="1545" w:type="pct"/>
            <w:shd w:val="clear" w:color="auto" w:fill="A6A6A6"/>
          </w:tcPr>
          <w:p w14:paraId="74E9445C" w14:textId="56154205" w:rsidR="00813C0B" w:rsidRPr="00261E32" w:rsidRDefault="00E30A34" w:rsidP="004351C7">
            <w:pPr>
              <w:spacing w:before="60" w:after="60"/>
              <w:jc w:val="left"/>
              <w:rPr>
                <w:rFonts w:cs="Arial"/>
                <w:lang w:val="es-ES_tradnl"/>
              </w:rPr>
            </w:pPr>
            <w:r w:rsidRPr="00261E32">
              <w:rPr>
                <w:rFonts w:cs="Arial"/>
                <w:lang w:val="es-ES_tradnl"/>
              </w:rPr>
              <w:t xml:space="preserve">Desea ser </w:t>
            </w:r>
            <w:r w:rsidR="002A2785" w:rsidRPr="00261E32">
              <w:rPr>
                <w:rFonts w:cs="Arial"/>
                <w:lang w:val="es-ES_tradnl"/>
              </w:rPr>
              <w:t>incluido</w:t>
            </w:r>
            <w:r w:rsidRPr="00261E32">
              <w:rPr>
                <w:rFonts w:cs="Arial"/>
                <w:lang w:val="es-ES_tradnl"/>
              </w:rPr>
              <w:t xml:space="preserve">/a en el proyecto </w:t>
            </w:r>
            <w:r w:rsidR="004351C7" w:rsidRPr="00261E32">
              <w:rPr>
                <w:rFonts w:cs="Arial"/>
                <w:color w:val="4F81BD" w:themeColor="accent1"/>
                <w:lang w:val="es-ES_tradnl"/>
              </w:rPr>
              <w:t xml:space="preserve"> </w:t>
            </w:r>
          </w:p>
        </w:tc>
        <w:tc>
          <w:tcPr>
            <w:tcW w:w="662" w:type="pct"/>
            <w:shd w:val="clear" w:color="auto" w:fill="F3F3F3"/>
          </w:tcPr>
          <w:p w14:paraId="33F0620D" w14:textId="77777777" w:rsidR="00813C0B" w:rsidRPr="00261E32" w:rsidRDefault="00813C0B" w:rsidP="00326C2E">
            <w:pPr>
              <w:spacing w:before="60" w:after="60"/>
              <w:rPr>
                <w:rFonts w:cs="Arial"/>
                <w:lang w:val="es-ES_tradnl"/>
              </w:rPr>
            </w:pPr>
          </w:p>
        </w:tc>
        <w:tc>
          <w:tcPr>
            <w:tcW w:w="1471" w:type="pct"/>
            <w:vMerge/>
            <w:shd w:val="clear" w:color="auto" w:fill="D9D9D9"/>
          </w:tcPr>
          <w:p w14:paraId="27EE6477" w14:textId="77777777" w:rsidR="00813C0B" w:rsidRPr="00261E32" w:rsidRDefault="00813C0B" w:rsidP="00326C2E">
            <w:pPr>
              <w:spacing w:before="60" w:after="60"/>
              <w:rPr>
                <w:rFonts w:cs="Arial"/>
                <w:lang w:val="es-ES_tradnl"/>
              </w:rPr>
            </w:pPr>
          </w:p>
        </w:tc>
        <w:tc>
          <w:tcPr>
            <w:tcW w:w="1322" w:type="pct"/>
            <w:vMerge/>
            <w:shd w:val="clear" w:color="auto" w:fill="D9D9D9"/>
          </w:tcPr>
          <w:p w14:paraId="7F90F79A" w14:textId="77777777" w:rsidR="00813C0B" w:rsidRPr="00261E32" w:rsidRDefault="00813C0B" w:rsidP="00326C2E">
            <w:pPr>
              <w:spacing w:before="60" w:after="60"/>
              <w:rPr>
                <w:rFonts w:cs="Arial"/>
                <w:lang w:val="es-ES_tradnl"/>
              </w:rPr>
            </w:pPr>
          </w:p>
        </w:tc>
      </w:tr>
      <w:tr w:rsidR="00813C0B" w:rsidRPr="00261E32" w14:paraId="5E5B44F1" w14:textId="77777777" w:rsidTr="00474A50">
        <w:tc>
          <w:tcPr>
            <w:tcW w:w="1545" w:type="pct"/>
            <w:shd w:val="clear" w:color="auto" w:fill="A6A6A6"/>
          </w:tcPr>
          <w:p w14:paraId="4A4CF6CF" w14:textId="77777777" w:rsidR="00813C0B" w:rsidRPr="00261E32" w:rsidRDefault="00E30A34" w:rsidP="004351C7">
            <w:pPr>
              <w:spacing w:before="60" w:after="60"/>
              <w:jc w:val="left"/>
              <w:rPr>
                <w:rFonts w:cs="Arial"/>
                <w:lang w:val="es-ES_tradnl"/>
              </w:rPr>
            </w:pPr>
            <w:r w:rsidRPr="00261E32">
              <w:rPr>
                <w:rFonts w:cs="Arial"/>
                <w:lang w:val="es-ES_tradnl"/>
              </w:rPr>
              <w:t xml:space="preserve">Quiere otro tipo de ayuda  </w:t>
            </w:r>
            <w:r w:rsidR="004351C7" w:rsidRPr="00261E32">
              <w:rPr>
                <w:rFonts w:cs="Arial"/>
                <w:color w:val="4F81BD" w:themeColor="accent1"/>
                <w:lang w:val="es-ES_tradnl"/>
              </w:rPr>
              <w:t xml:space="preserve"> </w:t>
            </w:r>
          </w:p>
        </w:tc>
        <w:tc>
          <w:tcPr>
            <w:tcW w:w="662" w:type="pct"/>
            <w:shd w:val="clear" w:color="auto" w:fill="F3F3F3"/>
          </w:tcPr>
          <w:p w14:paraId="05A54BE1" w14:textId="77777777" w:rsidR="00813C0B" w:rsidRPr="00261E32" w:rsidRDefault="00813C0B" w:rsidP="00326C2E">
            <w:pPr>
              <w:spacing w:before="60" w:after="60"/>
              <w:rPr>
                <w:rFonts w:cs="Arial"/>
                <w:lang w:val="es-ES_tradnl"/>
              </w:rPr>
            </w:pPr>
          </w:p>
        </w:tc>
        <w:tc>
          <w:tcPr>
            <w:tcW w:w="1471" w:type="pct"/>
            <w:vMerge/>
            <w:shd w:val="clear" w:color="auto" w:fill="D9D9D9"/>
          </w:tcPr>
          <w:p w14:paraId="315CA0B3" w14:textId="77777777" w:rsidR="00813C0B" w:rsidRPr="00261E32" w:rsidRDefault="00813C0B" w:rsidP="00326C2E">
            <w:pPr>
              <w:spacing w:before="60" w:after="60"/>
              <w:rPr>
                <w:rFonts w:cs="Arial"/>
                <w:lang w:val="es-ES_tradnl"/>
              </w:rPr>
            </w:pPr>
          </w:p>
        </w:tc>
        <w:tc>
          <w:tcPr>
            <w:tcW w:w="1322" w:type="pct"/>
            <w:vMerge/>
            <w:shd w:val="clear" w:color="auto" w:fill="D9D9D9"/>
          </w:tcPr>
          <w:p w14:paraId="498DC214" w14:textId="77777777" w:rsidR="00813C0B" w:rsidRPr="00261E32" w:rsidRDefault="00813C0B" w:rsidP="00326C2E">
            <w:pPr>
              <w:spacing w:before="60" w:after="60"/>
              <w:rPr>
                <w:rFonts w:cs="Arial"/>
                <w:lang w:val="es-ES_tradnl"/>
              </w:rPr>
            </w:pPr>
          </w:p>
        </w:tc>
      </w:tr>
      <w:tr w:rsidR="00813C0B" w:rsidRPr="00261E32" w14:paraId="2CCD338E" w14:textId="77777777" w:rsidTr="00474A50">
        <w:tc>
          <w:tcPr>
            <w:tcW w:w="1545" w:type="pct"/>
            <w:shd w:val="clear" w:color="auto" w:fill="A6A6A6"/>
          </w:tcPr>
          <w:p w14:paraId="6E70BCEC" w14:textId="76389CDD" w:rsidR="00813C0B" w:rsidRPr="00261E32" w:rsidRDefault="00DD0CC9" w:rsidP="002A2785">
            <w:pPr>
              <w:spacing w:before="60" w:after="60"/>
              <w:jc w:val="left"/>
              <w:rPr>
                <w:rFonts w:cs="Arial"/>
                <w:lang w:val="es-ES_tradnl"/>
              </w:rPr>
            </w:pPr>
            <w:r w:rsidRPr="00261E32">
              <w:rPr>
                <w:rFonts w:cs="Arial"/>
                <w:lang w:val="es-ES_tradnl"/>
              </w:rPr>
              <w:t xml:space="preserve">Información </w:t>
            </w:r>
            <w:r w:rsidR="0093787B" w:rsidRPr="00261E32">
              <w:rPr>
                <w:rFonts w:cs="Arial"/>
                <w:lang w:val="es-ES_tradnl"/>
              </w:rPr>
              <w:t>sobre</w:t>
            </w:r>
            <w:r w:rsidRPr="00261E32">
              <w:rPr>
                <w:rFonts w:cs="Arial"/>
                <w:lang w:val="es-ES_tradnl"/>
              </w:rPr>
              <w:t xml:space="preserve"> un beneficiario/a del proyecto que utiliza la transferencia de efectivo de manera inapropiada </w:t>
            </w:r>
            <w:r w:rsidR="002A2785" w:rsidRPr="00261E32">
              <w:rPr>
                <w:rFonts w:cs="Arial"/>
                <w:lang w:val="es-ES_tradnl"/>
              </w:rPr>
              <w:t xml:space="preserve"> </w:t>
            </w:r>
          </w:p>
        </w:tc>
        <w:tc>
          <w:tcPr>
            <w:tcW w:w="662" w:type="pct"/>
            <w:shd w:val="clear" w:color="auto" w:fill="F3F3F3"/>
          </w:tcPr>
          <w:p w14:paraId="760C8EBC" w14:textId="77777777" w:rsidR="00813C0B" w:rsidRPr="00261E32" w:rsidRDefault="00813C0B" w:rsidP="00326C2E">
            <w:pPr>
              <w:spacing w:before="60" w:after="60"/>
              <w:rPr>
                <w:rFonts w:cs="Arial"/>
                <w:lang w:val="es-ES_tradnl"/>
              </w:rPr>
            </w:pPr>
          </w:p>
        </w:tc>
        <w:tc>
          <w:tcPr>
            <w:tcW w:w="1471" w:type="pct"/>
            <w:vMerge/>
            <w:shd w:val="clear" w:color="auto" w:fill="D9D9D9"/>
          </w:tcPr>
          <w:p w14:paraId="5ACCBCCE" w14:textId="77777777" w:rsidR="00813C0B" w:rsidRPr="00261E32" w:rsidRDefault="00813C0B" w:rsidP="00326C2E">
            <w:pPr>
              <w:spacing w:before="60" w:after="60"/>
              <w:rPr>
                <w:rFonts w:cs="Arial"/>
                <w:lang w:val="es-ES_tradnl"/>
              </w:rPr>
            </w:pPr>
          </w:p>
        </w:tc>
        <w:tc>
          <w:tcPr>
            <w:tcW w:w="1322" w:type="pct"/>
            <w:vMerge/>
            <w:shd w:val="clear" w:color="auto" w:fill="D9D9D9"/>
          </w:tcPr>
          <w:p w14:paraId="7B740412" w14:textId="77777777" w:rsidR="00813C0B" w:rsidRPr="00261E32" w:rsidRDefault="00813C0B" w:rsidP="00326C2E">
            <w:pPr>
              <w:spacing w:before="60" w:after="60"/>
              <w:rPr>
                <w:rFonts w:cs="Arial"/>
                <w:lang w:val="es-ES_tradnl"/>
              </w:rPr>
            </w:pPr>
          </w:p>
        </w:tc>
      </w:tr>
      <w:tr w:rsidR="00813C0B" w:rsidRPr="00261E32" w14:paraId="7C70BAA4" w14:textId="77777777" w:rsidTr="00474A50">
        <w:tc>
          <w:tcPr>
            <w:tcW w:w="1545" w:type="pct"/>
            <w:shd w:val="clear" w:color="auto" w:fill="A6A6A6"/>
          </w:tcPr>
          <w:p w14:paraId="573FA2BB" w14:textId="03632D4B" w:rsidR="00813C0B" w:rsidRPr="00261E32" w:rsidRDefault="0093787B" w:rsidP="002A2785">
            <w:pPr>
              <w:spacing w:before="60" w:after="60"/>
              <w:jc w:val="left"/>
              <w:rPr>
                <w:rFonts w:cs="Arial"/>
                <w:lang w:val="es-ES_tradnl"/>
              </w:rPr>
            </w:pPr>
            <w:r w:rsidRPr="00261E32">
              <w:rPr>
                <w:rFonts w:cs="Arial"/>
                <w:lang w:val="es-ES_tradnl"/>
              </w:rPr>
              <w:t xml:space="preserve">Información sobre otro beneficiario de PTE que no es elegible para el proyecto </w:t>
            </w:r>
            <w:r w:rsidR="002A2785" w:rsidRPr="00261E32">
              <w:rPr>
                <w:rFonts w:cs="Arial"/>
                <w:lang w:val="es-ES_tradnl"/>
              </w:rPr>
              <w:t xml:space="preserve"> </w:t>
            </w:r>
          </w:p>
        </w:tc>
        <w:tc>
          <w:tcPr>
            <w:tcW w:w="662" w:type="pct"/>
            <w:shd w:val="clear" w:color="auto" w:fill="F3F3F3"/>
          </w:tcPr>
          <w:p w14:paraId="3F52B919" w14:textId="77777777" w:rsidR="00813C0B" w:rsidRPr="00261E32" w:rsidRDefault="00813C0B" w:rsidP="00326C2E">
            <w:pPr>
              <w:spacing w:before="60" w:after="60"/>
              <w:rPr>
                <w:rFonts w:cs="Arial"/>
                <w:lang w:val="es-ES_tradnl"/>
              </w:rPr>
            </w:pPr>
          </w:p>
        </w:tc>
        <w:tc>
          <w:tcPr>
            <w:tcW w:w="1471" w:type="pct"/>
            <w:vMerge/>
            <w:shd w:val="clear" w:color="auto" w:fill="D9D9D9"/>
          </w:tcPr>
          <w:p w14:paraId="6393D3C3" w14:textId="77777777" w:rsidR="00813C0B" w:rsidRPr="00261E32" w:rsidRDefault="00813C0B" w:rsidP="00326C2E">
            <w:pPr>
              <w:spacing w:before="60" w:after="60"/>
              <w:rPr>
                <w:rFonts w:cs="Arial"/>
                <w:lang w:val="es-ES_tradnl"/>
              </w:rPr>
            </w:pPr>
          </w:p>
        </w:tc>
        <w:tc>
          <w:tcPr>
            <w:tcW w:w="1322" w:type="pct"/>
            <w:vMerge/>
            <w:tcBorders>
              <w:bottom w:val="single" w:sz="4" w:space="0" w:color="auto"/>
            </w:tcBorders>
            <w:shd w:val="clear" w:color="auto" w:fill="D9D9D9"/>
          </w:tcPr>
          <w:p w14:paraId="392FDE52" w14:textId="77777777" w:rsidR="00813C0B" w:rsidRPr="00261E32" w:rsidRDefault="00813C0B" w:rsidP="00326C2E">
            <w:pPr>
              <w:spacing w:before="60" w:after="60"/>
              <w:rPr>
                <w:rFonts w:cs="Arial"/>
                <w:lang w:val="es-ES_tradnl"/>
              </w:rPr>
            </w:pPr>
          </w:p>
        </w:tc>
      </w:tr>
      <w:tr w:rsidR="00813C0B" w:rsidRPr="00261E32" w14:paraId="48FB362C" w14:textId="77777777" w:rsidTr="00474A50">
        <w:tc>
          <w:tcPr>
            <w:tcW w:w="1545" w:type="pct"/>
            <w:shd w:val="clear" w:color="auto" w:fill="A6A6A6"/>
          </w:tcPr>
          <w:p w14:paraId="0BB51107" w14:textId="77777777" w:rsidR="00813C0B" w:rsidRPr="00261E32" w:rsidRDefault="0038064F" w:rsidP="004351C7">
            <w:pPr>
              <w:spacing w:before="60" w:after="60"/>
              <w:jc w:val="left"/>
              <w:rPr>
                <w:rFonts w:cs="Arial"/>
                <w:lang w:val="es-ES_tradnl"/>
              </w:rPr>
            </w:pPr>
            <w:r w:rsidRPr="00261E32">
              <w:rPr>
                <w:rFonts w:cs="Arial"/>
                <w:lang w:val="es-ES_tradnl"/>
              </w:rPr>
              <w:lastRenderedPageBreak/>
              <w:t xml:space="preserve">Preguntas sobre el importe de la ayuda </w:t>
            </w:r>
            <w:r w:rsidR="004351C7" w:rsidRPr="00261E32">
              <w:rPr>
                <w:rFonts w:cs="Arial"/>
                <w:lang w:val="es-ES_tradnl"/>
              </w:rPr>
              <w:t xml:space="preserve"> </w:t>
            </w:r>
          </w:p>
        </w:tc>
        <w:tc>
          <w:tcPr>
            <w:tcW w:w="662" w:type="pct"/>
            <w:shd w:val="clear" w:color="auto" w:fill="F3F3F3"/>
          </w:tcPr>
          <w:p w14:paraId="3C5AFF4D" w14:textId="77777777" w:rsidR="00813C0B" w:rsidRPr="00261E32" w:rsidRDefault="00813C0B" w:rsidP="00326C2E">
            <w:pPr>
              <w:spacing w:before="60" w:after="60"/>
              <w:rPr>
                <w:rFonts w:cs="Arial"/>
                <w:lang w:val="es-ES_tradnl"/>
              </w:rPr>
            </w:pPr>
          </w:p>
        </w:tc>
        <w:tc>
          <w:tcPr>
            <w:tcW w:w="1471" w:type="pct"/>
            <w:vMerge w:val="restart"/>
            <w:shd w:val="clear" w:color="auto" w:fill="D9D9D9"/>
          </w:tcPr>
          <w:p w14:paraId="0A010AF0" w14:textId="77777777" w:rsidR="00813C0B" w:rsidRPr="00261E32" w:rsidRDefault="0038064F" w:rsidP="004351C7">
            <w:pPr>
              <w:spacing w:before="60" w:after="60"/>
              <w:jc w:val="left"/>
              <w:rPr>
                <w:rFonts w:cs="Arial"/>
                <w:lang w:val="es-ES_tradnl"/>
              </w:rPr>
            </w:pPr>
            <w:r w:rsidRPr="00261E32">
              <w:rPr>
                <w:rFonts w:cs="Arial"/>
                <w:lang w:val="es-ES_tradnl"/>
              </w:rPr>
              <w:t xml:space="preserve">El personal y los voluntarios pueden intentar hacer las aclaraciones. Si no son capaces de hacerlo o si el beneficiario tiene otras preguntas, el personal y los voluntarios deben remitir al beneficiario a los canales de quejas existentes, en particular la línea de atención directa. </w:t>
            </w:r>
            <w:r w:rsidR="004351C7" w:rsidRPr="00261E32">
              <w:rPr>
                <w:rFonts w:cs="Arial"/>
                <w:color w:val="4F81BD" w:themeColor="accent1"/>
                <w:lang w:val="es-ES_tradnl"/>
              </w:rPr>
              <w:t xml:space="preserve"> </w:t>
            </w:r>
          </w:p>
        </w:tc>
        <w:tc>
          <w:tcPr>
            <w:tcW w:w="1322" w:type="pct"/>
            <w:vMerge w:val="restart"/>
            <w:shd w:val="clear" w:color="auto" w:fill="D9D9D9"/>
          </w:tcPr>
          <w:p w14:paraId="650D441F" w14:textId="77777777" w:rsidR="00813C0B" w:rsidRPr="00261E32" w:rsidRDefault="0038064F" w:rsidP="004351C7">
            <w:pPr>
              <w:spacing w:before="60" w:after="60"/>
              <w:jc w:val="left"/>
              <w:rPr>
                <w:rFonts w:cs="Arial"/>
                <w:lang w:val="es-ES_tradnl"/>
              </w:rPr>
            </w:pPr>
            <w:r w:rsidRPr="00261E32">
              <w:rPr>
                <w:rFonts w:cs="Arial"/>
                <w:lang w:val="es-ES_tradnl"/>
              </w:rPr>
              <w:t xml:space="preserve">El punto focal del MRRQ consultará con el responsable del programa sobre cómo explicar esto. La acción probable será llamar al beneficiario. </w:t>
            </w:r>
            <w:r w:rsidRPr="00261E32">
              <w:rPr>
                <w:rFonts w:cs="Arial"/>
                <w:color w:val="4F81BD" w:themeColor="accent1"/>
                <w:lang w:val="es-ES_tradnl"/>
              </w:rPr>
              <w:t xml:space="preserve"> </w:t>
            </w:r>
            <w:r w:rsidR="004351C7" w:rsidRPr="00261E32">
              <w:rPr>
                <w:rFonts w:cs="Arial"/>
                <w:color w:val="4F81BD" w:themeColor="accent1"/>
                <w:lang w:val="es-ES_tradnl"/>
              </w:rPr>
              <w:t xml:space="preserve"> </w:t>
            </w:r>
          </w:p>
        </w:tc>
      </w:tr>
      <w:tr w:rsidR="00813C0B" w:rsidRPr="00261E32" w14:paraId="557E133D" w14:textId="77777777" w:rsidTr="00474A50">
        <w:tc>
          <w:tcPr>
            <w:tcW w:w="1545" w:type="pct"/>
            <w:shd w:val="clear" w:color="auto" w:fill="A6A6A6"/>
          </w:tcPr>
          <w:p w14:paraId="685A18D0" w14:textId="77777777" w:rsidR="00813C0B" w:rsidRPr="00261E32" w:rsidRDefault="0038064F" w:rsidP="004351C7">
            <w:pPr>
              <w:spacing w:before="60" w:after="60"/>
              <w:jc w:val="left"/>
              <w:rPr>
                <w:rFonts w:cs="Arial"/>
                <w:lang w:val="es-ES_tradnl"/>
              </w:rPr>
            </w:pPr>
            <w:r w:rsidRPr="00261E32">
              <w:rPr>
                <w:rFonts w:cs="Arial"/>
                <w:lang w:val="es-ES_tradnl"/>
              </w:rPr>
              <w:t xml:space="preserve">Preguntas sobre la duración de la ayuda </w:t>
            </w:r>
            <w:r w:rsidR="004351C7" w:rsidRPr="00261E32">
              <w:rPr>
                <w:rFonts w:cs="Arial"/>
                <w:color w:val="4F81BD" w:themeColor="accent1"/>
                <w:lang w:val="es-ES_tradnl"/>
              </w:rPr>
              <w:t xml:space="preserve"> </w:t>
            </w:r>
          </w:p>
        </w:tc>
        <w:tc>
          <w:tcPr>
            <w:tcW w:w="662" w:type="pct"/>
            <w:shd w:val="clear" w:color="auto" w:fill="F3F3F3"/>
          </w:tcPr>
          <w:p w14:paraId="6376D3CE" w14:textId="77777777" w:rsidR="00813C0B" w:rsidRPr="00261E32" w:rsidRDefault="00813C0B" w:rsidP="00326C2E">
            <w:pPr>
              <w:spacing w:before="60" w:after="60"/>
              <w:rPr>
                <w:rFonts w:cs="Arial"/>
                <w:lang w:val="es-ES_tradnl"/>
              </w:rPr>
            </w:pPr>
          </w:p>
        </w:tc>
        <w:tc>
          <w:tcPr>
            <w:tcW w:w="1471" w:type="pct"/>
            <w:vMerge/>
            <w:shd w:val="clear" w:color="auto" w:fill="D9D9D9"/>
          </w:tcPr>
          <w:p w14:paraId="60A8636B" w14:textId="77777777" w:rsidR="00813C0B" w:rsidRPr="00261E32" w:rsidRDefault="00813C0B" w:rsidP="00326C2E">
            <w:pPr>
              <w:spacing w:before="60" w:after="60"/>
              <w:rPr>
                <w:rFonts w:cs="Arial"/>
                <w:lang w:val="es-ES_tradnl"/>
              </w:rPr>
            </w:pPr>
          </w:p>
        </w:tc>
        <w:tc>
          <w:tcPr>
            <w:tcW w:w="1322" w:type="pct"/>
            <w:vMerge/>
            <w:tcBorders>
              <w:bottom w:val="single" w:sz="4" w:space="0" w:color="auto"/>
            </w:tcBorders>
            <w:shd w:val="clear" w:color="auto" w:fill="D9D9D9"/>
          </w:tcPr>
          <w:p w14:paraId="36FAFB0E" w14:textId="77777777" w:rsidR="00813C0B" w:rsidRPr="00261E32" w:rsidRDefault="00813C0B" w:rsidP="00326C2E">
            <w:pPr>
              <w:spacing w:before="60" w:after="60"/>
              <w:rPr>
                <w:rFonts w:cs="Arial"/>
                <w:lang w:val="es-ES_tradnl"/>
              </w:rPr>
            </w:pPr>
          </w:p>
        </w:tc>
      </w:tr>
      <w:tr w:rsidR="00813C0B" w:rsidRPr="00261E32" w14:paraId="71D62FC0" w14:textId="77777777" w:rsidTr="00474A50">
        <w:tc>
          <w:tcPr>
            <w:tcW w:w="1545" w:type="pct"/>
            <w:shd w:val="clear" w:color="auto" w:fill="A6A6A6"/>
          </w:tcPr>
          <w:p w14:paraId="60B4EC1E" w14:textId="77777777" w:rsidR="00813C0B" w:rsidRPr="00261E32" w:rsidRDefault="0038064F" w:rsidP="004351C7">
            <w:pPr>
              <w:spacing w:before="60" w:after="60"/>
              <w:jc w:val="left"/>
              <w:rPr>
                <w:rFonts w:cs="Arial"/>
                <w:lang w:val="es-ES_tradnl"/>
              </w:rPr>
            </w:pPr>
            <w:r w:rsidRPr="00261E32">
              <w:rPr>
                <w:rFonts w:cs="Arial"/>
                <w:lang w:val="es-ES_tradnl"/>
              </w:rPr>
              <w:t xml:space="preserve">Preguntas sobre la fecha de transferencia </w:t>
            </w:r>
            <w:r w:rsidR="004351C7" w:rsidRPr="00261E32">
              <w:rPr>
                <w:rFonts w:cs="Arial"/>
                <w:color w:val="4F81BD" w:themeColor="accent1"/>
                <w:lang w:val="es-ES_tradnl"/>
              </w:rPr>
              <w:t xml:space="preserve"> </w:t>
            </w:r>
          </w:p>
        </w:tc>
        <w:tc>
          <w:tcPr>
            <w:tcW w:w="662" w:type="pct"/>
            <w:shd w:val="clear" w:color="auto" w:fill="F3F3F3"/>
          </w:tcPr>
          <w:p w14:paraId="17D31663" w14:textId="77777777" w:rsidR="00813C0B" w:rsidRPr="00261E32" w:rsidRDefault="00813C0B" w:rsidP="00326C2E">
            <w:pPr>
              <w:spacing w:before="60" w:after="60"/>
              <w:rPr>
                <w:rFonts w:cs="Arial"/>
                <w:lang w:val="es-ES_tradnl"/>
              </w:rPr>
            </w:pPr>
          </w:p>
        </w:tc>
        <w:tc>
          <w:tcPr>
            <w:tcW w:w="1471" w:type="pct"/>
            <w:vMerge/>
            <w:shd w:val="clear" w:color="auto" w:fill="D9D9D9"/>
          </w:tcPr>
          <w:p w14:paraId="180EA57D" w14:textId="77777777" w:rsidR="00813C0B" w:rsidRPr="00261E32" w:rsidRDefault="00813C0B" w:rsidP="00326C2E">
            <w:pPr>
              <w:spacing w:before="60" w:after="60"/>
              <w:rPr>
                <w:rFonts w:cs="Arial"/>
                <w:lang w:val="es-ES_tradnl"/>
              </w:rPr>
            </w:pPr>
          </w:p>
        </w:tc>
        <w:tc>
          <w:tcPr>
            <w:tcW w:w="1322" w:type="pct"/>
            <w:vMerge w:val="restart"/>
            <w:shd w:val="clear" w:color="auto" w:fill="D9D9D9"/>
          </w:tcPr>
          <w:p w14:paraId="04EF77DE" w14:textId="71BA5769" w:rsidR="00813C0B" w:rsidRPr="00261E32" w:rsidRDefault="0038064F" w:rsidP="004351C7">
            <w:pPr>
              <w:spacing w:before="60" w:after="60"/>
              <w:jc w:val="left"/>
              <w:rPr>
                <w:rFonts w:cs="Arial"/>
                <w:lang w:val="es-ES_tradnl"/>
              </w:rPr>
            </w:pPr>
            <w:r w:rsidRPr="00261E32">
              <w:rPr>
                <w:rFonts w:cs="Arial"/>
                <w:lang w:val="es-ES_tradnl"/>
              </w:rPr>
              <w:t xml:space="preserve">El </w:t>
            </w:r>
            <w:r w:rsidR="00261E32">
              <w:rPr>
                <w:rFonts w:cs="Arial"/>
                <w:lang w:val="es-ES_tradnl"/>
              </w:rPr>
              <w:t xml:space="preserve">punto focal del MRRQ remitirá </w:t>
            </w:r>
            <w:r w:rsidRPr="00261E32">
              <w:rPr>
                <w:rFonts w:cs="Arial"/>
                <w:lang w:val="es-ES_tradnl"/>
              </w:rPr>
              <w:t>la</w:t>
            </w:r>
            <w:r w:rsidR="00261E32">
              <w:rPr>
                <w:rFonts w:cs="Arial"/>
                <w:lang w:val="es-ES_tradnl"/>
              </w:rPr>
              <w:t>s</w:t>
            </w:r>
            <w:r w:rsidRPr="00261E32">
              <w:rPr>
                <w:rFonts w:cs="Arial"/>
                <w:lang w:val="es-ES_tradnl"/>
              </w:rPr>
              <w:t xml:space="preserve"> quejas al comité del MRRQ. </w:t>
            </w:r>
            <w:r w:rsidR="004351C7" w:rsidRPr="00261E32">
              <w:rPr>
                <w:rFonts w:cs="Arial"/>
                <w:color w:val="4F81BD" w:themeColor="accent1"/>
                <w:lang w:val="es-ES_tradnl"/>
              </w:rPr>
              <w:t xml:space="preserve"> </w:t>
            </w:r>
          </w:p>
        </w:tc>
      </w:tr>
      <w:tr w:rsidR="00813C0B" w:rsidRPr="00261E32" w14:paraId="3747571E" w14:textId="77777777" w:rsidTr="00474A50">
        <w:tc>
          <w:tcPr>
            <w:tcW w:w="1545" w:type="pct"/>
            <w:shd w:val="clear" w:color="auto" w:fill="A6A6A6"/>
          </w:tcPr>
          <w:p w14:paraId="40F2CA1E" w14:textId="77777777" w:rsidR="00813C0B" w:rsidRPr="00261E32" w:rsidRDefault="0038064F" w:rsidP="004351C7">
            <w:pPr>
              <w:spacing w:before="60" w:after="60"/>
              <w:jc w:val="left"/>
              <w:rPr>
                <w:rFonts w:cs="Arial"/>
                <w:lang w:val="es-ES_tradnl"/>
              </w:rPr>
            </w:pPr>
            <w:r w:rsidRPr="00261E32">
              <w:rPr>
                <w:rFonts w:cs="Arial"/>
                <w:lang w:val="es-ES_tradnl"/>
              </w:rPr>
              <w:t xml:space="preserve">Preguntas sobre cómo utilizar la tarjeta </w:t>
            </w:r>
            <w:r w:rsidR="004351C7" w:rsidRPr="00261E32">
              <w:rPr>
                <w:rFonts w:cs="Arial"/>
                <w:color w:val="4F81BD" w:themeColor="accent1"/>
                <w:lang w:val="es-ES_tradnl"/>
              </w:rPr>
              <w:t xml:space="preserve"> </w:t>
            </w:r>
          </w:p>
        </w:tc>
        <w:tc>
          <w:tcPr>
            <w:tcW w:w="662" w:type="pct"/>
            <w:shd w:val="clear" w:color="auto" w:fill="F3F3F3"/>
          </w:tcPr>
          <w:p w14:paraId="3D40B3FF" w14:textId="77777777" w:rsidR="00813C0B" w:rsidRPr="00261E32" w:rsidRDefault="00813C0B" w:rsidP="00326C2E">
            <w:pPr>
              <w:spacing w:before="60" w:after="60"/>
              <w:rPr>
                <w:rFonts w:cs="Arial"/>
                <w:lang w:val="es-ES_tradnl"/>
              </w:rPr>
            </w:pPr>
          </w:p>
        </w:tc>
        <w:tc>
          <w:tcPr>
            <w:tcW w:w="1471" w:type="pct"/>
            <w:vMerge/>
            <w:shd w:val="clear" w:color="auto" w:fill="D9D9D9"/>
          </w:tcPr>
          <w:p w14:paraId="764601F8" w14:textId="77777777" w:rsidR="00813C0B" w:rsidRPr="00261E32" w:rsidRDefault="00813C0B" w:rsidP="00326C2E">
            <w:pPr>
              <w:spacing w:before="60" w:after="60"/>
              <w:rPr>
                <w:rFonts w:cs="Arial"/>
                <w:lang w:val="es-ES_tradnl"/>
              </w:rPr>
            </w:pPr>
          </w:p>
        </w:tc>
        <w:tc>
          <w:tcPr>
            <w:tcW w:w="1322" w:type="pct"/>
            <w:vMerge/>
            <w:shd w:val="clear" w:color="auto" w:fill="D9D9D9"/>
          </w:tcPr>
          <w:p w14:paraId="76C67A1B" w14:textId="77777777" w:rsidR="00813C0B" w:rsidRPr="00261E32" w:rsidRDefault="00813C0B" w:rsidP="00326C2E">
            <w:pPr>
              <w:spacing w:before="60" w:after="60"/>
              <w:rPr>
                <w:rFonts w:cs="Arial"/>
                <w:lang w:val="es-ES_tradnl"/>
              </w:rPr>
            </w:pPr>
          </w:p>
        </w:tc>
      </w:tr>
      <w:tr w:rsidR="00813C0B" w:rsidRPr="00261E32" w14:paraId="1E65DDA2" w14:textId="77777777" w:rsidTr="00474A50">
        <w:tc>
          <w:tcPr>
            <w:tcW w:w="1545" w:type="pct"/>
            <w:shd w:val="clear" w:color="auto" w:fill="A6A6A6"/>
          </w:tcPr>
          <w:p w14:paraId="46E5F6BC" w14:textId="553D6835" w:rsidR="00813C0B" w:rsidRPr="00261E32" w:rsidRDefault="0038064F" w:rsidP="002A2785">
            <w:pPr>
              <w:spacing w:before="60" w:after="60"/>
              <w:jc w:val="left"/>
              <w:rPr>
                <w:rFonts w:cs="Arial"/>
                <w:lang w:val="es-ES_tradnl"/>
              </w:rPr>
            </w:pPr>
            <w:r w:rsidRPr="00261E32">
              <w:rPr>
                <w:rFonts w:cs="Arial"/>
                <w:lang w:val="es-ES_tradnl"/>
              </w:rPr>
              <w:t xml:space="preserve">Se ha realizado </w:t>
            </w:r>
            <w:r w:rsidR="002A2785" w:rsidRPr="00261E32">
              <w:rPr>
                <w:rFonts w:cs="Arial"/>
                <w:lang w:val="es-ES_tradnl"/>
              </w:rPr>
              <w:t>la formación</w:t>
            </w:r>
            <w:r w:rsidRPr="00261E32">
              <w:rPr>
                <w:rFonts w:cs="Arial"/>
                <w:lang w:val="es-ES_tradnl"/>
              </w:rPr>
              <w:t xml:space="preserve">, pero no se ha recibido la tarjeta </w:t>
            </w:r>
            <w:r w:rsidR="004351C7" w:rsidRPr="00261E32">
              <w:rPr>
                <w:rFonts w:cs="Arial"/>
                <w:color w:val="4F81BD" w:themeColor="accent1"/>
                <w:lang w:val="es-ES_tradnl"/>
              </w:rPr>
              <w:t xml:space="preserve"> </w:t>
            </w:r>
          </w:p>
        </w:tc>
        <w:tc>
          <w:tcPr>
            <w:tcW w:w="662" w:type="pct"/>
            <w:shd w:val="clear" w:color="auto" w:fill="F3F3F3"/>
          </w:tcPr>
          <w:p w14:paraId="7F376628" w14:textId="77777777" w:rsidR="00813C0B" w:rsidRPr="00261E32" w:rsidRDefault="00813C0B" w:rsidP="00326C2E">
            <w:pPr>
              <w:spacing w:before="60" w:after="60"/>
              <w:rPr>
                <w:rFonts w:cs="Arial"/>
                <w:lang w:val="es-ES_tradnl"/>
              </w:rPr>
            </w:pPr>
          </w:p>
        </w:tc>
        <w:tc>
          <w:tcPr>
            <w:tcW w:w="1471" w:type="pct"/>
            <w:vMerge w:val="restart"/>
            <w:shd w:val="clear" w:color="auto" w:fill="D9D9D9"/>
          </w:tcPr>
          <w:p w14:paraId="0B5700E6" w14:textId="7F783FF0" w:rsidR="00813C0B" w:rsidRPr="00261E32" w:rsidRDefault="0038064F" w:rsidP="004351C7">
            <w:pPr>
              <w:spacing w:before="60" w:after="60"/>
              <w:jc w:val="left"/>
              <w:rPr>
                <w:rFonts w:cs="Arial"/>
                <w:lang w:val="es-ES_tradnl"/>
              </w:rPr>
            </w:pPr>
            <w:r w:rsidRPr="00261E32">
              <w:rPr>
                <w:rFonts w:cs="Arial"/>
                <w:lang w:val="es-ES_tradnl"/>
              </w:rPr>
              <w:t xml:space="preserve">El personal y los voluntarios deben remitir al beneficiario a los canales de quejas existentes, en particular la línea de atención </w:t>
            </w:r>
            <w:bookmarkStart w:id="0" w:name="_GoBack"/>
            <w:bookmarkEnd w:id="0"/>
            <w:r w:rsidR="00261E32" w:rsidRPr="00261E32">
              <w:rPr>
                <w:rFonts w:cs="Arial"/>
                <w:lang w:val="es-ES_tradnl"/>
              </w:rPr>
              <w:t xml:space="preserve">directa.  </w:t>
            </w:r>
            <w:r w:rsidR="00813C0B" w:rsidRPr="00261E32">
              <w:rPr>
                <w:rFonts w:cs="Arial"/>
                <w:color w:val="4F81BD" w:themeColor="accent1"/>
                <w:lang w:val="es-ES_tradnl"/>
              </w:rPr>
              <w:t xml:space="preserve">. </w:t>
            </w:r>
          </w:p>
        </w:tc>
        <w:tc>
          <w:tcPr>
            <w:tcW w:w="1322" w:type="pct"/>
            <w:vMerge/>
            <w:shd w:val="clear" w:color="auto" w:fill="D9D9D9"/>
          </w:tcPr>
          <w:p w14:paraId="23CA2E7B" w14:textId="77777777" w:rsidR="00813C0B" w:rsidRPr="00261E32" w:rsidRDefault="00813C0B" w:rsidP="00326C2E">
            <w:pPr>
              <w:spacing w:before="60" w:after="60"/>
              <w:rPr>
                <w:rFonts w:cs="Arial"/>
                <w:lang w:val="es-ES_tradnl"/>
              </w:rPr>
            </w:pPr>
          </w:p>
        </w:tc>
      </w:tr>
      <w:tr w:rsidR="00813C0B" w:rsidRPr="00261E32" w14:paraId="466A4322" w14:textId="77777777" w:rsidTr="00474A50">
        <w:tc>
          <w:tcPr>
            <w:tcW w:w="1545" w:type="pct"/>
            <w:shd w:val="clear" w:color="auto" w:fill="A6A6A6"/>
          </w:tcPr>
          <w:p w14:paraId="44F44520" w14:textId="77777777" w:rsidR="00813C0B" w:rsidRPr="00261E32" w:rsidRDefault="0038064F" w:rsidP="004351C7">
            <w:pPr>
              <w:spacing w:before="60" w:after="60"/>
              <w:jc w:val="left"/>
              <w:rPr>
                <w:rFonts w:cs="Arial"/>
                <w:lang w:val="es-ES_tradnl"/>
              </w:rPr>
            </w:pPr>
            <w:r w:rsidRPr="00261E32">
              <w:rPr>
                <w:rFonts w:cs="Arial"/>
                <w:lang w:val="es-ES_tradnl"/>
              </w:rPr>
              <w:t xml:space="preserve">Ha llegado el SMS, pero no se ha recibido la transferencia en la cuenta  </w:t>
            </w:r>
            <w:r w:rsidR="004351C7" w:rsidRPr="00261E32">
              <w:rPr>
                <w:rFonts w:cs="Arial"/>
                <w:color w:val="4F81BD" w:themeColor="accent1"/>
                <w:lang w:val="es-ES_tradnl"/>
              </w:rPr>
              <w:t xml:space="preserve"> </w:t>
            </w:r>
          </w:p>
        </w:tc>
        <w:tc>
          <w:tcPr>
            <w:tcW w:w="662" w:type="pct"/>
            <w:shd w:val="clear" w:color="auto" w:fill="F3F3F3"/>
          </w:tcPr>
          <w:p w14:paraId="6A0CBC15" w14:textId="77777777" w:rsidR="00813C0B" w:rsidRPr="00261E32" w:rsidRDefault="00813C0B" w:rsidP="00326C2E">
            <w:pPr>
              <w:spacing w:before="60" w:after="60"/>
              <w:rPr>
                <w:rFonts w:cs="Arial"/>
                <w:lang w:val="es-ES_tradnl"/>
              </w:rPr>
            </w:pPr>
          </w:p>
        </w:tc>
        <w:tc>
          <w:tcPr>
            <w:tcW w:w="1471" w:type="pct"/>
            <w:vMerge/>
            <w:shd w:val="clear" w:color="auto" w:fill="D9D9D9"/>
          </w:tcPr>
          <w:p w14:paraId="05985B35" w14:textId="77777777" w:rsidR="00813C0B" w:rsidRPr="00261E32" w:rsidRDefault="00813C0B" w:rsidP="00326C2E">
            <w:pPr>
              <w:spacing w:before="60" w:after="60"/>
              <w:rPr>
                <w:rFonts w:cs="Arial"/>
                <w:lang w:val="es-ES_tradnl"/>
              </w:rPr>
            </w:pPr>
          </w:p>
        </w:tc>
        <w:tc>
          <w:tcPr>
            <w:tcW w:w="1322" w:type="pct"/>
            <w:vMerge/>
            <w:shd w:val="clear" w:color="auto" w:fill="D9D9D9"/>
          </w:tcPr>
          <w:p w14:paraId="40EFB11C" w14:textId="77777777" w:rsidR="00813C0B" w:rsidRPr="00261E32" w:rsidRDefault="00813C0B" w:rsidP="00326C2E">
            <w:pPr>
              <w:spacing w:before="60" w:after="60"/>
              <w:rPr>
                <w:rFonts w:cs="Arial"/>
                <w:lang w:val="es-ES_tradnl"/>
              </w:rPr>
            </w:pPr>
          </w:p>
        </w:tc>
      </w:tr>
    </w:tbl>
    <w:p w14:paraId="759E3F86" w14:textId="77777777" w:rsidR="00813C0B" w:rsidRPr="00261E32" w:rsidRDefault="00813C0B" w:rsidP="00813C0B">
      <w:pPr>
        <w:pStyle w:val="ListParagraph"/>
        <w:rPr>
          <w:rFonts w:cs="Arial"/>
          <w:lang w:val="es-ES_tradnl"/>
        </w:rPr>
      </w:pPr>
    </w:p>
    <w:p w14:paraId="52F7DF28" w14:textId="25B9EB31" w:rsidR="00355349" w:rsidRPr="00261E32" w:rsidRDefault="00355349" w:rsidP="00326C2E">
      <w:pPr>
        <w:pStyle w:val="Heading2"/>
        <w:keepLines/>
        <w:rPr>
          <w:rFonts w:cs="Arial"/>
          <w:lang w:val="es-ES_tradnl"/>
        </w:rPr>
      </w:pPr>
      <w:r w:rsidRPr="00261E32">
        <w:rPr>
          <w:rFonts w:cs="Arial"/>
          <w:lang w:val="es-ES_tradnl"/>
        </w:rPr>
        <w:t xml:space="preserve">7. </w:t>
      </w:r>
      <w:r w:rsidR="0038064F" w:rsidRPr="00261E32">
        <w:rPr>
          <w:rFonts w:cs="Arial"/>
          <w:lang w:val="es-ES_tradnl"/>
        </w:rPr>
        <w:t xml:space="preserve">Tiempo y método de respuesta a quejas </w:t>
      </w:r>
      <w:r w:rsidR="002A2785" w:rsidRPr="00261E32">
        <w:rPr>
          <w:rFonts w:cs="Arial"/>
          <w:color w:val="4F81BD" w:themeColor="accent1"/>
          <w:lang w:val="es-ES_trad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9213"/>
      </w:tblGrid>
      <w:tr w:rsidR="00355349" w:rsidRPr="00261E32" w14:paraId="41646745" w14:textId="77777777" w:rsidTr="00273CD6">
        <w:tc>
          <w:tcPr>
            <w:tcW w:w="9848" w:type="dxa"/>
            <w:gridSpan w:val="2"/>
          </w:tcPr>
          <w:p w14:paraId="0A38D588" w14:textId="77777777" w:rsidR="00355349" w:rsidRPr="00261E32" w:rsidRDefault="0038064F" w:rsidP="00423C0C">
            <w:pPr>
              <w:keepNext/>
              <w:keepLines/>
              <w:rPr>
                <w:rFonts w:cs="Arial"/>
                <w:b/>
                <w:noProof/>
                <w:lang w:val="es-ES_tradnl" w:eastAsia="en-GB"/>
              </w:rPr>
            </w:pPr>
            <w:r w:rsidRPr="00261E32">
              <w:rPr>
                <w:rFonts w:cs="Arial"/>
                <w:b/>
                <w:noProof/>
                <w:color w:val="943634" w:themeColor="accent2" w:themeShade="BF"/>
                <w:lang w:val="es-ES_tradnl" w:eastAsia="en-GB"/>
              </w:rPr>
              <w:t xml:space="preserve">Quejas sensibles </w:t>
            </w:r>
          </w:p>
        </w:tc>
      </w:tr>
      <w:tr w:rsidR="00355349" w:rsidRPr="00261E32" w14:paraId="57610179" w14:textId="77777777" w:rsidTr="00273CD6">
        <w:tc>
          <w:tcPr>
            <w:tcW w:w="0" w:type="auto"/>
          </w:tcPr>
          <w:p w14:paraId="43DAA9FE" w14:textId="77777777" w:rsidR="00355349" w:rsidRPr="00261E32" w:rsidRDefault="00355349" w:rsidP="00326C2E">
            <w:pPr>
              <w:keepNext/>
              <w:keepLines/>
              <w:jc w:val="center"/>
              <w:rPr>
                <w:rFonts w:cs="Arial"/>
                <w:szCs w:val="72"/>
                <w:lang w:val="es-ES_tradnl"/>
              </w:rPr>
            </w:pPr>
            <w:r w:rsidRPr="00261E32">
              <w:rPr>
                <w:rFonts w:cs="Arial"/>
                <w:szCs w:val="72"/>
                <w:lang w:val="es-ES_tradnl"/>
              </w:rPr>
              <w:sym w:font="Wingdings" w:char="F028"/>
            </w:r>
          </w:p>
        </w:tc>
        <w:tc>
          <w:tcPr>
            <w:tcW w:w="9424" w:type="dxa"/>
          </w:tcPr>
          <w:p w14:paraId="36B84CA4" w14:textId="77777777" w:rsidR="00355349" w:rsidRPr="00261E32" w:rsidRDefault="00355349" w:rsidP="00326C2E">
            <w:pPr>
              <w:keepNext/>
              <w:keepLines/>
              <w:rPr>
                <w:rFonts w:cs="Arial"/>
                <w:lang w:val="es-ES_tradnl"/>
              </w:rPr>
            </w:pPr>
            <w:r w:rsidRPr="00261E32">
              <w:rPr>
                <w:rFonts w:cs="Arial"/>
                <w:noProof/>
                <w:lang w:val="es-ES_tradnl" w:eastAsia="es-ES_tradnl"/>
              </w:rPr>
              <w:drawing>
                <wp:inline distT="0" distB="0" distL="0" distR="0" wp14:anchorId="7C3A005E" wp14:editId="582D2077">
                  <wp:extent cx="6056415" cy="617517"/>
                  <wp:effectExtent l="19050" t="19050" r="40005" b="304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355349" w:rsidRPr="00261E32" w14:paraId="4405CD32" w14:textId="77777777" w:rsidTr="00273CD6">
        <w:tc>
          <w:tcPr>
            <w:tcW w:w="0" w:type="auto"/>
          </w:tcPr>
          <w:p w14:paraId="3F826D40" w14:textId="77777777" w:rsidR="00355349" w:rsidRPr="00261E32" w:rsidRDefault="00355349" w:rsidP="00326C2E">
            <w:pPr>
              <w:keepNext/>
              <w:keepLines/>
              <w:rPr>
                <w:rFonts w:cs="Arial"/>
                <w:szCs w:val="72"/>
                <w:lang w:val="es-ES_tradnl"/>
              </w:rPr>
            </w:pPr>
            <w:r w:rsidRPr="00261E32">
              <w:rPr>
                <w:rFonts w:cs="Arial"/>
                <w:szCs w:val="72"/>
                <w:lang w:val="es-ES_tradnl"/>
              </w:rPr>
              <w:sym w:font="Wingdings" w:char="F038"/>
            </w:r>
          </w:p>
        </w:tc>
        <w:tc>
          <w:tcPr>
            <w:tcW w:w="9424" w:type="dxa"/>
          </w:tcPr>
          <w:p w14:paraId="09A6187B" w14:textId="77777777" w:rsidR="00355349" w:rsidRPr="00261E32" w:rsidRDefault="00355349" w:rsidP="00326C2E">
            <w:pPr>
              <w:keepNext/>
              <w:keepLines/>
              <w:rPr>
                <w:rFonts w:cs="Arial"/>
                <w:lang w:val="es-ES_tradnl"/>
              </w:rPr>
            </w:pPr>
            <w:r w:rsidRPr="00261E32">
              <w:rPr>
                <w:rFonts w:cs="Arial"/>
                <w:noProof/>
                <w:lang w:val="es-ES_tradnl" w:eastAsia="es-ES_tradnl"/>
              </w:rPr>
              <w:drawing>
                <wp:inline distT="0" distB="0" distL="0" distR="0" wp14:anchorId="56435B0F" wp14:editId="71092284">
                  <wp:extent cx="6056416" cy="724395"/>
                  <wp:effectExtent l="19050" t="0" r="4000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355349" w:rsidRPr="00261E32" w14:paraId="3DF35353" w14:textId="77777777" w:rsidTr="00273CD6">
        <w:tc>
          <w:tcPr>
            <w:tcW w:w="0" w:type="auto"/>
          </w:tcPr>
          <w:p w14:paraId="2D9DDEF1" w14:textId="77777777" w:rsidR="00355349" w:rsidRPr="00261E32" w:rsidRDefault="00355349" w:rsidP="00355349">
            <w:pPr>
              <w:rPr>
                <w:rFonts w:cs="Arial"/>
                <w:szCs w:val="72"/>
                <w:lang w:val="es-ES_tradnl"/>
              </w:rPr>
            </w:pPr>
            <w:r w:rsidRPr="00261E32">
              <w:rPr>
                <w:rFonts w:cs="Arial"/>
                <w:szCs w:val="72"/>
                <w:lang w:val="es-ES_tradnl"/>
              </w:rPr>
              <w:t xml:space="preserve"> </w:t>
            </w:r>
            <w:r w:rsidRPr="00261E32">
              <w:rPr>
                <w:rFonts w:cs="Arial"/>
                <w:szCs w:val="72"/>
                <w:lang w:val="es-ES_tradnl"/>
              </w:rPr>
              <w:sym w:font="Wingdings" w:char="F032"/>
            </w:r>
          </w:p>
        </w:tc>
        <w:tc>
          <w:tcPr>
            <w:tcW w:w="9424" w:type="dxa"/>
          </w:tcPr>
          <w:p w14:paraId="1C7E8CFC" w14:textId="77777777" w:rsidR="00355349" w:rsidRPr="00261E32" w:rsidRDefault="00355349" w:rsidP="00355349">
            <w:pPr>
              <w:rPr>
                <w:rFonts w:cs="Arial"/>
                <w:lang w:val="es-ES_tradnl"/>
              </w:rPr>
            </w:pPr>
            <w:r w:rsidRPr="00261E32">
              <w:rPr>
                <w:rFonts w:cs="Arial"/>
                <w:noProof/>
                <w:lang w:val="es-ES_tradnl" w:eastAsia="es-ES_tradnl"/>
              </w:rPr>
              <w:drawing>
                <wp:inline distT="0" distB="0" distL="0" distR="0" wp14:anchorId="067E1A84" wp14:editId="2ECBF778">
                  <wp:extent cx="6056416" cy="712519"/>
                  <wp:effectExtent l="19050" t="0" r="4000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r w:rsidR="00355349" w:rsidRPr="00261E32" w14:paraId="66BFD225" w14:textId="77777777" w:rsidTr="00273CD6">
        <w:tc>
          <w:tcPr>
            <w:tcW w:w="9848" w:type="dxa"/>
            <w:gridSpan w:val="2"/>
          </w:tcPr>
          <w:p w14:paraId="3AD05E56" w14:textId="77777777" w:rsidR="00355349" w:rsidRPr="00261E32" w:rsidRDefault="00423C0C" w:rsidP="004351C7">
            <w:pPr>
              <w:spacing w:before="360" w:after="240"/>
              <w:rPr>
                <w:rFonts w:cs="Arial"/>
                <w:b/>
                <w:lang w:val="es-ES_tradnl"/>
              </w:rPr>
            </w:pPr>
            <w:r w:rsidRPr="00261E32">
              <w:rPr>
                <w:rFonts w:cs="Arial"/>
                <w:b/>
                <w:color w:val="17365D" w:themeColor="text2" w:themeShade="BF"/>
                <w:lang w:val="es-ES_tradnl"/>
              </w:rPr>
              <w:t xml:space="preserve">Quejas no sensibles, preguntas o solicitudes de información </w:t>
            </w:r>
            <w:r w:rsidR="004351C7" w:rsidRPr="00261E32">
              <w:rPr>
                <w:rFonts w:cs="Arial"/>
                <w:b/>
                <w:color w:val="4F81BD" w:themeColor="accent1"/>
                <w:lang w:val="es-ES_tradnl"/>
              </w:rPr>
              <w:t xml:space="preserve"> </w:t>
            </w:r>
          </w:p>
        </w:tc>
      </w:tr>
      <w:tr w:rsidR="00355349" w:rsidRPr="00261E32" w14:paraId="7E45452E" w14:textId="77777777" w:rsidTr="00273CD6">
        <w:tc>
          <w:tcPr>
            <w:tcW w:w="0" w:type="auto"/>
          </w:tcPr>
          <w:p w14:paraId="67EDCB87" w14:textId="77777777" w:rsidR="00355349" w:rsidRPr="00261E32" w:rsidRDefault="00355349" w:rsidP="00355349">
            <w:pPr>
              <w:rPr>
                <w:rFonts w:cs="Arial"/>
                <w:szCs w:val="72"/>
                <w:lang w:val="es-ES_tradnl"/>
              </w:rPr>
            </w:pPr>
            <w:r w:rsidRPr="00261E32">
              <w:rPr>
                <w:rFonts w:cs="Arial"/>
                <w:szCs w:val="72"/>
                <w:lang w:val="es-ES_tradnl"/>
              </w:rPr>
              <w:sym w:font="Wingdings" w:char="F028"/>
            </w:r>
          </w:p>
        </w:tc>
        <w:tc>
          <w:tcPr>
            <w:tcW w:w="9424" w:type="dxa"/>
          </w:tcPr>
          <w:p w14:paraId="28A5DE13" w14:textId="77777777" w:rsidR="00355349" w:rsidRPr="00261E32" w:rsidRDefault="00355349" w:rsidP="00355349">
            <w:pPr>
              <w:rPr>
                <w:rFonts w:cs="Arial"/>
                <w:lang w:val="es-ES_tradnl"/>
              </w:rPr>
            </w:pPr>
            <w:r w:rsidRPr="00261E32">
              <w:rPr>
                <w:rFonts w:cs="Arial"/>
                <w:noProof/>
                <w:lang w:val="es-ES_tradnl" w:eastAsia="es-ES_tradnl"/>
              </w:rPr>
              <w:drawing>
                <wp:inline distT="0" distB="0" distL="0" distR="0" wp14:anchorId="61E1954D" wp14:editId="26299B97">
                  <wp:extent cx="6044540" cy="629392"/>
                  <wp:effectExtent l="19050" t="0" r="33020" b="184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c>
      </w:tr>
      <w:tr w:rsidR="00355349" w:rsidRPr="00261E32" w14:paraId="2AAB8243" w14:textId="77777777" w:rsidTr="00273CD6">
        <w:tc>
          <w:tcPr>
            <w:tcW w:w="0" w:type="auto"/>
          </w:tcPr>
          <w:p w14:paraId="427C0473" w14:textId="77777777" w:rsidR="00355349" w:rsidRPr="00261E32" w:rsidRDefault="00355349" w:rsidP="00355349">
            <w:pPr>
              <w:rPr>
                <w:rFonts w:cs="Arial"/>
                <w:szCs w:val="72"/>
                <w:lang w:val="es-ES_tradnl"/>
              </w:rPr>
            </w:pPr>
            <w:r w:rsidRPr="00261E32">
              <w:rPr>
                <w:rFonts w:cs="Arial"/>
                <w:szCs w:val="72"/>
                <w:lang w:val="es-ES_tradnl"/>
              </w:rPr>
              <w:sym w:font="Wingdings" w:char="F038"/>
            </w:r>
          </w:p>
        </w:tc>
        <w:tc>
          <w:tcPr>
            <w:tcW w:w="9424" w:type="dxa"/>
          </w:tcPr>
          <w:p w14:paraId="2AC38AAB" w14:textId="77777777" w:rsidR="00355349" w:rsidRPr="00261E32" w:rsidRDefault="00355349" w:rsidP="00355349">
            <w:pPr>
              <w:rPr>
                <w:rFonts w:cs="Arial"/>
                <w:lang w:val="es-ES_tradnl"/>
              </w:rPr>
            </w:pPr>
            <w:r w:rsidRPr="00261E32">
              <w:rPr>
                <w:rFonts w:cs="Arial"/>
                <w:noProof/>
                <w:lang w:val="es-ES_tradnl" w:eastAsia="es-ES_tradnl"/>
              </w:rPr>
              <w:drawing>
                <wp:inline distT="0" distB="0" distL="0" distR="0" wp14:anchorId="2542C9EC" wp14:editId="0E4922F4">
                  <wp:extent cx="6020790" cy="712519"/>
                  <wp:effectExtent l="19050" t="0" r="18415" b="1143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c>
      </w:tr>
      <w:tr w:rsidR="00355349" w:rsidRPr="00261E32" w14:paraId="65E201DB" w14:textId="77777777" w:rsidTr="00273CD6">
        <w:tc>
          <w:tcPr>
            <w:tcW w:w="0" w:type="auto"/>
          </w:tcPr>
          <w:p w14:paraId="10B10A67" w14:textId="77777777" w:rsidR="00355349" w:rsidRPr="00261E32" w:rsidRDefault="00355349" w:rsidP="00355349">
            <w:pPr>
              <w:rPr>
                <w:rFonts w:cs="Arial"/>
                <w:szCs w:val="72"/>
                <w:lang w:val="es-ES_tradnl"/>
              </w:rPr>
            </w:pPr>
            <w:r w:rsidRPr="00261E32">
              <w:rPr>
                <w:rFonts w:cs="Arial"/>
                <w:szCs w:val="72"/>
                <w:lang w:val="es-ES_tradnl"/>
              </w:rPr>
              <w:t xml:space="preserve"> </w:t>
            </w:r>
            <w:r w:rsidRPr="00261E32">
              <w:rPr>
                <w:rFonts w:cs="Arial"/>
                <w:szCs w:val="72"/>
                <w:lang w:val="es-ES_tradnl"/>
              </w:rPr>
              <w:sym w:font="Wingdings" w:char="F032"/>
            </w:r>
          </w:p>
        </w:tc>
        <w:tc>
          <w:tcPr>
            <w:tcW w:w="9424" w:type="dxa"/>
          </w:tcPr>
          <w:p w14:paraId="72E8BE86" w14:textId="77777777" w:rsidR="00355349" w:rsidRPr="00261E32" w:rsidRDefault="00355349" w:rsidP="00355349">
            <w:pPr>
              <w:rPr>
                <w:rFonts w:cs="Arial"/>
                <w:lang w:val="es-ES_tradnl"/>
              </w:rPr>
            </w:pPr>
            <w:r w:rsidRPr="00261E32">
              <w:rPr>
                <w:rFonts w:cs="Arial"/>
                <w:noProof/>
                <w:lang w:val="es-ES_tradnl" w:eastAsia="es-ES_tradnl"/>
              </w:rPr>
              <w:drawing>
                <wp:inline distT="0" distB="0" distL="0" distR="0" wp14:anchorId="26CE914E" wp14:editId="5DA92CAF">
                  <wp:extent cx="6020790" cy="605641"/>
                  <wp:effectExtent l="19050" t="0" r="37465" b="2349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c>
      </w:tr>
      <w:tr w:rsidR="00355349" w:rsidRPr="00261E32" w14:paraId="5AF73AB5" w14:textId="77777777" w:rsidTr="00273CD6">
        <w:tc>
          <w:tcPr>
            <w:tcW w:w="9848" w:type="dxa"/>
            <w:gridSpan w:val="2"/>
          </w:tcPr>
          <w:p w14:paraId="2A6E0D0B" w14:textId="77777777" w:rsidR="00355349" w:rsidRPr="00261E32" w:rsidRDefault="00365DA6" w:rsidP="004351C7">
            <w:pPr>
              <w:spacing w:before="360" w:after="240"/>
              <w:rPr>
                <w:rFonts w:cs="Arial"/>
                <w:noProof/>
                <w:lang w:val="es-ES_tradnl" w:eastAsia="en-GB"/>
              </w:rPr>
            </w:pPr>
            <w:r w:rsidRPr="00261E32">
              <w:rPr>
                <w:rFonts w:cs="Arial"/>
                <w:b/>
                <w:color w:val="76923C" w:themeColor="accent3" w:themeShade="BF"/>
                <w:lang w:val="es-ES_tradnl"/>
              </w:rPr>
              <w:lastRenderedPageBreak/>
              <w:t xml:space="preserve">Retroalimentación </w:t>
            </w:r>
          </w:p>
        </w:tc>
      </w:tr>
      <w:tr w:rsidR="00355349" w:rsidRPr="00261E32" w14:paraId="743E5CD9" w14:textId="77777777" w:rsidTr="00273CD6">
        <w:tc>
          <w:tcPr>
            <w:tcW w:w="0" w:type="auto"/>
          </w:tcPr>
          <w:p w14:paraId="5994182E" w14:textId="77777777" w:rsidR="00355349" w:rsidRPr="00261E32" w:rsidRDefault="00355349" w:rsidP="00355349">
            <w:pPr>
              <w:rPr>
                <w:rFonts w:cs="Arial"/>
                <w:szCs w:val="72"/>
                <w:lang w:val="es-ES_tradnl"/>
              </w:rPr>
            </w:pPr>
            <w:r w:rsidRPr="00261E32">
              <w:rPr>
                <w:rFonts w:cs="Arial"/>
                <w:szCs w:val="72"/>
                <w:lang w:val="es-ES_tradnl"/>
              </w:rPr>
              <w:sym w:font="Wingdings" w:char="F028"/>
            </w:r>
          </w:p>
        </w:tc>
        <w:tc>
          <w:tcPr>
            <w:tcW w:w="9424" w:type="dxa"/>
          </w:tcPr>
          <w:p w14:paraId="2170822B" w14:textId="77777777" w:rsidR="00355349" w:rsidRPr="00261E32" w:rsidRDefault="00355349" w:rsidP="00355349">
            <w:pPr>
              <w:rPr>
                <w:rFonts w:cs="Arial"/>
                <w:lang w:val="es-ES_tradnl"/>
              </w:rPr>
            </w:pPr>
            <w:r w:rsidRPr="00261E32">
              <w:rPr>
                <w:rFonts w:cs="Arial"/>
                <w:noProof/>
                <w:lang w:val="es-ES_tradnl" w:eastAsia="es-ES_tradnl"/>
              </w:rPr>
              <w:drawing>
                <wp:inline distT="0" distB="0" distL="0" distR="0" wp14:anchorId="3E241D20" wp14:editId="0A7E2F84">
                  <wp:extent cx="6020790" cy="700644"/>
                  <wp:effectExtent l="19050" t="0" r="18415" b="2349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tc>
      </w:tr>
      <w:tr w:rsidR="00355349" w:rsidRPr="00261E32" w14:paraId="005A3902" w14:textId="77777777" w:rsidTr="00273CD6">
        <w:tc>
          <w:tcPr>
            <w:tcW w:w="0" w:type="auto"/>
          </w:tcPr>
          <w:p w14:paraId="177CD7A3" w14:textId="77777777" w:rsidR="00355349" w:rsidRPr="00261E32" w:rsidRDefault="00355349" w:rsidP="00355349">
            <w:pPr>
              <w:rPr>
                <w:rFonts w:cs="Arial"/>
                <w:szCs w:val="72"/>
                <w:lang w:val="es-ES_tradnl"/>
              </w:rPr>
            </w:pPr>
            <w:r w:rsidRPr="00261E32">
              <w:rPr>
                <w:rFonts w:cs="Arial"/>
                <w:szCs w:val="72"/>
                <w:lang w:val="es-ES_tradnl"/>
              </w:rPr>
              <w:sym w:font="Wingdings" w:char="F038"/>
            </w:r>
          </w:p>
        </w:tc>
        <w:tc>
          <w:tcPr>
            <w:tcW w:w="9424" w:type="dxa"/>
          </w:tcPr>
          <w:p w14:paraId="2B6943C9" w14:textId="77777777" w:rsidR="00355349" w:rsidRPr="00261E32" w:rsidRDefault="00355349" w:rsidP="00355349">
            <w:pPr>
              <w:rPr>
                <w:rFonts w:cs="Arial"/>
                <w:lang w:val="es-ES_tradnl"/>
              </w:rPr>
            </w:pPr>
            <w:r w:rsidRPr="00261E32">
              <w:rPr>
                <w:rFonts w:cs="Arial"/>
                <w:noProof/>
                <w:lang w:val="es-ES_tradnl" w:eastAsia="es-ES_tradnl"/>
              </w:rPr>
              <w:drawing>
                <wp:inline distT="0" distB="0" distL="0" distR="0" wp14:anchorId="25F19B18" wp14:editId="40D7ADC7">
                  <wp:extent cx="6020790" cy="617517"/>
                  <wp:effectExtent l="19050" t="0" r="37465" b="1143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tc>
      </w:tr>
      <w:tr w:rsidR="00355349" w:rsidRPr="00261E32" w14:paraId="1ABD2B71" w14:textId="77777777" w:rsidTr="00273CD6">
        <w:tc>
          <w:tcPr>
            <w:tcW w:w="0" w:type="auto"/>
          </w:tcPr>
          <w:p w14:paraId="2049C40A" w14:textId="77777777" w:rsidR="00355349" w:rsidRPr="00261E32" w:rsidRDefault="00355349" w:rsidP="00355349">
            <w:pPr>
              <w:rPr>
                <w:rFonts w:cs="Arial"/>
                <w:szCs w:val="72"/>
                <w:lang w:val="es-ES_tradnl"/>
              </w:rPr>
            </w:pPr>
            <w:r w:rsidRPr="00261E32">
              <w:rPr>
                <w:rFonts w:cs="Arial"/>
                <w:szCs w:val="72"/>
                <w:lang w:val="es-ES_tradnl"/>
              </w:rPr>
              <w:t xml:space="preserve"> </w:t>
            </w:r>
            <w:r w:rsidRPr="00261E32">
              <w:rPr>
                <w:rFonts w:cs="Arial"/>
                <w:szCs w:val="72"/>
                <w:lang w:val="es-ES_tradnl"/>
              </w:rPr>
              <w:sym w:font="Wingdings" w:char="F032"/>
            </w:r>
          </w:p>
        </w:tc>
        <w:tc>
          <w:tcPr>
            <w:tcW w:w="9424" w:type="dxa"/>
          </w:tcPr>
          <w:p w14:paraId="48F283F5" w14:textId="77777777" w:rsidR="00355349" w:rsidRPr="00261E32" w:rsidRDefault="00355349" w:rsidP="00355349">
            <w:pPr>
              <w:rPr>
                <w:rFonts w:cs="Arial"/>
                <w:lang w:val="es-ES_tradnl"/>
              </w:rPr>
            </w:pPr>
            <w:r w:rsidRPr="00261E32">
              <w:rPr>
                <w:rFonts w:cs="Arial"/>
                <w:noProof/>
                <w:lang w:val="es-ES_tradnl" w:eastAsia="es-ES_tradnl"/>
              </w:rPr>
              <w:drawing>
                <wp:inline distT="0" distB="0" distL="0" distR="0" wp14:anchorId="2D327EC4" wp14:editId="0535E605">
                  <wp:extent cx="6020790" cy="558141"/>
                  <wp:effectExtent l="19050" t="0" r="18415" b="1397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tc>
      </w:tr>
    </w:tbl>
    <w:p w14:paraId="663854EE" w14:textId="77777777" w:rsidR="00355349" w:rsidRPr="00261E32" w:rsidRDefault="00355349" w:rsidP="00355349">
      <w:pPr>
        <w:spacing w:after="0"/>
        <w:rPr>
          <w:rFonts w:cs="Arial"/>
          <w:lang w:val="es-ES_tradnl"/>
        </w:rPr>
      </w:pPr>
    </w:p>
    <w:p w14:paraId="1A1F2839" w14:textId="77777777" w:rsidR="00273CD6" w:rsidRPr="00261E32" w:rsidRDefault="00273CD6">
      <w:pPr>
        <w:spacing w:after="0"/>
        <w:jc w:val="left"/>
        <w:rPr>
          <w:rFonts w:cs="Arial"/>
          <w:b/>
          <w:sz w:val="24"/>
          <w:lang w:val="es-ES_tradnl"/>
        </w:rPr>
      </w:pPr>
      <w:r w:rsidRPr="00261E32">
        <w:rPr>
          <w:rFonts w:cs="Arial"/>
          <w:b/>
          <w:sz w:val="24"/>
          <w:lang w:val="es-ES_tradnl"/>
        </w:rPr>
        <w:br w:type="page"/>
      </w:r>
    </w:p>
    <w:p w14:paraId="3856CC8D" w14:textId="266D9E6F" w:rsidR="00365DA6" w:rsidRPr="00261E32" w:rsidRDefault="00365DA6" w:rsidP="00365DA6">
      <w:pPr>
        <w:pStyle w:val="Heading3"/>
        <w:rPr>
          <w:color w:val="4F81BD" w:themeColor="accent1"/>
          <w:lang w:val="es-ES_tradnl"/>
        </w:rPr>
      </w:pPr>
      <w:r w:rsidRPr="00261E32">
        <w:rPr>
          <w:lang w:val="es-ES_tradnl"/>
        </w:rPr>
        <w:lastRenderedPageBreak/>
        <w:t xml:space="preserve">Cómo deben </w:t>
      </w:r>
      <w:r w:rsidR="004351C7" w:rsidRPr="00261E32">
        <w:rPr>
          <w:lang w:val="es-ES_tradnl"/>
        </w:rPr>
        <w:t>darse</w:t>
      </w:r>
      <w:r w:rsidRPr="00261E32">
        <w:rPr>
          <w:lang w:val="es-ES_tradnl"/>
        </w:rPr>
        <w:t xml:space="preserve"> las respuestas </w:t>
      </w:r>
      <w:r w:rsidR="002A2785" w:rsidRPr="00261E32">
        <w:rPr>
          <w:color w:val="4F81BD" w:themeColor="accent1"/>
          <w:lang w:val="es-ES_tradnl"/>
        </w:rPr>
        <w:t xml:space="preserve"> </w:t>
      </w:r>
    </w:p>
    <w:p w14:paraId="74F21FC0" w14:textId="77777777" w:rsidR="00833A44" w:rsidRPr="00261E32" w:rsidRDefault="00365DA6" w:rsidP="00374900">
      <w:pPr>
        <w:pStyle w:val="Heading3"/>
        <w:rPr>
          <w:sz w:val="20"/>
          <w:lang w:val="es-ES_tradnl"/>
        </w:rPr>
      </w:pPr>
      <w:r w:rsidRPr="00261E32">
        <w:rPr>
          <w:sz w:val="20"/>
          <w:lang w:val="es-ES_tradnl"/>
        </w:rPr>
        <w:t xml:space="preserve">Una respuesta se debe dar: </w:t>
      </w:r>
      <w:r w:rsidR="004351C7" w:rsidRPr="00261E32">
        <w:rPr>
          <w:color w:val="4F81BD" w:themeColor="accent1"/>
          <w:sz w:val="20"/>
          <w:lang w:val="es-ES_tradnl"/>
        </w:rPr>
        <w:t xml:space="preserve"> </w:t>
      </w:r>
      <w:r w:rsidR="00833A44" w:rsidRPr="00261E32">
        <w:rPr>
          <w:color w:val="4F81BD" w:themeColor="accent1"/>
          <w:sz w:val="20"/>
          <w:lang w:val="es-ES_tradnl"/>
        </w:rPr>
        <w:t xml:space="preserve"> </w:t>
      </w:r>
      <w:r w:rsidR="004351C7" w:rsidRPr="00261E32">
        <w:rPr>
          <w:color w:val="4F81BD" w:themeColor="accent1"/>
          <w:sz w:val="20"/>
          <w:lang w:val="es-ES_tradnl"/>
        </w:rPr>
        <w:t xml:space="preserve"> </w:t>
      </w:r>
    </w:p>
    <w:p w14:paraId="07B9037C" w14:textId="77777777" w:rsidR="00355349" w:rsidRPr="00261E32" w:rsidRDefault="00365DA6" w:rsidP="00365DA6">
      <w:pPr>
        <w:pStyle w:val="Bullet2"/>
        <w:rPr>
          <w:color w:val="4F81BD" w:themeColor="accent1"/>
          <w:lang w:val="es-ES_tradnl"/>
        </w:rPr>
      </w:pPr>
      <w:r w:rsidRPr="00261E32">
        <w:rPr>
          <w:lang w:val="es-ES_tradnl"/>
        </w:rPr>
        <w:t xml:space="preserve">por lo general, de forma individual al demandante, ya sea por el punto focal MRRQ o por el oficial de PTE. </w:t>
      </w:r>
      <w:r w:rsidR="004351C7" w:rsidRPr="00261E32">
        <w:rPr>
          <w:color w:val="4F81BD" w:themeColor="accent1"/>
          <w:lang w:val="es-ES_tradnl"/>
        </w:rPr>
        <w:t xml:space="preserve"> </w:t>
      </w:r>
    </w:p>
    <w:p w14:paraId="5FC773E7" w14:textId="77777777" w:rsidR="00355349" w:rsidRPr="00261E32" w:rsidRDefault="00365DA6" w:rsidP="00365DA6">
      <w:pPr>
        <w:pStyle w:val="Bullet2"/>
        <w:rPr>
          <w:lang w:val="es-ES_tradnl"/>
        </w:rPr>
      </w:pPr>
      <w:r w:rsidRPr="00261E32">
        <w:rPr>
          <w:lang w:val="es-ES_tradnl"/>
        </w:rPr>
        <w:t>individualmente al demandante por el responsable correspondiente, si lo considera conveniente el comité de MRRQ.</w:t>
      </w:r>
      <w:r w:rsidRPr="00261E32">
        <w:rPr>
          <w:color w:val="4F81BD" w:themeColor="accent1"/>
          <w:lang w:val="es-ES_tradnl"/>
        </w:rPr>
        <w:t xml:space="preserve"> </w:t>
      </w:r>
      <w:r w:rsidR="004351C7" w:rsidRPr="00261E32">
        <w:rPr>
          <w:color w:val="4F81BD" w:themeColor="accent1"/>
          <w:lang w:val="es-ES_tradnl"/>
        </w:rPr>
        <w:t xml:space="preserve"> </w:t>
      </w:r>
    </w:p>
    <w:p w14:paraId="01B6462E" w14:textId="77777777" w:rsidR="00355349" w:rsidRPr="00261E32" w:rsidRDefault="008D0836" w:rsidP="008D0836">
      <w:pPr>
        <w:pStyle w:val="Bullet2"/>
        <w:rPr>
          <w:lang w:val="es-ES_tradnl"/>
        </w:rPr>
      </w:pPr>
      <w:r w:rsidRPr="00261E32">
        <w:rPr>
          <w:lang w:val="es-ES_tradnl"/>
        </w:rPr>
        <w:t xml:space="preserve">preferentemente a través del teléfono, especialmente cuando la queja se haya recibido por teléfono; por correo electrónico cuando la queja se haya planteado por esa vía y no se haya proporcionado ningún número de teléfono. </w:t>
      </w:r>
      <w:r w:rsidR="004351C7" w:rsidRPr="00261E32">
        <w:rPr>
          <w:color w:val="4F81BD" w:themeColor="accent1"/>
          <w:lang w:val="es-ES_tradnl"/>
        </w:rPr>
        <w:t xml:space="preserve"> </w:t>
      </w:r>
    </w:p>
    <w:p w14:paraId="48AEFD58" w14:textId="4EB1F068" w:rsidR="00355349" w:rsidRPr="00261E32" w:rsidRDefault="008D0836" w:rsidP="008D0836">
      <w:pPr>
        <w:pStyle w:val="Bullet2"/>
        <w:rPr>
          <w:color w:val="4F81BD" w:themeColor="accent1"/>
          <w:lang w:val="es-ES_tradnl"/>
        </w:rPr>
      </w:pPr>
      <w:r w:rsidRPr="00261E32">
        <w:rPr>
          <w:lang w:val="es-ES_tradnl"/>
        </w:rPr>
        <w:t xml:space="preserve">conjuntamente a la comunidad, ya sea mediante una difusión generalizada (por ejemplo, en las reuniones comunitarias o utilizando folletos y tablones de anuncios), o por medio de una acción visible inmediata para hacer frente a la queja. La respuesta colectiva se utilizará sobre todo cuando se hayan recibido varias quejas similares. </w:t>
      </w:r>
      <w:r w:rsidR="002A2785" w:rsidRPr="00261E32">
        <w:rPr>
          <w:color w:val="4F81BD" w:themeColor="accent1"/>
          <w:lang w:val="es-ES_tradnl"/>
        </w:rPr>
        <w:t xml:space="preserve"> </w:t>
      </w:r>
    </w:p>
    <w:sectPr w:rsidR="00355349" w:rsidRPr="00261E32" w:rsidSect="00EE3C44">
      <w:headerReference w:type="default" r:id="rId52"/>
      <w:footerReference w:type="even" r:id="rId53"/>
      <w:footerReference w:type="default" r:id="rId54"/>
      <w:pgSz w:w="11900" w:h="16840"/>
      <w:pgMar w:top="1134" w:right="1134" w:bottom="1134"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2D36" w14:textId="77777777" w:rsidR="00FB7BBB" w:rsidRDefault="00FB7BBB" w:rsidP="00813C0B">
      <w:pPr>
        <w:spacing w:after="0"/>
      </w:pPr>
      <w:r>
        <w:separator/>
      </w:r>
    </w:p>
  </w:endnote>
  <w:endnote w:type="continuationSeparator" w:id="0">
    <w:p w14:paraId="47829756" w14:textId="77777777" w:rsidR="00FB7BBB" w:rsidRDefault="00FB7BBB" w:rsidP="00813C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DD2E" w14:textId="77777777" w:rsidR="00365DA6" w:rsidRDefault="00365DA6" w:rsidP="00C02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1DC2A" w14:textId="77777777" w:rsidR="00365DA6" w:rsidRDefault="00365DA6" w:rsidP="00092C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14F6" w14:textId="77D954FD" w:rsidR="00365DA6" w:rsidRPr="00B45C74" w:rsidRDefault="00365DA6" w:rsidP="00C02CD3">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61E32">
      <w:rPr>
        <w:b/>
        <w:noProof/>
        <w:color w:val="808080" w:themeColor="background1" w:themeShade="80"/>
        <w:sz w:val="18"/>
        <w:szCs w:val="18"/>
      </w:rPr>
      <w:t>9</w:t>
    </w:r>
    <w:r w:rsidRPr="00B45C74">
      <w:rPr>
        <w:b/>
        <w:color w:val="808080" w:themeColor="background1" w:themeShade="80"/>
        <w:sz w:val="18"/>
        <w:szCs w:val="18"/>
      </w:rPr>
      <w:fldChar w:fldCharType="end"/>
    </w:r>
  </w:p>
  <w:p w14:paraId="75CE03D2" w14:textId="4124809D" w:rsidR="00365DA6" w:rsidRPr="003A3500" w:rsidRDefault="00365DA6" w:rsidP="00C02CD3">
    <w:pPr>
      <w:pStyle w:val="Footer"/>
    </w:pPr>
    <w:r>
      <w:rPr>
        <w:b/>
      </w:rPr>
      <w:t>Mó</w:t>
    </w:r>
    <w:r w:rsidRPr="00107E15">
      <w:rPr>
        <w:b/>
      </w:rPr>
      <w:t>dul</w:t>
    </w:r>
    <w:r>
      <w:rPr>
        <w:b/>
      </w:rPr>
      <w:t>o</w:t>
    </w:r>
    <w:r w:rsidRPr="00107E15">
      <w:rPr>
        <w:b/>
      </w:rPr>
      <w:t xml:space="preserve"> </w:t>
    </w:r>
    <w:r>
      <w:rPr>
        <w:b/>
      </w:rPr>
      <w:t>4</w:t>
    </w:r>
    <w:r w:rsidRPr="00107E15">
      <w:rPr>
        <w:b/>
      </w:rPr>
      <w:t>.</w:t>
    </w:r>
    <w:r w:rsidRPr="00107E15">
      <w:t xml:space="preserve"> </w:t>
    </w:r>
    <w:r>
      <w:t>Etapa</w:t>
    </w:r>
    <w:r w:rsidRPr="00107E15">
      <w:t xml:space="preserve"> </w:t>
    </w:r>
    <w:r>
      <w:t>2</w:t>
    </w:r>
    <w:r w:rsidRPr="00107E15">
      <w:t>.</w:t>
    </w:r>
    <w:r>
      <w:t xml:space="preserve"> Sub-etapa 5. </w:t>
    </w:r>
    <w:r w:rsidRPr="00107E15">
      <w:rPr>
        <w:i/>
      </w:rPr>
      <w:fldChar w:fldCharType="begin"/>
    </w:r>
    <w:r w:rsidRPr="00107E15">
      <w:rPr>
        <w:i/>
      </w:rPr>
      <w:instrText xml:space="preserve"> STYLEREF  H1 \t  \* MERGEFORMAT </w:instrText>
    </w:r>
    <w:r w:rsidRPr="00107E15">
      <w:rPr>
        <w:i/>
      </w:rPr>
      <w:fldChar w:fldCharType="separate"/>
    </w:r>
    <w:r w:rsidR="00261E32" w:rsidRPr="00261E32">
      <w:rPr>
        <w:bCs/>
        <w:noProof/>
      </w:rPr>
      <w:t xml:space="preserve">Procedimientos de retroalimentación y respuesta </w:t>
    </w:r>
    <w:r w:rsidR="00261E32">
      <w:rPr>
        <w:i/>
        <w:noProof/>
      </w:rPr>
      <w:t>a quejas</w:t>
    </w:r>
    <w:r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B609D" w14:textId="77777777" w:rsidR="00FB7BBB" w:rsidRDefault="00FB7BBB" w:rsidP="00813C0B">
      <w:pPr>
        <w:spacing w:after="0"/>
      </w:pPr>
      <w:r>
        <w:separator/>
      </w:r>
    </w:p>
  </w:footnote>
  <w:footnote w:type="continuationSeparator" w:id="0">
    <w:p w14:paraId="3628AC3F" w14:textId="77777777" w:rsidR="00FB7BBB" w:rsidRDefault="00FB7BBB" w:rsidP="00813C0B">
      <w:pPr>
        <w:spacing w:after="0"/>
      </w:pPr>
      <w:r>
        <w:continuationSeparator/>
      </w:r>
    </w:p>
  </w:footnote>
  <w:footnote w:id="1">
    <w:p w14:paraId="136E72E7" w14:textId="77777777" w:rsidR="00365DA6" w:rsidRPr="00EE3C44" w:rsidRDefault="00365DA6" w:rsidP="00EE3C44">
      <w:pPr>
        <w:pStyle w:val="FootnoteText"/>
      </w:pPr>
      <w:r w:rsidRPr="00EE3C44">
        <w:rPr>
          <w:rStyle w:val="FootnoteReference"/>
        </w:rPr>
        <w:footnoteRef/>
      </w:r>
      <w:r w:rsidRPr="00EE3C44">
        <w:t xml:space="preserve"> </w:t>
      </w:r>
      <w:r w:rsidRPr="002A2785">
        <w:t>Adaptado de:  Lebanon Red Cross CRM BFM procedures for staff and volunteers</w:t>
      </w:r>
    </w:p>
  </w:footnote>
  <w:footnote w:id="2">
    <w:p w14:paraId="0F3AC12B" w14:textId="77777777" w:rsidR="00365DA6" w:rsidRPr="00D86619" w:rsidRDefault="00365DA6" w:rsidP="00D86619">
      <w:pPr>
        <w:pStyle w:val="FootnoteText"/>
        <w:rPr>
          <w:lang w:val="es-ES"/>
        </w:rPr>
      </w:pPr>
      <w:r w:rsidRPr="00EE3C44">
        <w:rPr>
          <w:rStyle w:val="FootnoteReference"/>
        </w:rPr>
        <w:footnoteRef/>
      </w:r>
      <w:r w:rsidRPr="00D86619">
        <w:rPr>
          <w:lang w:val="es-ES"/>
        </w:rPr>
        <w:t xml:space="preserve"> </w:t>
      </w:r>
      <w:r>
        <w:rPr>
          <w:lang w:val="es-ES"/>
        </w:rPr>
        <w:t xml:space="preserve">Según </w:t>
      </w:r>
      <w:r w:rsidRPr="00D86619">
        <w:rPr>
          <w:lang w:val="es-ES"/>
        </w:rPr>
        <w:t>los procedimientos operativos est</w:t>
      </w:r>
      <w:r>
        <w:rPr>
          <w:lang w:val="es-ES"/>
        </w:rPr>
        <w:t xml:space="preserve">ándar </w:t>
      </w:r>
      <w:r w:rsidRPr="00D86619">
        <w:rPr>
          <w:lang w:val="es-ES"/>
        </w:rPr>
        <w:t xml:space="preserve">de la organización, </w:t>
      </w:r>
      <w:r>
        <w:rPr>
          <w:lang w:val="es-ES"/>
        </w:rPr>
        <w:t xml:space="preserve">el </w:t>
      </w:r>
      <w:r w:rsidRPr="00D86619">
        <w:rPr>
          <w:lang w:val="es-ES"/>
        </w:rPr>
        <w:t xml:space="preserve">Código de Conducta y otros documentos </w:t>
      </w:r>
      <w:r>
        <w:rPr>
          <w:lang w:val="es-ES"/>
        </w:rPr>
        <w:t xml:space="preserve">relevantes. </w:t>
      </w:r>
      <w:r w:rsidRPr="00D86619">
        <w:rPr>
          <w:lang w:val="es-ES"/>
        </w:rPr>
        <w:t xml:space="preserve">  </w:t>
      </w:r>
    </w:p>
  </w:footnote>
  <w:footnote w:id="3">
    <w:p w14:paraId="5C113967" w14:textId="77777777" w:rsidR="00365DA6" w:rsidRPr="0068480A" w:rsidRDefault="00365DA6" w:rsidP="0068480A">
      <w:pPr>
        <w:pStyle w:val="FootnoteText"/>
        <w:rPr>
          <w:lang w:val="es-ES"/>
        </w:rPr>
      </w:pPr>
      <w:r w:rsidRPr="00EE3C44">
        <w:rPr>
          <w:rStyle w:val="FootnoteReference"/>
        </w:rPr>
        <w:footnoteRef/>
      </w:r>
      <w:r w:rsidRPr="0068480A">
        <w:rPr>
          <w:lang w:val="es-ES"/>
        </w:rPr>
        <w:t xml:space="preserve"> La periodicidad idónea dependerá del contexto.</w:t>
      </w:r>
      <w:r>
        <w:rPr>
          <w:lang w:val="es-ES"/>
        </w:rPr>
        <w:t xml:space="preserve"> </w:t>
      </w:r>
    </w:p>
  </w:footnote>
  <w:footnote w:id="4">
    <w:p w14:paraId="1BD419C2" w14:textId="77777777" w:rsidR="00365DA6" w:rsidRPr="009B06D6" w:rsidRDefault="00365DA6" w:rsidP="009B06D6">
      <w:pPr>
        <w:pStyle w:val="FootnoteText"/>
        <w:rPr>
          <w:lang w:val="es-ES"/>
        </w:rPr>
      </w:pPr>
      <w:r w:rsidRPr="00EE3C44">
        <w:rPr>
          <w:rStyle w:val="FootnoteReference"/>
        </w:rPr>
        <w:footnoteRef/>
      </w:r>
      <w:r w:rsidRPr="009B06D6">
        <w:rPr>
          <w:lang w:val="es-ES"/>
        </w:rPr>
        <w:t xml:space="preserve"> </w:t>
      </w:r>
      <w:r>
        <w:rPr>
          <w:lang w:val="es-ES"/>
        </w:rPr>
        <w:t xml:space="preserve">Según </w:t>
      </w:r>
      <w:r w:rsidRPr="00D86619">
        <w:rPr>
          <w:lang w:val="es-ES"/>
        </w:rPr>
        <w:t>los procedimientos operativos est</w:t>
      </w:r>
      <w:r>
        <w:rPr>
          <w:lang w:val="es-ES"/>
        </w:rPr>
        <w:t xml:space="preserve">ándar </w:t>
      </w:r>
      <w:r w:rsidRPr="00D86619">
        <w:rPr>
          <w:lang w:val="es-ES"/>
        </w:rPr>
        <w:t xml:space="preserve">de la organización, </w:t>
      </w:r>
      <w:r>
        <w:rPr>
          <w:lang w:val="es-ES"/>
        </w:rPr>
        <w:t xml:space="preserve">el </w:t>
      </w:r>
      <w:r w:rsidRPr="00D86619">
        <w:rPr>
          <w:lang w:val="es-ES"/>
        </w:rPr>
        <w:t xml:space="preserve">Código de Conducta y otros documentos </w:t>
      </w:r>
      <w:r>
        <w:rPr>
          <w:lang w:val="es-ES"/>
        </w:rPr>
        <w:t xml:space="preserve">relevantes.  </w:t>
      </w:r>
    </w:p>
  </w:footnote>
  <w:footnote w:id="5">
    <w:p w14:paraId="32ECEC30" w14:textId="77777777" w:rsidR="00365DA6" w:rsidRPr="007F07FA" w:rsidRDefault="00365DA6" w:rsidP="009B06D6">
      <w:pPr>
        <w:pStyle w:val="FootnoteText"/>
        <w:rPr>
          <w:lang w:val="es-ES"/>
        </w:rPr>
      </w:pPr>
      <w:r w:rsidRPr="00EE3C44">
        <w:rPr>
          <w:rStyle w:val="FootnoteReference"/>
        </w:rPr>
        <w:footnoteRef/>
      </w:r>
      <w:r w:rsidRPr="007F07FA">
        <w:rPr>
          <w:lang w:val="es-ES"/>
        </w:rPr>
        <w:t xml:space="preserve"> Los plazos se establecerán de acuerdo con </w:t>
      </w:r>
      <w:r w:rsidRPr="00D86619">
        <w:rPr>
          <w:lang w:val="es-ES"/>
        </w:rPr>
        <w:t>los procedimientos operativos est</w:t>
      </w:r>
      <w:r>
        <w:rPr>
          <w:lang w:val="es-ES"/>
        </w:rPr>
        <w:t xml:space="preserve">ándar </w:t>
      </w:r>
      <w:r w:rsidRPr="00D86619">
        <w:rPr>
          <w:lang w:val="es-ES"/>
        </w:rPr>
        <w:t xml:space="preserve">de la organización, </w:t>
      </w:r>
      <w:r>
        <w:rPr>
          <w:lang w:val="es-ES"/>
        </w:rPr>
        <w:t xml:space="preserve">el </w:t>
      </w:r>
      <w:r w:rsidRPr="00D86619">
        <w:rPr>
          <w:lang w:val="es-ES"/>
        </w:rPr>
        <w:t xml:space="preserve">Código de Conducta y otros documentos </w:t>
      </w:r>
      <w:r>
        <w:rPr>
          <w:lang w:val="es-ES"/>
        </w:rPr>
        <w:t xml:space="preserve">relevantes.  </w:t>
      </w:r>
      <w:r w:rsidRPr="007F07FA">
        <w:rPr>
          <w:lang w:val="es-ES"/>
        </w:rPr>
        <w:t xml:space="preserve"> </w:t>
      </w:r>
    </w:p>
  </w:footnote>
  <w:footnote w:id="6">
    <w:p w14:paraId="462DB691" w14:textId="77777777" w:rsidR="00365DA6" w:rsidRPr="00EE3C44" w:rsidRDefault="00365DA6" w:rsidP="00083C2D">
      <w:pPr>
        <w:pStyle w:val="FootnoteText"/>
      </w:pPr>
      <w:r w:rsidRPr="00EE3C44">
        <w:rPr>
          <w:rStyle w:val="FootnoteReference"/>
        </w:rPr>
        <w:footnoteRef/>
      </w:r>
      <w:r w:rsidRPr="00EE3C44">
        <w:t xml:space="preserve"> Idem.</w:t>
      </w:r>
    </w:p>
  </w:footnote>
  <w:footnote w:id="7">
    <w:p w14:paraId="62C1BD4D" w14:textId="77777777" w:rsidR="00365DA6" w:rsidRPr="00EE3C44" w:rsidRDefault="00365DA6" w:rsidP="00446CBD">
      <w:pPr>
        <w:pStyle w:val="FootnoteText"/>
      </w:pPr>
      <w:r w:rsidRPr="00EE3C44">
        <w:rPr>
          <w:rStyle w:val="FootnoteReference"/>
        </w:rPr>
        <w:footnoteRef/>
      </w:r>
      <w:r w:rsidRPr="00EE3C44">
        <w:t xml:space="preserve"> </w:t>
      </w:r>
      <w:r>
        <w:t xml:space="preserve">Idem. </w:t>
      </w:r>
    </w:p>
  </w:footnote>
  <w:footnote w:id="8">
    <w:p w14:paraId="3D883101" w14:textId="77777777" w:rsidR="00365DA6" w:rsidRPr="00EE3C44" w:rsidRDefault="00365DA6" w:rsidP="00C01EA5">
      <w:pPr>
        <w:pStyle w:val="FootnoteText"/>
      </w:pPr>
      <w:r w:rsidRPr="00EE3C44">
        <w:rPr>
          <w:rStyle w:val="FootnoteReference"/>
        </w:rPr>
        <w:footnoteRef/>
      </w:r>
      <w:r w:rsidRPr="00EE3C44">
        <w:t xml:space="preserve"> 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79B9" w14:textId="77777777" w:rsidR="00365DA6" w:rsidRPr="00730879" w:rsidRDefault="00365DA6" w:rsidP="00757B1A">
    <w:pPr>
      <w:pStyle w:val="Header"/>
      <w:rPr>
        <w:szCs w:val="16"/>
        <w:lang w:val="es-ES"/>
      </w:rPr>
    </w:pPr>
    <w:r w:rsidRPr="00730879">
      <w:rPr>
        <w:rStyle w:val="Pantone485"/>
        <w:lang w:val="es-ES"/>
      </w:rPr>
      <w:t xml:space="preserve">Movimiento Internacional de la Cruz Roja y de la </w:t>
    </w:r>
    <w:r>
      <w:rPr>
        <w:rStyle w:val="Pantone485"/>
        <w:lang w:val="es-ES"/>
      </w:rPr>
      <w:t xml:space="preserve">Media Luna Roja </w:t>
    </w:r>
    <w:r w:rsidRPr="00730879">
      <w:rPr>
        <w:rStyle w:val="PageNumber"/>
        <w:szCs w:val="16"/>
        <w:lang w:val="es-ES"/>
      </w:rPr>
      <w:t>I</w:t>
    </w:r>
    <w:r w:rsidRPr="00730879">
      <w:rPr>
        <w:rStyle w:val="PageNumber"/>
        <w:color w:val="FF0000"/>
        <w:szCs w:val="16"/>
        <w:lang w:val="es-ES"/>
      </w:rPr>
      <w:t xml:space="preserve"> </w:t>
    </w:r>
    <w:r>
      <w:rPr>
        <w:b/>
        <w:szCs w:val="16"/>
        <w:lang w:val="es-ES"/>
      </w:rPr>
      <w:t>Caja de herramientas para PTE en emergencias</w:t>
    </w:r>
  </w:p>
  <w:p w14:paraId="3823910A" w14:textId="77777777" w:rsidR="00365DA6" w:rsidRPr="00757B1A" w:rsidRDefault="00365DA6" w:rsidP="00757B1A">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E7CDB"/>
    <w:multiLevelType w:val="hybridMultilevel"/>
    <w:tmpl w:val="4EFC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AED"/>
    <w:multiLevelType w:val="hybridMultilevel"/>
    <w:tmpl w:val="CA08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83909"/>
    <w:multiLevelType w:val="hybridMultilevel"/>
    <w:tmpl w:val="7F0C8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458BF"/>
    <w:multiLevelType w:val="hybridMultilevel"/>
    <w:tmpl w:val="722A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4436E"/>
    <w:multiLevelType w:val="hybridMultilevel"/>
    <w:tmpl w:val="054EB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676B25"/>
    <w:multiLevelType w:val="hybridMultilevel"/>
    <w:tmpl w:val="5B6A54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04D008F"/>
    <w:multiLevelType w:val="hybridMultilevel"/>
    <w:tmpl w:val="4F0606B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C3272D"/>
    <w:multiLevelType w:val="hybridMultilevel"/>
    <w:tmpl w:val="5B1A5B0C"/>
    <w:lvl w:ilvl="0" w:tplc="3000D490">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2633701"/>
    <w:multiLevelType w:val="hybridMultilevel"/>
    <w:tmpl w:val="B84A5EA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D602C5"/>
    <w:multiLevelType w:val="hybridMultilevel"/>
    <w:tmpl w:val="FFC828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F3E53"/>
    <w:multiLevelType w:val="hybridMultilevel"/>
    <w:tmpl w:val="861451A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64CB02AC"/>
    <w:multiLevelType w:val="hybridMultilevel"/>
    <w:tmpl w:val="4A0620FE"/>
    <w:lvl w:ilvl="0" w:tplc="0A2A72EC">
      <w:start w:val="6"/>
      <w:numFmt w:val="decimal"/>
      <w:lvlText w:val="%1."/>
      <w:lvlJc w:val="left"/>
      <w:pPr>
        <w:ind w:left="720" w:hanging="360"/>
      </w:pPr>
      <w:rPr>
        <w:rFonts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6"/>
  </w:num>
  <w:num w:numId="5">
    <w:abstractNumId w:val="14"/>
  </w:num>
  <w:num w:numId="6">
    <w:abstractNumId w:val="13"/>
  </w:num>
  <w:num w:numId="7">
    <w:abstractNumId w:val="2"/>
  </w:num>
  <w:num w:numId="8">
    <w:abstractNumId w:val="4"/>
  </w:num>
  <w:num w:numId="9">
    <w:abstractNumId w:val="5"/>
  </w:num>
  <w:num w:numId="10">
    <w:abstractNumId w:val="1"/>
  </w:num>
  <w:num w:numId="11">
    <w:abstractNumId w:val="17"/>
  </w:num>
  <w:num w:numId="12">
    <w:abstractNumId w:val="6"/>
  </w:num>
  <w:num w:numId="13">
    <w:abstractNumId w:val="0"/>
  </w:num>
  <w:num w:numId="14">
    <w:abstractNumId w:val="10"/>
  </w:num>
  <w:num w:numId="15">
    <w:abstractNumId w:val="3"/>
  </w:num>
  <w:num w:numId="16">
    <w:abstractNumId w:val="1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0B"/>
    <w:rsid w:val="0000066D"/>
    <w:rsid w:val="00042645"/>
    <w:rsid w:val="00053617"/>
    <w:rsid w:val="00071CDC"/>
    <w:rsid w:val="00083C2D"/>
    <w:rsid w:val="000922BC"/>
    <w:rsid w:val="00092C41"/>
    <w:rsid w:val="000B0D27"/>
    <w:rsid w:val="000C7231"/>
    <w:rsid w:val="001C2181"/>
    <w:rsid w:val="001D0151"/>
    <w:rsid w:val="001E783F"/>
    <w:rsid w:val="00237B16"/>
    <w:rsid w:val="00261E32"/>
    <w:rsid w:val="002731E1"/>
    <w:rsid w:val="00273CD6"/>
    <w:rsid w:val="002913DE"/>
    <w:rsid w:val="002A2785"/>
    <w:rsid w:val="002B62CA"/>
    <w:rsid w:val="002B6D4C"/>
    <w:rsid w:val="002E3D32"/>
    <w:rsid w:val="00326C2E"/>
    <w:rsid w:val="00353854"/>
    <w:rsid w:val="00355349"/>
    <w:rsid w:val="00365723"/>
    <w:rsid w:val="00365DA6"/>
    <w:rsid w:val="00374900"/>
    <w:rsid w:val="0038064F"/>
    <w:rsid w:val="00382EF8"/>
    <w:rsid w:val="00423C0C"/>
    <w:rsid w:val="004351C7"/>
    <w:rsid w:val="00446CBD"/>
    <w:rsid w:val="00474A50"/>
    <w:rsid w:val="004B16E2"/>
    <w:rsid w:val="004B38C7"/>
    <w:rsid w:val="00504030"/>
    <w:rsid w:val="00546588"/>
    <w:rsid w:val="00574592"/>
    <w:rsid w:val="00575D4C"/>
    <w:rsid w:val="00597193"/>
    <w:rsid w:val="005C03BD"/>
    <w:rsid w:val="005C5EF0"/>
    <w:rsid w:val="00600220"/>
    <w:rsid w:val="006535B3"/>
    <w:rsid w:val="0068480A"/>
    <w:rsid w:val="006A029A"/>
    <w:rsid w:val="006A4AAA"/>
    <w:rsid w:val="006C1A4A"/>
    <w:rsid w:val="006F607C"/>
    <w:rsid w:val="00723B62"/>
    <w:rsid w:val="00757B1A"/>
    <w:rsid w:val="0077761E"/>
    <w:rsid w:val="007852D7"/>
    <w:rsid w:val="007B6A7D"/>
    <w:rsid w:val="007E1F19"/>
    <w:rsid w:val="007F07FA"/>
    <w:rsid w:val="00813C0B"/>
    <w:rsid w:val="00815E56"/>
    <w:rsid w:val="00833A44"/>
    <w:rsid w:val="008346FA"/>
    <w:rsid w:val="00873C8A"/>
    <w:rsid w:val="00874679"/>
    <w:rsid w:val="00874A1C"/>
    <w:rsid w:val="008D0836"/>
    <w:rsid w:val="008E2405"/>
    <w:rsid w:val="008F34A4"/>
    <w:rsid w:val="008F4CA2"/>
    <w:rsid w:val="009041A4"/>
    <w:rsid w:val="00906B68"/>
    <w:rsid w:val="0093787B"/>
    <w:rsid w:val="00994A87"/>
    <w:rsid w:val="009B06D6"/>
    <w:rsid w:val="009F6F76"/>
    <w:rsid w:val="00A451CB"/>
    <w:rsid w:val="00A52410"/>
    <w:rsid w:val="00AE1E27"/>
    <w:rsid w:val="00B0627B"/>
    <w:rsid w:val="00B214AA"/>
    <w:rsid w:val="00B25F1F"/>
    <w:rsid w:val="00B40C2F"/>
    <w:rsid w:val="00B81AA0"/>
    <w:rsid w:val="00BA7D9F"/>
    <w:rsid w:val="00BB283E"/>
    <w:rsid w:val="00C01EA5"/>
    <w:rsid w:val="00C02CD3"/>
    <w:rsid w:val="00C50CDB"/>
    <w:rsid w:val="00C62B57"/>
    <w:rsid w:val="00C729AE"/>
    <w:rsid w:val="00CF7A4F"/>
    <w:rsid w:val="00D021E6"/>
    <w:rsid w:val="00D06D50"/>
    <w:rsid w:val="00D21460"/>
    <w:rsid w:val="00D32134"/>
    <w:rsid w:val="00D47485"/>
    <w:rsid w:val="00D61977"/>
    <w:rsid w:val="00D70FF2"/>
    <w:rsid w:val="00D86619"/>
    <w:rsid w:val="00DC5D20"/>
    <w:rsid w:val="00DD0CC9"/>
    <w:rsid w:val="00DD5BAE"/>
    <w:rsid w:val="00E30A34"/>
    <w:rsid w:val="00E715E4"/>
    <w:rsid w:val="00EA0D90"/>
    <w:rsid w:val="00EE3C44"/>
    <w:rsid w:val="00EF4542"/>
    <w:rsid w:val="00F541D3"/>
    <w:rsid w:val="00F628FC"/>
    <w:rsid w:val="00F6711A"/>
    <w:rsid w:val="00FB7B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480D22"/>
  <w15:docId w15:val="{4D8C1E56-9507-4C95-917D-90BBE6BB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14AA"/>
    <w:pPr>
      <w:spacing w:after="120"/>
      <w:jc w:val="both"/>
    </w:pPr>
    <w:rPr>
      <w:rFonts w:ascii="Arial" w:hAnsi="Arial" w:cs="Times New Roman"/>
    </w:rPr>
  </w:style>
  <w:style w:type="paragraph" w:styleId="Heading1">
    <w:name w:val="heading 1"/>
    <w:basedOn w:val="H1"/>
    <w:next w:val="Normal"/>
    <w:link w:val="Heading1Char"/>
    <w:uiPriority w:val="9"/>
    <w:rsid w:val="00B214AA"/>
  </w:style>
  <w:style w:type="paragraph" w:styleId="Heading2">
    <w:name w:val="heading 2"/>
    <w:basedOn w:val="Normal"/>
    <w:next w:val="Normal"/>
    <w:link w:val="Heading2Char"/>
    <w:uiPriority w:val="9"/>
    <w:unhideWhenUsed/>
    <w:qFormat/>
    <w:rsid w:val="00B214A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214AA"/>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14AA"/>
    <w:pPr>
      <w:spacing w:after="240"/>
      <w:ind w:left="720"/>
      <w:contextualSpacing/>
    </w:pPr>
    <w:rPr>
      <w:rFonts w:eastAsiaTheme="minorHAnsi" w:cstheme="minorBidi"/>
      <w:szCs w:val="22"/>
    </w:rPr>
  </w:style>
  <w:style w:type="table" w:styleId="TableGrid">
    <w:name w:val="Table Grid"/>
    <w:basedOn w:val="TableNormal"/>
    <w:uiPriority w:val="59"/>
    <w:rsid w:val="00B214AA"/>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4AA"/>
    <w:pPr>
      <w:spacing w:after="0" w:line="288" w:lineRule="auto"/>
      <w:jc w:val="left"/>
    </w:pPr>
    <w:rPr>
      <w:sz w:val="16"/>
    </w:rPr>
  </w:style>
  <w:style w:type="character" w:customStyle="1" w:styleId="HeaderChar">
    <w:name w:val="Header Char"/>
    <w:basedOn w:val="DefaultParagraphFont"/>
    <w:link w:val="Header"/>
    <w:uiPriority w:val="99"/>
    <w:rsid w:val="00B214AA"/>
    <w:rPr>
      <w:rFonts w:ascii="Arial" w:hAnsi="Arial" w:cs="Times New Roman"/>
      <w:sz w:val="16"/>
    </w:rPr>
  </w:style>
  <w:style w:type="paragraph" w:styleId="Footer">
    <w:name w:val="footer"/>
    <w:basedOn w:val="Normal"/>
    <w:link w:val="FooterChar"/>
    <w:uiPriority w:val="99"/>
    <w:unhideWhenUsed/>
    <w:rsid w:val="00B214AA"/>
    <w:pPr>
      <w:spacing w:after="0"/>
      <w:jc w:val="left"/>
    </w:pPr>
    <w:rPr>
      <w:sz w:val="16"/>
      <w:szCs w:val="18"/>
    </w:rPr>
  </w:style>
  <w:style w:type="character" w:customStyle="1" w:styleId="FooterChar">
    <w:name w:val="Footer Char"/>
    <w:basedOn w:val="DefaultParagraphFont"/>
    <w:link w:val="Footer"/>
    <w:uiPriority w:val="99"/>
    <w:rsid w:val="00B214AA"/>
    <w:rPr>
      <w:rFonts w:ascii="Arial" w:hAnsi="Arial" w:cs="Times New Roman"/>
      <w:sz w:val="16"/>
      <w:szCs w:val="18"/>
    </w:rPr>
  </w:style>
  <w:style w:type="paragraph" w:styleId="FootnoteText">
    <w:name w:val="footnote text"/>
    <w:basedOn w:val="Normal"/>
    <w:link w:val="FootnoteTextChar"/>
    <w:uiPriority w:val="99"/>
    <w:unhideWhenUsed/>
    <w:rsid w:val="00B214AA"/>
    <w:pPr>
      <w:spacing w:after="0"/>
    </w:pPr>
    <w:rPr>
      <w:sz w:val="16"/>
      <w:szCs w:val="22"/>
    </w:rPr>
  </w:style>
  <w:style w:type="character" w:customStyle="1" w:styleId="FootnoteTextChar">
    <w:name w:val="Footnote Text Char"/>
    <w:basedOn w:val="DefaultParagraphFont"/>
    <w:link w:val="FootnoteText"/>
    <w:uiPriority w:val="99"/>
    <w:rsid w:val="00B214AA"/>
    <w:rPr>
      <w:rFonts w:ascii="Arial" w:hAnsi="Arial" w:cs="Times New Roman"/>
      <w:sz w:val="16"/>
      <w:szCs w:val="22"/>
    </w:rPr>
  </w:style>
  <w:style w:type="character" w:styleId="FootnoteReference">
    <w:name w:val="footnote reference"/>
    <w:basedOn w:val="DefaultParagraphFont"/>
    <w:uiPriority w:val="99"/>
    <w:unhideWhenUsed/>
    <w:rsid w:val="00B214AA"/>
    <w:rPr>
      <w:vertAlign w:val="superscript"/>
    </w:rPr>
  </w:style>
  <w:style w:type="paragraph" w:styleId="BalloonText">
    <w:name w:val="Balloon Text"/>
    <w:basedOn w:val="Normal"/>
    <w:link w:val="BalloonTextChar"/>
    <w:uiPriority w:val="99"/>
    <w:semiHidden/>
    <w:unhideWhenUsed/>
    <w:rsid w:val="00B214A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4AA"/>
    <w:rPr>
      <w:rFonts w:ascii="Lucida Grande" w:hAnsi="Lucida Grande" w:cs="Lucida Grande"/>
      <w:sz w:val="18"/>
      <w:szCs w:val="18"/>
    </w:rPr>
  </w:style>
  <w:style w:type="character" w:styleId="PageNumber">
    <w:name w:val="page number"/>
    <w:basedOn w:val="DefaultParagraphFont"/>
    <w:uiPriority w:val="99"/>
    <w:unhideWhenUsed/>
    <w:rsid w:val="00B214AA"/>
    <w:rPr>
      <w:b/>
    </w:rPr>
  </w:style>
  <w:style w:type="character" w:customStyle="1" w:styleId="Heading1Char">
    <w:name w:val="Heading 1 Char"/>
    <w:basedOn w:val="DefaultParagraphFont"/>
    <w:link w:val="Heading1"/>
    <w:uiPriority w:val="9"/>
    <w:rsid w:val="00B214AA"/>
    <w:rPr>
      <w:rFonts w:ascii="Arial" w:hAnsi="Arial" w:cs="Times New Roman"/>
      <w:b/>
      <w:sz w:val="40"/>
      <w:szCs w:val="52"/>
    </w:rPr>
  </w:style>
  <w:style w:type="character" w:customStyle="1" w:styleId="Heading2Char">
    <w:name w:val="Heading 2 Char"/>
    <w:basedOn w:val="DefaultParagraphFont"/>
    <w:link w:val="Heading2"/>
    <w:uiPriority w:val="9"/>
    <w:rsid w:val="00B214AA"/>
    <w:rPr>
      <w:rFonts w:ascii="Arial" w:hAnsi="Arial" w:cs="Times New Roman"/>
      <w:b/>
      <w:caps/>
      <w:sz w:val="24"/>
      <w:szCs w:val="26"/>
    </w:rPr>
  </w:style>
  <w:style w:type="character" w:customStyle="1" w:styleId="Heading3Char">
    <w:name w:val="Heading 3 Char"/>
    <w:basedOn w:val="DefaultParagraphFont"/>
    <w:link w:val="Heading3"/>
    <w:uiPriority w:val="9"/>
    <w:rsid w:val="00B214AA"/>
    <w:rPr>
      <w:rFonts w:ascii="Arial" w:hAnsi="Arial" w:cs="Times New Roman"/>
      <w:b/>
      <w:sz w:val="22"/>
      <w:szCs w:val="24"/>
    </w:rPr>
  </w:style>
  <w:style w:type="character" w:customStyle="1" w:styleId="ListParagraphChar">
    <w:name w:val="List Paragraph Char"/>
    <w:basedOn w:val="DefaultParagraphFont"/>
    <w:link w:val="ListParagraph"/>
    <w:uiPriority w:val="34"/>
    <w:rsid w:val="00B214AA"/>
    <w:rPr>
      <w:rFonts w:ascii="Arial" w:eastAsiaTheme="minorHAnsi" w:hAnsi="Arial" w:cstheme="minorBidi"/>
      <w:szCs w:val="22"/>
    </w:rPr>
  </w:style>
  <w:style w:type="paragraph" w:customStyle="1" w:styleId="Default">
    <w:name w:val="Default"/>
    <w:rsid w:val="00B214AA"/>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214AA"/>
    <w:rPr>
      <w:sz w:val="18"/>
      <w:szCs w:val="18"/>
    </w:rPr>
  </w:style>
  <w:style w:type="paragraph" w:styleId="CommentText">
    <w:name w:val="annotation text"/>
    <w:basedOn w:val="Normal"/>
    <w:link w:val="CommentTextChar"/>
    <w:uiPriority w:val="99"/>
    <w:semiHidden/>
    <w:unhideWhenUsed/>
    <w:rsid w:val="00EE3C44"/>
  </w:style>
  <w:style w:type="character" w:customStyle="1" w:styleId="CommentTextChar">
    <w:name w:val="Comment Text Char"/>
    <w:basedOn w:val="DefaultParagraphFont"/>
    <w:link w:val="CommentText"/>
    <w:uiPriority w:val="99"/>
    <w:semiHidden/>
    <w:rsid w:val="00EE3C44"/>
    <w:rPr>
      <w:rFonts w:ascii="Arial" w:hAnsi="Arial" w:cs="Times New Roman"/>
    </w:rPr>
  </w:style>
  <w:style w:type="paragraph" w:styleId="CommentSubject">
    <w:name w:val="annotation subject"/>
    <w:basedOn w:val="Normal"/>
    <w:link w:val="CommentSubjectChar"/>
    <w:uiPriority w:val="99"/>
    <w:semiHidden/>
    <w:unhideWhenUsed/>
    <w:rsid w:val="00B214AA"/>
    <w:rPr>
      <w:b/>
      <w:bCs/>
    </w:rPr>
  </w:style>
  <w:style w:type="character" w:customStyle="1" w:styleId="CommentSubjectChar">
    <w:name w:val="Comment Subject Char"/>
    <w:basedOn w:val="DefaultParagraphFont"/>
    <w:link w:val="CommentSubject"/>
    <w:uiPriority w:val="99"/>
    <w:semiHidden/>
    <w:rsid w:val="00B214AA"/>
    <w:rPr>
      <w:rFonts w:ascii="Arial" w:hAnsi="Arial" w:cs="Times New Roman"/>
      <w:b/>
      <w:bCs/>
    </w:rPr>
  </w:style>
  <w:style w:type="character" w:styleId="Hyperlink">
    <w:name w:val="Hyperlink"/>
    <w:basedOn w:val="DefaultParagraphFont"/>
    <w:uiPriority w:val="99"/>
    <w:unhideWhenUsed/>
    <w:rsid w:val="00B214AA"/>
    <w:rPr>
      <w:color w:val="0000FF" w:themeColor="hyperlink"/>
      <w:u w:val="single"/>
    </w:rPr>
  </w:style>
  <w:style w:type="character" w:styleId="FollowedHyperlink">
    <w:name w:val="FollowedHyperlink"/>
    <w:basedOn w:val="DefaultParagraphFont"/>
    <w:uiPriority w:val="99"/>
    <w:semiHidden/>
    <w:unhideWhenUsed/>
    <w:rsid w:val="00B214AA"/>
    <w:rPr>
      <w:color w:val="800080" w:themeColor="followedHyperlink"/>
      <w:u w:val="single"/>
    </w:rPr>
  </w:style>
  <w:style w:type="paragraph" w:styleId="Revision">
    <w:name w:val="Revision"/>
    <w:hidden/>
    <w:uiPriority w:val="99"/>
    <w:semiHidden/>
    <w:rsid w:val="00B214AA"/>
    <w:rPr>
      <w:rFonts w:ascii="Arial" w:hAnsi="Arial" w:cs="Arial"/>
      <w:sz w:val="21"/>
      <w:szCs w:val="21"/>
    </w:rPr>
  </w:style>
  <w:style w:type="paragraph" w:customStyle="1" w:styleId="BasicParagraph">
    <w:name w:val="[Basic Paragraph]"/>
    <w:basedOn w:val="Normal"/>
    <w:uiPriority w:val="99"/>
    <w:rsid w:val="00B214A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214AA"/>
    <w:pPr>
      <w:spacing w:before="360" w:after="240"/>
      <w:jc w:val="left"/>
      <w:outlineLvl w:val="0"/>
    </w:pPr>
    <w:rPr>
      <w:b/>
      <w:sz w:val="40"/>
      <w:szCs w:val="52"/>
    </w:rPr>
  </w:style>
  <w:style w:type="paragraph" w:customStyle="1" w:styleId="Bullet1">
    <w:name w:val="Bullet 1"/>
    <w:basedOn w:val="Normal"/>
    <w:rsid w:val="00B214AA"/>
    <w:pPr>
      <w:numPr>
        <w:numId w:val="15"/>
      </w:numPr>
      <w:spacing w:before="60"/>
    </w:pPr>
    <w:rPr>
      <w:rFonts w:eastAsia="Times New Roman"/>
      <w:color w:val="000000"/>
    </w:rPr>
  </w:style>
  <w:style w:type="paragraph" w:customStyle="1" w:styleId="RefItem1">
    <w:name w:val="Ref Item 1"/>
    <w:basedOn w:val="Normal"/>
    <w:rsid w:val="00B214AA"/>
    <w:pPr>
      <w:jc w:val="left"/>
    </w:pPr>
    <w:rPr>
      <w:color w:val="000000"/>
      <w:szCs w:val="24"/>
      <w:lang w:eastAsia="it-IT"/>
    </w:rPr>
  </w:style>
  <w:style w:type="paragraph" w:customStyle="1" w:styleId="RefTitre">
    <w:name w:val="Ref Titre"/>
    <w:basedOn w:val="Normal"/>
    <w:rsid w:val="00B214AA"/>
    <w:pPr>
      <w:jc w:val="left"/>
    </w:pPr>
    <w:rPr>
      <w:rFonts w:eastAsia="Times New Roman"/>
      <w:b/>
      <w:bCs/>
      <w:sz w:val="26"/>
      <w:szCs w:val="26"/>
    </w:rPr>
  </w:style>
  <w:style w:type="paragraph" w:customStyle="1" w:styleId="Header1">
    <w:name w:val="Header 1"/>
    <w:basedOn w:val="Header"/>
    <w:rsid w:val="00B214AA"/>
    <w:rPr>
      <w:b/>
      <w:sz w:val="24"/>
      <w:szCs w:val="24"/>
    </w:rPr>
  </w:style>
  <w:style w:type="character" w:customStyle="1" w:styleId="Pantone485">
    <w:name w:val="Pantone 485"/>
    <w:basedOn w:val="DefaultParagraphFont"/>
    <w:uiPriority w:val="1"/>
    <w:qFormat/>
    <w:rsid w:val="00B214AA"/>
    <w:rPr>
      <w:rFonts w:cs="Caecilia-Light"/>
      <w:color w:val="DC281E"/>
      <w:szCs w:val="16"/>
    </w:rPr>
  </w:style>
  <w:style w:type="character" w:customStyle="1" w:styleId="H1Char">
    <w:name w:val="H1 Char"/>
    <w:basedOn w:val="DefaultParagraphFont"/>
    <w:link w:val="H1"/>
    <w:rsid w:val="00B214AA"/>
    <w:rPr>
      <w:rFonts w:ascii="Arial" w:hAnsi="Arial" w:cs="Times New Roman"/>
      <w:b/>
      <w:sz w:val="40"/>
      <w:szCs w:val="52"/>
    </w:rPr>
  </w:style>
  <w:style w:type="table" w:customStyle="1" w:styleId="TableGray">
    <w:name w:val="Table Gray"/>
    <w:basedOn w:val="TableNormal"/>
    <w:uiPriority w:val="99"/>
    <w:rsid w:val="00B214AA"/>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214AA"/>
    <w:pPr>
      <w:numPr>
        <w:numId w:val="16"/>
      </w:numPr>
      <w:spacing w:before="120" w:after="120"/>
      <w:contextualSpacing w:val="0"/>
    </w:pPr>
    <w:rPr>
      <w:rFonts w:eastAsia="Cambria" w:cs="Arial"/>
    </w:rPr>
  </w:style>
  <w:style w:type="paragraph" w:customStyle="1" w:styleId="ListNumber1">
    <w:name w:val="List Number 1"/>
    <w:basedOn w:val="Normal"/>
    <w:rsid w:val="00B214AA"/>
    <w:pPr>
      <w:numPr>
        <w:ilvl w:val="1"/>
        <w:numId w:val="13"/>
      </w:numPr>
      <w:contextualSpacing/>
    </w:pPr>
    <w:rPr>
      <w:rFonts w:eastAsiaTheme="minorHAnsi" w:cstheme="minorHAnsi"/>
      <w:szCs w:val="22"/>
    </w:rPr>
  </w:style>
  <w:style w:type="paragraph" w:customStyle="1" w:styleId="NormalNo">
    <w:name w:val="Normal + No"/>
    <w:basedOn w:val="Normal"/>
    <w:qFormat/>
    <w:rsid w:val="00B214AA"/>
    <w:pPr>
      <w:numPr>
        <w:numId w:val="14"/>
      </w:numPr>
    </w:pPr>
    <w:rPr>
      <w:rFonts w:eastAsia="MS Mincho"/>
      <w:b/>
      <w:sz w:val="22"/>
    </w:rPr>
  </w:style>
  <w:style w:type="paragraph" w:customStyle="1" w:styleId="Bullet3">
    <w:name w:val="Bullet 3"/>
    <w:basedOn w:val="ListParagraph"/>
    <w:qFormat/>
    <w:rsid w:val="00B214AA"/>
    <w:pPr>
      <w:numPr>
        <w:numId w:val="17"/>
      </w:numPr>
      <w:spacing w:before="120" w:after="120"/>
      <w:ind w:right="425"/>
    </w:pPr>
    <w:rPr>
      <w:rFonts w:cs="Arial"/>
      <w:i/>
      <w:iCs/>
    </w:rPr>
  </w:style>
  <w:style w:type="paragraph" w:customStyle="1" w:styleId="Indent">
    <w:name w:val="Indent"/>
    <w:basedOn w:val="Normal"/>
    <w:qFormat/>
    <w:rsid w:val="00B214AA"/>
    <w:pPr>
      <w:ind w:left="567"/>
    </w:pPr>
    <w:rPr>
      <w:rFonts w:cs="Arial"/>
      <w:b/>
    </w:rPr>
  </w:style>
  <w:style w:type="paragraph" w:customStyle="1" w:styleId="TitreTableau">
    <w:name w:val="Titre Tableau"/>
    <w:basedOn w:val="Normal"/>
    <w:qFormat/>
    <w:rsid w:val="00B214AA"/>
    <w:pPr>
      <w:spacing w:before="120"/>
      <w:jc w:val="center"/>
    </w:pPr>
    <w:rPr>
      <w:rFonts w:cs="Arial"/>
      <w:b/>
      <w:bCs/>
      <w:color w:val="FFFFFF" w:themeColor="background1"/>
      <w:lang w:val="en-CA"/>
    </w:rPr>
  </w:style>
  <w:style w:type="paragraph" w:customStyle="1" w:styleId="BulletTableau">
    <w:name w:val="Bullet Tableau"/>
    <w:basedOn w:val="Bullet2"/>
    <w:qFormat/>
    <w:rsid w:val="00B214AA"/>
    <w:pPr>
      <w:keepNext/>
      <w:keepLines/>
      <w:framePr w:hSpace="141" w:wrap="around" w:vAnchor="text" w:hAnchor="margin" w:y="402"/>
      <w:numPr>
        <w:numId w:val="1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diagramData" Target="diagrams/data8.xml"/><Relationship Id="rId47" Type="http://schemas.openxmlformats.org/officeDocument/2006/relationships/diagramData" Target="diagrams/data9.xml"/><Relationship Id="rId50" Type="http://schemas.openxmlformats.org/officeDocument/2006/relationships/diagramColors" Target="diagrams/colors9.xml"/><Relationship Id="rId55"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41" Type="http://schemas.microsoft.com/office/2007/relationships/diagramDrawing" Target="diagrams/drawing7.xm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45" Type="http://schemas.openxmlformats.org/officeDocument/2006/relationships/diagramColors" Target="diagrams/colors8.xm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49" Type="http://schemas.openxmlformats.org/officeDocument/2006/relationships/diagramQuickStyle" Target="diagrams/quickStyle9.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4" Type="http://schemas.openxmlformats.org/officeDocument/2006/relationships/diagramQuickStyle" Target="diagrams/quickStyle8.xm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diagramLayout" Target="diagrams/layout8.xml"/><Relationship Id="rId48" Type="http://schemas.openxmlformats.org/officeDocument/2006/relationships/diagramLayout" Target="diagrams/layout9.xml"/><Relationship Id="rId56" Type="http://schemas.openxmlformats.org/officeDocument/2006/relationships/theme" Target="theme/theme1.xml"/><Relationship Id="rId8" Type="http://schemas.openxmlformats.org/officeDocument/2006/relationships/diagramLayout" Target="diagrams/layout1.xml"/><Relationship Id="rId51" Type="http://schemas.microsoft.com/office/2007/relationships/diagramDrawing" Target="diagrams/drawing9.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2_5" csCatId="accent2" phldr="1"/>
      <dgm:spPr/>
    </dgm:pt>
    <dgm:pt modelId="{35F33645-D8AB-4D9A-B837-62291805825C}">
      <dgm:prSet phldrT="[Text]" custT="1"/>
      <dgm:spPr/>
      <dgm:t>
        <a:bodyPr/>
        <a:lstStyle/>
        <a:p>
          <a:r>
            <a:rPr lang="en-GB" sz="800">
              <a:solidFill>
                <a:srgbClr val="000000"/>
              </a:solidFill>
              <a:latin typeface="+mj-lt"/>
              <a:cs typeface="Cambria (Corpo)"/>
            </a:rPr>
            <a:t>Acuse de recibo de la queja:</a:t>
          </a:r>
        </a:p>
        <a:p>
          <a:r>
            <a:rPr lang="en-GB" sz="800">
              <a:solidFill>
                <a:srgbClr val="000000"/>
              </a:solidFill>
              <a:latin typeface="+mj-lt"/>
              <a:cs typeface="Cambria (Corpo)"/>
            </a:rPr>
            <a:t> inmediato</a:t>
          </a:r>
        </a:p>
      </dgm:t>
    </dgm:pt>
    <dgm:pt modelId="{C33E9059-2A34-4295-ABB7-EB9F7510971F}" type="parTrans" cxnId="{15A64403-C9AB-48DF-9ACB-F1D3B6A5A5DF}">
      <dgm:prSet/>
      <dgm:spPr/>
      <dgm:t>
        <a:bodyPr/>
        <a:lstStyle/>
        <a:p>
          <a:endParaRPr lang="en-GB">
            <a:solidFill>
              <a:srgbClr val="000000"/>
            </a:solidFill>
          </a:endParaRPr>
        </a:p>
      </dgm:t>
    </dgm:pt>
    <dgm:pt modelId="{EEE63C98-6DFC-49C5-9073-80C2BD8E5407}" type="sibTrans" cxnId="{15A64403-C9AB-48DF-9ACB-F1D3B6A5A5DF}">
      <dgm:prSet/>
      <dgm:spPr/>
      <dgm:t>
        <a:bodyPr/>
        <a:lstStyle/>
        <a:p>
          <a:endParaRPr lang="en-GB">
            <a:solidFill>
              <a:srgbClr val="000000"/>
            </a:solidFill>
          </a:endParaRPr>
        </a:p>
      </dgm:t>
    </dgm:pt>
    <dgm:pt modelId="{9256D164-FCA9-4104-A2A6-3337F917A8D6}">
      <dgm:prSet phldrT="[Text]" custT="1"/>
      <dgm:spPr/>
      <dgm:t>
        <a:bodyPr/>
        <a:lstStyle/>
        <a:p>
          <a:r>
            <a:rPr lang="en-US" sz="800">
              <a:solidFill>
                <a:srgbClr val="000000"/>
              </a:solidFill>
              <a:latin typeface="+mj-lt"/>
            </a:rPr>
            <a:t>Decisión de no investigar o Acción de investigar: en el plazo de 1 semana </a:t>
          </a:r>
          <a:endParaRPr lang="en-GB" sz="800">
            <a:solidFill>
              <a:srgbClr val="000000"/>
            </a:solidFill>
            <a:latin typeface="+mj-lt"/>
          </a:endParaRPr>
        </a:p>
      </dgm:t>
    </dgm:pt>
    <dgm:pt modelId="{83BAA136-0454-401B-9EF4-437CA84D0D7D}" type="parTrans" cxnId="{1ACE24A8-0301-4373-88B7-4B6900382546}">
      <dgm:prSet/>
      <dgm:spPr/>
      <dgm:t>
        <a:bodyPr/>
        <a:lstStyle/>
        <a:p>
          <a:endParaRPr lang="en-GB">
            <a:solidFill>
              <a:srgbClr val="000000"/>
            </a:solidFill>
          </a:endParaRPr>
        </a:p>
      </dgm:t>
    </dgm:pt>
    <dgm:pt modelId="{0A635536-32D1-40BE-8F65-7C25A39CFF25}" type="sibTrans" cxnId="{1ACE24A8-0301-4373-88B7-4B6900382546}">
      <dgm:prSet/>
      <dgm:spPr/>
      <dgm:t>
        <a:bodyPr/>
        <a:lstStyle/>
        <a:p>
          <a:endParaRPr lang="en-GB">
            <a:solidFill>
              <a:srgbClr val="000000"/>
            </a:solidFill>
          </a:endParaRPr>
        </a:p>
      </dgm:t>
    </dgm:pt>
    <dgm:pt modelId="{2BFBA3D7-9F31-4719-849E-94D2F4B5B732}">
      <dgm:prSet phldrT="[Text]" custT="1"/>
      <dgm:spPr/>
      <dgm:t>
        <a:bodyPr/>
        <a:lstStyle/>
        <a:p>
          <a:r>
            <a:rPr lang="en-GB" sz="800">
              <a:solidFill>
                <a:srgbClr val="000000"/>
              </a:solidFill>
              <a:latin typeface="+mj-lt"/>
            </a:rPr>
            <a:t>Resolución de la queja: en el plazo de 30 días</a:t>
          </a:r>
        </a:p>
      </dgm:t>
    </dgm:pt>
    <dgm:pt modelId="{C281718C-EB24-416B-97AC-EC9249AC8EC9}" type="parTrans" cxnId="{2926F487-7ED3-4D10-A480-C953349E5E93}">
      <dgm:prSet/>
      <dgm:spPr/>
      <dgm:t>
        <a:bodyPr/>
        <a:lstStyle/>
        <a:p>
          <a:endParaRPr lang="en-GB">
            <a:solidFill>
              <a:srgbClr val="000000"/>
            </a:solidFill>
          </a:endParaRPr>
        </a:p>
      </dgm:t>
    </dgm:pt>
    <dgm:pt modelId="{C51CCD1C-F4C3-494B-9683-6D6BACF55B91}" type="sibTrans" cxnId="{2926F487-7ED3-4D10-A480-C953349E5E93}">
      <dgm:prSet/>
      <dgm:spPr/>
      <dgm:t>
        <a:bodyPr/>
        <a:lstStyle/>
        <a:p>
          <a:endParaRPr lang="en-GB">
            <a:solidFill>
              <a:srgbClr val="000000"/>
            </a:solidFill>
          </a:endParaRPr>
        </a:p>
      </dgm:t>
    </dgm:pt>
    <dgm:pt modelId="{8ED2CD22-59EB-4149-8CA4-F70C1EECDA84}">
      <dgm:prSet phldrT="[Text]" custT="1"/>
      <dgm:spPr/>
      <dgm:t>
        <a:bodyPr/>
        <a:lstStyle/>
        <a:p>
          <a:r>
            <a:rPr lang="en-GB" sz="800">
              <a:solidFill>
                <a:srgbClr val="000000"/>
              </a:solidFill>
              <a:latin typeface="+mj-lt"/>
            </a:rPr>
            <a:t>Derivación al superior correspondiente: </a:t>
          </a:r>
          <a:r>
            <a:rPr lang="en-US" sz="800">
              <a:solidFill>
                <a:srgbClr val="000000"/>
              </a:solidFill>
              <a:latin typeface="+mj-lt"/>
            </a:rPr>
            <a:t>inmediatamente, en cuanto se reciba</a:t>
          </a:r>
          <a:endParaRPr lang="en-GB" sz="800">
            <a:solidFill>
              <a:srgbClr val="000000"/>
            </a:solidFill>
            <a:latin typeface="+mj-lt"/>
          </a:endParaRPr>
        </a:p>
      </dgm:t>
    </dgm:pt>
    <dgm:pt modelId="{791A7006-5C7D-4AC0-A4F3-B2455FB12A50}" type="parTrans" cxnId="{DE877F04-FA7E-4D28-ACB5-9C688D814010}">
      <dgm:prSet/>
      <dgm:spPr/>
      <dgm:t>
        <a:bodyPr/>
        <a:lstStyle/>
        <a:p>
          <a:endParaRPr lang="en-GB">
            <a:solidFill>
              <a:srgbClr val="000000"/>
            </a:solidFill>
          </a:endParaRPr>
        </a:p>
      </dgm:t>
    </dgm:pt>
    <dgm:pt modelId="{7B9DBA09-1315-41E9-8C22-8510F3EAD919}" type="sibTrans" cxnId="{DE877F04-FA7E-4D28-ACB5-9C688D814010}">
      <dgm:prSet/>
      <dgm:spPr/>
      <dgm:t>
        <a:bodyPr/>
        <a:lstStyle/>
        <a:p>
          <a:endParaRPr lang="en-GB">
            <a:solidFill>
              <a:srgbClr val="000000"/>
            </a:solidFill>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4">
        <dgm:presLayoutVars>
          <dgm:chMax val="0"/>
          <dgm:chPref val="0"/>
          <dgm:bulletEnabled val="1"/>
        </dgm:presLayoutVars>
      </dgm:prSet>
      <dgm:spPr/>
    </dgm:pt>
    <dgm:pt modelId="{2FDC2709-E6E7-47E8-89E7-9CA6D4092963}" type="pres">
      <dgm:prSet presAssocID="{EEE63C98-6DFC-49C5-9073-80C2BD8E5407}" presName="parTxOnlySpace" presStyleCnt="0"/>
      <dgm:spPr/>
    </dgm:pt>
    <dgm:pt modelId="{60F8E9FE-E169-43EA-BF72-3B2CFF73C27E}" type="pres">
      <dgm:prSet presAssocID="{8ED2CD22-59EB-4149-8CA4-F70C1EECDA84}" presName="parTxOnly" presStyleLbl="node1" presStyleIdx="1" presStyleCnt="4">
        <dgm:presLayoutVars>
          <dgm:chMax val="0"/>
          <dgm:chPref val="0"/>
          <dgm:bulletEnabled val="1"/>
        </dgm:presLayoutVars>
      </dgm:prSet>
      <dgm:spPr/>
    </dgm:pt>
    <dgm:pt modelId="{44331223-B3AD-475B-9F16-69D4B71AC794}" type="pres">
      <dgm:prSet presAssocID="{7B9DBA09-1315-41E9-8C22-8510F3EAD919}" presName="parTxOnlySpace" presStyleCnt="0"/>
      <dgm:spPr/>
    </dgm:pt>
    <dgm:pt modelId="{89783972-7D18-4363-BFC4-F81F7B6F6EC0}" type="pres">
      <dgm:prSet presAssocID="{9256D164-FCA9-4104-A2A6-3337F917A8D6}" presName="parTxOnly" presStyleLbl="node1" presStyleIdx="2" presStyleCnt="4" custScaleX="135042">
        <dgm:presLayoutVars>
          <dgm:chMax val="0"/>
          <dgm:chPref val="0"/>
          <dgm:bulletEnabled val="1"/>
        </dgm:presLayoutVars>
      </dgm:prSet>
      <dgm:spPr/>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3" presStyleCnt="4">
        <dgm:presLayoutVars>
          <dgm:chMax val="0"/>
          <dgm:chPref val="0"/>
          <dgm:bulletEnabled val="1"/>
        </dgm:presLayoutVars>
      </dgm:prSet>
      <dgm:spPr/>
    </dgm:pt>
  </dgm:ptLst>
  <dgm:cxnLst>
    <dgm:cxn modelId="{1ACE24A8-0301-4373-88B7-4B6900382546}" srcId="{9EBE35B2-6C1D-4AB5-9B43-92158D6A2C25}" destId="{9256D164-FCA9-4104-A2A6-3337F917A8D6}" srcOrd="2" destOrd="0" parTransId="{83BAA136-0454-401B-9EF4-437CA84D0D7D}" sibTransId="{0A635536-32D1-40BE-8F65-7C25A39CFF25}"/>
    <dgm:cxn modelId="{698F7806-892E-4E5D-A08B-392210DBAC2C}" type="presOf" srcId="{2BFBA3D7-9F31-4719-849E-94D2F4B5B732}" destId="{EB44BA45-9525-41EC-8E19-93D1D39B5560}" srcOrd="0" destOrd="0" presId="urn:microsoft.com/office/officeart/2005/8/layout/chevron1"/>
    <dgm:cxn modelId="{7CA35D7E-0C88-4894-B095-628535CCE71C}" type="presOf" srcId="{8ED2CD22-59EB-4149-8CA4-F70C1EECDA84}" destId="{60F8E9FE-E169-43EA-BF72-3B2CFF73C27E}" srcOrd="0" destOrd="0" presId="urn:microsoft.com/office/officeart/2005/8/layout/chevron1"/>
    <dgm:cxn modelId="{043BBC97-0336-4657-8AB1-9BDE161B70FA}" type="presOf" srcId="{9256D164-FCA9-4104-A2A6-3337F917A8D6}" destId="{89783972-7D18-4363-BFC4-F81F7B6F6EC0}" srcOrd="0" destOrd="0" presId="urn:microsoft.com/office/officeart/2005/8/layout/chevron1"/>
    <dgm:cxn modelId="{2926F487-7ED3-4D10-A480-C953349E5E93}" srcId="{9EBE35B2-6C1D-4AB5-9B43-92158D6A2C25}" destId="{2BFBA3D7-9F31-4719-849E-94D2F4B5B732}" srcOrd="3" destOrd="0" parTransId="{C281718C-EB24-416B-97AC-EC9249AC8EC9}" sibTransId="{C51CCD1C-F4C3-494B-9683-6D6BACF55B91}"/>
    <dgm:cxn modelId="{DE877F04-FA7E-4D28-ACB5-9C688D814010}" srcId="{9EBE35B2-6C1D-4AB5-9B43-92158D6A2C25}" destId="{8ED2CD22-59EB-4149-8CA4-F70C1EECDA84}" srcOrd="1" destOrd="0" parTransId="{791A7006-5C7D-4AC0-A4F3-B2455FB12A50}" sibTransId="{7B9DBA09-1315-41E9-8C22-8510F3EAD919}"/>
    <dgm:cxn modelId="{E79069F5-29AE-4ED9-8A88-45CE5D7C074E}" type="presOf" srcId="{35F33645-D8AB-4D9A-B837-62291805825C}" destId="{DAE89FA3-7C46-4B3F-B24E-CC8A8B34D625}" srcOrd="0" destOrd="0" presId="urn:microsoft.com/office/officeart/2005/8/layout/chevron1"/>
    <dgm:cxn modelId="{6ECC29B4-7935-4B6B-9051-207C65EEC66F}" type="presOf" srcId="{9EBE35B2-6C1D-4AB5-9B43-92158D6A2C25}" destId="{C1718AD5-56CB-4249-8D15-435CA5AA2CA3}"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D2176F29-DFC8-4ACF-A037-454AB3BFDD0E}" type="presParOf" srcId="{C1718AD5-56CB-4249-8D15-435CA5AA2CA3}" destId="{DAE89FA3-7C46-4B3F-B24E-CC8A8B34D625}" srcOrd="0" destOrd="0" presId="urn:microsoft.com/office/officeart/2005/8/layout/chevron1"/>
    <dgm:cxn modelId="{5945F072-32F0-4889-B62C-2E1154A3FCAE}" type="presParOf" srcId="{C1718AD5-56CB-4249-8D15-435CA5AA2CA3}" destId="{2FDC2709-E6E7-47E8-89E7-9CA6D4092963}" srcOrd="1" destOrd="0" presId="urn:microsoft.com/office/officeart/2005/8/layout/chevron1"/>
    <dgm:cxn modelId="{A8E135F8-C851-4063-ACA0-F1F0BB4D87D3}" type="presParOf" srcId="{C1718AD5-56CB-4249-8D15-435CA5AA2CA3}" destId="{60F8E9FE-E169-43EA-BF72-3B2CFF73C27E}" srcOrd="2" destOrd="0" presId="urn:microsoft.com/office/officeart/2005/8/layout/chevron1"/>
    <dgm:cxn modelId="{0373BC42-C6CD-424C-B13A-7C6A4057DF69}" type="presParOf" srcId="{C1718AD5-56CB-4249-8D15-435CA5AA2CA3}" destId="{44331223-B3AD-475B-9F16-69D4B71AC794}" srcOrd="3" destOrd="0" presId="urn:microsoft.com/office/officeart/2005/8/layout/chevron1"/>
    <dgm:cxn modelId="{0DBD7782-532C-427D-A8DC-E5D4E6AC73A5}" type="presParOf" srcId="{C1718AD5-56CB-4249-8D15-435CA5AA2CA3}" destId="{89783972-7D18-4363-BFC4-F81F7B6F6EC0}" srcOrd="4" destOrd="0" presId="urn:microsoft.com/office/officeart/2005/8/layout/chevron1"/>
    <dgm:cxn modelId="{A9AC8990-433B-449C-8D57-AA920E2C3693}" type="presParOf" srcId="{C1718AD5-56CB-4249-8D15-435CA5AA2CA3}" destId="{8742830C-AB09-44AD-BDD0-CE45DED81DE1}" srcOrd="5" destOrd="0" presId="urn:microsoft.com/office/officeart/2005/8/layout/chevron1"/>
    <dgm:cxn modelId="{688EF3C9-E024-43E8-B94D-F0EBC1CACFB1}" type="presParOf" srcId="{C1718AD5-56CB-4249-8D15-435CA5AA2CA3}" destId="{EB44BA45-9525-41EC-8E19-93D1D39B5560}" srcOrd="6"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2_5" csCatId="accent2" phldr="1"/>
      <dgm:spPr/>
    </dgm:pt>
    <dgm:pt modelId="{35F33645-D8AB-4D9A-B837-62291805825C}">
      <dgm:prSet phldrT="[Text]" custT="1"/>
      <dgm:spPr/>
      <dgm:t>
        <a:bodyPr/>
        <a:lstStyle/>
        <a:p>
          <a:r>
            <a:rPr lang="en-GB" sz="800">
              <a:solidFill>
                <a:srgbClr val="000000"/>
              </a:solidFill>
              <a:latin typeface="+mj-lt"/>
            </a:rPr>
            <a:t>Derivación al superior correspondiente: </a:t>
          </a:r>
          <a:r>
            <a:rPr lang="en-US" sz="800">
              <a:solidFill>
                <a:srgbClr val="000000"/>
              </a:solidFill>
              <a:latin typeface="+mj-lt"/>
            </a:rPr>
            <a:t>inmediatamente, en cuanto se reciba</a:t>
          </a:r>
          <a:endParaRPr lang="en-GB" sz="800">
            <a:solidFill>
              <a:srgbClr val="000000"/>
            </a:solidFill>
            <a:latin typeface="+mj-lt"/>
          </a:endParaRPr>
        </a:p>
      </dgm:t>
    </dgm:pt>
    <dgm:pt modelId="{C33E9059-2A34-4295-ABB7-EB9F7510971F}" type="parTrans" cxnId="{15A64403-C9AB-48DF-9ACB-F1D3B6A5A5DF}">
      <dgm:prSet/>
      <dgm:spPr/>
      <dgm:t>
        <a:bodyPr/>
        <a:lstStyle/>
        <a:p>
          <a:endParaRPr lang="en-GB">
            <a:solidFill>
              <a:srgbClr val="000000"/>
            </a:solidFill>
          </a:endParaRPr>
        </a:p>
      </dgm:t>
    </dgm:pt>
    <dgm:pt modelId="{EEE63C98-6DFC-49C5-9073-80C2BD8E5407}" type="sibTrans" cxnId="{15A64403-C9AB-48DF-9ACB-F1D3B6A5A5DF}">
      <dgm:prSet/>
      <dgm:spPr/>
      <dgm:t>
        <a:bodyPr/>
        <a:lstStyle/>
        <a:p>
          <a:endParaRPr lang="en-GB">
            <a:solidFill>
              <a:srgbClr val="000000"/>
            </a:solidFill>
          </a:endParaRPr>
        </a:p>
      </dgm:t>
    </dgm:pt>
    <dgm:pt modelId="{9256D164-FCA9-4104-A2A6-3337F917A8D6}">
      <dgm:prSet phldrT="[Text]" custT="1"/>
      <dgm:spPr/>
      <dgm:t>
        <a:bodyPr/>
        <a:lstStyle/>
        <a:p>
          <a:r>
            <a:rPr lang="en-US" sz="800">
              <a:solidFill>
                <a:srgbClr val="000000"/>
              </a:solidFill>
              <a:latin typeface="+mj-lt"/>
            </a:rPr>
            <a:t>Decisión de no investigar o Acción de investigar: en el plazo de 1 semana </a:t>
          </a:r>
          <a:endParaRPr lang="en-GB" sz="800">
            <a:solidFill>
              <a:srgbClr val="000000"/>
            </a:solidFill>
            <a:latin typeface="+mj-lt"/>
          </a:endParaRPr>
        </a:p>
      </dgm:t>
    </dgm:pt>
    <dgm:pt modelId="{83BAA136-0454-401B-9EF4-437CA84D0D7D}" type="parTrans" cxnId="{1ACE24A8-0301-4373-88B7-4B6900382546}">
      <dgm:prSet/>
      <dgm:spPr/>
      <dgm:t>
        <a:bodyPr/>
        <a:lstStyle/>
        <a:p>
          <a:endParaRPr lang="en-GB">
            <a:solidFill>
              <a:srgbClr val="000000"/>
            </a:solidFill>
          </a:endParaRPr>
        </a:p>
      </dgm:t>
    </dgm:pt>
    <dgm:pt modelId="{0A635536-32D1-40BE-8F65-7C25A39CFF25}" type="sibTrans" cxnId="{1ACE24A8-0301-4373-88B7-4B6900382546}">
      <dgm:prSet/>
      <dgm:spPr/>
      <dgm:t>
        <a:bodyPr/>
        <a:lstStyle/>
        <a:p>
          <a:endParaRPr lang="en-GB">
            <a:solidFill>
              <a:srgbClr val="000000"/>
            </a:solidFill>
          </a:endParaRPr>
        </a:p>
      </dgm:t>
    </dgm:pt>
    <dgm:pt modelId="{2BFBA3D7-9F31-4719-849E-94D2F4B5B732}">
      <dgm:prSet phldrT="[Text]" custT="1"/>
      <dgm:spPr/>
      <dgm:t>
        <a:bodyPr/>
        <a:lstStyle/>
        <a:p>
          <a:r>
            <a:rPr lang="en-GB" sz="800">
              <a:solidFill>
                <a:srgbClr val="000000"/>
              </a:solidFill>
              <a:latin typeface="+mj-lt"/>
            </a:rPr>
            <a:t>Resolución de la queja: en el plazo de 30 días</a:t>
          </a:r>
        </a:p>
      </dgm:t>
    </dgm:pt>
    <dgm:pt modelId="{C281718C-EB24-416B-97AC-EC9249AC8EC9}" type="parTrans" cxnId="{2926F487-7ED3-4D10-A480-C953349E5E93}">
      <dgm:prSet/>
      <dgm:spPr/>
      <dgm:t>
        <a:bodyPr/>
        <a:lstStyle/>
        <a:p>
          <a:endParaRPr lang="en-GB">
            <a:solidFill>
              <a:srgbClr val="000000"/>
            </a:solidFill>
          </a:endParaRPr>
        </a:p>
      </dgm:t>
    </dgm:pt>
    <dgm:pt modelId="{C51CCD1C-F4C3-494B-9683-6D6BACF55B91}" type="sibTrans" cxnId="{2926F487-7ED3-4D10-A480-C953349E5E93}">
      <dgm:prSet/>
      <dgm:spPr/>
      <dgm:t>
        <a:bodyPr/>
        <a:lstStyle/>
        <a:p>
          <a:endParaRPr lang="en-GB">
            <a:solidFill>
              <a:srgbClr val="000000"/>
            </a:solidFill>
          </a:endParaRPr>
        </a:p>
      </dgm:t>
    </dgm:pt>
    <dgm:pt modelId="{EF29A25F-3682-40BB-9426-99C09E01F872}">
      <dgm:prSet phldrT="[Text]" custT="1"/>
      <dgm:spPr/>
      <dgm:t>
        <a:bodyPr/>
        <a:lstStyle/>
        <a:p>
          <a:r>
            <a:rPr lang="en-GB" sz="800">
              <a:solidFill>
                <a:srgbClr val="000000"/>
              </a:solidFill>
              <a:latin typeface="+mj-lt"/>
              <a:cs typeface="Cambria (Corpo)"/>
            </a:rPr>
            <a:t>Acuse de recibo de la queja:</a:t>
          </a:r>
          <a:r>
            <a:rPr lang="en-GB" sz="800">
              <a:solidFill>
                <a:srgbClr val="000000"/>
              </a:solidFill>
              <a:latin typeface="+mj-lt"/>
            </a:rPr>
            <a:t> en el plazo de 48 horas</a:t>
          </a:r>
        </a:p>
      </dgm:t>
    </dgm:pt>
    <dgm:pt modelId="{951D8A49-01B2-4016-AF5D-2266D15A9757}" type="parTrans" cxnId="{E4F77939-7859-43BE-8BC0-D53632847116}">
      <dgm:prSet/>
      <dgm:spPr/>
      <dgm:t>
        <a:bodyPr/>
        <a:lstStyle/>
        <a:p>
          <a:endParaRPr lang="en-GB">
            <a:solidFill>
              <a:srgbClr val="000000"/>
            </a:solidFill>
          </a:endParaRPr>
        </a:p>
      </dgm:t>
    </dgm:pt>
    <dgm:pt modelId="{84C82D68-0F07-4A2E-824E-0C0D1051F239}" type="sibTrans" cxnId="{E4F77939-7859-43BE-8BC0-D53632847116}">
      <dgm:prSet/>
      <dgm:spPr/>
      <dgm:t>
        <a:bodyPr/>
        <a:lstStyle/>
        <a:p>
          <a:endParaRPr lang="en-GB">
            <a:solidFill>
              <a:srgbClr val="000000"/>
            </a:solidFill>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4">
        <dgm:presLayoutVars>
          <dgm:chMax val="0"/>
          <dgm:chPref val="0"/>
          <dgm:bulletEnabled val="1"/>
        </dgm:presLayoutVars>
      </dgm:prSet>
      <dgm:spPr/>
    </dgm:pt>
    <dgm:pt modelId="{2FDC2709-E6E7-47E8-89E7-9CA6D4092963}" type="pres">
      <dgm:prSet presAssocID="{EEE63C98-6DFC-49C5-9073-80C2BD8E5407}" presName="parTxOnlySpace" presStyleCnt="0"/>
      <dgm:spPr/>
    </dgm:pt>
    <dgm:pt modelId="{10381EFB-949C-4900-BF36-2C9927059BD0}" type="pres">
      <dgm:prSet presAssocID="{EF29A25F-3682-40BB-9426-99C09E01F872}" presName="parTxOnly" presStyleLbl="node1" presStyleIdx="1" presStyleCnt="4">
        <dgm:presLayoutVars>
          <dgm:chMax val="0"/>
          <dgm:chPref val="0"/>
          <dgm:bulletEnabled val="1"/>
        </dgm:presLayoutVars>
      </dgm:prSet>
      <dgm:spPr/>
    </dgm:pt>
    <dgm:pt modelId="{745783D3-CCFD-43F5-886B-93CF25CA0658}" type="pres">
      <dgm:prSet presAssocID="{84C82D68-0F07-4A2E-824E-0C0D1051F239}" presName="parTxOnlySpace" presStyleCnt="0"/>
      <dgm:spPr/>
    </dgm:pt>
    <dgm:pt modelId="{89783972-7D18-4363-BFC4-F81F7B6F6EC0}" type="pres">
      <dgm:prSet presAssocID="{9256D164-FCA9-4104-A2A6-3337F917A8D6}" presName="parTxOnly" presStyleLbl="node1" presStyleIdx="2" presStyleCnt="4" custScaleX="121356">
        <dgm:presLayoutVars>
          <dgm:chMax val="0"/>
          <dgm:chPref val="0"/>
          <dgm:bulletEnabled val="1"/>
        </dgm:presLayoutVars>
      </dgm:prSet>
      <dgm:spPr/>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3" presStyleCnt="4">
        <dgm:presLayoutVars>
          <dgm:chMax val="0"/>
          <dgm:chPref val="0"/>
          <dgm:bulletEnabled val="1"/>
        </dgm:presLayoutVars>
      </dgm:prSet>
      <dgm:spPr/>
    </dgm:pt>
  </dgm:ptLst>
  <dgm:cxnLst>
    <dgm:cxn modelId="{1ACE24A8-0301-4373-88B7-4B6900382546}" srcId="{9EBE35B2-6C1D-4AB5-9B43-92158D6A2C25}" destId="{9256D164-FCA9-4104-A2A6-3337F917A8D6}" srcOrd="2" destOrd="0" parTransId="{83BAA136-0454-401B-9EF4-437CA84D0D7D}" sibTransId="{0A635536-32D1-40BE-8F65-7C25A39CFF25}"/>
    <dgm:cxn modelId="{C263C932-D032-4C21-8C67-6F6F821C4387}" type="presOf" srcId="{2BFBA3D7-9F31-4719-849E-94D2F4B5B732}" destId="{EB44BA45-9525-41EC-8E19-93D1D39B5560}" srcOrd="0" destOrd="0" presId="urn:microsoft.com/office/officeart/2005/8/layout/chevron1"/>
    <dgm:cxn modelId="{E4F77939-7859-43BE-8BC0-D53632847116}" srcId="{9EBE35B2-6C1D-4AB5-9B43-92158D6A2C25}" destId="{EF29A25F-3682-40BB-9426-99C09E01F872}" srcOrd="1" destOrd="0" parTransId="{951D8A49-01B2-4016-AF5D-2266D15A9757}" sibTransId="{84C82D68-0F07-4A2E-824E-0C0D1051F239}"/>
    <dgm:cxn modelId="{57895AE2-8B8C-4CF8-91BF-10734D47C586}" type="presOf" srcId="{9EBE35B2-6C1D-4AB5-9B43-92158D6A2C25}" destId="{C1718AD5-56CB-4249-8D15-435CA5AA2CA3}" srcOrd="0" destOrd="0" presId="urn:microsoft.com/office/officeart/2005/8/layout/chevron1"/>
    <dgm:cxn modelId="{0B5CCD1A-64E9-4227-AB9A-033159D44323}" type="presOf" srcId="{EF29A25F-3682-40BB-9426-99C09E01F872}" destId="{10381EFB-949C-4900-BF36-2C9927059BD0}" srcOrd="0" destOrd="0" presId="urn:microsoft.com/office/officeart/2005/8/layout/chevron1"/>
    <dgm:cxn modelId="{32CC4A91-C1D7-4A4F-A5DC-9EBA15E21223}" type="presOf" srcId="{9256D164-FCA9-4104-A2A6-3337F917A8D6}" destId="{89783972-7D18-4363-BFC4-F81F7B6F6EC0}" srcOrd="0" destOrd="0" presId="urn:microsoft.com/office/officeart/2005/8/layout/chevron1"/>
    <dgm:cxn modelId="{2926F487-7ED3-4D10-A480-C953349E5E93}" srcId="{9EBE35B2-6C1D-4AB5-9B43-92158D6A2C25}" destId="{2BFBA3D7-9F31-4719-849E-94D2F4B5B732}" srcOrd="3" destOrd="0" parTransId="{C281718C-EB24-416B-97AC-EC9249AC8EC9}" sibTransId="{C51CCD1C-F4C3-494B-9683-6D6BACF55B91}"/>
    <dgm:cxn modelId="{B11971DA-BD7C-4801-8B8A-4D425FF467BF}" type="presOf" srcId="{35F33645-D8AB-4D9A-B837-62291805825C}" destId="{DAE89FA3-7C46-4B3F-B24E-CC8A8B34D625}"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D2CA2110-86D6-4208-BB38-07A1D2D48949}" type="presParOf" srcId="{C1718AD5-56CB-4249-8D15-435CA5AA2CA3}" destId="{DAE89FA3-7C46-4B3F-B24E-CC8A8B34D625}" srcOrd="0" destOrd="0" presId="urn:microsoft.com/office/officeart/2005/8/layout/chevron1"/>
    <dgm:cxn modelId="{7079AE17-B9BF-494A-8F12-E07D4502CDAA}" type="presParOf" srcId="{C1718AD5-56CB-4249-8D15-435CA5AA2CA3}" destId="{2FDC2709-E6E7-47E8-89E7-9CA6D4092963}" srcOrd="1" destOrd="0" presId="urn:microsoft.com/office/officeart/2005/8/layout/chevron1"/>
    <dgm:cxn modelId="{FC9DACB5-14FB-4682-B407-435C64FDE0C6}" type="presParOf" srcId="{C1718AD5-56CB-4249-8D15-435CA5AA2CA3}" destId="{10381EFB-949C-4900-BF36-2C9927059BD0}" srcOrd="2" destOrd="0" presId="urn:microsoft.com/office/officeart/2005/8/layout/chevron1"/>
    <dgm:cxn modelId="{11E84184-07A9-475F-BA9E-DD94D85EECB9}" type="presParOf" srcId="{C1718AD5-56CB-4249-8D15-435CA5AA2CA3}" destId="{745783D3-CCFD-43F5-886B-93CF25CA0658}" srcOrd="3" destOrd="0" presId="urn:microsoft.com/office/officeart/2005/8/layout/chevron1"/>
    <dgm:cxn modelId="{70A2C889-9C18-4E79-BE3B-8722F792BF6E}" type="presParOf" srcId="{C1718AD5-56CB-4249-8D15-435CA5AA2CA3}" destId="{89783972-7D18-4363-BFC4-F81F7B6F6EC0}" srcOrd="4" destOrd="0" presId="urn:microsoft.com/office/officeart/2005/8/layout/chevron1"/>
    <dgm:cxn modelId="{A168FB27-81D3-4B09-B5D6-5CFEA2426954}" type="presParOf" srcId="{C1718AD5-56CB-4249-8D15-435CA5AA2CA3}" destId="{8742830C-AB09-44AD-BDD0-CE45DED81DE1}" srcOrd="5" destOrd="0" presId="urn:microsoft.com/office/officeart/2005/8/layout/chevron1"/>
    <dgm:cxn modelId="{58ADC878-5C7F-4ABD-9BEF-332D241B13DF}" type="presParOf" srcId="{C1718AD5-56CB-4249-8D15-435CA5AA2CA3}" destId="{EB44BA45-9525-41EC-8E19-93D1D39B5560}" srcOrd="6"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2_5" csCatId="accent2" phldr="1"/>
      <dgm:spPr/>
    </dgm:pt>
    <dgm:pt modelId="{35F33645-D8AB-4D9A-B837-62291805825C}">
      <dgm:prSet phldrT="[Text]" custT="1"/>
      <dgm:spPr/>
      <dgm:t>
        <a:bodyPr/>
        <a:lstStyle/>
        <a:p>
          <a:r>
            <a:rPr lang="en-GB" sz="800">
              <a:solidFill>
                <a:srgbClr val="000000"/>
              </a:solidFill>
              <a:latin typeface="+mj-lt"/>
            </a:rPr>
            <a:t>Derivación al superior correspondiente: </a:t>
          </a:r>
          <a:r>
            <a:rPr lang="en-US" sz="800">
              <a:solidFill>
                <a:srgbClr val="000000"/>
              </a:solidFill>
              <a:latin typeface="+mj-lt"/>
            </a:rPr>
            <a:t>inmediatamente, en cuanto se reciba</a:t>
          </a:r>
          <a:endParaRPr lang="en-GB" sz="800">
            <a:solidFill>
              <a:srgbClr val="000000"/>
            </a:solidFill>
            <a:latin typeface="+mj-lt"/>
          </a:endParaRPr>
        </a:p>
      </dgm:t>
    </dgm:pt>
    <dgm:pt modelId="{C33E9059-2A34-4295-ABB7-EB9F7510971F}" type="parTrans" cxnId="{15A64403-C9AB-48DF-9ACB-F1D3B6A5A5DF}">
      <dgm:prSet/>
      <dgm:spPr/>
      <dgm:t>
        <a:bodyPr/>
        <a:lstStyle/>
        <a:p>
          <a:endParaRPr lang="en-GB">
            <a:solidFill>
              <a:srgbClr val="000000"/>
            </a:solidFill>
          </a:endParaRPr>
        </a:p>
      </dgm:t>
    </dgm:pt>
    <dgm:pt modelId="{EEE63C98-6DFC-49C5-9073-80C2BD8E5407}" type="sibTrans" cxnId="{15A64403-C9AB-48DF-9ACB-F1D3B6A5A5DF}">
      <dgm:prSet/>
      <dgm:spPr/>
      <dgm:t>
        <a:bodyPr/>
        <a:lstStyle/>
        <a:p>
          <a:endParaRPr lang="en-GB">
            <a:solidFill>
              <a:srgbClr val="000000"/>
            </a:solidFill>
          </a:endParaRPr>
        </a:p>
      </dgm:t>
    </dgm:pt>
    <dgm:pt modelId="{9256D164-FCA9-4104-A2A6-3337F917A8D6}">
      <dgm:prSet phldrT="[Text]" custT="1"/>
      <dgm:spPr/>
      <dgm:t>
        <a:bodyPr/>
        <a:lstStyle/>
        <a:p>
          <a:r>
            <a:rPr lang="en-US" sz="800">
              <a:solidFill>
                <a:srgbClr val="000000"/>
              </a:solidFill>
              <a:latin typeface="+mj-lt"/>
            </a:rPr>
            <a:t>Decisión de no investigar o Acción de investigar: en el plazo de 1 semana </a:t>
          </a:r>
          <a:endParaRPr lang="en-GB" sz="800">
            <a:solidFill>
              <a:srgbClr val="000000"/>
            </a:solidFill>
            <a:latin typeface="+mj-lt"/>
            <a:cs typeface="Cambria (Corpo)"/>
          </a:endParaRPr>
        </a:p>
      </dgm:t>
    </dgm:pt>
    <dgm:pt modelId="{83BAA136-0454-401B-9EF4-437CA84D0D7D}" type="parTrans" cxnId="{1ACE24A8-0301-4373-88B7-4B6900382546}">
      <dgm:prSet/>
      <dgm:spPr/>
      <dgm:t>
        <a:bodyPr/>
        <a:lstStyle/>
        <a:p>
          <a:endParaRPr lang="en-GB">
            <a:solidFill>
              <a:srgbClr val="000000"/>
            </a:solidFill>
          </a:endParaRPr>
        </a:p>
      </dgm:t>
    </dgm:pt>
    <dgm:pt modelId="{0A635536-32D1-40BE-8F65-7C25A39CFF25}" type="sibTrans" cxnId="{1ACE24A8-0301-4373-88B7-4B6900382546}">
      <dgm:prSet/>
      <dgm:spPr/>
      <dgm:t>
        <a:bodyPr/>
        <a:lstStyle/>
        <a:p>
          <a:endParaRPr lang="en-GB">
            <a:solidFill>
              <a:srgbClr val="000000"/>
            </a:solidFill>
          </a:endParaRPr>
        </a:p>
      </dgm:t>
    </dgm:pt>
    <dgm:pt modelId="{2BFBA3D7-9F31-4719-849E-94D2F4B5B732}">
      <dgm:prSet phldrT="[Text]" custT="1"/>
      <dgm:spPr/>
      <dgm:t>
        <a:bodyPr/>
        <a:lstStyle/>
        <a:p>
          <a:r>
            <a:rPr lang="en-GB" sz="800">
              <a:solidFill>
                <a:srgbClr val="000000"/>
              </a:solidFill>
              <a:latin typeface="+mj-lt"/>
            </a:rPr>
            <a:t>Resolución de la queja: en el plazo de 30 días</a:t>
          </a:r>
        </a:p>
      </dgm:t>
    </dgm:pt>
    <dgm:pt modelId="{C281718C-EB24-416B-97AC-EC9249AC8EC9}" type="parTrans" cxnId="{2926F487-7ED3-4D10-A480-C953349E5E93}">
      <dgm:prSet/>
      <dgm:spPr/>
      <dgm:t>
        <a:bodyPr/>
        <a:lstStyle/>
        <a:p>
          <a:endParaRPr lang="en-GB">
            <a:solidFill>
              <a:srgbClr val="000000"/>
            </a:solidFill>
          </a:endParaRPr>
        </a:p>
      </dgm:t>
    </dgm:pt>
    <dgm:pt modelId="{C51CCD1C-F4C3-494B-9683-6D6BACF55B91}" type="sibTrans" cxnId="{2926F487-7ED3-4D10-A480-C953349E5E93}">
      <dgm:prSet/>
      <dgm:spPr/>
      <dgm:t>
        <a:bodyPr/>
        <a:lstStyle/>
        <a:p>
          <a:endParaRPr lang="en-GB">
            <a:solidFill>
              <a:srgbClr val="000000"/>
            </a:solidFill>
          </a:endParaRPr>
        </a:p>
      </dgm:t>
    </dgm:pt>
    <dgm:pt modelId="{E2CE0852-4E97-4A7B-A937-D9AC95472145}">
      <dgm:prSet phldrT="[Text]" custT="1"/>
      <dgm:spPr/>
      <dgm:t>
        <a:bodyPr/>
        <a:lstStyle/>
        <a:p>
          <a:r>
            <a:rPr lang="en-GB" sz="800">
              <a:solidFill>
                <a:srgbClr val="000000"/>
              </a:solidFill>
              <a:latin typeface="+mj-lt"/>
              <a:cs typeface="Cambria (Corpo)"/>
            </a:rPr>
            <a:t>Acuse de recibo de la queja:</a:t>
          </a:r>
          <a:r>
            <a:rPr lang="en-GB" sz="800">
              <a:solidFill>
                <a:srgbClr val="000000"/>
              </a:solidFill>
              <a:latin typeface="+mj-lt"/>
            </a:rPr>
            <a:t> en el plazo de 48 horas</a:t>
          </a:r>
        </a:p>
      </dgm:t>
    </dgm:pt>
    <dgm:pt modelId="{2019DBCB-E9FD-4211-9FA5-816A1B14CC76}" type="parTrans" cxnId="{E8C53CAA-F595-464D-9CB6-6859BB8E7D73}">
      <dgm:prSet/>
      <dgm:spPr/>
      <dgm:t>
        <a:bodyPr/>
        <a:lstStyle/>
        <a:p>
          <a:endParaRPr lang="en-GB">
            <a:solidFill>
              <a:srgbClr val="000000"/>
            </a:solidFill>
          </a:endParaRPr>
        </a:p>
      </dgm:t>
    </dgm:pt>
    <dgm:pt modelId="{04964889-6207-4D5A-A454-D71FDF7254DF}" type="sibTrans" cxnId="{E8C53CAA-F595-464D-9CB6-6859BB8E7D73}">
      <dgm:prSet/>
      <dgm:spPr/>
      <dgm:t>
        <a:bodyPr/>
        <a:lstStyle/>
        <a:p>
          <a:endParaRPr lang="en-GB">
            <a:solidFill>
              <a:srgbClr val="000000"/>
            </a:solidFill>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4">
        <dgm:presLayoutVars>
          <dgm:chMax val="0"/>
          <dgm:chPref val="0"/>
          <dgm:bulletEnabled val="1"/>
        </dgm:presLayoutVars>
      </dgm:prSet>
      <dgm:spPr/>
    </dgm:pt>
    <dgm:pt modelId="{2FDC2709-E6E7-47E8-89E7-9CA6D4092963}" type="pres">
      <dgm:prSet presAssocID="{EEE63C98-6DFC-49C5-9073-80C2BD8E5407}" presName="parTxOnlySpace" presStyleCnt="0"/>
      <dgm:spPr/>
    </dgm:pt>
    <dgm:pt modelId="{0D12B875-F9EC-4790-BEA5-F295FEA2D3BB}" type="pres">
      <dgm:prSet presAssocID="{E2CE0852-4E97-4A7B-A937-D9AC95472145}" presName="parTxOnly" presStyleLbl="node1" presStyleIdx="1" presStyleCnt="4">
        <dgm:presLayoutVars>
          <dgm:chMax val="0"/>
          <dgm:chPref val="0"/>
          <dgm:bulletEnabled val="1"/>
        </dgm:presLayoutVars>
      </dgm:prSet>
      <dgm:spPr/>
    </dgm:pt>
    <dgm:pt modelId="{AA277A83-4741-4375-8ED0-F87B35066C52}" type="pres">
      <dgm:prSet presAssocID="{04964889-6207-4D5A-A454-D71FDF7254DF}" presName="parTxOnlySpace" presStyleCnt="0"/>
      <dgm:spPr/>
    </dgm:pt>
    <dgm:pt modelId="{89783972-7D18-4363-BFC4-F81F7B6F6EC0}" type="pres">
      <dgm:prSet presAssocID="{9256D164-FCA9-4104-A2A6-3337F917A8D6}" presName="parTxOnly" presStyleLbl="node1" presStyleIdx="2" presStyleCnt="4" custScaleX="139128">
        <dgm:presLayoutVars>
          <dgm:chMax val="0"/>
          <dgm:chPref val="0"/>
          <dgm:bulletEnabled val="1"/>
        </dgm:presLayoutVars>
      </dgm:prSet>
      <dgm:spPr/>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3" presStyleCnt="4">
        <dgm:presLayoutVars>
          <dgm:chMax val="0"/>
          <dgm:chPref val="0"/>
          <dgm:bulletEnabled val="1"/>
        </dgm:presLayoutVars>
      </dgm:prSet>
      <dgm:spPr/>
    </dgm:pt>
  </dgm:ptLst>
  <dgm:cxnLst>
    <dgm:cxn modelId="{A31AB301-0D6D-47B4-AD5E-F525A8295AAF}" type="presOf" srcId="{2BFBA3D7-9F31-4719-849E-94D2F4B5B732}" destId="{EB44BA45-9525-41EC-8E19-93D1D39B5560}" srcOrd="0" destOrd="0" presId="urn:microsoft.com/office/officeart/2005/8/layout/chevron1"/>
    <dgm:cxn modelId="{75ED798F-BFB9-4685-976D-91E3753C107F}" type="presOf" srcId="{35F33645-D8AB-4D9A-B837-62291805825C}" destId="{DAE89FA3-7C46-4B3F-B24E-CC8A8B34D625}" srcOrd="0" destOrd="0" presId="urn:microsoft.com/office/officeart/2005/8/layout/chevron1"/>
    <dgm:cxn modelId="{1ACE24A8-0301-4373-88B7-4B6900382546}" srcId="{9EBE35B2-6C1D-4AB5-9B43-92158D6A2C25}" destId="{9256D164-FCA9-4104-A2A6-3337F917A8D6}" srcOrd="2" destOrd="0" parTransId="{83BAA136-0454-401B-9EF4-437CA84D0D7D}" sibTransId="{0A635536-32D1-40BE-8F65-7C25A39CFF25}"/>
    <dgm:cxn modelId="{C1579ADF-0174-473B-A4DB-657CFD2C0EAE}" type="presOf" srcId="{9EBE35B2-6C1D-4AB5-9B43-92158D6A2C25}" destId="{C1718AD5-56CB-4249-8D15-435CA5AA2CA3}" srcOrd="0" destOrd="0" presId="urn:microsoft.com/office/officeart/2005/8/layout/chevron1"/>
    <dgm:cxn modelId="{E8C53CAA-F595-464D-9CB6-6859BB8E7D73}" srcId="{9EBE35B2-6C1D-4AB5-9B43-92158D6A2C25}" destId="{E2CE0852-4E97-4A7B-A937-D9AC95472145}" srcOrd="1" destOrd="0" parTransId="{2019DBCB-E9FD-4211-9FA5-816A1B14CC76}" sibTransId="{04964889-6207-4D5A-A454-D71FDF7254DF}"/>
    <dgm:cxn modelId="{789BAF7D-CE58-461B-9619-CDC639949D8F}" type="presOf" srcId="{E2CE0852-4E97-4A7B-A937-D9AC95472145}" destId="{0D12B875-F9EC-4790-BEA5-F295FEA2D3BB}" srcOrd="0" destOrd="0" presId="urn:microsoft.com/office/officeart/2005/8/layout/chevron1"/>
    <dgm:cxn modelId="{2926F487-7ED3-4D10-A480-C953349E5E93}" srcId="{9EBE35B2-6C1D-4AB5-9B43-92158D6A2C25}" destId="{2BFBA3D7-9F31-4719-849E-94D2F4B5B732}" srcOrd="3" destOrd="0" parTransId="{C281718C-EB24-416B-97AC-EC9249AC8EC9}" sibTransId="{C51CCD1C-F4C3-494B-9683-6D6BACF55B91}"/>
    <dgm:cxn modelId="{EC809D6E-9A71-4F71-8EA5-1141EDCC4304}" type="presOf" srcId="{9256D164-FCA9-4104-A2A6-3337F917A8D6}" destId="{89783972-7D18-4363-BFC4-F81F7B6F6EC0}"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D9138F22-2DF1-4313-8715-3966EC806C2D}" type="presParOf" srcId="{C1718AD5-56CB-4249-8D15-435CA5AA2CA3}" destId="{DAE89FA3-7C46-4B3F-B24E-CC8A8B34D625}" srcOrd="0" destOrd="0" presId="urn:microsoft.com/office/officeart/2005/8/layout/chevron1"/>
    <dgm:cxn modelId="{45E41648-81D6-4E06-8238-02C12DF7D416}" type="presParOf" srcId="{C1718AD5-56CB-4249-8D15-435CA5AA2CA3}" destId="{2FDC2709-E6E7-47E8-89E7-9CA6D4092963}" srcOrd="1" destOrd="0" presId="urn:microsoft.com/office/officeart/2005/8/layout/chevron1"/>
    <dgm:cxn modelId="{2AA140DB-CB09-446E-9714-024CD221EF58}" type="presParOf" srcId="{C1718AD5-56CB-4249-8D15-435CA5AA2CA3}" destId="{0D12B875-F9EC-4790-BEA5-F295FEA2D3BB}" srcOrd="2" destOrd="0" presId="urn:microsoft.com/office/officeart/2005/8/layout/chevron1"/>
    <dgm:cxn modelId="{6B8E4930-B7AB-462F-8F2B-39AAF4B1AE1B}" type="presParOf" srcId="{C1718AD5-56CB-4249-8D15-435CA5AA2CA3}" destId="{AA277A83-4741-4375-8ED0-F87B35066C52}" srcOrd="3" destOrd="0" presId="urn:microsoft.com/office/officeart/2005/8/layout/chevron1"/>
    <dgm:cxn modelId="{254CA5A2-A5CD-4E11-AA64-4FFB121DD201}" type="presParOf" srcId="{C1718AD5-56CB-4249-8D15-435CA5AA2CA3}" destId="{89783972-7D18-4363-BFC4-F81F7B6F6EC0}" srcOrd="4" destOrd="0" presId="urn:microsoft.com/office/officeart/2005/8/layout/chevron1"/>
    <dgm:cxn modelId="{6B5694E0-BAAF-4F1E-A9A2-882CAECD61FF}" type="presParOf" srcId="{C1718AD5-56CB-4249-8D15-435CA5AA2CA3}" destId="{8742830C-AB09-44AD-BDD0-CE45DED81DE1}" srcOrd="5" destOrd="0" presId="urn:microsoft.com/office/officeart/2005/8/layout/chevron1"/>
    <dgm:cxn modelId="{23622D69-800A-4AE3-919C-139FECCCE79D}" type="presParOf" srcId="{C1718AD5-56CB-4249-8D15-435CA5AA2CA3}" destId="{EB44BA45-9525-41EC-8E19-93D1D39B5560}" srcOrd="6"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1_5" csCatId="accent1" phldr="1"/>
      <dgm:spPr/>
    </dgm:pt>
    <dgm:pt modelId="{35F33645-D8AB-4D9A-B837-62291805825C}">
      <dgm:prSet phldrT="[Text]" custT="1"/>
      <dgm:spPr/>
      <dgm:t>
        <a:bodyPr/>
        <a:lstStyle/>
        <a:p>
          <a:r>
            <a:rPr lang="en-GB" sz="800">
              <a:solidFill>
                <a:srgbClr val="000000"/>
              </a:solidFill>
              <a:latin typeface="+mj-lt"/>
              <a:cs typeface="Cambria (Corpo)"/>
            </a:rPr>
            <a:t>Acuse de recibo:</a:t>
          </a:r>
        </a:p>
        <a:p>
          <a:r>
            <a:rPr lang="en-GB" sz="800">
              <a:solidFill>
                <a:srgbClr val="000000"/>
              </a:solidFill>
              <a:latin typeface="+mj-lt"/>
              <a:cs typeface="Cambria (Corpo)"/>
            </a:rPr>
            <a:t>inmediato</a:t>
          </a:r>
          <a:endParaRPr lang="en-GB" sz="800">
            <a:solidFill>
              <a:srgbClr val="000000"/>
            </a:solidFill>
            <a:latin typeface="+mj-lt"/>
          </a:endParaRP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9256D164-FCA9-4104-A2A6-3337F917A8D6}">
      <dgm:prSet phldrT="[Text]" custT="1"/>
      <dgm:spPr/>
      <dgm:t>
        <a:bodyPr/>
        <a:lstStyle/>
        <a:p>
          <a:r>
            <a:rPr lang="en-GB" sz="800">
              <a:solidFill>
                <a:srgbClr val="000000"/>
              </a:solidFill>
              <a:latin typeface="+mj-lt"/>
            </a:rPr>
            <a:t>Verificación y seguimiento: </a:t>
          </a:r>
        </a:p>
        <a:p>
          <a:r>
            <a:rPr lang="en-GB" sz="800">
              <a:solidFill>
                <a:srgbClr val="000000"/>
              </a:solidFill>
              <a:latin typeface="+mj-lt"/>
            </a:rPr>
            <a:t>en el plazo de 1 semana</a:t>
          </a:r>
        </a:p>
      </dgm:t>
    </dgm:pt>
    <dgm:pt modelId="{83BAA136-0454-401B-9EF4-437CA84D0D7D}" type="parTrans" cxnId="{1ACE24A8-0301-4373-88B7-4B6900382546}">
      <dgm:prSet/>
      <dgm:spPr/>
      <dgm:t>
        <a:bodyPr/>
        <a:lstStyle/>
        <a:p>
          <a:endParaRPr lang="en-GB" sz="800">
            <a:solidFill>
              <a:srgbClr val="000000"/>
            </a:solidFill>
            <a:latin typeface="+mj-lt"/>
          </a:endParaRPr>
        </a:p>
      </dgm:t>
    </dgm:pt>
    <dgm:pt modelId="{0A635536-32D1-40BE-8F65-7C25A39CFF25}" type="sibTrans" cxnId="{1ACE24A8-0301-4373-88B7-4B6900382546}">
      <dgm:prSet/>
      <dgm:spPr/>
      <dgm:t>
        <a:bodyPr/>
        <a:lstStyle/>
        <a:p>
          <a:endParaRPr lang="en-GB" sz="800">
            <a:solidFill>
              <a:srgbClr val="000000"/>
            </a:solidFill>
            <a:latin typeface="+mj-lt"/>
          </a:endParaRPr>
        </a:p>
      </dgm:t>
    </dgm:pt>
    <dgm:pt modelId="{2BFBA3D7-9F31-4719-849E-94D2F4B5B732}">
      <dgm:prSet phldrT="[Text]" custT="1"/>
      <dgm:spPr/>
      <dgm:t>
        <a:bodyPr/>
        <a:lstStyle/>
        <a:p>
          <a:r>
            <a:rPr lang="en-GB" sz="800">
              <a:solidFill>
                <a:srgbClr val="000000"/>
              </a:solidFill>
              <a:latin typeface="+mj-lt"/>
            </a:rPr>
            <a:t>Resolución:</a:t>
          </a:r>
        </a:p>
        <a:p>
          <a:r>
            <a:rPr lang="en-GB" sz="800">
              <a:solidFill>
                <a:srgbClr val="000000"/>
              </a:solidFill>
              <a:latin typeface="+mj-lt"/>
            </a:rPr>
            <a:t>en el plazo de 2 semanas</a:t>
          </a:r>
        </a:p>
      </dgm:t>
    </dgm:pt>
    <dgm:pt modelId="{C281718C-EB24-416B-97AC-EC9249AC8EC9}" type="parTrans" cxnId="{2926F487-7ED3-4D10-A480-C953349E5E93}">
      <dgm:prSet/>
      <dgm:spPr/>
      <dgm:t>
        <a:bodyPr/>
        <a:lstStyle/>
        <a:p>
          <a:endParaRPr lang="en-GB" sz="800">
            <a:solidFill>
              <a:srgbClr val="000000"/>
            </a:solidFill>
            <a:latin typeface="+mj-lt"/>
          </a:endParaRPr>
        </a:p>
      </dgm:t>
    </dgm:pt>
    <dgm:pt modelId="{C51CCD1C-F4C3-494B-9683-6D6BACF55B91}" type="sibTrans" cxnId="{2926F487-7ED3-4D10-A480-C953349E5E93}">
      <dgm:prSet/>
      <dgm:spPr/>
      <dgm:t>
        <a:bodyPr/>
        <a:lstStyle/>
        <a:p>
          <a:endParaRPr lang="en-GB"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3" custLinFactNeighborX="-821">
        <dgm:presLayoutVars>
          <dgm:chMax val="0"/>
          <dgm:chPref val="0"/>
          <dgm:bulletEnabled val="1"/>
        </dgm:presLayoutVars>
      </dgm:prSet>
      <dgm:spPr/>
    </dgm:pt>
    <dgm:pt modelId="{2FDC2709-E6E7-47E8-89E7-9CA6D4092963}" type="pres">
      <dgm:prSet presAssocID="{EEE63C98-6DFC-49C5-9073-80C2BD8E5407}" presName="parTxOnlySpace" presStyleCnt="0"/>
      <dgm:spPr/>
    </dgm:pt>
    <dgm:pt modelId="{89783972-7D18-4363-BFC4-F81F7B6F6EC0}" type="pres">
      <dgm:prSet presAssocID="{9256D164-FCA9-4104-A2A6-3337F917A8D6}" presName="parTxOnly" presStyleLbl="node1" presStyleIdx="1" presStyleCnt="3">
        <dgm:presLayoutVars>
          <dgm:chMax val="0"/>
          <dgm:chPref val="0"/>
          <dgm:bulletEnabled val="1"/>
        </dgm:presLayoutVars>
      </dgm:prSet>
      <dgm:spPr/>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2" presStyleCnt="3">
        <dgm:presLayoutVars>
          <dgm:chMax val="0"/>
          <dgm:chPref val="0"/>
          <dgm:bulletEnabled val="1"/>
        </dgm:presLayoutVars>
      </dgm:prSet>
      <dgm:spPr/>
    </dgm:pt>
  </dgm:ptLst>
  <dgm:cxnLst>
    <dgm:cxn modelId="{1ACE24A8-0301-4373-88B7-4B6900382546}" srcId="{9EBE35B2-6C1D-4AB5-9B43-92158D6A2C25}" destId="{9256D164-FCA9-4104-A2A6-3337F917A8D6}" srcOrd="1" destOrd="0" parTransId="{83BAA136-0454-401B-9EF4-437CA84D0D7D}" sibTransId="{0A635536-32D1-40BE-8F65-7C25A39CFF25}"/>
    <dgm:cxn modelId="{9C5D59C7-C3FA-451B-863D-387FC25C2194}" type="presOf" srcId="{2BFBA3D7-9F31-4719-849E-94D2F4B5B732}" destId="{EB44BA45-9525-41EC-8E19-93D1D39B5560}" srcOrd="0" destOrd="0" presId="urn:microsoft.com/office/officeart/2005/8/layout/chevron1"/>
    <dgm:cxn modelId="{CAB1D28E-1688-4947-8A84-99AFCA5DBB71}" type="presOf" srcId="{35F33645-D8AB-4D9A-B837-62291805825C}" destId="{DAE89FA3-7C46-4B3F-B24E-CC8A8B34D625}" srcOrd="0" destOrd="0" presId="urn:microsoft.com/office/officeart/2005/8/layout/chevron1"/>
    <dgm:cxn modelId="{2926F487-7ED3-4D10-A480-C953349E5E93}" srcId="{9EBE35B2-6C1D-4AB5-9B43-92158D6A2C25}" destId="{2BFBA3D7-9F31-4719-849E-94D2F4B5B732}" srcOrd="2" destOrd="0" parTransId="{C281718C-EB24-416B-97AC-EC9249AC8EC9}" sibTransId="{C51CCD1C-F4C3-494B-9683-6D6BACF55B91}"/>
    <dgm:cxn modelId="{93015CB8-D1F1-4AF3-8CEB-009ADE0B2D8F}" type="presOf" srcId="{9256D164-FCA9-4104-A2A6-3337F917A8D6}" destId="{89783972-7D18-4363-BFC4-F81F7B6F6EC0}" srcOrd="0" destOrd="0" presId="urn:microsoft.com/office/officeart/2005/8/layout/chevron1"/>
    <dgm:cxn modelId="{DB063430-4A00-4D2C-AD35-95F553BB9B30}" type="presOf" srcId="{9EBE35B2-6C1D-4AB5-9B43-92158D6A2C25}" destId="{C1718AD5-56CB-4249-8D15-435CA5AA2CA3}"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289FD3B7-0AAB-421A-BEEA-EE49D7DB8B51}" type="presParOf" srcId="{C1718AD5-56CB-4249-8D15-435CA5AA2CA3}" destId="{DAE89FA3-7C46-4B3F-B24E-CC8A8B34D625}" srcOrd="0" destOrd="0" presId="urn:microsoft.com/office/officeart/2005/8/layout/chevron1"/>
    <dgm:cxn modelId="{EB4F26D5-3108-4486-9D91-F6AA203E32EB}" type="presParOf" srcId="{C1718AD5-56CB-4249-8D15-435CA5AA2CA3}" destId="{2FDC2709-E6E7-47E8-89E7-9CA6D4092963}" srcOrd="1" destOrd="0" presId="urn:microsoft.com/office/officeart/2005/8/layout/chevron1"/>
    <dgm:cxn modelId="{CC130F1E-847A-402C-B4CE-B15E76C8C947}" type="presParOf" srcId="{C1718AD5-56CB-4249-8D15-435CA5AA2CA3}" destId="{89783972-7D18-4363-BFC4-F81F7B6F6EC0}" srcOrd="2" destOrd="0" presId="urn:microsoft.com/office/officeart/2005/8/layout/chevron1"/>
    <dgm:cxn modelId="{B87BBDF6-86FC-4589-A5A3-C982898715E5}" type="presParOf" srcId="{C1718AD5-56CB-4249-8D15-435CA5AA2CA3}" destId="{8742830C-AB09-44AD-BDD0-CE45DED81DE1}" srcOrd="3" destOrd="0" presId="urn:microsoft.com/office/officeart/2005/8/layout/chevron1"/>
    <dgm:cxn modelId="{CD03EF85-2AA5-42CF-8B1C-3306AEEA3CCA}" type="presParOf" srcId="{C1718AD5-56CB-4249-8D15-435CA5AA2CA3}" destId="{EB44BA45-9525-41EC-8E19-93D1D39B5560}" srcOrd="4"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1_5" csCatId="accent1" phldr="1"/>
      <dgm:spPr/>
    </dgm:pt>
    <dgm:pt modelId="{9256D164-FCA9-4104-A2A6-3337F917A8D6}">
      <dgm:prSet phldrT="[Text]" custT="1"/>
      <dgm:spPr/>
      <dgm:t>
        <a:bodyPr/>
        <a:lstStyle/>
        <a:p>
          <a:r>
            <a:rPr lang="en-GB" sz="800">
              <a:solidFill>
                <a:srgbClr val="000000"/>
              </a:solidFill>
              <a:latin typeface="+mj-lt"/>
            </a:rPr>
            <a:t>Verificación y seguimiento: </a:t>
          </a:r>
        </a:p>
        <a:p>
          <a:r>
            <a:rPr lang="en-GB" sz="800">
              <a:solidFill>
                <a:srgbClr val="000000"/>
              </a:solidFill>
              <a:latin typeface="+mj-lt"/>
            </a:rPr>
            <a:t>en el plazo de 1 semana</a:t>
          </a:r>
        </a:p>
      </dgm:t>
    </dgm:pt>
    <dgm:pt modelId="{83BAA136-0454-401B-9EF4-437CA84D0D7D}" type="parTrans" cxnId="{1ACE24A8-0301-4373-88B7-4B6900382546}">
      <dgm:prSet/>
      <dgm:spPr/>
      <dgm:t>
        <a:bodyPr/>
        <a:lstStyle/>
        <a:p>
          <a:endParaRPr lang="en-GB" sz="800">
            <a:solidFill>
              <a:srgbClr val="000000"/>
            </a:solidFill>
            <a:latin typeface="+mj-lt"/>
          </a:endParaRPr>
        </a:p>
      </dgm:t>
    </dgm:pt>
    <dgm:pt modelId="{0A635536-32D1-40BE-8F65-7C25A39CFF25}" type="sibTrans" cxnId="{1ACE24A8-0301-4373-88B7-4B6900382546}">
      <dgm:prSet/>
      <dgm:spPr/>
      <dgm:t>
        <a:bodyPr/>
        <a:lstStyle/>
        <a:p>
          <a:endParaRPr lang="en-GB" sz="800">
            <a:solidFill>
              <a:srgbClr val="000000"/>
            </a:solidFill>
            <a:latin typeface="+mj-lt"/>
          </a:endParaRPr>
        </a:p>
      </dgm:t>
    </dgm:pt>
    <dgm:pt modelId="{2BFBA3D7-9F31-4719-849E-94D2F4B5B732}">
      <dgm:prSet phldrT="[Text]" custT="1"/>
      <dgm:spPr/>
      <dgm:t>
        <a:bodyPr/>
        <a:lstStyle/>
        <a:p>
          <a:r>
            <a:rPr lang="en-GB" sz="800">
              <a:solidFill>
                <a:srgbClr val="000000"/>
              </a:solidFill>
              <a:latin typeface="+mj-lt"/>
            </a:rPr>
            <a:t>Resolución:</a:t>
          </a:r>
        </a:p>
        <a:p>
          <a:r>
            <a:rPr lang="en-GB" sz="800">
              <a:solidFill>
                <a:srgbClr val="000000"/>
              </a:solidFill>
              <a:latin typeface="+mj-lt"/>
            </a:rPr>
            <a:t>en el plazo de 2 semanas</a:t>
          </a:r>
        </a:p>
      </dgm:t>
    </dgm:pt>
    <dgm:pt modelId="{C281718C-EB24-416B-97AC-EC9249AC8EC9}" type="parTrans" cxnId="{2926F487-7ED3-4D10-A480-C953349E5E93}">
      <dgm:prSet/>
      <dgm:spPr/>
      <dgm:t>
        <a:bodyPr/>
        <a:lstStyle/>
        <a:p>
          <a:endParaRPr lang="en-GB" sz="800">
            <a:solidFill>
              <a:srgbClr val="000000"/>
            </a:solidFill>
            <a:latin typeface="+mj-lt"/>
          </a:endParaRPr>
        </a:p>
      </dgm:t>
    </dgm:pt>
    <dgm:pt modelId="{C51CCD1C-F4C3-494B-9683-6D6BACF55B91}" type="sibTrans" cxnId="{2926F487-7ED3-4D10-A480-C953349E5E93}">
      <dgm:prSet/>
      <dgm:spPr/>
      <dgm:t>
        <a:bodyPr/>
        <a:lstStyle/>
        <a:p>
          <a:endParaRPr lang="en-GB" sz="800">
            <a:solidFill>
              <a:srgbClr val="000000"/>
            </a:solidFill>
            <a:latin typeface="+mj-lt"/>
          </a:endParaRPr>
        </a:p>
      </dgm:t>
    </dgm:pt>
    <dgm:pt modelId="{35F33645-D8AB-4D9A-B837-62291805825C}">
      <dgm:prSet phldrT="[Text]" custT="1"/>
      <dgm:spPr/>
      <dgm:t>
        <a:bodyPr/>
        <a:lstStyle/>
        <a:p>
          <a:r>
            <a:rPr lang="en-GB" sz="800">
              <a:solidFill>
                <a:srgbClr val="000000"/>
              </a:solidFill>
              <a:latin typeface="+mj-lt"/>
            </a:rPr>
            <a:t>Acuse de recibo: suficiente con el </a:t>
          </a:r>
          <a:r>
            <a:rPr lang="en-US" sz="800">
              <a:solidFill>
                <a:srgbClr val="000000"/>
              </a:solidFill>
              <a:latin typeface="+mj-lt"/>
            </a:rPr>
            <a:t>correo electrónico de respuesta automática</a:t>
          </a:r>
          <a:endParaRPr lang="en-GB" sz="800">
            <a:solidFill>
              <a:srgbClr val="000000"/>
            </a:solidFill>
            <a:latin typeface="+mj-lt"/>
          </a:endParaRP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3">
        <dgm:presLayoutVars>
          <dgm:chMax val="0"/>
          <dgm:chPref val="0"/>
          <dgm:bulletEnabled val="1"/>
        </dgm:presLayoutVars>
      </dgm:prSet>
      <dgm:spPr/>
    </dgm:pt>
    <dgm:pt modelId="{2FDC2709-E6E7-47E8-89E7-9CA6D4092963}" type="pres">
      <dgm:prSet presAssocID="{EEE63C98-6DFC-49C5-9073-80C2BD8E5407}" presName="parTxOnlySpace" presStyleCnt="0"/>
      <dgm:spPr/>
    </dgm:pt>
    <dgm:pt modelId="{89783972-7D18-4363-BFC4-F81F7B6F6EC0}" type="pres">
      <dgm:prSet presAssocID="{9256D164-FCA9-4104-A2A6-3337F917A8D6}" presName="parTxOnly" presStyleLbl="node1" presStyleIdx="1" presStyleCnt="3">
        <dgm:presLayoutVars>
          <dgm:chMax val="0"/>
          <dgm:chPref val="0"/>
          <dgm:bulletEnabled val="1"/>
        </dgm:presLayoutVars>
      </dgm:prSet>
      <dgm:spPr/>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2" presStyleCnt="3">
        <dgm:presLayoutVars>
          <dgm:chMax val="0"/>
          <dgm:chPref val="0"/>
          <dgm:bulletEnabled val="1"/>
        </dgm:presLayoutVars>
      </dgm:prSet>
      <dgm:spPr/>
    </dgm:pt>
  </dgm:ptLst>
  <dgm:cxnLst>
    <dgm:cxn modelId="{1ACE24A8-0301-4373-88B7-4B6900382546}" srcId="{9EBE35B2-6C1D-4AB5-9B43-92158D6A2C25}" destId="{9256D164-FCA9-4104-A2A6-3337F917A8D6}" srcOrd="1" destOrd="0" parTransId="{83BAA136-0454-401B-9EF4-437CA84D0D7D}" sibTransId="{0A635536-32D1-40BE-8F65-7C25A39CFF25}"/>
    <dgm:cxn modelId="{BAF64EF0-25EE-4278-8B02-A8256564AC9B}" type="presOf" srcId="{2BFBA3D7-9F31-4719-849E-94D2F4B5B732}" destId="{EB44BA45-9525-41EC-8E19-93D1D39B5560}" srcOrd="0" destOrd="0" presId="urn:microsoft.com/office/officeart/2005/8/layout/chevron1"/>
    <dgm:cxn modelId="{0308742E-8441-4F56-A8F2-3D6DAE491B31}" type="presOf" srcId="{35F33645-D8AB-4D9A-B837-62291805825C}" destId="{DAE89FA3-7C46-4B3F-B24E-CC8A8B34D625}" srcOrd="0" destOrd="0" presId="urn:microsoft.com/office/officeart/2005/8/layout/chevron1"/>
    <dgm:cxn modelId="{2926F487-7ED3-4D10-A480-C953349E5E93}" srcId="{9EBE35B2-6C1D-4AB5-9B43-92158D6A2C25}" destId="{2BFBA3D7-9F31-4719-849E-94D2F4B5B732}" srcOrd="2" destOrd="0" parTransId="{C281718C-EB24-416B-97AC-EC9249AC8EC9}" sibTransId="{C51CCD1C-F4C3-494B-9683-6D6BACF55B91}"/>
    <dgm:cxn modelId="{32D0C89B-E879-46BD-8C30-E036B06462A7}" type="presOf" srcId="{9EBE35B2-6C1D-4AB5-9B43-92158D6A2C25}" destId="{C1718AD5-56CB-4249-8D15-435CA5AA2CA3}" srcOrd="0" destOrd="0" presId="urn:microsoft.com/office/officeart/2005/8/layout/chevron1"/>
    <dgm:cxn modelId="{AFECD5F0-5513-4584-914F-C060883B15C7}" type="presOf" srcId="{9256D164-FCA9-4104-A2A6-3337F917A8D6}" destId="{89783972-7D18-4363-BFC4-F81F7B6F6EC0}"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28A94453-A61C-43F3-9AB9-B67A4B85D9A6}" type="presParOf" srcId="{C1718AD5-56CB-4249-8D15-435CA5AA2CA3}" destId="{DAE89FA3-7C46-4B3F-B24E-CC8A8B34D625}" srcOrd="0" destOrd="0" presId="urn:microsoft.com/office/officeart/2005/8/layout/chevron1"/>
    <dgm:cxn modelId="{BD4FB75B-A064-4A67-BEFC-419658A51C3F}" type="presParOf" srcId="{C1718AD5-56CB-4249-8D15-435CA5AA2CA3}" destId="{2FDC2709-E6E7-47E8-89E7-9CA6D4092963}" srcOrd="1" destOrd="0" presId="urn:microsoft.com/office/officeart/2005/8/layout/chevron1"/>
    <dgm:cxn modelId="{05EB6D9C-DB51-4C71-993F-C6B86F1AE212}" type="presParOf" srcId="{C1718AD5-56CB-4249-8D15-435CA5AA2CA3}" destId="{89783972-7D18-4363-BFC4-F81F7B6F6EC0}" srcOrd="2" destOrd="0" presId="urn:microsoft.com/office/officeart/2005/8/layout/chevron1"/>
    <dgm:cxn modelId="{B9FD420B-5FB2-4A8D-A920-29D9CF3969FF}" type="presParOf" srcId="{C1718AD5-56CB-4249-8D15-435CA5AA2CA3}" destId="{8742830C-AB09-44AD-BDD0-CE45DED81DE1}" srcOrd="3" destOrd="0" presId="urn:microsoft.com/office/officeart/2005/8/layout/chevron1"/>
    <dgm:cxn modelId="{C17D77E0-09DA-4D10-B884-7333F191E022}" type="presParOf" srcId="{C1718AD5-56CB-4249-8D15-435CA5AA2CA3}" destId="{EB44BA45-9525-41EC-8E19-93D1D39B5560}" srcOrd="4" destOrd="0" presId="urn:microsoft.com/office/officeart/2005/8/layout/chevro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1_5" csCatId="accent1" phldr="1"/>
      <dgm:spPr/>
    </dgm:pt>
    <dgm:pt modelId="{35F33645-D8AB-4D9A-B837-62291805825C}">
      <dgm:prSet phldrT="[Text]" custT="1"/>
      <dgm:spPr/>
      <dgm:t>
        <a:bodyPr/>
        <a:lstStyle/>
        <a:p>
          <a:r>
            <a:rPr lang="en-GB" sz="800">
              <a:solidFill>
                <a:srgbClr val="000000"/>
              </a:solidFill>
              <a:latin typeface="+mj-lt"/>
            </a:rPr>
            <a:t>Acuse de recibo y verificación: en el plazo de 1 semana</a:t>
          </a: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2BFBA3D7-9F31-4719-849E-94D2F4B5B732}">
      <dgm:prSet phldrT="[Text]" custT="1"/>
      <dgm:spPr/>
      <dgm:t>
        <a:bodyPr/>
        <a:lstStyle/>
        <a:p>
          <a:r>
            <a:rPr lang="en-GB" sz="800">
              <a:solidFill>
                <a:srgbClr val="000000"/>
              </a:solidFill>
              <a:latin typeface="+mj-lt"/>
            </a:rPr>
            <a:t>Resolución:</a:t>
          </a:r>
        </a:p>
        <a:p>
          <a:r>
            <a:rPr lang="en-GB" sz="800">
              <a:solidFill>
                <a:srgbClr val="000000"/>
              </a:solidFill>
              <a:latin typeface="+mj-lt"/>
            </a:rPr>
            <a:t>en el plazo de 3 semanas</a:t>
          </a:r>
        </a:p>
      </dgm:t>
    </dgm:pt>
    <dgm:pt modelId="{C281718C-EB24-416B-97AC-EC9249AC8EC9}" type="parTrans" cxnId="{2926F487-7ED3-4D10-A480-C953349E5E93}">
      <dgm:prSet/>
      <dgm:spPr/>
      <dgm:t>
        <a:bodyPr/>
        <a:lstStyle/>
        <a:p>
          <a:endParaRPr lang="en-GB" sz="800">
            <a:solidFill>
              <a:srgbClr val="000000"/>
            </a:solidFill>
            <a:latin typeface="+mj-lt"/>
          </a:endParaRPr>
        </a:p>
      </dgm:t>
    </dgm:pt>
    <dgm:pt modelId="{C51CCD1C-F4C3-494B-9683-6D6BACF55B91}" type="sibTrans" cxnId="{2926F487-7ED3-4D10-A480-C953349E5E93}">
      <dgm:prSet/>
      <dgm:spPr/>
      <dgm:t>
        <a:bodyPr/>
        <a:lstStyle/>
        <a:p>
          <a:endParaRPr lang="en-GB" sz="800">
            <a:solidFill>
              <a:srgbClr val="000000"/>
            </a:solidFill>
            <a:latin typeface="+mj-lt"/>
          </a:endParaRPr>
        </a:p>
      </dgm:t>
    </dgm:pt>
    <dgm:pt modelId="{B12DD5A1-486E-403A-8594-3C08713F2283}">
      <dgm:prSet phldrT="[Text]" custT="1"/>
      <dgm:spPr/>
      <dgm:t>
        <a:bodyPr/>
        <a:lstStyle/>
        <a:p>
          <a:r>
            <a:rPr lang="en-GB" sz="800">
              <a:solidFill>
                <a:srgbClr val="000000"/>
              </a:solidFill>
              <a:latin typeface="+mj-lt"/>
            </a:rPr>
            <a:t>Seguimiento: en el plazo de 2 semanas</a:t>
          </a:r>
        </a:p>
      </dgm:t>
    </dgm:pt>
    <dgm:pt modelId="{692850E4-4D4A-439E-9677-45BE50338264}" type="parTrans" cxnId="{0457E66D-8169-4E06-8F75-277AA0867CD5}">
      <dgm:prSet/>
      <dgm:spPr/>
      <dgm:t>
        <a:bodyPr/>
        <a:lstStyle/>
        <a:p>
          <a:endParaRPr lang="it-IT" sz="800">
            <a:solidFill>
              <a:srgbClr val="000000"/>
            </a:solidFill>
            <a:latin typeface="+mj-lt"/>
          </a:endParaRPr>
        </a:p>
      </dgm:t>
    </dgm:pt>
    <dgm:pt modelId="{72939D25-CEED-448E-8E0A-A055494A4595}" type="sibTrans" cxnId="{0457E66D-8169-4E06-8F75-277AA0867CD5}">
      <dgm:prSet/>
      <dgm:spPr/>
      <dgm:t>
        <a:bodyPr/>
        <a:lstStyle/>
        <a:p>
          <a:endParaRPr lang="it-IT"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3">
        <dgm:presLayoutVars>
          <dgm:chMax val="0"/>
          <dgm:chPref val="0"/>
          <dgm:bulletEnabled val="1"/>
        </dgm:presLayoutVars>
      </dgm:prSet>
      <dgm:spPr/>
    </dgm:pt>
    <dgm:pt modelId="{2FDC2709-E6E7-47E8-89E7-9CA6D4092963}" type="pres">
      <dgm:prSet presAssocID="{EEE63C98-6DFC-49C5-9073-80C2BD8E5407}" presName="parTxOnlySpace" presStyleCnt="0"/>
      <dgm:spPr/>
    </dgm:pt>
    <dgm:pt modelId="{A533993F-9E52-41A9-A485-F72A50C9C58C}" type="pres">
      <dgm:prSet presAssocID="{B12DD5A1-486E-403A-8594-3C08713F2283}" presName="parTxOnly" presStyleLbl="node1" presStyleIdx="1" presStyleCnt="3">
        <dgm:presLayoutVars>
          <dgm:chMax val="0"/>
          <dgm:chPref val="0"/>
          <dgm:bulletEnabled val="1"/>
        </dgm:presLayoutVars>
      </dgm:prSet>
      <dgm:spPr/>
    </dgm:pt>
    <dgm:pt modelId="{7CE16473-4035-4DD0-9674-13B0CA04CE0E}" type="pres">
      <dgm:prSet presAssocID="{72939D25-CEED-448E-8E0A-A055494A4595}" presName="parTxOnlySpace" presStyleCnt="0"/>
      <dgm:spPr/>
    </dgm:pt>
    <dgm:pt modelId="{EB44BA45-9525-41EC-8E19-93D1D39B5560}" type="pres">
      <dgm:prSet presAssocID="{2BFBA3D7-9F31-4719-849E-94D2F4B5B732}" presName="parTxOnly" presStyleLbl="node1" presStyleIdx="2" presStyleCnt="3">
        <dgm:presLayoutVars>
          <dgm:chMax val="0"/>
          <dgm:chPref val="0"/>
          <dgm:bulletEnabled val="1"/>
        </dgm:presLayoutVars>
      </dgm:prSet>
      <dgm:spPr/>
    </dgm:pt>
  </dgm:ptLst>
  <dgm:cxnLst>
    <dgm:cxn modelId="{6DB5B9C7-DFDB-4CE1-9D35-79C2C5CBB37F}" type="presOf" srcId="{B12DD5A1-486E-403A-8594-3C08713F2283}" destId="{A533993F-9E52-41A9-A485-F72A50C9C58C}" srcOrd="0" destOrd="0" presId="urn:microsoft.com/office/officeart/2005/8/layout/chevron1"/>
    <dgm:cxn modelId="{A5DAAFA5-D71A-4D20-98C9-7685013DC820}" type="presOf" srcId="{9EBE35B2-6C1D-4AB5-9B43-92158D6A2C25}" destId="{C1718AD5-56CB-4249-8D15-435CA5AA2CA3}" srcOrd="0" destOrd="0" presId="urn:microsoft.com/office/officeart/2005/8/layout/chevron1"/>
    <dgm:cxn modelId="{4BFAE83B-8750-4D1E-B517-3374477A14EC}" type="presOf" srcId="{2BFBA3D7-9F31-4719-849E-94D2F4B5B732}" destId="{EB44BA45-9525-41EC-8E19-93D1D39B5560}" srcOrd="0" destOrd="0" presId="urn:microsoft.com/office/officeart/2005/8/layout/chevron1"/>
    <dgm:cxn modelId="{2926F487-7ED3-4D10-A480-C953349E5E93}" srcId="{9EBE35B2-6C1D-4AB5-9B43-92158D6A2C25}" destId="{2BFBA3D7-9F31-4719-849E-94D2F4B5B732}" srcOrd="2" destOrd="0" parTransId="{C281718C-EB24-416B-97AC-EC9249AC8EC9}" sibTransId="{C51CCD1C-F4C3-494B-9683-6D6BACF55B91}"/>
    <dgm:cxn modelId="{736602C6-A689-45DA-953A-A163EC08EF7A}" type="presOf" srcId="{35F33645-D8AB-4D9A-B837-62291805825C}" destId="{DAE89FA3-7C46-4B3F-B24E-CC8A8B34D625}" srcOrd="0" destOrd="0" presId="urn:microsoft.com/office/officeart/2005/8/layout/chevron1"/>
    <dgm:cxn modelId="{0457E66D-8169-4E06-8F75-277AA0867CD5}" srcId="{9EBE35B2-6C1D-4AB5-9B43-92158D6A2C25}" destId="{B12DD5A1-486E-403A-8594-3C08713F2283}" srcOrd="1" destOrd="0" parTransId="{692850E4-4D4A-439E-9677-45BE50338264}" sibTransId="{72939D25-CEED-448E-8E0A-A055494A4595}"/>
    <dgm:cxn modelId="{15A64403-C9AB-48DF-9ACB-F1D3B6A5A5DF}" srcId="{9EBE35B2-6C1D-4AB5-9B43-92158D6A2C25}" destId="{35F33645-D8AB-4D9A-B837-62291805825C}" srcOrd="0" destOrd="0" parTransId="{C33E9059-2A34-4295-ABB7-EB9F7510971F}" sibTransId="{EEE63C98-6DFC-49C5-9073-80C2BD8E5407}"/>
    <dgm:cxn modelId="{8DC28C02-A7BE-4A5A-A297-2391EE0C5F9F}" type="presParOf" srcId="{C1718AD5-56CB-4249-8D15-435CA5AA2CA3}" destId="{DAE89FA3-7C46-4B3F-B24E-CC8A8B34D625}" srcOrd="0" destOrd="0" presId="urn:microsoft.com/office/officeart/2005/8/layout/chevron1"/>
    <dgm:cxn modelId="{6F33D8E7-BE99-49CA-9D06-08D5B8A3B848}" type="presParOf" srcId="{C1718AD5-56CB-4249-8D15-435CA5AA2CA3}" destId="{2FDC2709-E6E7-47E8-89E7-9CA6D4092963}" srcOrd="1" destOrd="0" presId="urn:microsoft.com/office/officeart/2005/8/layout/chevron1"/>
    <dgm:cxn modelId="{DC7CFB48-55DB-4FF3-8752-694D4C2B5E75}" type="presParOf" srcId="{C1718AD5-56CB-4249-8D15-435CA5AA2CA3}" destId="{A533993F-9E52-41A9-A485-F72A50C9C58C}" srcOrd="2" destOrd="0" presId="urn:microsoft.com/office/officeart/2005/8/layout/chevron1"/>
    <dgm:cxn modelId="{322BB92A-1F0E-440E-A6DF-EB69FB4C4947}" type="presParOf" srcId="{C1718AD5-56CB-4249-8D15-435CA5AA2CA3}" destId="{7CE16473-4035-4DD0-9674-13B0CA04CE0E}" srcOrd="3" destOrd="0" presId="urn:microsoft.com/office/officeart/2005/8/layout/chevron1"/>
    <dgm:cxn modelId="{44CF3BAF-5BA3-4432-AE0D-14AF63D41424}" type="presParOf" srcId="{C1718AD5-56CB-4249-8D15-435CA5AA2CA3}" destId="{EB44BA45-9525-41EC-8E19-93D1D39B5560}" srcOrd="4" destOrd="0" presId="urn:microsoft.com/office/officeart/2005/8/layout/chevron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3_5" csCatId="accent3" phldr="1"/>
      <dgm:spPr/>
    </dgm:pt>
    <dgm:pt modelId="{35F33645-D8AB-4D9A-B837-62291805825C}">
      <dgm:prSet phldrT="[Text]" custT="1"/>
      <dgm:spPr/>
      <dgm:t>
        <a:bodyPr/>
        <a:lstStyle/>
        <a:p>
          <a:r>
            <a:rPr lang="en-GB" sz="800">
              <a:solidFill>
                <a:srgbClr val="000000"/>
              </a:solidFill>
              <a:latin typeface="+mj-lt"/>
              <a:cs typeface="Cambria (Corpo)"/>
            </a:rPr>
            <a:t>Acuse de recibo:</a:t>
          </a:r>
        </a:p>
        <a:p>
          <a:r>
            <a:rPr lang="en-GB" sz="800">
              <a:solidFill>
                <a:srgbClr val="000000"/>
              </a:solidFill>
              <a:latin typeface="+mj-lt"/>
              <a:cs typeface="Cambria (Corpo)"/>
            </a:rPr>
            <a:t>inmediato</a:t>
          </a:r>
          <a:endParaRPr lang="en-GB" sz="800">
            <a:solidFill>
              <a:schemeClr val="tx1"/>
            </a:solidFill>
            <a:latin typeface="+mj-lt"/>
          </a:endParaRPr>
        </a:p>
      </dgm:t>
    </dgm:pt>
    <dgm:pt modelId="{C33E9059-2A34-4295-ABB7-EB9F7510971F}" type="parTrans" cxnId="{15A64403-C9AB-48DF-9ACB-F1D3B6A5A5DF}">
      <dgm:prSet/>
      <dgm:spPr/>
      <dgm:t>
        <a:bodyPr/>
        <a:lstStyle/>
        <a:p>
          <a:endParaRPr lang="en-GB" sz="800">
            <a:solidFill>
              <a:schemeClr val="tx1"/>
            </a:solidFill>
            <a:latin typeface="+mj-lt"/>
          </a:endParaRPr>
        </a:p>
      </dgm:t>
    </dgm:pt>
    <dgm:pt modelId="{EEE63C98-6DFC-49C5-9073-80C2BD8E5407}" type="sibTrans" cxnId="{15A64403-C9AB-48DF-9ACB-F1D3B6A5A5DF}">
      <dgm:prSet/>
      <dgm:spPr/>
      <dgm:t>
        <a:bodyPr/>
        <a:lstStyle/>
        <a:p>
          <a:endParaRPr lang="en-GB" sz="800">
            <a:solidFill>
              <a:schemeClr val="tx1"/>
            </a:solidFill>
            <a:latin typeface="+mj-lt"/>
          </a:endParaRPr>
        </a:p>
      </dgm:t>
    </dgm:pt>
    <dgm:pt modelId="{9256D164-FCA9-4104-A2A6-3337F917A8D6}">
      <dgm:prSet phldrT="[Text]" custT="1"/>
      <dgm:spPr/>
      <dgm:t>
        <a:bodyPr/>
        <a:lstStyle/>
        <a:p>
          <a:r>
            <a:rPr lang="en-US" sz="800">
              <a:solidFill>
                <a:schemeClr val="tx1"/>
              </a:solidFill>
              <a:latin typeface="+mj-lt"/>
            </a:rPr>
            <a:t>Transmitir la información al oficial de PTE y al responsable del programa:</a:t>
          </a:r>
          <a:r>
            <a:rPr lang="en-GB" sz="800">
              <a:solidFill>
                <a:schemeClr val="tx1"/>
              </a:solidFill>
              <a:latin typeface="+mj-lt"/>
            </a:rPr>
            <a:t> en el plazo de 1 semana</a:t>
          </a:r>
        </a:p>
      </dgm:t>
    </dgm:pt>
    <dgm:pt modelId="{83BAA136-0454-401B-9EF4-437CA84D0D7D}" type="parTrans" cxnId="{1ACE24A8-0301-4373-88B7-4B6900382546}">
      <dgm:prSet/>
      <dgm:spPr/>
      <dgm:t>
        <a:bodyPr/>
        <a:lstStyle/>
        <a:p>
          <a:endParaRPr lang="en-GB" sz="800">
            <a:solidFill>
              <a:schemeClr val="tx1"/>
            </a:solidFill>
            <a:latin typeface="+mj-lt"/>
          </a:endParaRPr>
        </a:p>
      </dgm:t>
    </dgm:pt>
    <dgm:pt modelId="{0A635536-32D1-40BE-8F65-7C25A39CFF25}" type="sibTrans" cxnId="{1ACE24A8-0301-4373-88B7-4B6900382546}">
      <dgm:prSet/>
      <dgm:spPr/>
      <dgm:t>
        <a:bodyPr/>
        <a:lstStyle/>
        <a:p>
          <a:endParaRPr lang="en-GB" sz="800">
            <a:solidFill>
              <a:schemeClr val="tx1"/>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2">
        <dgm:presLayoutVars>
          <dgm:chMax val="0"/>
          <dgm:chPref val="0"/>
          <dgm:bulletEnabled val="1"/>
        </dgm:presLayoutVars>
      </dgm:prSet>
      <dgm:spPr/>
    </dgm:pt>
    <dgm:pt modelId="{2FDC2709-E6E7-47E8-89E7-9CA6D4092963}" type="pres">
      <dgm:prSet presAssocID="{EEE63C98-6DFC-49C5-9073-80C2BD8E5407}" presName="parTxOnlySpace" presStyleCnt="0"/>
      <dgm:spPr/>
    </dgm:pt>
    <dgm:pt modelId="{89783972-7D18-4363-BFC4-F81F7B6F6EC0}" type="pres">
      <dgm:prSet presAssocID="{9256D164-FCA9-4104-A2A6-3337F917A8D6}" presName="parTxOnly" presStyleLbl="node1" presStyleIdx="1" presStyleCnt="2">
        <dgm:presLayoutVars>
          <dgm:chMax val="0"/>
          <dgm:chPref val="0"/>
          <dgm:bulletEnabled val="1"/>
        </dgm:presLayoutVars>
      </dgm:prSet>
      <dgm:spPr/>
    </dgm:pt>
  </dgm:ptLst>
  <dgm:cxnLst>
    <dgm:cxn modelId="{1ACE24A8-0301-4373-88B7-4B6900382546}" srcId="{9EBE35B2-6C1D-4AB5-9B43-92158D6A2C25}" destId="{9256D164-FCA9-4104-A2A6-3337F917A8D6}" srcOrd="1" destOrd="0" parTransId="{83BAA136-0454-401B-9EF4-437CA84D0D7D}" sibTransId="{0A635536-32D1-40BE-8F65-7C25A39CFF25}"/>
    <dgm:cxn modelId="{42D71FAC-387B-450B-9957-B2275BF233DE}" type="presOf" srcId="{35F33645-D8AB-4D9A-B837-62291805825C}" destId="{DAE89FA3-7C46-4B3F-B24E-CC8A8B34D625}" srcOrd="0" destOrd="0" presId="urn:microsoft.com/office/officeart/2005/8/layout/chevron1"/>
    <dgm:cxn modelId="{58F8A0D0-A89F-4CAE-9809-1803A8C2FACD}" type="presOf" srcId="{9256D164-FCA9-4104-A2A6-3337F917A8D6}" destId="{89783972-7D18-4363-BFC4-F81F7B6F6EC0}" srcOrd="0" destOrd="0" presId="urn:microsoft.com/office/officeart/2005/8/layout/chevron1"/>
    <dgm:cxn modelId="{45B4FEEF-76F1-42C7-999B-FAF7852BBAC3}" type="presOf" srcId="{9EBE35B2-6C1D-4AB5-9B43-92158D6A2C25}" destId="{C1718AD5-56CB-4249-8D15-435CA5AA2CA3}"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835D213C-7D53-4680-935D-4768E77153F5}" type="presParOf" srcId="{C1718AD5-56CB-4249-8D15-435CA5AA2CA3}" destId="{DAE89FA3-7C46-4B3F-B24E-CC8A8B34D625}" srcOrd="0" destOrd="0" presId="urn:microsoft.com/office/officeart/2005/8/layout/chevron1"/>
    <dgm:cxn modelId="{196EEAD4-A73B-48CA-BBF8-E13AAF9494D1}" type="presParOf" srcId="{C1718AD5-56CB-4249-8D15-435CA5AA2CA3}" destId="{2FDC2709-E6E7-47E8-89E7-9CA6D4092963}" srcOrd="1" destOrd="0" presId="urn:microsoft.com/office/officeart/2005/8/layout/chevron1"/>
    <dgm:cxn modelId="{7333DF83-8714-4E82-BDB1-C1F558EE488D}" type="presParOf" srcId="{C1718AD5-56CB-4249-8D15-435CA5AA2CA3}" destId="{89783972-7D18-4363-BFC4-F81F7B6F6EC0}" srcOrd="2" destOrd="0" presId="urn:microsoft.com/office/officeart/2005/8/layout/chevron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3_5" csCatId="accent3" phldr="1"/>
      <dgm:spPr/>
    </dgm:pt>
    <dgm:pt modelId="{9256D164-FCA9-4104-A2A6-3337F917A8D6}">
      <dgm:prSet phldrT="[Text]" custT="1"/>
      <dgm:spPr/>
      <dgm:t>
        <a:bodyPr/>
        <a:lstStyle/>
        <a:p>
          <a:r>
            <a:rPr lang="en-US" sz="800">
              <a:solidFill>
                <a:schemeClr val="tx1"/>
              </a:solidFill>
              <a:latin typeface="+mj-lt"/>
            </a:rPr>
            <a:t>Transmitir la información al oficial de PTE y al responsable del programa:</a:t>
          </a:r>
          <a:r>
            <a:rPr lang="en-GB" sz="800">
              <a:solidFill>
                <a:schemeClr val="tx1"/>
              </a:solidFill>
              <a:latin typeface="+mj-lt"/>
            </a:rPr>
            <a:t> en el plazo de 1 semana</a:t>
          </a:r>
          <a:endParaRPr lang="en-GB" sz="800">
            <a:solidFill>
              <a:srgbClr val="000000"/>
            </a:solidFill>
            <a:latin typeface="+mj-lt"/>
          </a:endParaRPr>
        </a:p>
      </dgm:t>
    </dgm:pt>
    <dgm:pt modelId="{83BAA136-0454-401B-9EF4-437CA84D0D7D}" type="parTrans" cxnId="{1ACE24A8-0301-4373-88B7-4B6900382546}">
      <dgm:prSet/>
      <dgm:spPr/>
      <dgm:t>
        <a:bodyPr/>
        <a:lstStyle/>
        <a:p>
          <a:endParaRPr lang="en-GB" sz="800">
            <a:solidFill>
              <a:srgbClr val="000000"/>
            </a:solidFill>
            <a:latin typeface="+mj-lt"/>
          </a:endParaRPr>
        </a:p>
      </dgm:t>
    </dgm:pt>
    <dgm:pt modelId="{0A635536-32D1-40BE-8F65-7C25A39CFF25}" type="sibTrans" cxnId="{1ACE24A8-0301-4373-88B7-4B6900382546}">
      <dgm:prSet/>
      <dgm:spPr/>
      <dgm:t>
        <a:bodyPr/>
        <a:lstStyle/>
        <a:p>
          <a:endParaRPr lang="en-GB" sz="800">
            <a:solidFill>
              <a:srgbClr val="000000"/>
            </a:solidFill>
            <a:latin typeface="+mj-lt"/>
          </a:endParaRPr>
        </a:p>
      </dgm:t>
    </dgm:pt>
    <dgm:pt modelId="{35F33645-D8AB-4D9A-B837-62291805825C}">
      <dgm:prSet phldrT="[Text]" custT="1"/>
      <dgm:spPr/>
      <dgm:t>
        <a:bodyPr/>
        <a:lstStyle/>
        <a:p>
          <a:r>
            <a:rPr lang="en-GB" sz="800">
              <a:solidFill>
                <a:srgbClr val="000000"/>
              </a:solidFill>
              <a:latin typeface="+mj-lt"/>
            </a:rPr>
            <a:t>Acuse de recibo: suficiente con el </a:t>
          </a:r>
          <a:r>
            <a:rPr lang="en-US" sz="800">
              <a:solidFill>
                <a:srgbClr val="000000"/>
              </a:solidFill>
              <a:latin typeface="+mj-lt"/>
            </a:rPr>
            <a:t>correo electrónico de respuesta automática</a:t>
          </a:r>
          <a:endParaRPr lang="en-GB" sz="800">
            <a:solidFill>
              <a:srgbClr val="000000"/>
            </a:solidFill>
            <a:latin typeface="+mj-lt"/>
          </a:endParaRP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2">
        <dgm:presLayoutVars>
          <dgm:chMax val="0"/>
          <dgm:chPref val="0"/>
          <dgm:bulletEnabled val="1"/>
        </dgm:presLayoutVars>
      </dgm:prSet>
      <dgm:spPr/>
    </dgm:pt>
    <dgm:pt modelId="{2FDC2709-E6E7-47E8-89E7-9CA6D4092963}" type="pres">
      <dgm:prSet presAssocID="{EEE63C98-6DFC-49C5-9073-80C2BD8E5407}" presName="parTxOnlySpace" presStyleCnt="0"/>
      <dgm:spPr/>
    </dgm:pt>
    <dgm:pt modelId="{89783972-7D18-4363-BFC4-F81F7B6F6EC0}" type="pres">
      <dgm:prSet presAssocID="{9256D164-FCA9-4104-A2A6-3337F917A8D6}" presName="parTxOnly" presStyleLbl="node1" presStyleIdx="1" presStyleCnt="2">
        <dgm:presLayoutVars>
          <dgm:chMax val="0"/>
          <dgm:chPref val="0"/>
          <dgm:bulletEnabled val="1"/>
        </dgm:presLayoutVars>
      </dgm:prSet>
      <dgm:spPr/>
    </dgm:pt>
  </dgm:ptLst>
  <dgm:cxnLst>
    <dgm:cxn modelId="{14E908D2-0EB0-4E67-B604-A140D1AD9D83}" type="presOf" srcId="{9256D164-FCA9-4104-A2A6-3337F917A8D6}" destId="{89783972-7D18-4363-BFC4-F81F7B6F6EC0}" srcOrd="0" destOrd="0" presId="urn:microsoft.com/office/officeart/2005/8/layout/chevron1"/>
    <dgm:cxn modelId="{1ACE24A8-0301-4373-88B7-4B6900382546}" srcId="{9EBE35B2-6C1D-4AB5-9B43-92158D6A2C25}" destId="{9256D164-FCA9-4104-A2A6-3337F917A8D6}" srcOrd="1" destOrd="0" parTransId="{83BAA136-0454-401B-9EF4-437CA84D0D7D}" sibTransId="{0A635536-32D1-40BE-8F65-7C25A39CFF25}"/>
    <dgm:cxn modelId="{D21B2B32-23DA-4686-8497-68B146C72F3C}" type="presOf" srcId="{35F33645-D8AB-4D9A-B837-62291805825C}" destId="{DAE89FA3-7C46-4B3F-B24E-CC8A8B34D625}" srcOrd="0" destOrd="0" presId="urn:microsoft.com/office/officeart/2005/8/layout/chevron1"/>
    <dgm:cxn modelId="{F7A953EB-C2BF-441C-BE87-5B6471459A70}" type="presOf" srcId="{9EBE35B2-6C1D-4AB5-9B43-92158D6A2C25}" destId="{C1718AD5-56CB-4249-8D15-435CA5AA2CA3}"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C9CFA2AF-0BB3-4276-BED5-77DEB8F5563D}" type="presParOf" srcId="{C1718AD5-56CB-4249-8D15-435CA5AA2CA3}" destId="{DAE89FA3-7C46-4B3F-B24E-CC8A8B34D625}" srcOrd="0" destOrd="0" presId="urn:microsoft.com/office/officeart/2005/8/layout/chevron1"/>
    <dgm:cxn modelId="{E465288A-1EC8-4E88-BD1F-24DA0A52805A}" type="presParOf" srcId="{C1718AD5-56CB-4249-8D15-435CA5AA2CA3}" destId="{2FDC2709-E6E7-47E8-89E7-9CA6D4092963}" srcOrd="1" destOrd="0" presId="urn:microsoft.com/office/officeart/2005/8/layout/chevron1"/>
    <dgm:cxn modelId="{B96BF197-2CAF-4CB4-BCC3-C9DFA3CBA145}" type="presParOf" srcId="{C1718AD5-56CB-4249-8D15-435CA5AA2CA3}" destId="{89783972-7D18-4363-BFC4-F81F7B6F6EC0}" srcOrd="2" destOrd="0" presId="urn:microsoft.com/office/officeart/2005/8/layout/chevron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3_5" csCatId="accent3" phldr="1"/>
      <dgm:spPr/>
    </dgm:pt>
    <dgm:pt modelId="{35F33645-D8AB-4D9A-B837-62291805825C}">
      <dgm:prSet phldrT="[Text]" custT="1"/>
      <dgm:spPr/>
      <dgm:t>
        <a:bodyPr/>
        <a:lstStyle/>
        <a:p>
          <a:r>
            <a:rPr lang="en-GB" sz="800">
              <a:solidFill>
                <a:srgbClr val="000000"/>
              </a:solidFill>
              <a:latin typeface="+mj-lt"/>
            </a:rPr>
            <a:t>Acuse de recibo y verificación: en el plazo de 1 semana</a:t>
          </a: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2BFBA3D7-9F31-4719-849E-94D2F4B5B732}">
      <dgm:prSet phldrT="[Text]" custT="1"/>
      <dgm:spPr/>
      <dgm:t>
        <a:bodyPr/>
        <a:lstStyle/>
        <a:p>
          <a:r>
            <a:rPr lang="en-US" sz="800">
              <a:solidFill>
                <a:schemeClr val="tx1"/>
              </a:solidFill>
              <a:latin typeface="+mj-lt"/>
            </a:rPr>
            <a:t>Transmitir la información al responsable del programa: </a:t>
          </a:r>
          <a:r>
            <a:rPr lang="en-GB" sz="800">
              <a:solidFill>
                <a:schemeClr val="tx1"/>
              </a:solidFill>
              <a:latin typeface="+mj-lt"/>
            </a:rPr>
            <a:t>en el plazo de 1 semana</a:t>
          </a:r>
          <a:r>
            <a:rPr lang="en-GB" sz="800">
              <a:solidFill>
                <a:srgbClr val="000000"/>
              </a:solidFill>
              <a:latin typeface="+mj-lt"/>
            </a:rPr>
            <a:t> </a:t>
          </a:r>
        </a:p>
      </dgm:t>
    </dgm:pt>
    <dgm:pt modelId="{C281718C-EB24-416B-97AC-EC9249AC8EC9}" type="parTrans" cxnId="{2926F487-7ED3-4D10-A480-C953349E5E93}">
      <dgm:prSet/>
      <dgm:spPr/>
      <dgm:t>
        <a:bodyPr/>
        <a:lstStyle/>
        <a:p>
          <a:endParaRPr lang="en-GB" sz="800">
            <a:solidFill>
              <a:srgbClr val="000000"/>
            </a:solidFill>
            <a:latin typeface="+mj-lt"/>
          </a:endParaRPr>
        </a:p>
      </dgm:t>
    </dgm:pt>
    <dgm:pt modelId="{C51CCD1C-F4C3-494B-9683-6D6BACF55B91}" type="sibTrans" cxnId="{2926F487-7ED3-4D10-A480-C953349E5E93}">
      <dgm:prSet/>
      <dgm:spPr/>
      <dgm:t>
        <a:bodyPr/>
        <a:lstStyle/>
        <a:p>
          <a:endParaRPr lang="en-GB"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2">
        <dgm:presLayoutVars>
          <dgm:chMax val="0"/>
          <dgm:chPref val="0"/>
          <dgm:bulletEnabled val="1"/>
        </dgm:presLayoutVars>
      </dgm:prSet>
      <dgm:spPr/>
    </dgm:pt>
    <dgm:pt modelId="{2FDC2709-E6E7-47E8-89E7-9CA6D4092963}" type="pres">
      <dgm:prSet presAssocID="{EEE63C98-6DFC-49C5-9073-80C2BD8E5407}" presName="parTxOnlySpace" presStyleCnt="0"/>
      <dgm:spPr/>
    </dgm:pt>
    <dgm:pt modelId="{EB44BA45-9525-41EC-8E19-93D1D39B5560}" type="pres">
      <dgm:prSet presAssocID="{2BFBA3D7-9F31-4719-849E-94D2F4B5B732}" presName="parTxOnly" presStyleLbl="node1" presStyleIdx="1" presStyleCnt="2">
        <dgm:presLayoutVars>
          <dgm:chMax val="0"/>
          <dgm:chPref val="0"/>
          <dgm:bulletEnabled val="1"/>
        </dgm:presLayoutVars>
      </dgm:prSet>
      <dgm:spPr/>
    </dgm:pt>
  </dgm:ptLst>
  <dgm:cxnLst>
    <dgm:cxn modelId="{A7C4E210-AE99-4DA3-B093-F5D298352B69}" type="presOf" srcId="{2BFBA3D7-9F31-4719-849E-94D2F4B5B732}" destId="{EB44BA45-9525-41EC-8E19-93D1D39B5560}" srcOrd="0" destOrd="0" presId="urn:microsoft.com/office/officeart/2005/8/layout/chevron1"/>
    <dgm:cxn modelId="{2926F487-7ED3-4D10-A480-C953349E5E93}" srcId="{9EBE35B2-6C1D-4AB5-9B43-92158D6A2C25}" destId="{2BFBA3D7-9F31-4719-849E-94D2F4B5B732}" srcOrd="1" destOrd="0" parTransId="{C281718C-EB24-416B-97AC-EC9249AC8EC9}" sibTransId="{C51CCD1C-F4C3-494B-9683-6D6BACF55B91}"/>
    <dgm:cxn modelId="{15A64403-C9AB-48DF-9ACB-F1D3B6A5A5DF}" srcId="{9EBE35B2-6C1D-4AB5-9B43-92158D6A2C25}" destId="{35F33645-D8AB-4D9A-B837-62291805825C}" srcOrd="0" destOrd="0" parTransId="{C33E9059-2A34-4295-ABB7-EB9F7510971F}" sibTransId="{EEE63C98-6DFC-49C5-9073-80C2BD8E5407}"/>
    <dgm:cxn modelId="{D7FDC0A8-5FE9-4AA2-8198-CA7381096953}" type="presOf" srcId="{35F33645-D8AB-4D9A-B837-62291805825C}" destId="{DAE89FA3-7C46-4B3F-B24E-CC8A8B34D625}" srcOrd="0" destOrd="0" presId="urn:microsoft.com/office/officeart/2005/8/layout/chevron1"/>
    <dgm:cxn modelId="{5796CB20-D757-4E11-8387-73D63541E3D4}" type="presOf" srcId="{9EBE35B2-6C1D-4AB5-9B43-92158D6A2C25}" destId="{C1718AD5-56CB-4249-8D15-435CA5AA2CA3}" srcOrd="0" destOrd="0" presId="urn:microsoft.com/office/officeart/2005/8/layout/chevron1"/>
    <dgm:cxn modelId="{A1BE1424-650E-4820-AEBB-64F54A1E5298}" type="presParOf" srcId="{C1718AD5-56CB-4249-8D15-435CA5AA2CA3}" destId="{DAE89FA3-7C46-4B3F-B24E-CC8A8B34D625}" srcOrd="0" destOrd="0" presId="urn:microsoft.com/office/officeart/2005/8/layout/chevron1"/>
    <dgm:cxn modelId="{194DDF25-9B69-4FCC-AB78-DC5AB49E6710}" type="presParOf" srcId="{C1718AD5-56CB-4249-8D15-435CA5AA2CA3}" destId="{2FDC2709-E6E7-47E8-89E7-9CA6D4092963}" srcOrd="1" destOrd="0" presId="urn:microsoft.com/office/officeart/2005/8/layout/chevron1"/>
    <dgm:cxn modelId="{3D54E5FD-1AED-4E4C-9948-4695818D7200}" type="presParOf" srcId="{C1718AD5-56CB-4249-8D15-435CA5AA2CA3}" destId="{EB44BA45-9525-41EC-8E19-93D1D39B5560}" srcOrd="2" destOrd="0" presId="urn:microsoft.com/office/officeart/2005/8/layout/chevron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758" y="9782"/>
          <a:ext cx="1494881" cy="597952"/>
        </a:xfrm>
        <a:prstGeom prst="chevron">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cs typeface="Cambria (Corpo)"/>
            </a:rPr>
            <a:t>Acuse de recibo de la queja:</a:t>
          </a:r>
        </a:p>
        <a:p>
          <a:pPr lvl="0" algn="ctr" defTabSz="355600">
            <a:lnSpc>
              <a:spcPct val="90000"/>
            </a:lnSpc>
            <a:spcBef>
              <a:spcPct val="0"/>
            </a:spcBef>
            <a:spcAft>
              <a:spcPct val="35000"/>
            </a:spcAft>
          </a:pPr>
          <a:r>
            <a:rPr lang="en-GB" sz="800" kern="1200">
              <a:solidFill>
                <a:srgbClr val="000000"/>
              </a:solidFill>
              <a:latin typeface="+mj-lt"/>
              <a:cs typeface="Cambria (Corpo)"/>
            </a:rPr>
            <a:t> inmediato</a:t>
          </a:r>
        </a:p>
      </dsp:txBody>
      <dsp:txXfrm>
        <a:off x="299734" y="9782"/>
        <a:ext cx="896929" cy="597952"/>
      </dsp:txXfrm>
    </dsp:sp>
    <dsp:sp modelId="{60F8E9FE-E169-43EA-BF72-3B2CFF73C27E}">
      <dsp:nvSpPr>
        <dsp:cNvPr id="0" name=""/>
        <dsp:cNvSpPr/>
      </dsp:nvSpPr>
      <dsp:spPr>
        <a:xfrm>
          <a:off x="1346151" y="9782"/>
          <a:ext cx="1494881" cy="597952"/>
        </a:xfrm>
        <a:prstGeom prst="chevron">
          <a:avLst/>
        </a:prstGeom>
        <a:solidFill>
          <a:schemeClr val="accent2">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Derivación al superior correspondiente: </a:t>
          </a:r>
          <a:r>
            <a:rPr lang="en-US" sz="800" kern="1200">
              <a:solidFill>
                <a:srgbClr val="000000"/>
              </a:solidFill>
              <a:latin typeface="+mj-lt"/>
            </a:rPr>
            <a:t>inmediatamente, en cuanto se reciba</a:t>
          </a:r>
          <a:endParaRPr lang="en-GB" sz="800" kern="1200">
            <a:solidFill>
              <a:srgbClr val="000000"/>
            </a:solidFill>
            <a:latin typeface="+mj-lt"/>
          </a:endParaRPr>
        </a:p>
      </dsp:txBody>
      <dsp:txXfrm>
        <a:off x="1645127" y="9782"/>
        <a:ext cx="896929" cy="597952"/>
      </dsp:txXfrm>
    </dsp:sp>
    <dsp:sp modelId="{89783972-7D18-4363-BFC4-F81F7B6F6EC0}">
      <dsp:nvSpPr>
        <dsp:cNvPr id="0" name=""/>
        <dsp:cNvSpPr/>
      </dsp:nvSpPr>
      <dsp:spPr>
        <a:xfrm>
          <a:off x="2691545" y="9782"/>
          <a:ext cx="2018718" cy="597952"/>
        </a:xfrm>
        <a:prstGeom prst="chevron">
          <a:avLst/>
        </a:prstGeom>
        <a:solidFill>
          <a:schemeClr val="accent2">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rgbClr val="000000"/>
              </a:solidFill>
              <a:latin typeface="+mj-lt"/>
            </a:rPr>
            <a:t>Decisión de no investigar o Acción de investigar: en el plazo de 1 semana </a:t>
          </a:r>
          <a:endParaRPr lang="en-GB" sz="800" kern="1200">
            <a:solidFill>
              <a:srgbClr val="000000"/>
            </a:solidFill>
            <a:latin typeface="+mj-lt"/>
          </a:endParaRPr>
        </a:p>
      </dsp:txBody>
      <dsp:txXfrm>
        <a:off x="2990521" y="9782"/>
        <a:ext cx="1420766" cy="597952"/>
      </dsp:txXfrm>
    </dsp:sp>
    <dsp:sp modelId="{EB44BA45-9525-41EC-8E19-93D1D39B5560}">
      <dsp:nvSpPr>
        <dsp:cNvPr id="0" name=""/>
        <dsp:cNvSpPr/>
      </dsp:nvSpPr>
      <dsp:spPr>
        <a:xfrm>
          <a:off x="4560775" y="9782"/>
          <a:ext cx="1494881" cy="597952"/>
        </a:xfrm>
        <a:prstGeom prst="chevron">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Resolución de la queja: en el plazo de 30 días</a:t>
          </a:r>
        </a:p>
      </dsp:txBody>
      <dsp:txXfrm>
        <a:off x="4859751" y="9782"/>
        <a:ext cx="896929" cy="5979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1786" y="52870"/>
          <a:ext cx="1546633" cy="618653"/>
        </a:xfrm>
        <a:prstGeom prst="chevron">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Derivación al superior correspondiente: </a:t>
          </a:r>
          <a:r>
            <a:rPr lang="en-US" sz="800" kern="1200">
              <a:solidFill>
                <a:srgbClr val="000000"/>
              </a:solidFill>
              <a:latin typeface="+mj-lt"/>
            </a:rPr>
            <a:t>inmediatamente, en cuanto se reciba</a:t>
          </a:r>
          <a:endParaRPr lang="en-GB" sz="800" kern="1200">
            <a:solidFill>
              <a:srgbClr val="000000"/>
            </a:solidFill>
            <a:latin typeface="+mj-lt"/>
          </a:endParaRPr>
        </a:p>
      </dsp:txBody>
      <dsp:txXfrm>
        <a:off x="311113" y="52870"/>
        <a:ext cx="927980" cy="618653"/>
      </dsp:txXfrm>
    </dsp:sp>
    <dsp:sp modelId="{10381EFB-949C-4900-BF36-2C9927059BD0}">
      <dsp:nvSpPr>
        <dsp:cNvPr id="0" name=""/>
        <dsp:cNvSpPr/>
      </dsp:nvSpPr>
      <dsp:spPr>
        <a:xfrm>
          <a:off x="1393756" y="52870"/>
          <a:ext cx="1546633" cy="618653"/>
        </a:xfrm>
        <a:prstGeom prst="chevron">
          <a:avLst/>
        </a:prstGeom>
        <a:solidFill>
          <a:schemeClr val="accent2">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cs typeface="Cambria (Corpo)"/>
            </a:rPr>
            <a:t>Acuse de recibo de la queja:</a:t>
          </a:r>
          <a:r>
            <a:rPr lang="en-GB" sz="800" kern="1200">
              <a:solidFill>
                <a:srgbClr val="000000"/>
              </a:solidFill>
              <a:latin typeface="+mj-lt"/>
            </a:rPr>
            <a:t> en el plazo de 48 horas</a:t>
          </a:r>
        </a:p>
      </dsp:txBody>
      <dsp:txXfrm>
        <a:off x="1703083" y="52870"/>
        <a:ext cx="927980" cy="618653"/>
      </dsp:txXfrm>
    </dsp:sp>
    <dsp:sp modelId="{89783972-7D18-4363-BFC4-F81F7B6F6EC0}">
      <dsp:nvSpPr>
        <dsp:cNvPr id="0" name=""/>
        <dsp:cNvSpPr/>
      </dsp:nvSpPr>
      <dsp:spPr>
        <a:xfrm>
          <a:off x="2785726" y="52870"/>
          <a:ext cx="1876932" cy="618653"/>
        </a:xfrm>
        <a:prstGeom prst="chevron">
          <a:avLst/>
        </a:prstGeom>
        <a:solidFill>
          <a:schemeClr val="accent2">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rgbClr val="000000"/>
              </a:solidFill>
              <a:latin typeface="+mj-lt"/>
            </a:rPr>
            <a:t>Decisión de no investigar o Acción de investigar: en el plazo de 1 semana </a:t>
          </a:r>
          <a:endParaRPr lang="en-GB" sz="800" kern="1200">
            <a:solidFill>
              <a:srgbClr val="000000"/>
            </a:solidFill>
            <a:latin typeface="+mj-lt"/>
          </a:endParaRPr>
        </a:p>
      </dsp:txBody>
      <dsp:txXfrm>
        <a:off x="3095053" y="52870"/>
        <a:ext cx="1258279" cy="618653"/>
      </dsp:txXfrm>
    </dsp:sp>
    <dsp:sp modelId="{EB44BA45-9525-41EC-8E19-93D1D39B5560}">
      <dsp:nvSpPr>
        <dsp:cNvPr id="0" name=""/>
        <dsp:cNvSpPr/>
      </dsp:nvSpPr>
      <dsp:spPr>
        <a:xfrm>
          <a:off x="4507996" y="52870"/>
          <a:ext cx="1546633" cy="618653"/>
        </a:xfrm>
        <a:prstGeom prst="chevron">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Resolución de la queja: en el plazo de 30 días</a:t>
          </a:r>
        </a:p>
      </dsp:txBody>
      <dsp:txXfrm>
        <a:off x="4817323" y="52870"/>
        <a:ext cx="927980" cy="6186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464" y="60240"/>
          <a:ext cx="1480095" cy="592038"/>
        </a:xfrm>
        <a:prstGeom prst="chevron">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Derivación al superior correspondiente: </a:t>
          </a:r>
          <a:r>
            <a:rPr lang="en-US" sz="800" kern="1200">
              <a:solidFill>
                <a:srgbClr val="000000"/>
              </a:solidFill>
              <a:latin typeface="+mj-lt"/>
            </a:rPr>
            <a:t>inmediatamente, en cuanto se reciba</a:t>
          </a:r>
          <a:endParaRPr lang="en-GB" sz="800" kern="1200">
            <a:solidFill>
              <a:srgbClr val="000000"/>
            </a:solidFill>
            <a:latin typeface="+mj-lt"/>
          </a:endParaRPr>
        </a:p>
      </dsp:txBody>
      <dsp:txXfrm>
        <a:off x="296483" y="60240"/>
        <a:ext cx="888057" cy="592038"/>
      </dsp:txXfrm>
    </dsp:sp>
    <dsp:sp modelId="{0D12B875-F9EC-4790-BEA5-F295FEA2D3BB}">
      <dsp:nvSpPr>
        <dsp:cNvPr id="0" name=""/>
        <dsp:cNvSpPr/>
      </dsp:nvSpPr>
      <dsp:spPr>
        <a:xfrm>
          <a:off x="1332551" y="60240"/>
          <a:ext cx="1480095" cy="592038"/>
        </a:xfrm>
        <a:prstGeom prst="chevron">
          <a:avLst/>
        </a:prstGeom>
        <a:solidFill>
          <a:schemeClr val="accent2">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cs typeface="Cambria (Corpo)"/>
            </a:rPr>
            <a:t>Acuse de recibo de la queja:</a:t>
          </a:r>
          <a:r>
            <a:rPr lang="en-GB" sz="800" kern="1200">
              <a:solidFill>
                <a:srgbClr val="000000"/>
              </a:solidFill>
              <a:latin typeface="+mj-lt"/>
            </a:rPr>
            <a:t> en el plazo de 48 horas</a:t>
          </a:r>
        </a:p>
      </dsp:txBody>
      <dsp:txXfrm>
        <a:off x="1628570" y="60240"/>
        <a:ext cx="888057" cy="592038"/>
      </dsp:txXfrm>
    </dsp:sp>
    <dsp:sp modelId="{89783972-7D18-4363-BFC4-F81F7B6F6EC0}">
      <dsp:nvSpPr>
        <dsp:cNvPr id="0" name=""/>
        <dsp:cNvSpPr/>
      </dsp:nvSpPr>
      <dsp:spPr>
        <a:xfrm>
          <a:off x="2664637" y="60240"/>
          <a:ext cx="2059227" cy="592038"/>
        </a:xfrm>
        <a:prstGeom prst="chevron">
          <a:avLst/>
        </a:prstGeom>
        <a:solidFill>
          <a:schemeClr val="accent2">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rgbClr val="000000"/>
              </a:solidFill>
              <a:latin typeface="+mj-lt"/>
            </a:rPr>
            <a:t>Decisión de no investigar o Acción de investigar: en el plazo de 1 semana </a:t>
          </a:r>
          <a:endParaRPr lang="en-GB" sz="800" kern="1200">
            <a:solidFill>
              <a:srgbClr val="000000"/>
            </a:solidFill>
            <a:latin typeface="+mj-lt"/>
            <a:cs typeface="Cambria (Corpo)"/>
          </a:endParaRPr>
        </a:p>
      </dsp:txBody>
      <dsp:txXfrm>
        <a:off x="2960656" y="60240"/>
        <a:ext cx="1467189" cy="592038"/>
      </dsp:txXfrm>
    </dsp:sp>
    <dsp:sp modelId="{EB44BA45-9525-41EC-8E19-93D1D39B5560}">
      <dsp:nvSpPr>
        <dsp:cNvPr id="0" name=""/>
        <dsp:cNvSpPr/>
      </dsp:nvSpPr>
      <dsp:spPr>
        <a:xfrm>
          <a:off x="4575855" y="60240"/>
          <a:ext cx="1480095" cy="592038"/>
        </a:xfrm>
        <a:prstGeom prst="chevron">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Resolución de la queja: en el plazo de 30 días</a:t>
          </a:r>
        </a:p>
      </dsp:txBody>
      <dsp:txXfrm>
        <a:off x="4871874" y="60240"/>
        <a:ext cx="888057" cy="592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0" y="0"/>
          <a:ext cx="2157499" cy="629392"/>
        </a:xfrm>
        <a:prstGeom prst="chevron">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cs typeface="Cambria (Corpo)"/>
            </a:rPr>
            <a:t>Acuse de recibo:</a:t>
          </a:r>
        </a:p>
        <a:p>
          <a:pPr lvl="0" algn="ctr" defTabSz="355600">
            <a:lnSpc>
              <a:spcPct val="90000"/>
            </a:lnSpc>
            <a:spcBef>
              <a:spcPct val="0"/>
            </a:spcBef>
            <a:spcAft>
              <a:spcPct val="35000"/>
            </a:spcAft>
          </a:pPr>
          <a:r>
            <a:rPr lang="en-GB" sz="800" kern="1200">
              <a:solidFill>
                <a:srgbClr val="000000"/>
              </a:solidFill>
              <a:latin typeface="+mj-lt"/>
              <a:cs typeface="Cambria (Corpo)"/>
            </a:rPr>
            <a:t>inmediato</a:t>
          </a:r>
          <a:endParaRPr lang="en-GB" sz="800" kern="1200">
            <a:solidFill>
              <a:srgbClr val="000000"/>
            </a:solidFill>
            <a:latin typeface="+mj-lt"/>
          </a:endParaRPr>
        </a:p>
      </dsp:txBody>
      <dsp:txXfrm>
        <a:off x="314696" y="0"/>
        <a:ext cx="1528107" cy="629392"/>
      </dsp:txXfrm>
    </dsp:sp>
    <dsp:sp modelId="{89783972-7D18-4363-BFC4-F81F7B6F6EC0}">
      <dsp:nvSpPr>
        <dsp:cNvPr id="0" name=""/>
        <dsp:cNvSpPr/>
      </dsp:nvSpPr>
      <dsp:spPr>
        <a:xfrm>
          <a:off x="1943520" y="0"/>
          <a:ext cx="2157499" cy="629392"/>
        </a:xfrm>
        <a:prstGeom prst="chevron">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Verificación y seguimiento: </a:t>
          </a:r>
        </a:p>
        <a:p>
          <a:pPr lvl="0" algn="ctr" defTabSz="355600">
            <a:lnSpc>
              <a:spcPct val="90000"/>
            </a:lnSpc>
            <a:spcBef>
              <a:spcPct val="0"/>
            </a:spcBef>
            <a:spcAft>
              <a:spcPct val="35000"/>
            </a:spcAft>
          </a:pPr>
          <a:r>
            <a:rPr lang="en-GB" sz="800" kern="1200">
              <a:solidFill>
                <a:srgbClr val="000000"/>
              </a:solidFill>
              <a:latin typeface="+mj-lt"/>
            </a:rPr>
            <a:t>en el plazo de 1 semana</a:t>
          </a:r>
        </a:p>
      </dsp:txBody>
      <dsp:txXfrm>
        <a:off x="2258216" y="0"/>
        <a:ext cx="1528107" cy="629392"/>
      </dsp:txXfrm>
    </dsp:sp>
    <dsp:sp modelId="{EB44BA45-9525-41EC-8E19-93D1D39B5560}">
      <dsp:nvSpPr>
        <dsp:cNvPr id="0" name=""/>
        <dsp:cNvSpPr/>
      </dsp:nvSpPr>
      <dsp:spPr>
        <a:xfrm>
          <a:off x="3885269" y="0"/>
          <a:ext cx="2157499" cy="629392"/>
        </a:xfrm>
        <a:prstGeom prst="chevron">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Resolución:</a:t>
          </a:r>
        </a:p>
        <a:p>
          <a:pPr lvl="0" algn="ctr" defTabSz="355600">
            <a:lnSpc>
              <a:spcPct val="90000"/>
            </a:lnSpc>
            <a:spcBef>
              <a:spcPct val="0"/>
            </a:spcBef>
            <a:spcAft>
              <a:spcPct val="35000"/>
            </a:spcAft>
          </a:pPr>
          <a:r>
            <a:rPr lang="en-GB" sz="800" kern="1200">
              <a:solidFill>
                <a:srgbClr val="000000"/>
              </a:solidFill>
              <a:latin typeface="+mj-lt"/>
            </a:rPr>
            <a:t>en el plazo de 2 semanas</a:t>
          </a:r>
        </a:p>
      </dsp:txBody>
      <dsp:txXfrm>
        <a:off x="4199965" y="0"/>
        <a:ext cx="1528107" cy="62939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1763" y="0"/>
          <a:ext cx="2149022" cy="712519"/>
        </a:xfrm>
        <a:prstGeom prst="chevron">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Acuse de recibo: suficiente con el </a:t>
          </a:r>
          <a:r>
            <a:rPr lang="en-US" sz="800" kern="1200">
              <a:solidFill>
                <a:srgbClr val="000000"/>
              </a:solidFill>
              <a:latin typeface="+mj-lt"/>
            </a:rPr>
            <a:t>correo electrónico de respuesta automática</a:t>
          </a:r>
          <a:endParaRPr lang="en-GB" sz="800" kern="1200">
            <a:solidFill>
              <a:srgbClr val="000000"/>
            </a:solidFill>
            <a:latin typeface="+mj-lt"/>
          </a:endParaRPr>
        </a:p>
      </dsp:txBody>
      <dsp:txXfrm>
        <a:off x="358023" y="0"/>
        <a:ext cx="1436503" cy="712519"/>
      </dsp:txXfrm>
    </dsp:sp>
    <dsp:sp modelId="{89783972-7D18-4363-BFC4-F81F7B6F6EC0}">
      <dsp:nvSpPr>
        <dsp:cNvPr id="0" name=""/>
        <dsp:cNvSpPr/>
      </dsp:nvSpPr>
      <dsp:spPr>
        <a:xfrm>
          <a:off x="1935883" y="0"/>
          <a:ext cx="2149022" cy="712519"/>
        </a:xfrm>
        <a:prstGeom prst="chevron">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Verificación y seguimiento: </a:t>
          </a:r>
        </a:p>
        <a:p>
          <a:pPr lvl="0" algn="ctr" defTabSz="355600">
            <a:lnSpc>
              <a:spcPct val="90000"/>
            </a:lnSpc>
            <a:spcBef>
              <a:spcPct val="0"/>
            </a:spcBef>
            <a:spcAft>
              <a:spcPct val="35000"/>
            </a:spcAft>
          </a:pPr>
          <a:r>
            <a:rPr lang="en-GB" sz="800" kern="1200">
              <a:solidFill>
                <a:srgbClr val="000000"/>
              </a:solidFill>
              <a:latin typeface="+mj-lt"/>
            </a:rPr>
            <a:t>en el plazo de 1 semana</a:t>
          </a:r>
        </a:p>
      </dsp:txBody>
      <dsp:txXfrm>
        <a:off x="2292143" y="0"/>
        <a:ext cx="1436503" cy="712519"/>
      </dsp:txXfrm>
    </dsp:sp>
    <dsp:sp modelId="{EB44BA45-9525-41EC-8E19-93D1D39B5560}">
      <dsp:nvSpPr>
        <dsp:cNvPr id="0" name=""/>
        <dsp:cNvSpPr/>
      </dsp:nvSpPr>
      <dsp:spPr>
        <a:xfrm>
          <a:off x="3870003" y="0"/>
          <a:ext cx="2149022" cy="712519"/>
        </a:xfrm>
        <a:prstGeom prst="chevron">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Resolución:</a:t>
          </a:r>
        </a:p>
        <a:p>
          <a:pPr lvl="0" algn="ctr" defTabSz="355600">
            <a:lnSpc>
              <a:spcPct val="90000"/>
            </a:lnSpc>
            <a:spcBef>
              <a:spcPct val="0"/>
            </a:spcBef>
            <a:spcAft>
              <a:spcPct val="35000"/>
            </a:spcAft>
          </a:pPr>
          <a:r>
            <a:rPr lang="en-GB" sz="800" kern="1200">
              <a:solidFill>
                <a:srgbClr val="000000"/>
              </a:solidFill>
              <a:latin typeface="+mj-lt"/>
            </a:rPr>
            <a:t>en el plazo de 2 semanas</a:t>
          </a:r>
        </a:p>
      </dsp:txBody>
      <dsp:txXfrm>
        <a:off x="4226263" y="0"/>
        <a:ext cx="1436503" cy="71251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1763" y="0"/>
          <a:ext cx="2149022" cy="605641"/>
        </a:xfrm>
        <a:prstGeom prst="chevron">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Acuse de recibo y verificación: en el plazo de 1 semana</a:t>
          </a:r>
        </a:p>
      </dsp:txBody>
      <dsp:txXfrm>
        <a:off x="304584" y="0"/>
        <a:ext cx="1543381" cy="605641"/>
      </dsp:txXfrm>
    </dsp:sp>
    <dsp:sp modelId="{A533993F-9E52-41A9-A485-F72A50C9C58C}">
      <dsp:nvSpPr>
        <dsp:cNvPr id="0" name=""/>
        <dsp:cNvSpPr/>
      </dsp:nvSpPr>
      <dsp:spPr>
        <a:xfrm>
          <a:off x="1935883" y="0"/>
          <a:ext cx="2149022" cy="605641"/>
        </a:xfrm>
        <a:prstGeom prst="chevron">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Seguimiento: en el plazo de 2 semanas</a:t>
          </a:r>
        </a:p>
      </dsp:txBody>
      <dsp:txXfrm>
        <a:off x="2238704" y="0"/>
        <a:ext cx="1543381" cy="605641"/>
      </dsp:txXfrm>
    </dsp:sp>
    <dsp:sp modelId="{EB44BA45-9525-41EC-8E19-93D1D39B5560}">
      <dsp:nvSpPr>
        <dsp:cNvPr id="0" name=""/>
        <dsp:cNvSpPr/>
      </dsp:nvSpPr>
      <dsp:spPr>
        <a:xfrm>
          <a:off x="3870003" y="0"/>
          <a:ext cx="2149022" cy="605641"/>
        </a:xfrm>
        <a:prstGeom prst="chevron">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Resolución:</a:t>
          </a:r>
        </a:p>
        <a:p>
          <a:pPr lvl="0" algn="ctr" defTabSz="355600">
            <a:lnSpc>
              <a:spcPct val="90000"/>
            </a:lnSpc>
            <a:spcBef>
              <a:spcPct val="0"/>
            </a:spcBef>
            <a:spcAft>
              <a:spcPct val="35000"/>
            </a:spcAft>
          </a:pPr>
          <a:r>
            <a:rPr lang="en-GB" sz="800" kern="1200">
              <a:solidFill>
                <a:srgbClr val="000000"/>
              </a:solidFill>
              <a:latin typeface="+mj-lt"/>
            </a:rPr>
            <a:t>en el plazo de 3 semanas</a:t>
          </a:r>
        </a:p>
      </dsp:txBody>
      <dsp:txXfrm>
        <a:off x="4172824" y="0"/>
        <a:ext cx="1543381" cy="60564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5291" y="0"/>
          <a:ext cx="3163266" cy="700644"/>
        </a:xfrm>
        <a:prstGeom prst="chevron">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cs typeface="Cambria (Corpo)"/>
            </a:rPr>
            <a:t>Acuse de recibo:</a:t>
          </a:r>
        </a:p>
        <a:p>
          <a:pPr lvl="0" algn="ctr" defTabSz="355600">
            <a:lnSpc>
              <a:spcPct val="90000"/>
            </a:lnSpc>
            <a:spcBef>
              <a:spcPct val="0"/>
            </a:spcBef>
            <a:spcAft>
              <a:spcPct val="35000"/>
            </a:spcAft>
          </a:pPr>
          <a:r>
            <a:rPr lang="en-GB" sz="800" kern="1200">
              <a:solidFill>
                <a:srgbClr val="000000"/>
              </a:solidFill>
              <a:latin typeface="+mj-lt"/>
              <a:cs typeface="Cambria (Corpo)"/>
            </a:rPr>
            <a:t>inmediato</a:t>
          </a:r>
          <a:endParaRPr lang="en-GB" sz="800" kern="1200">
            <a:solidFill>
              <a:schemeClr val="tx1"/>
            </a:solidFill>
            <a:latin typeface="+mj-lt"/>
          </a:endParaRPr>
        </a:p>
      </dsp:txBody>
      <dsp:txXfrm>
        <a:off x="355613" y="0"/>
        <a:ext cx="2462622" cy="700644"/>
      </dsp:txXfrm>
    </dsp:sp>
    <dsp:sp modelId="{89783972-7D18-4363-BFC4-F81F7B6F6EC0}">
      <dsp:nvSpPr>
        <dsp:cNvPr id="0" name=""/>
        <dsp:cNvSpPr/>
      </dsp:nvSpPr>
      <dsp:spPr>
        <a:xfrm>
          <a:off x="2852231" y="0"/>
          <a:ext cx="3163266" cy="700644"/>
        </a:xfrm>
        <a:prstGeom prst="chevron">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j-lt"/>
            </a:rPr>
            <a:t>Transmitir la información al oficial de PTE y al responsable del programa:</a:t>
          </a:r>
          <a:r>
            <a:rPr lang="en-GB" sz="800" kern="1200">
              <a:solidFill>
                <a:schemeClr val="tx1"/>
              </a:solidFill>
              <a:latin typeface="+mj-lt"/>
            </a:rPr>
            <a:t> en el plazo de 1 semana</a:t>
          </a:r>
        </a:p>
      </dsp:txBody>
      <dsp:txXfrm>
        <a:off x="3202553" y="0"/>
        <a:ext cx="2462622" cy="70064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5291" y="0"/>
          <a:ext cx="3163266" cy="617517"/>
        </a:xfrm>
        <a:prstGeom prst="chevron">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Acuse de recibo: suficiente con el </a:t>
          </a:r>
          <a:r>
            <a:rPr lang="en-US" sz="800" kern="1200">
              <a:solidFill>
                <a:srgbClr val="000000"/>
              </a:solidFill>
              <a:latin typeface="+mj-lt"/>
            </a:rPr>
            <a:t>correo electrónico de respuesta automática</a:t>
          </a:r>
          <a:endParaRPr lang="en-GB" sz="800" kern="1200">
            <a:solidFill>
              <a:srgbClr val="000000"/>
            </a:solidFill>
            <a:latin typeface="+mj-lt"/>
          </a:endParaRPr>
        </a:p>
      </dsp:txBody>
      <dsp:txXfrm>
        <a:off x="314050" y="0"/>
        <a:ext cx="2545749" cy="617517"/>
      </dsp:txXfrm>
    </dsp:sp>
    <dsp:sp modelId="{89783972-7D18-4363-BFC4-F81F7B6F6EC0}">
      <dsp:nvSpPr>
        <dsp:cNvPr id="0" name=""/>
        <dsp:cNvSpPr/>
      </dsp:nvSpPr>
      <dsp:spPr>
        <a:xfrm>
          <a:off x="2852231" y="0"/>
          <a:ext cx="3163266" cy="617517"/>
        </a:xfrm>
        <a:prstGeom prst="chevron">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j-lt"/>
            </a:rPr>
            <a:t>Transmitir la información al oficial de PTE y al responsable del programa:</a:t>
          </a:r>
          <a:r>
            <a:rPr lang="en-GB" sz="800" kern="1200">
              <a:solidFill>
                <a:schemeClr val="tx1"/>
              </a:solidFill>
              <a:latin typeface="+mj-lt"/>
            </a:rPr>
            <a:t> en el plazo de 1 semana</a:t>
          </a:r>
          <a:endParaRPr lang="en-GB" sz="800" kern="1200">
            <a:solidFill>
              <a:srgbClr val="000000"/>
            </a:solidFill>
            <a:latin typeface="+mj-lt"/>
          </a:endParaRPr>
        </a:p>
      </dsp:txBody>
      <dsp:txXfrm>
        <a:off x="3160990" y="0"/>
        <a:ext cx="2545749" cy="61751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5291" y="0"/>
          <a:ext cx="3163266" cy="558141"/>
        </a:xfrm>
        <a:prstGeom prst="chevron">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Acuse de recibo y verificación: en el plazo de 1 semana</a:t>
          </a:r>
        </a:p>
      </dsp:txBody>
      <dsp:txXfrm>
        <a:off x="284362" y="0"/>
        <a:ext cx="2605125" cy="558141"/>
      </dsp:txXfrm>
    </dsp:sp>
    <dsp:sp modelId="{EB44BA45-9525-41EC-8E19-93D1D39B5560}">
      <dsp:nvSpPr>
        <dsp:cNvPr id="0" name=""/>
        <dsp:cNvSpPr/>
      </dsp:nvSpPr>
      <dsp:spPr>
        <a:xfrm>
          <a:off x="2852231" y="0"/>
          <a:ext cx="3163266" cy="558141"/>
        </a:xfrm>
        <a:prstGeom prst="chevron">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j-lt"/>
            </a:rPr>
            <a:t>Transmitir la información al responsable del programa: </a:t>
          </a:r>
          <a:r>
            <a:rPr lang="en-GB" sz="800" kern="1200">
              <a:solidFill>
                <a:schemeClr val="tx1"/>
              </a:solidFill>
              <a:latin typeface="+mj-lt"/>
            </a:rPr>
            <a:t>en el plazo de 1 semana</a:t>
          </a:r>
          <a:r>
            <a:rPr lang="en-GB" sz="800" kern="1200">
              <a:solidFill>
                <a:srgbClr val="000000"/>
              </a:solidFill>
              <a:latin typeface="+mj-lt"/>
            </a:rPr>
            <a:t> </a:t>
          </a:r>
        </a:p>
      </dsp:txBody>
      <dsp:txXfrm>
        <a:off x="3131302" y="0"/>
        <a:ext cx="2605125" cy="55814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TotalTime>
  <Pages>9</Pages>
  <Words>2808</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Ines DALMAU i GUTSENS</cp:lastModifiedBy>
  <cp:revision>2</cp:revision>
  <cp:lastPrinted>2015-10-09T16:01:00Z</cp:lastPrinted>
  <dcterms:created xsi:type="dcterms:W3CDTF">2016-02-18T20:15:00Z</dcterms:created>
  <dcterms:modified xsi:type="dcterms:W3CDTF">2016-02-18T20:15:00Z</dcterms:modified>
</cp:coreProperties>
</file>