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2F" w:rsidRPr="00FC49A5" w:rsidRDefault="00D02D01" w:rsidP="006D73C0">
      <w:pPr>
        <w:pStyle w:val="H1"/>
        <w:rPr>
          <w:rFonts w:cs="Arial"/>
          <w:lang w:val="fr-FR" w:eastAsia="ko-KR"/>
        </w:rPr>
      </w:pPr>
      <w:r w:rsidRPr="00FC49A5">
        <w:rPr>
          <w:rFonts w:cs="Arial"/>
          <w:lang w:val="fr-FR" w:eastAsia="ko-KR"/>
        </w:rPr>
        <w:t>Feuille de route pour l’évaluation des programmes de transferts monétaires</w:t>
      </w:r>
    </w:p>
    <w:p w:rsidR="005F333D" w:rsidRPr="00FC49A5" w:rsidRDefault="000B39D3" w:rsidP="006D73C0">
      <w:pPr>
        <w:pStyle w:val="Heading2"/>
        <w:rPr>
          <w:rFonts w:cs="Arial"/>
          <w:lang w:val="fr-FR"/>
        </w:rPr>
      </w:pPr>
      <w:r w:rsidRPr="00FC49A5">
        <w:rPr>
          <w:rFonts w:cs="Arial"/>
          <w:lang w:val="fr-FR"/>
        </w:rPr>
        <w:t>INTRODUCTION</w:t>
      </w:r>
    </w:p>
    <w:p w:rsidR="00D02D01" w:rsidRPr="00FC49A5" w:rsidRDefault="003F2C37" w:rsidP="003F2C37">
      <w:pPr>
        <w:rPr>
          <w:color w:val="000000"/>
          <w:lang w:val="fr-FR"/>
        </w:rPr>
      </w:pPr>
      <w:r w:rsidRPr="00FC49A5">
        <w:rPr>
          <w:color w:val="000000"/>
          <w:lang w:val="fr-FR"/>
        </w:rPr>
        <w:t>Cette</w:t>
      </w:r>
      <w:r w:rsidR="00D02D01" w:rsidRPr="00FC49A5">
        <w:rPr>
          <w:color w:val="000000"/>
          <w:lang w:val="fr-FR"/>
        </w:rPr>
        <w:t xml:space="preserve"> feuille de route </w:t>
      </w:r>
      <w:r w:rsidRPr="00FC49A5">
        <w:rPr>
          <w:color w:val="000000"/>
          <w:lang w:val="fr-FR"/>
        </w:rPr>
        <w:t xml:space="preserve">contient </w:t>
      </w:r>
      <w:r w:rsidR="00A9634D" w:rsidRPr="00FC49A5">
        <w:rPr>
          <w:color w:val="000000"/>
          <w:lang w:val="fr-FR"/>
        </w:rPr>
        <w:t xml:space="preserve">de brèves </w:t>
      </w:r>
      <w:r w:rsidRPr="00FC49A5">
        <w:rPr>
          <w:color w:val="000000"/>
          <w:lang w:val="fr-FR"/>
        </w:rPr>
        <w:t>orientations</w:t>
      </w:r>
      <w:r w:rsidR="00A9634D" w:rsidRPr="00FC49A5">
        <w:rPr>
          <w:color w:val="000000"/>
          <w:lang w:val="fr-FR"/>
        </w:rPr>
        <w:t xml:space="preserve"> sur</w:t>
      </w:r>
      <w:r w:rsidR="00D02D01" w:rsidRPr="00FC49A5">
        <w:rPr>
          <w:color w:val="000000"/>
          <w:lang w:val="fr-FR"/>
        </w:rPr>
        <w:t xml:space="preserve"> les d</w:t>
      </w:r>
      <w:r w:rsidR="00A9634D" w:rsidRPr="00FC49A5">
        <w:rPr>
          <w:color w:val="000000"/>
          <w:lang w:val="fr-FR"/>
        </w:rPr>
        <w:t>ifférents types d’évaluation</w:t>
      </w:r>
      <w:r w:rsidRPr="00FC49A5">
        <w:rPr>
          <w:color w:val="000000"/>
          <w:lang w:val="fr-FR"/>
        </w:rPr>
        <w:t>,</w:t>
      </w:r>
      <w:r w:rsidR="00294D74" w:rsidRPr="00FC49A5">
        <w:rPr>
          <w:color w:val="000000"/>
          <w:lang w:val="fr-FR"/>
        </w:rPr>
        <w:t xml:space="preserve"> </w:t>
      </w:r>
      <w:r w:rsidR="00D02D01" w:rsidRPr="00FC49A5">
        <w:rPr>
          <w:color w:val="000000"/>
          <w:lang w:val="fr-FR"/>
        </w:rPr>
        <w:t>ainsi que</w:t>
      </w:r>
      <w:r w:rsidR="00A9634D" w:rsidRPr="00FC49A5">
        <w:rPr>
          <w:color w:val="000000"/>
          <w:lang w:val="fr-FR"/>
        </w:rPr>
        <w:t xml:space="preserve"> sur</w:t>
      </w:r>
      <w:r w:rsidR="00D02D01" w:rsidRPr="00FC49A5">
        <w:rPr>
          <w:color w:val="000000"/>
          <w:lang w:val="fr-FR"/>
        </w:rPr>
        <w:t xml:space="preserve"> la </w:t>
      </w:r>
      <w:r w:rsidRPr="00FC49A5">
        <w:rPr>
          <w:color w:val="000000"/>
          <w:lang w:val="fr-FR"/>
        </w:rPr>
        <w:t>définition des</w:t>
      </w:r>
      <w:r w:rsidR="00D02D01" w:rsidRPr="00FC49A5">
        <w:rPr>
          <w:color w:val="000000"/>
          <w:lang w:val="fr-FR"/>
        </w:rPr>
        <w:t xml:space="preserve"> questions et </w:t>
      </w:r>
      <w:r w:rsidRPr="00FC49A5">
        <w:rPr>
          <w:color w:val="000000"/>
          <w:lang w:val="fr-FR"/>
        </w:rPr>
        <w:t>d</w:t>
      </w:r>
      <w:r w:rsidR="00475DAC" w:rsidRPr="00FC49A5">
        <w:rPr>
          <w:color w:val="000000"/>
          <w:lang w:val="fr-FR"/>
        </w:rPr>
        <w:t>es critèr</w:t>
      </w:r>
      <w:r w:rsidR="00A9634D" w:rsidRPr="00FC49A5">
        <w:rPr>
          <w:color w:val="000000"/>
          <w:lang w:val="fr-FR"/>
        </w:rPr>
        <w:t xml:space="preserve">es d’évaluation et </w:t>
      </w:r>
      <w:r w:rsidRPr="00FC49A5">
        <w:rPr>
          <w:color w:val="000000"/>
          <w:lang w:val="fr-FR"/>
        </w:rPr>
        <w:t>l’élaboration du</w:t>
      </w:r>
      <w:r w:rsidR="00475DAC" w:rsidRPr="00FC49A5">
        <w:rPr>
          <w:color w:val="000000"/>
          <w:lang w:val="fr-FR"/>
        </w:rPr>
        <w:t xml:space="preserve"> mandat</w:t>
      </w:r>
      <w:r w:rsidR="00294D74" w:rsidRPr="00FC49A5">
        <w:rPr>
          <w:color w:val="000000"/>
          <w:lang w:val="fr-FR"/>
        </w:rPr>
        <w:t xml:space="preserve"> et </w:t>
      </w:r>
      <w:r w:rsidRPr="00FC49A5">
        <w:rPr>
          <w:color w:val="000000"/>
          <w:lang w:val="fr-FR"/>
        </w:rPr>
        <w:t>d</w:t>
      </w:r>
      <w:r w:rsidR="00D02D01" w:rsidRPr="00FC49A5">
        <w:rPr>
          <w:color w:val="000000"/>
          <w:lang w:val="fr-FR"/>
        </w:rPr>
        <w:t>es rapports</w:t>
      </w:r>
      <w:r w:rsidR="00A9634D" w:rsidRPr="00FC49A5">
        <w:rPr>
          <w:color w:val="000000"/>
          <w:lang w:val="fr-FR"/>
        </w:rPr>
        <w:t xml:space="preserve"> d’évaluation</w:t>
      </w:r>
      <w:r w:rsidR="00D02D01" w:rsidRPr="00FC49A5">
        <w:rPr>
          <w:color w:val="000000"/>
          <w:lang w:val="fr-FR"/>
        </w:rPr>
        <w:t>.</w:t>
      </w:r>
    </w:p>
    <w:p w:rsidR="00D02D01" w:rsidRPr="00FC49A5" w:rsidRDefault="003F2C37" w:rsidP="003F2C37">
      <w:pPr>
        <w:rPr>
          <w:lang w:val="fr-FR"/>
        </w:rPr>
      </w:pPr>
      <w:r w:rsidRPr="00FC49A5">
        <w:rPr>
          <w:lang w:val="fr-FR"/>
        </w:rPr>
        <w:t>Cette</w:t>
      </w:r>
      <w:r w:rsidR="00D02D01" w:rsidRPr="00FC49A5">
        <w:rPr>
          <w:lang w:val="fr-FR"/>
        </w:rPr>
        <w:t xml:space="preserve"> feuille de route </w:t>
      </w:r>
      <w:r w:rsidRPr="00FC49A5">
        <w:rPr>
          <w:lang w:val="fr-FR"/>
        </w:rPr>
        <w:t>vous indiquera quelles sont les ressources de la Boîte à outils qui sont les plus utiles pour cette étape et ses étapes subsidiaires. Ces outils devront être adaptés à vos besoins et à votre contexte</w:t>
      </w:r>
      <w:r w:rsidR="00D02D01" w:rsidRPr="00FC49A5">
        <w:rPr>
          <w:lang w:val="fr-FR"/>
        </w:rPr>
        <w:t>.</w:t>
      </w:r>
    </w:p>
    <w:p w:rsidR="00D02D01" w:rsidRPr="00FC49A5" w:rsidRDefault="00D02D01" w:rsidP="00B51D66">
      <w:pPr>
        <w:rPr>
          <w:lang w:val="fr-FR"/>
        </w:rPr>
      </w:pPr>
      <w:r w:rsidRPr="00FC49A5">
        <w:rPr>
          <w:lang w:val="fr-FR"/>
        </w:rPr>
        <w:t xml:space="preserve">Il est important de respecter les normes minimales définies pour cette étape </w:t>
      </w:r>
      <w:r w:rsidR="00B51D66" w:rsidRPr="00FC49A5">
        <w:rPr>
          <w:lang w:val="fr-FR"/>
        </w:rPr>
        <w:t>aux fins de renforcer la qualité des PTM</w:t>
      </w:r>
      <w:r w:rsidRPr="00FC49A5">
        <w:rPr>
          <w:lang w:val="fr-FR"/>
        </w:rPr>
        <w:t>.</w:t>
      </w:r>
    </w:p>
    <w:p w:rsidR="00D02D01" w:rsidRPr="00FC49A5" w:rsidRDefault="00D02D01" w:rsidP="00B51D66">
      <w:pPr>
        <w:rPr>
          <w:lang w:val="fr-FR"/>
        </w:rPr>
      </w:pPr>
      <w:r w:rsidRPr="00FC49A5">
        <w:rPr>
          <w:lang w:val="fr-FR"/>
        </w:rPr>
        <w:t xml:space="preserve">Il est probable que vous deviez </w:t>
      </w:r>
      <w:r w:rsidRPr="00FC49A5">
        <w:rPr>
          <w:b/>
          <w:lang w:val="fr-FR"/>
        </w:rPr>
        <w:t>aller et venir</w:t>
      </w:r>
      <w:r w:rsidRPr="00FC49A5">
        <w:rPr>
          <w:lang w:val="fr-FR"/>
        </w:rPr>
        <w:t xml:space="preserve"> entre les différentes étapes subsidiaires </w:t>
      </w:r>
      <w:r w:rsidR="00B51D66" w:rsidRPr="00FC49A5">
        <w:rPr>
          <w:lang w:val="fr-FR"/>
        </w:rPr>
        <w:t>pour orienter la prise de décisions à mesure que des informations deviennent disponibles et que la mise en œuvre du processus progresse</w:t>
      </w:r>
      <w:r w:rsidRPr="00FC49A5">
        <w:rPr>
          <w:lang w:val="fr-FR"/>
        </w:rPr>
        <w:t xml:space="preserve">. </w:t>
      </w:r>
    </w:p>
    <w:p w:rsidR="00D02D01" w:rsidRPr="00FC49A5" w:rsidRDefault="00D02D01" w:rsidP="00B51D66">
      <w:pPr>
        <w:rPr>
          <w:lang w:val="fr-FR"/>
        </w:rPr>
      </w:pPr>
      <w:r w:rsidRPr="00FC49A5">
        <w:rPr>
          <w:lang w:val="fr-FR"/>
        </w:rPr>
        <w:t xml:space="preserve">Pour obtenir des </w:t>
      </w:r>
      <w:r w:rsidR="00B51D66" w:rsidRPr="00FC49A5">
        <w:rPr>
          <w:lang w:val="fr-FR"/>
        </w:rPr>
        <w:t>orientations</w:t>
      </w:r>
      <w:r w:rsidRPr="00FC49A5">
        <w:rPr>
          <w:lang w:val="fr-FR"/>
        </w:rPr>
        <w:t xml:space="preserve"> plus détaillées sur l’évaluation des </w:t>
      </w:r>
      <w:r w:rsidR="00B51D66" w:rsidRPr="00FC49A5">
        <w:rPr>
          <w:lang w:val="fr-FR"/>
        </w:rPr>
        <w:t>PTM</w:t>
      </w:r>
      <w:r w:rsidRPr="00FC49A5">
        <w:rPr>
          <w:lang w:val="fr-FR"/>
        </w:rPr>
        <w:t xml:space="preserve">, veuillez consulter les documents de référence </w:t>
      </w:r>
      <w:r w:rsidR="00B51D66" w:rsidRPr="00FC49A5">
        <w:rPr>
          <w:lang w:val="fr-FR"/>
        </w:rPr>
        <w:t>mentionnés</w:t>
      </w:r>
      <w:r w:rsidRPr="00FC49A5">
        <w:rPr>
          <w:lang w:val="fr-FR"/>
        </w:rPr>
        <w:t xml:space="preserve"> à la fin du document. </w:t>
      </w:r>
    </w:p>
    <w:p w:rsidR="005F333D" w:rsidRPr="00FC49A5" w:rsidRDefault="00952313" w:rsidP="006D73C0">
      <w:pPr>
        <w:pStyle w:val="Heading2"/>
        <w:rPr>
          <w:rFonts w:cs="Arial"/>
          <w:lang w:val="fr-FR"/>
        </w:rPr>
      </w:pPr>
      <w:r w:rsidRPr="00FC49A5">
        <w:rPr>
          <w:rFonts w:cs="Arial"/>
          <w:lang w:val="fr-FR"/>
        </w:rPr>
        <w:t>normes minimales</w:t>
      </w:r>
    </w:p>
    <w:p w:rsidR="000775CE" w:rsidRPr="00FC49A5" w:rsidRDefault="00356CD8" w:rsidP="00356CD8">
      <w:pPr>
        <w:pStyle w:val="Bullet1"/>
        <w:rPr>
          <w:rFonts w:cs="Arial"/>
          <w:lang w:val="fr-FR" w:eastAsia="it-IT"/>
        </w:rPr>
      </w:pPr>
      <w:r w:rsidRPr="00FC49A5">
        <w:rPr>
          <w:rFonts w:cs="Arial"/>
          <w:lang w:val="fr-FR" w:eastAsia="it-IT"/>
        </w:rPr>
        <w:t>Un processus d’évaluation doit impérativement être mené au terme des PTM</w:t>
      </w:r>
      <w:r w:rsidR="000775CE" w:rsidRPr="00FC49A5">
        <w:rPr>
          <w:rFonts w:cs="Arial"/>
          <w:lang w:val="fr-FR" w:eastAsia="it-IT"/>
        </w:rPr>
        <w:t xml:space="preserve"> afin de tirer des enseignements, d’améliorer les pratiques et les politiques futures et </w:t>
      </w:r>
      <w:r w:rsidR="00024550" w:rsidRPr="00FC49A5">
        <w:rPr>
          <w:rFonts w:cs="Arial"/>
          <w:lang w:val="fr-FR" w:eastAsia="it-IT"/>
        </w:rPr>
        <w:t>de renforce</w:t>
      </w:r>
      <w:r w:rsidR="000775CE" w:rsidRPr="00FC49A5">
        <w:rPr>
          <w:rFonts w:cs="Arial"/>
          <w:lang w:val="fr-FR" w:eastAsia="it-IT"/>
        </w:rPr>
        <w:t>r la redevabilité.</w:t>
      </w:r>
    </w:p>
    <w:p w:rsidR="005F333D" w:rsidRPr="00FC49A5" w:rsidRDefault="000775CE" w:rsidP="00CA68D4">
      <w:pPr>
        <w:pStyle w:val="Bullet1"/>
        <w:rPr>
          <w:rFonts w:cs="Arial"/>
          <w:lang w:val="fr-FR" w:eastAsia="it-IT"/>
        </w:rPr>
      </w:pPr>
      <w:r w:rsidRPr="00FC49A5">
        <w:rPr>
          <w:rFonts w:cs="Arial"/>
          <w:lang w:val="fr-FR"/>
        </w:rPr>
        <w:t xml:space="preserve">L’évaluation doit être </w:t>
      </w:r>
      <w:r w:rsidR="00A9634D" w:rsidRPr="00FC49A5">
        <w:rPr>
          <w:rFonts w:cs="Arial"/>
          <w:lang w:val="fr-FR"/>
        </w:rPr>
        <w:t>planifiée</w:t>
      </w:r>
      <w:r w:rsidRPr="00FC49A5">
        <w:rPr>
          <w:rFonts w:cs="Arial"/>
          <w:lang w:val="fr-FR"/>
        </w:rPr>
        <w:t xml:space="preserve"> au cours de la phase d’élaboration des programmes.</w:t>
      </w:r>
    </w:p>
    <w:p w:rsidR="005F333D" w:rsidRPr="00FC49A5" w:rsidRDefault="000775CE" w:rsidP="00356CD8">
      <w:pPr>
        <w:pStyle w:val="Bullet1"/>
        <w:rPr>
          <w:rFonts w:cs="Arial"/>
          <w:lang w:val="fr-FR" w:eastAsia="it-IT"/>
        </w:rPr>
      </w:pPr>
      <w:r w:rsidRPr="00FC49A5">
        <w:rPr>
          <w:rFonts w:cs="Arial"/>
          <w:lang w:val="fr-FR"/>
        </w:rPr>
        <w:t xml:space="preserve">Les évaluateurs des programmes doivent être des personnes externes à l’équipe </w:t>
      </w:r>
      <w:r w:rsidR="00356CD8" w:rsidRPr="00FC49A5">
        <w:rPr>
          <w:rFonts w:cs="Arial"/>
          <w:lang w:val="fr-FR"/>
        </w:rPr>
        <w:t>de</w:t>
      </w:r>
      <w:r w:rsidRPr="00FC49A5">
        <w:rPr>
          <w:rFonts w:cs="Arial"/>
          <w:lang w:val="fr-FR"/>
        </w:rPr>
        <w:t xml:space="preserve"> mise en œuvre des programmes.</w:t>
      </w:r>
    </w:p>
    <w:p w:rsidR="005F333D" w:rsidRPr="00FC49A5" w:rsidRDefault="000775CE" w:rsidP="00CA68D4">
      <w:pPr>
        <w:pStyle w:val="Bullet1"/>
        <w:rPr>
          <w:rFonts w:cs="Arial"/>
          <w:lang w:val="fr-FR" w:eastAsia="it-IT"/>
        </w:rPr>
      </w:pPr>
      <w:r w:rsidRPr="00FC49A5">
        <w:rPr>
          <w:rFonts w:cs="Arial"/>
          <w:szCs w:val="24"/>
          <w:lang w:val="fr-FR"/>
        </w:rPr>
        <w:t>Les bénéficiaires et les non-bénéficiaires doivent être consultés lors du processus d’évaluation.</w:t>
      </w:r>
    </w:p>
    <w:p w:rsidR="005F333D" w:rsidRPr="00FC49A5" w:rsidRDefault="000775CE" w:rsidP="00CA68D4">
      <w:pPr>
        <w:pStyle w:val="Bullet1"/>
        <w:rPr>
          <w:rFonts w:cs="Arial"/>
          <w:lang w:val="fr-FR" w:eastAsia="it-IT"/>
        </w:rPr>
      </w:pPr>
      <w:r w:rsidRPr="00FC49A5">
        <w:rPr>
          <w:rFonts w:cs="Arial"/>
          <w:szCs w:val="24"/>
          <w:lang w:val="fr-FR"/>
        </w:rPr>
        <w:t>L’évaluatio</w:t>
      </w:r>
      <w:r w:rsidR="00A9634D" w:rsidRPr="00FC49A5">
        <w:rPr>
          <w:rFonts w:cs="Arial"/>
          <w:szCs w:val="24"/>
          <w:lang w:val="fr-FR"/>
        </w:rPr>
        <w:t>n doit être coordonnée avec d’</w:t>
      </w:r>
      <w:r w:rsidRPr="00FC49A5">
        <w:rPr>
          <w:rFonts w:cs="Arial"/>
          <w:szCs w:val="24"/>
          <w:lang w:val="fr-FR"/>
        </w:rPr>
        <w:t>autres acteurs de l’aide humanitaire afin de réduire les coûts et le fardeau administratif pesant sur les communautés.</w:t>
      </w:r>
    </w:p>
    <w:p w:rsidR="005F333D" w:rsidRPr="00FC49A5" w:rsidRDefault="000775CE" w:rsidP="00356CD8">
      <w:pPr>
        <w:pStyle w:val="Bullet1"/>
        <w:jc w:val="both"/>
        <w:rPr>
          <w:rFonts w:cs="Arial"/>
          <w:lang w:val="fr-FR" w:eastAsia="it-IT"/>
        </w:rPr>
      </w:pPr>
      <w:r w:rsidRPr="00FC49A5">
        <w:rPr>
          <w:rFonts w:cs="Arial"/>
          <w:szCs w:val="24"/>
          <w:lang w:val="fr-FR"/>
        </w:rPr>
        <w:t xml:space="preserve">Les résultats de l’évaluation doivent être communiqués à un </w:t>
      </w:r>
      <w:r w:rsidR="00356CD8" w:rsidRPr="00FC49A5">
        <w:rPr>
          <w:rFonts w:cs="Arial"/>
          <w:szCs w:val="24"/>
          <w:lang w:val="fr-FR"/>
        </w:rPr>
        <w:t xml:space="preserve">large </w:t>
      </w:r>
      <w:r w:rsidRPr="00FC49A5">
        <w:rPr>
          <w:rFonts w:cs="Arial"/>
          <w:szCs w:val="24"/>
          <w:lang w:val="fr-FR"/>
        </w:rPr>
        <w:t>public, et en particulier aux responsables de l’élaboration des politiques et au personnel des opérations.</w:t>
      </w:r>
    </w:p>
    <w:p w:rsidR="005F333D" w:rsidRPr="00FC49A5" w:rsidRDefault="00952313" w:rsidP="006D73C0">
      <w:pPr>
        <w:pStyle w:val="Heading2"/>
        <w:rPr>
          <w:rFonts w:cs="Arial"/>
          <w:lang w:val="fr-FR"/>
        </w:rPr>
      </w:pPr>
      <w:r w:rsidRPr="00FC49A5">
        <w:rPr>
          <w:rFonts w:cs="Arial"/>
          <w:lang w:val="fr-FR"/>
        </w:rPr>
        <w:t>TYPES d’É</w:t>
      </w:r>
      <w:r w:rsidR="000B39D3" w:rsidRPr="00FC49A5">
        <w:rPr>
          <w:rFonts w:cs="Arial"/>
          <w:lang w:val="fr-FR"/>
        </w:rPr>
        <w:t>VALUATION</w:t>
      </w:r>
    </w:p>
    <w:p w:rsidR="000775CE" w:rsidRPr="00FC49A5" w:rsidRDefault="000775CE" w:rsidP="00AF5A3C">
      <w:pPr>
        <w:rPr>
          <w:rFonts w:cs="Arial"/>
          <w:lang w:val="fr-FR"/>
        </w:rPr>
      </w:pPr>
      <w:r w:rsidRPr="00FC49A5">
        <w:rPr>
          <w:rFonts w:cs="Arial"/>
          <w:lang w:val="fr-FR"/>
        </w:rPr>
        <w:t>Les évaluations peuvent être classé</w:t>
      </w:r>
      <w:r w:rsidR="00D966D8" w:rsidRPr="00FC49A5">
        <w:rPr>
          <w:rFonts w:cs="Arial"/>
          <w:lang w:val="fr-FR"/>
        </w:rPr>
        <w:t>es en fonction du moment auquel</w:t>
      </w:r>
      <w:r w:rsidRPr="00FC49A5">
        <w:rPr>
          <w:rFonts w:cs="Arial"/>
          <w:lang w:val="fr-FR"/>
        </w:rPr>
        <w:t xml:space="preserve"> elles sont réalisées</w:t>
      </w:r>
      <w:r w:rsidR="00D966D8" w:rsidRPr="00FC49A5">
        <w:rPr>
          <w:rStyle w:val="FootnoteReference"/>
          <w:rFonts w:eastAsia="Times New Roman" w:cs="Arial"/>
          <w:color w:val="000000"/>
          <w:sz w:val="22"/>
          <w:szCs w:val="22"/>
          <w:lang w:val="fr-FR"/>
        </w:rPr>
        <w:footnoteReference w:id="1"/>
      </w:r>
      <w:r w:rsidRPr="00FC49A5">
        <w:rPr>
          <w:rFonts w:cs="Arial"/>
          <w:lang w:val="fr-FR"/>
        </w:rPr>
        <w:t> :</w:t>
      </w:r>
    </w:p>
    <w:p w:rsidR="00D966D8" w:rsidRPr="00FC49A5" w:rsidRDefault="00D966D8" w:rsidP="000F70A3">
      <w:pPr>
        <w:rPr>
          <w:rFonts w:cs="Arial"/>
          <w:lang w:val="fr-FR"/>
        </w:rPr>
      </w:pPr>
      <w:r w:rsidRPr="00FC49A5">
        <w:rPr>
          <w:rFonts w:cs="Arial"/>
          <w:u w:val="single"/>
          <w:lang w:val="fr-FR"/>
        </w:rPr>
        <w:t>Évaluation</w:t>
      </w:r>
      <w:r w:rsidR="00DD2CD3" w:rsidRPr="00FC49A5">
        <w:rPr>
          <w:rFonts w:cs="Arial"/>
          <w:u w:val="single"/>
          <w:lang w:val="fr-FR"/>
        </w:rPr>
        <w:t>s</w:t>
      </w:r>
      <w:r w:rsidRPr="00FC49A5">
        <w:rPr>
          <w:rFonts w:cs="Arial"/>
          <w:u w:val="single"/>
          <w:lang w:val="fr-FR"/>
        </w:rPr>
        <w:t xml:space="preserve"> en temps réel</w:t>
      </w:r>
      <w:r w:rsidRPr="00FC49A5">
        <w:rPr>
          <w:rFonts w:cs="Arial"/>
          <w:lang w:val="fr-FR"/>
        </w:rPr>
        <w:t> :</w:t>
      </w:r>
      <w:r w:rsidR="007B74DA" w:rsidRPr="00FC49A5">
        <w:rPr>
          <w:rFonts w:cs="Arial"/>
          <w:lang w:val="fr-FR"/>
        </w:rPr>
        <w:t xml:space="preserve"> </w:t>
      </w:r>
      <w:r w:rsidR="00DD2CD3" w:rsidRPr="00FC49A5">
        <w:rPr>
          <w:rFonts w:cs="Arial"/>
          <w:lang w:val="fr-FR"/>
        </w:rPr>
        <w:t xml:space="preserve">sont souvent réalisées à un stade précoce des programmes. Elles sont </w:t>
      </w:r>
      <w:r w:rsidR="00922A56" w:rsidRPr="00FC49A5">
        <w:rPr>
          <w:rFonts w:cs="Arial"/>
          <w:lang w:val="fr-FR"/>
        </w:rPr>
        <w:t>couramment utilisées</w:t>
      </w:r>
      <w:r w:rsidR="00DD2CD3" w:rsidRPr="00FC49A5">
        <w:rPr>
          <w:rFonts w:cs="Arial"/>
          <w:lang w:val="fr-FR"/>
        </w:rPr>
        <w:t xml:space="preserve"> dans les situations </w:t>
      </w:r>
      <w:r w:rsidR="00922A56" w:rsidRPr="00FC49A5">
        <w:rPr>
          <w:rFonts w:cs="Arial"/>
          <w:lang w:val="fr-FR"/>
        </w:rPr>
        <w:t>d’urgence humanitaire</w:t>
      </w:r>
      <w:r w:rsidR="00DD2CD3" w:rsidRPr="00FC49A5">
        <w:rPr>
          <w:rFonts w:cs="Arial"/>
          <w:lang w:val="fr-FR"/>
        </w:rPr>
        <w:t xml:space="preserve"> et d’après-conflit, </w:t>
      </w:r>
      <w:r w:rsidR="001616C7">
        <w:rPr>
          <w:rFonts w:cs="Arial"/>
          <w:lang w:val="fr-FR"/>
        </w:rPr>
        <w:t>lorsque</w:t>
      </w:r>
      <w:r w:rsidR="00DD2CD3" w:rsidRPr="00FC49A5">
        <w:rPr>
          <w:rFonts w:cs="Arial"/>
          <w:lang w:val="fr-FR"/>
        </w:rPr>
        <w:t xml:space="preserve"> les données de référence </w:t>
      </w:r>
      <w:r w:rsidR="00922A56" w:rsidRPr="00FC49A5">
        <w:rPr>
          <w:rFonts w:cs="Arial"/>
          <w:lang w:val="fr-FR"/>
        </w:rPr>
        <w:t>sont parfois</w:t>
      </w:r>
      <w:r w:rsidR="00D11035">
        <w:rPr>
          <w:rFonts w:cs="Arial"/>
          <w:lang w:val="fr-FR"/>
        </w:rPr>
        <w:t xml:space="preserve"> inexistantes</w:t>
      </w:r>
      <w:r w:rsidR="001616C7">
        <w:rPr>
          <w:rFonts w:cs="Arial"/>
          <w:lang w:val="fr-FR"/>
        </w:rPr>
        <w:t>, que</w:t>
      </w:r>
      <w:r w:rsidR="00DD2CD3" w:rsidRPr="00FC49A5">
        <w:rPr>
          <w:rFonts w:cs="Arial"/>
          <w:lang w:val="fr-FR"/>
        </w:rPr>
        <w:t xml:space="preserve"> la mémoire institutionnelle peut être déf</w:t>
      </w:r>
      <w:r w:rsidR="00A9634D" w:rsidRPr="00FC49A5">
        <w:rPr>
          <w:rFonts w:cs="Arial"/>
          <w:lang w:val="fr-FR"/>
        </w:rPr>
        <w:t>aillante</w:t>
      </w:r>
      <w:r w:rsidR="00DD2CD3" w:rsidRPr="00FC49A5">
        <w:rPr>
          <w:rFonts w:cs="Arial"/>
          <w:lang w:val="fr-FR"/>
        </w:rPr>
        <w:t xml:space="preserve"> </w:t>
      </w:r>
      <w:r w:rsidR="007F792F" w:rsidRPr="00FC49A5">
        <w:rPr>
          <w:rFonts w:cs="Arial"/>
          <w:lang w:val="fr-FR"/>
        </w:rPr>
        <w:t>du fait de la</w:t>
      </w:r>
      <w:r w:rsidR="00DD2CD3" w:rsidRPr="00FC49A5">
        <w:rPr>
          <w:rFonts w:cs="Arial"/>
          <w:lang w:val="fr-FR"/>
        </w:rPr>
        <w:t xml:space="preserve"> rotation rapide du personnel</w:t>
      </w:r>
      <w:bookmarkStart w:id="0" w:name="_GoBack"/>
      <w:bookmarkEnd w:id="0"/>
      <w:r w:rsidR="00DD2CD3" w:rsidRPr="00FC49A5">
        <w:rPr>
          <w:rFonts w:cs="Arial"/>
          <w:lang w:val="fr-FR"/>
        </w:rPr>
        <w:t xml:space="preserve"> et</w:t>
      </w:r>
      <w:r w:rsidR="001616C7">
        <w:rPr>
          <w:rFonts w:cs="Arial"/>
          <w:lang w:val="fr-FR"/>
        </w:rPr>
        <w:t xml:space="preserve"> que</w:t>
      </w:r>
      <w:r w:rsidR="00DD2CD3" w:rsidRPr="00FC49A5">
        <w:rPr>
          <w:rFonts w:cs="Arial"/>
          <w:lang w:val="fr-FR"/>
        </w:rPr>
        <w:t xml:space="preserve"> les risques liés à la sécurité font qu’il est difficile de </w:t>
      </w:r>
      <w:r w:rsidR="007F792F" w:rsidRPr="00FC49A5">
        <w:rPr>
          <w:rFonts w:cs="Arial"/>
          <w:lang w:val="fr-FR"/>
        </w:rPr>
        <w:t>conduire</w:t>
      </w:r>
      <w:r w:rsidR="00DD2CD3" w:rsidRPr="00FC49A5">
        <w:rPr>
          <w:rFonts w:cs="Arial"/>
          <w:lang w:val="fr-FR"/>
        </w:rPr>
        <w:t xml:space="preserve"> des entretiens et des enquêtes.</w:t>
      </w:r>
    </w:p>
    <w:p w:rsidR="00DD2CD3" w:rsidRPr="00FC49A5" w:rsidRDefault="00D966D8" w:rsidP="007F792F">
      <w:pPr>
        <w:rPr>
          <w:rFonts w:cs="Arial"/>
          <w:bCs/>
          <w:lang w:val="fr-FR"/>
        </w:rPr>
      </w:pPr>
      <w:r w:rsidRPr="00FC49A5">
        <w:rPr>
          <w:rFonts w:cs="Arial"/>
          <w:bCs/>
          <w:u w:val="single"/>
          <w:lang w:val="fr-FR"/>
        </w:rPr>
        <w:t>Évaluation</w:t>
      </w:r>
      <w:r w:rsidR="00DD2CD3" w:rsidRPr="00FC49A5">
        <w:rPr>
          <w:rFonts w:cs="Arial"/>
          <w:bCs/>
          <w:u w:val="single"/>
          <w:lang w:val="fr-FR"/>
        </w:rPr>
        <w:t>s</w:t>
      </w:r>
      <w:r w:rsidRPr="00FC49A5">
        <w:rPr>
          <w:rFonts w:cs="Arial"/>
          <w:bCs/>
          <w:u w:val="single"/>
          <w:lang w:val="fr-FR"/>
        </w:rPr>
        <w:t xml:space="preserve"> à </w:t>
      </w:r>
      <w:r w:rsidR="007F792F" w:rsidRPr="00FC49A5">
        <w:rPr>
          <w:rFonts w:cs="Arial"/>
          <w:bCs/>
          <w:u w:val="single"/>
          <w:lang w:val="fr-FR"/>
        </w:rPr>
        <w:t>mi-parcours</w:t>
      </w:r>
      <w:r w:rsidRPr="00FC49A5">
        <w:rPr>
          <w:rFonts w:cs="Arial"/>
          <w:bCs/>
          <w:lang w:val="fr-FR"/>
        </w:rPr>
        <w:t> :</w:t>
      </w:r>
      <w:r w:rsidR="007B74DA" w:rsidRPr="00FC49A5">
        <w:rPr>
          <w:rFonts w:cs="Arial"/>
          <w:bCs/>
          <w:lang w:val="fr-FR"/>
        </w:rPr>
        <w:t xml:space="preserve"> </w:t>
      </w:r>
      <w:r w:rsidR="00DD2CD3" w:rsidRPr="00FC49A5">
        <w:rPr>
          <w:rFonts w:cs="Arial"/>
          <w:bCs/>
          <w:lang w:val="fr-FR"/>
        </w:rPr>
        <w:t xml:space="preserve">visent à déterminer si les programmes </w:t>
      </w:r>
      <w:r w:rsidR="007F792F" w:rsidRPr="00FC49A5">
        <w:rPr>
          <w:rFonts w:cs="Arial"/>
          <w:bCs/>
          <w:lang w:val="fr-FR"/>
        </w:rPr>
        <w:t>sont toujours pertinents</w:t>
      </w:r>
      <w:r w:rsidR="00DD2CD3" w:rsidRPr="00FC49A5">
        <w:rPr>
          <w:rFonts w:cs="Arial"/>
          <w:bCs/>
          <w:lang w:val="fr-FR"/>
        </w:rPr>
        <w:t xml:space="preserve"> et à évaluer les progrès accomplis </w:t>
      </w:r>
      <w:r w:rsidR="007F792F" w:rsidRPr="00FC49A5">
        <w:rPr>
          <w:rFonts w:cs="Arial"/>
          <w:bCs/>
          <w:lang w:val="fr-FR"/>
        </w:rPr>
        <w:t>au regard</w:t>
      </w:r>
      <w:r w:rsidR="00DD2CD3" w:rsidRPr="00FC49A5">
        <w:rPr>
          <w:rFonts w:cs="Arial"/>
          <w:bCs/>
          <w:lang w:val="fr-FR"/>
        </w:rPr>
        <w:t xml:space="preserve"> des objectifs des programmes. Elles </w:t>
      </w:r>
      <w:r w:rsidR="00475DAC" w:rsidRPr="00FC49A5">
        <w:rPr>
          <w:rFonts w:cs="Arial"/>
          <w:bCs/>
          <w:lang w:val="fr-FR"/>
        </w:rPr>
        <w:t>permettent</w:t>
      </w:r>
      <w:r w:rsidR="00DD2CD3" w:rsidRPr="00FC49A5">
        <w:rPr>
          <w:rFonts w:cs="Arial"/>
          <w:bCs/>
          <w:lang w:val="fr-FR"/>
        </w:rPr>
        <w:t xml:space="preserve"> d’</w:t>
      </w:r>
      <w:r w:rsidR="00475DAC" w:rsidRPr="00FC49A5">
        <w:rPr>
          <w:rFonts w:cs="Arial"/>
          <w:bCs/>
          <w:lang w:val="fr-FR"/>
        </w:rPr>
        <w:t>adapter</w:t>
      </w:r>
      <w:r w:rsidR="00DD2CD3" w:rsidRPr="00FC49A5">
        <w:rPr>
          <w:rFonts w:cs="Arial"/>
          <w:bCs/>
          <w:lang w:val="fr-FR"/>
        </w:rPr>
        <w:t xml:space="preserve"> les programmes afin que les objectifs puissent être atteints dans les délais prévus. </w:t>
      </w:r>
    </w:p>
    <w:p w:rsidR="00475DAC" w:rsidRPr="00FC49A5" w:rsidRDefault="00A9634D" w:rsidP="00AF5A3C">
      <w:pPr>
        <w:rPr>
          <w:rFonts w:cs="Arial"/>
          <w:bCs/>
          <w:lang w:val="fr-FR"/>
        </w:rPr>
      </w:pPr>
      <w:r w:rsidRPr="00FC49A5">
        <w:rPr>
          <w:rFonts w:cs="Arial"/>
          <w:bCs/>
          <w:u w:val="single"/>
          <w:lang w:val="fr-FR"/>
        </w:rPr>
        <w:t xml:space="preserve">Évaluations </w:t>
      </w:r>
      <w:r w:rsidR="00D966D8" w:rsidRPr="00FC49A5">
        <w:rPr>
          <w:rFonts w:cs="Arial"/>
          <w:bCs/>
          <w:u w:val="single"/>
          <w:lang w:val="fr-FR"/>
        </w:rPr>
        <w:t>finales</w:t>
      </w:r>
      <w:r w:rsidR="00D966D8" w:rsidRPr="00FC49A5">
        <w:rPr>
          <w:rFonts w:cs="Arial"/>
          <w:bCs/>
          <w:lang w:val="fr-FR"/>
        </w:rPr>
        <w:t> :</w:t>
      </w:r>
      <w:r w:rsidR="007B74DA" w:rsidRPr="00FC49A5">
        <w:rPr>
          <w:rFonts w:cs="Arial"/>
          <w:bCs/>
          <w:lang w:val="fr-FR"/>
        </w:rPr>
        <w:t xml:space="preserve"> </w:t>
      </w:r>
      <w:r w:rsidR="00475DAC" w:rsidRPr="00FC49A5">
        <w:rPr>
          <w:rFonts w:cs="Arial"/>
          <w:bCs/>
          <w:lang w:val="fr-FR"/>
        </w:rPr>
        <w:t>sont habituellement réalisées vers la fin de la phase de mise en œuvre des programmes. Elles visent à déterminer dans quelle mesure les objectifs et les résultats prévus ont été atteints.</w:t>
      </w:r>
    </w:p>
    <w:p w:rsidR="005F333D" w:rsidRPr="00FC49A5" w:rsidRDefault="00475DAC" w:rsidP="006D73C0">
      <w:pPr>
        <w:pStyle w:val="Heading2"/>
        <w:rPr>
          <w:rFonts w:cs="Arial"/>
          <w:lang w:val="fr-FR"/>
        </w:rPr>
      </w:pPr>
      <w:r w:rsidRPr="00FC49A5">
        <w:rPr>
          <w:rFonts w:cs="Arial"/>
          <w:lang w:val="fr-FR"/>
        </w:rPr>
        <w:lastRenderedPageBreak/>
        <w:t>É</w:t>
      </w:r>
      <w:r w:rsidR="00952313" w:rsidRPr="00FC49A5">
        <w:rPr>
          <w:rFonts w:cs="Arial"/>
          <w:lang w:val="fr-FR"/>
        </w:rPr>
        <w:t>tapes subsidiaires et outils</w:t>
      </w:r>
    </w:p>
    <w:p w:rsidR="005F333D" w:rsidRPr="00FC49A5" w:rsidRDefault="00475DAC" w:rsidP="00CA68D4">
      <w:pPr>
        <w:pStyle w:val="Heading3"/>
        <w:rPr>
          <w:rFonts w:cs="Arial"/>
          <w:lang w:val="fr-FR"/>
        </w:rPr>
      </w:pPr>
      <w:r w:rsidRPr="00FC49A5">
        <w:rPr>
          <w:rFonts w:cs="Arial"/>
          <w:lang w:val="fr-FR"/>
        </w:rPr>
        <w:t>Définition des questions et des critères d’évaluation</w:t>
      </w:r>
    </w:p>
    <w:p w:rsidR="0038161B" w:rsidRPr="00FC49A5" w:rsidRDefault="0038161B" w:rsidP="00166AC1">
      <w:pPr>
        <w:rPr>
          <w:rFonts w:cs="Arial"/>
          <w:lang w:val="fr-FR"/>
        </w:rPr>
      </w:pPr>
      <w:r w:rsidRPr="00FC49A5">
        <w:rPr>
          <w:rFonts w:cs="Arial"/>
          <w:lang w:val="fr-FR"/>
        </w:rPr>
        <w:t>À ce stade, il est essentiel de définir les « </w:t>
      </w:r>
      <w:r w:rsidR="00166AC1" w:rsidRPr="00FC49A5">
        <w:rPr>
          <w:rFonts w:cs="Arial"/>
          <w:lang w:val="fr-FR"/>
        </w:rPr>
        <w:t>aspects</w:t>
      </w:r>
      <w:r w:rsidRPr="00FC49A5">
        <w:rPr>
          <w:rFonts w:cs="Arial"/>
          <w:lang w:val="fr-FR"/>
        </w:rPr>
        <w:t xml:space="preserve"> » </w:t>
      </w:r>
      <w:r w:rsidR="00166AC1" w:rsidRPr="00FC49A5">
        <w:rPr>
          <w:rFonts w:cs="Arial"/>
          <w:lang w:val="fr-FR"/>
        </w:rPr>
        <w:t>qui seront évalués</w:t>
      </w:r>
      <w:r w:rsidRPr="00FC49A5">
        <w:rPr>
          <w:rFonts w:cs="Arial"/>
          <w:lang w:val="fr-FR"/>
        </w:rPr>
        <w:t xml:space="preserve">. Ces </w:t>
      </w:r>
      <w:r w:rsidR="00166AC1" w:rsidRPr="00FC49A5">
        <w:rPr>
          <w:rFonts w:cs="Arial"/>
          <w:lang w:val="fr-FR"/>
        </w:rPr>
        <w:t>aspects</w:t>
      </w:r>
      <w:r w:rsidRPr="00FC49A5">
        <w:rPr>
          <w:rFonts w:cs="Arial"/>
          <w:lang w:val="fr-FR"/>
        </w:rPr>
        <w:t xml:space="preserve"> fourniront un cadre d’évaluation et serviront de base à l’élaboration des questions </w:t>
      </w:r>
      <w:r w:rsidR="00166AC1" w:rsidRPr="00FC49A5">
        <w:rPr>
          <w:rFonts w:cs="Arial"/>
          <w:lang w:val="fr-FR"/>
        </w:rPr>
        <w:t>auxquelles</w:t>
      </w:r>
      <w:r w:rsidRPr="00FC49A5">
        <w:rPr>
          <w:rFonts w:cs="Arial"/>
          <w:lang w:val="fr-FR"/>
        </w:rPr>
        <w:t xml:space="preserve"> l’évaluation</w:t>
      </w:r>
      <w:r w:rsidR="00166AC1" w:rsidRPr="00FC49A5">
        <w:rPr>
          <w:rFonts w:cs="Arial"/>
          <w:lang w:val="fr-FR"/>
        </w:rPr>
        <w:t xml:space="preserve"> devra répondre</w:t>
      </w:r>
      <w:r w:rsidRPr="00FC49A5">
        <w:rPr>
          <w:rFonts w:cs="Arial"/>
          <w:lang w:val="fr-FR"/>
        </w:rPr>
        <w:t xml:space="preserve">. Cela </w:t>
      </w:r>
      <w:r w:rsidR="005A47C6" w:rsidRPr="00FC49A5">
        <w:rPr>
          <w:rFonts w:cs="Arial"/>
          <w:lang w:val="fr-FR"/>
        </w:rPr>
        <w:t>permettra aux évaluateurs de</w:t>
      </w:r>
      <w:r w:rsidRPr="00FC49A5">
        <w:rPr>
          <w:rFonts w:cs="Arial"/>
          <w:lang w:val="fr-FR"/>
        </w:rPr>
        <w:t xml:space="preserve"> </w:t>
      </w:r>
      <w:r w:rsidR="00024550" w:rsidRPr="00FC49A5">
        <w:rPr>
          <w:rFonts w:cs="Arial"/>
          <w:lang w:val="fr-FR"/>
        </w:rPr>
        <w:t>formuler</w:t>
      </w:r>
      <w:r w:rsidRPr="00FC49A5">
        <w:rPr>
          <w:rFonts w:cs="Arial"/>
          <w:lang w:val="fr-FR"/>
        </w:rPr>
        <w:t xml:space="preserve"> </w:t>
      </w:r>
      <w:r w:rsidR="005A47C6" w:rsidRPr="00FC49A5">
        <w:rPr>
          <w:rFonts w:cs="Arial"/>
          <w:lang w:val="fr-FR"/>
        </w:rPr>
        <w:t xml:space="preserve">une série </w:t>
      </w:r>
      <w:r w:rsidRPr="00FC49A5">
        <w:rPr>
          <w:rFonts w:cs="Arial"/>
          <w:lang w:val="fr-FR"/>
        </w:rPr>
        <w:t>de conclusions et de recommandations claires. Les parties prenantes clés doi</w:t>
      </w:r>
      <w:r w:rsidR="00166AC1" w:rsidRPr="00FC49A5">
        <w:rPr>
          <w:rFonts w:cs="Arial"/>
          <w:lang w:val="fr-FR"/>
        </w:rPr>
        <w:t>vent participer à la définition des aspects à évaluer et des questions</w:t>
      </w:r>
      <w:r w:rsidRPr="00FC49A5">
        <w:rPr>
          <w:rFonts w:cs="Arial"/>
          <w:lang w:val="fr-FR"/>
        </w:rPr>
        <w:t>.</w:t>
      </w:r>
    </w:p>
    <w:p w:rsidR="0038161B" w:rsidRPr="00FC49A5" w:rsidRDefault="0038161B" w:rsidP="00D75BDF">
      <w:pPr>
        <w:rPr>
          <w:rFonts w:cs="Arial"/>
          <w:lang w:val="fr-FR"/>
        </w:rPr>
      </w:pPr>
      <w:r w:rsidRPr="00FC49A5">
        <w:rPr>
          <w:rFonts w:cs="Arial"/>
          <w:lang w:val="fr-FR"/>
        </w:rPr>
        <w:t>Les outils de ce</w:t>
      </w:r>
      <w:r w:rsidR="005A47C6" w:rsidRPr="00FC49A5">
        <w:rPr>
          <w:rFonts w:cs="Arial"/>
          <w:lang w:val="fr-FR"/>
        </w:rPr>
        <w:t xml:space="preserve">tte étape subsidiaire </w:t>
      </w:r>
      <w:r w:rsidR="00D75BDF" w:rsidRPr="00FC49A5">
        <w:rPr>
          <w:rFonts w:cs="Arial"/>
          <w:lang w:val="fr-FR"/>
        </w:rPr>
        <w:t>comprennent</w:t>
      </w:r>
      <w:r w:rsidR="005A47C6" w:rsidRPr="00FC49A5">
        <w:rPr>
          <w:rFonts w:cs="Arial"/>
          <w:lang w:val="fr-FR"/>
        </w:rPr>
        <w:t xml:space="preserve"> une liste de</w:t>
      </w:r>
      <w:r w:rsidRPr="00FC49A5">
        <w:rPr>
          <w:rFonts w:cs="Arial"/>
          <w:lang w:val="fr-FR"/>
        </w:rPr>
        <w:t xml:space="preserve"> questions d’évaluation clés.</w:t>
      </w:r>
    </w:p>
    <w:p w:rsidR="005F333D" w:rsidRPr="00FC49A5" w:rsidRDefault="0038161B" w:rsidP="00D75BDF">
      <w:pPr>
        <w:rPr>
          <w:rFonts w:cs="Arial"/>
          <w:lang w:val="fr-FR"/>
        </w:rPr>
      </w:pPr>
      <w:r w:rsidRPr="00FC49A5">
        <w:rPr>
          <w:rFonts w:cs="Arial"/>
          <w:lang w:val="fr-FR"/>
        </w:rPr>
        <w:t xml:space="preserve">Les </w:t>
      </w:r>
      <w:r w:rsidR="00D75BDF" w:rsidRPr="00FC49A5">
        <w:rPr>
          <w:rFonts w:cs="Arial"/>
          <w:lang w:val="fr-FR"/>
        </w:rPr>
        <w:t>PTM</w:t>
      </w:r>
      <w:r w:rsidRPr="00FC49A5">
        <w:rPr>
          <w:rFonts w:cs="Arial"/>
          <w:lang w:val="fr-FR"/>
        </w:rPr>
        <w:t xml:space="preserve"> ont une incidence indirecte sur l’économie locale. L’analyse des effets multiplicateurs permet d’étendre l’évaluation au-delà du seul impact sur les bénéficiaires </w:t>
      </w:r>
      <w:r w:rsidR="005A47C6" w:rsidRPr="00FC49A5">
        <w:rPr>
          <w:rFonts w:cs="Arial"/>
          <w:lang w:val="fr-FR"/>
        </w:rPr>
        <w:t>et</w:t>
      </w:r>
      <w:r w:rsidRPr="00FC49A5">
        <w:rPr>
          <w:rFonts w:cs="Arial"/>
          <w:lang w:val="fr-FR"/>
        </w:rPr>
        <w:t xml:space="preserve"> </w:t>
      </w:r>
      <w:r w:rsidR="00D75BDF" w:rsidRPr="00FC49A5">
        <w:rPr>
          <w:rFonts w:cs="Arial"/>
          <w:lang w:val="fr-FR"/>
        </w:rPr>
        <w:t>de recenser</w:t>
      </w:r>
      <w:r w:rsidR="005A47C6" w:rsidRPr="00FC49A5">
        <w:rPr>
          <w:rFonts w:cs="Arial"/>
          <w:lang w:val="fr-FR"/>
        </w:rPr>
        <w:t xml:space="preserve"> les conséquences des programmes sur d’</w:t>
      </w:r>
      <w:r w:rsidRPr="00FC49A5">
        <w:rPr>
          <w:rFonts w:cs="Arial"/>
          <w:lang w:val="fr-FR"/>
        </w:rPr>
        <w:t xml:space="preserve">autres acteurs locaux. Les outils de cette étape subsidiaire </w:t>
      </w:r>
      <w:r w:rsidR="00D75BDF" w:rsidRPr="00FC49A5">
        <w:rPr>
          <w:rFonts w:cs="Arial"/>
          <w:lang w:val="fr-FR"/>
        </w:rPr>
        <w:t>comprennent</w:t>
      </w:r>
      <w:r w:rsidRPr="00FC49A5">
        <w:rPr>
          <w:rFonts w:cs="Arial"/>
          <w:lang w:val="fr-FR"/>
        </w:rPr>
        <w:t xml:space="preserve"> un guide </w:t>
      </w:r>
      <w:r w:rsidR="00D75BDF" w:rsidRPr="00FC49A5">
        <w:rPr>
          <w:rFonts w:cs="Arial"/>
          <w:lang w:val="fr-FR"/>
        </w:rPr>
        <w:t>par étape proposant</w:t>
      </w:r>
      <w:r w:rsidRPr="00FC49A5">
        <w:rPr>
          <w:rFonts w:cs="Arial"/>
          <w:lang w:val="fr-FR"/>
        </w:rPr>
        <w:t xml:space="preserve"> des outils </w:t>
      </w:r>
      <w:r w:rsidR="00D75BDF" w:rsidRPr="00FC49A5">
        <w:rPr>
          <w:rFonts w:cs="Arial"/>
          <w:lang w:val="fr-FR"/>
        </w:rPr>
        <w:t>utiles pour mesurer les</w:t>
      </w:r>
      <w:r w:rsidRPr="00FC49A5">
        <w:rPr>
          <w:rFonts w:cs="Arial"/>
          <w:lang w:val="fr-FR"/>
        </w:rPr>
        <w:t xml:space="preserve"> effets multiplicateurs sur l’économie locale.</w:t>
      </w:r>
    </w:p>
    <w:p w:rsidR="005F333D" w:rsidRPr="00FC49A5" w:rsidRDefault="008E1E4D" w:rsidP="00CA68D4">
      <w:pPr>
        <w:pStyle w:val="Heading3"/>
        <w:rPr>
          <w:rFonts w:cs="Arial"/>
          <w:lang w:val="fr-FR"/>
        </w:rPr>
      </w:pPr>
      <w:r w:rsidRPr="00FC49A5">
        <w:rPr>
          <w:rFonts w:cs="Arial"/>
          <w:lang w:val="fr-FR"/>
        </w:rPr>
        <w:t>Élaboration</w:t>
      </w:r>
      <w:r w:rsidR="00475DAC" w:rsidRPr="00FC49A5">
        <w:rPr>
          <w:rFonts w:cs="Arial"/>
          <w:lang w:val="fr-FR"/>
        </w:rPr>
        <w:t xml:space="preserve"> du mandat</w:t>
      </w:r>
    </w:p>
    <w:p w:rsidR="001E122F" w:rsidRPr="00FC49A5" w:rsidRDefault="001E122F" w:rsidP="00D75BDF">
      <w:pPr>
        <w:rPr>
          <w:rFonts w:cs="Arial"/>
          <w:lang w:val="fr-FR"/>
        </w:rPr>
      </w:pPr>
      <w:r w:rsidRPr="00FC49A5">
        <w:rPr>
          <w:rFonts w:cs="Arial"/>
          <w:lang w:val="fr-FR"/>
        </w:rPr>
        <w:t xml:space="preserve">Le mandat doit définir le but et </w:t>
      </w:r>
      <w:r w:rsidR="00D75BDF" w:rsidRPr="00FC49A5">
        <w:rPr>
          <w:rFonts w:cs="Arial"/>
          <w:lang w:val="fr-FR"/>
        </w:rPr>
        <w:t>la portée</w:t>
      </w:r>
      <w:r w:rsidRPr="00FC49A5">
        <w:rPr>
          <w:rFonts w:cs="Arial"/>
          <w:lang w:val="fr-FR"/>
        </w:rPr>
        <w:t xml:space="preserve"> de l’évaluation, fournir des indications détaillées sur la </w:t>
      </w:r>
      <w:r w:rsidR="00D75BDF" w:rsidRPr="00FC49A5">
        <w:rPr>
          <w:rFonts w:cs="Arial"/>
          <w:lang w:val="fr-FR"/>
        </w:rPr>
        <w:t>conduite du processus</w:t>
      </w:r>
      <w:r w:rsidRPr="00FC49A5">
        <w:rPr>
          <w:rFonts w:cs="Arial"/>
          <w:lang w:val="fr-FR"/>
        </w:rPr>
        <w:t xml:space="preserve"> et expliquer quels sont les résultats attendus de l’évaluation</w:t>
      </w:r>
      <w:r w:rsidR="00024550" w:rsidRPr="00FC49A5">
        <w:rPr>
          <w:rFonts w:cs="Arial"/>
          <w:lang w:val="fr-FR"/>
        </w:rPr>
        <w:t xml:space="preserve"> et à qui s</w:t>
      </w:r>
      <w:r w:rsidRPr="00FC49A5">
        <w:rPr>
          <w:rFonts w:cs="Arial"/>
          <w:lang w:val="fr-FR"/>
        </w:rPr>
        <w:t>’adressent les conclusions.</w:t>
      </w:r>
    </w:p>
    <w:p w:rsidR="005F333D" w:rsidRPr="00FC49A5" w:rsidRDefault="001E122F" w:rsidP="00D75BDF">
      <w:pPr>
        <w:rPr>
          <w:rFonts w:cs="Arial"/>
          <w:lang w:val="fr-FR"/>
        </w:rPr>
      </w:pPr>
      <w:r w:rsidRPr="00FC49A5">
        <w:rPr>
          <w:rFonts w:cs="Arial"/>
          <w:lang w:val="fr-FR"/>
        </w:rPr>
        <w:t xml:space="preserve">Les outils de cette étape subsidiaire </w:t>
      </w:r>
      <w:r w:rsidR="00D75BDF" w:rsidRPr="00FC49A5">
        <w:rPr>
          <w:rFonts w:cs="Arial"/>
          <w:lang w:val="fr-FR"/>
        </w:rPr>
        <w:t>comprennent</w:t>
      </w:r>
      <w:r w:rsidRPr="00FC49A5">
        <w:rPr>
          <w:rFonts w:cs="Arial"/>
          <w:lang w:val="fr-FR"/>
        </w:rPr>
        <w:t xml:space="preserve"> un modèle de mandat, ainsi qu’une liste de contrôle permettant de vérifier si tous les aspects clés</w:t>
      </w:r>
      <w:r w:rsidR="00D75BDF" w:rsidRPr="00FC49A5">
        <w:rPr>
          <w:rFonts w:cs="Arial"/>
          <w:lang w:val="fr-FR"/>
        </w:rPr>
        <w:t xml:space="preserve"> ont été pris en compte lors</w:t>
      </w:r>
      <w:r w:rsidRPr="00FC49A5">
        <w:rPr>
          <w:rFonts w:cs="Arial"/>
          <w:lang w:val="fr-FR"/>
        </w:rPr>
        <w:t xml:space="preserve"> de l’élaboration du mandat.</w:t>
      </w:r>
    </w:p>
    <w:p w:rsidR="005F333D" w:rsidRPr="00FC49A5" w:rsidRDefault="00475DAC" w:rsidP="00CA68D4">
      <w:pPr>
        <w:pStyle w:val="Heading3"/>
        <w:rPr>
          <w:rFonts w:cs="Arial"/>
          <w:lang w:val="fr-FR"/>
        </w:rPr>
      </w:pPr>
      <w:r w:rsidRPr="00FC49A5">
        <w:rPr>
          <w:rFonts w:cs="Arial"/>
          <w:lang w:val="fr-FR"/>
        </w:rPr>
        <w:t>Élaboration de rapports</w:t>
      </w:r>
    </w:p>
    <w:p w:rsidR="005F333D" w:rsidRPr="00FC49A5" w:rsidRDefault="001E122F" w:rsidP="00D75BDF">
      <w:pPr>
        <w:spacing w:after="360"/>
        <w:rPr>
          <w:rFonts w:cs="Arial"/>
          <w:lang w:val="fr-FR"/>
        </w:rPr>
      </w:pPr>
      <w:r w:rsidRPr="00FC49A5">
        <w:rPr>
          <w:rFonts w:cs="Arial"/>
          <w:lang w:val="fr-FR"/>
        </w:rPr>
        <w:t xml:space="preserve">Les rapports d’évaluation doivent être clairs, </w:t>
      </w:r>
      <w:r w:rsidR="00D75BDF" w:rsidRPr="00FC49A5">
        <w:rPr>
          <w:rFonts w:cs="Arial"/>
          <w:lang w:val="fr-FR"/>
        </w:rPr>
        <w:t xml:space="preserve">contenir le moins </w:t>
      </w:r>
      <w:r w:rsidRPr="00FC49A5">
        <w:rPr>
          <w:rFonts w:cs="Arial"/>
          <w:lang w:val="fr-FR"/>
        </w:rPr>
        <w:t xml:space="preserve">possible </w:t>
      </w:r>
      <w:r w:rsidR="00D75BDF" w:rsidRPr="00FC49A5">
        <w:rPr>
          <w:rFonts w:cs="Arial"/>
          <w:lang w:val="fr-FR"/>
        </w:rPr>
        <w:t>de</w:t>
      </w:r>
      <w:r w:rsidRPr="00FC49A5">
        <w:rPr>
          <w:rFonts w:cs="Arial"/>
          <w:lang w:val="fr-FR"/>
        </w:rPr>
        <w:t xml:space="preserve"> termes techniques et </w:t>
      </w:r>
      <w:r w:rsidR="00D75BDF" w:rsidRPr="00FC49A5">
        <w:rPr>
          <w:rFonts w:cs="Arial"/>
          <w:lang w:val="fr-FR"/>
        </w:rPr>
        <w:t>comprendre</w:t>
      </w:r>
      <w:r w:rsidRPr="00FC49A5">
        <w:rPr>
          <w:rFonts w:cs="Arial"/>
          <w:lang w:val="fr-FR"/>
        </w:rPr>
        <w:t xml:space="preserve"> les éléments suivants : un résumé</w:t>
      </w:r>
      <w:r w:rsidR="008E1E4D" w:rsidRPr="00FC49A5">
        <w:rPr>
          <w:rFonts w:cs="Arial"/>
          <w:lang w:val="fr-FR"/>
        </w:rPr>
        <w:t>, le profil de</w:t>
      </w:r>
      <w:r w:rsidRPr="00FC49A5">
        <w:rPr>
          <w:rFonts w:cs="Arial"/>
          <w:lang w:val="fr-FR"/>
        </w:rPr>
        <w:t xml:space="preserve"> </w:t>
      </w:r>
      <w:r w:rsidR="008E1E4D" w:rsidRPr="00FC49A5">
        <w:rPr>
          <w:rFonts w:cs="Arial"/>
          <w:lang w:val="fr-FR"/>
        </w:rPr>
        <w:t>l’activité évaluée</w:t>
      </w:r>
      <w:r w:rsidRPr="00FC49A5">
        <w:rPr>
          <w:rFonts w:cs="Arial"/>
          <w:lang w:val="fr-FR"/>
        </w:rPr>
        <w:t>, une description des méthodes d’évaluation utilisées, les principa</w:t>
      </w:r>
      <w:r w:rsidR="008E1E4D" w:rsidRPr="00FC49A5">
        <w:rPr>
          <w:rFonts w:cs="Arial"/>
          <w:lang w:val="fr-FR"/>
        </w:rPr>
        <w:t>ux</w:t>
      </w:r>
      <w:r w:rsidRPr="00FC49A5">
        <w:rPr>
          <w:rFonts w:cs="Arial"/>
          <w:lang w:val="fr-FR"/>
        </w:rPr>
        <w:t xml:space="preserve"> </w:t>
      </w:r>
      <w:r w:rsidR="008E1E4D" w:rsidRPr="00FC49A5">
        <w:rPr>
          <w:rFonts w:cs="Arial"/>
          <w:lang w:val="fr-FR"/>
        </w:rPr>
        <w:t>résultat</w:t>
      </w:r>
      <w:r w:rsidRPr="00FC49A5">
        <w:rPr>
          <w:rFonts w:cs="Arial"/>
          <w:lang w:val="fr-FR"/>
        </w:rPr>
        <w:t xml:space="preserve">s, les enseignements tirés, </w:t>
      </w:r>
      <w:r w:rsidR="008E1E4D" w:rsidRPr="00FC49A5">
        <w:rPr>
          <w:rFonts w:cs="Arial"/>
          <w:lang w:val="fr-FR"/>
        </w:rPr>
        <w:t>les conclusions et l</w:t>
      </w:r>
      <w:r w:rsidRPr="00FC49A5">
        <w:rPr>
          <w:rFonts w:cs="Arial"/>
          <w:lang w:val="fr-FR"/>
        </w:rPr>
        <w:t>es recommandations. Les outils de cette étape subsidiaire incluent un modèle de rapport d’évaluation ainsi que des modèles d’études de cas.</w:t>
      </w:r>
    </w:p>
    <w:tbl>
      <w:tblPr>
        <w:tblStyle w:val="TableGray"/>
        <w:tblW w:w="0" w:type="auto"/>
        <w:tblInd w:w="142" w:type="dxa"/>
        <w:tblLook w:val="04A0" w:firstRow="1" w:lastRow="0" w:firstColumn="1" w:lastColumn="0" w:noHBand="0" w:noVBand="1"/>
      </w:tblPr>
      <w:tblGrid>
        <w:gridCol w:w="9639"/>
      </w:tblGrid>
      <w:tr w:rsidR="004A1358" w:rsidRPr="00FC49A5" w:rsidTr="004A1358">
        <w:tc>
          <w:tcPr>
            <w:tcW w:w="9639" w:type="dxa"/>
          </w:tcPr>
          <w:p w:rsidR="004A1358" w:rsidRPr="00FC49A5" w:rsidRDefault="004A1358" w:rsidP="004A1358">
            <w:pPr>
              <w:pStyle w:val="RefTitre"/>
              <w:rPr>
                <w:lang w:val="fr-FR"/>
              </w:rPr>
            </w:pPr>
            <w:r w:rsidRPr="00FC49A5">
              <w:rPr>
                <w:lang w:val="fr-FR"/>
              </w:rPr>
              <w:t>DOCUMENTS</w:t>
            </w:r>
            <w:r w:rsidR="00952313" w:rsidRPr="00FC49A5">
              <w:rPr>
                <w:lang w:val="fr-FR"/>
              </w:rPr>
              <w:t xml:space="preserve"> DE RÉFÉRENCE</w:t>
            </w:r>
          </w:p>
          <w:p w:rsidR="004A1358" w:rsidRPr="00FC49A5" w:rsidRDefault="004A1358" w:rsidP="001E122F">
            <w:pPr>
              <w:pStyle w:val="RefItem1"/>
              <w:rPr>
                <w:lang w:val="fr-FR"/>
              </w:rPr>
            </w:pPr>
            <w:r w:rsidRPr="00FC49A5">
              <w:rPr>
                <w:i/>
                <w:iCs/>
                <w:lang w:val="fr-FR"/>
              </w:rPr>
              <w:t>Evaluating humanitarian action using the OECD-DAC criter</w:t>
            </w:r>
            <w:r w:rsidR="00D75BDF" w:rsidRPr="00FC49A5">
              <w:rPr>
                <w:i/>
                <w:iCs/>
                <w:lang w:val="fr-FR"/>
              </w:rPr>
              <w:t>ia</w:t>
            </w:r>
            <w:r w:rsidR="00D75BDF" w:rsidRPr="00FC49A5">
              <w:rPr>
                <w:lang w:val="fr-FR"/>
              </w:rPr>
              <w:t>,</w:t>
            </w:r>
            <w:r w:rsidR="001E122F" w:rsidRPr="00FC49A5">
              <w:rPr>
                <w:lang w:val="fr-FR"/>
              </w:rPr>
              <w:t xml:space="preserve"> ALNAP (en anglais) :</w:t>
            </w:r>
            <w:r w:rsidR="0014515C" w:rsidRPr="00FC49A5">
              <w:rPr>
                <w:lang w:val="fr-FR"/>
              </w:rPr>
              <w:br/>
            </w:r>
            <w:hyperlink r:id="rId8" w:history="1">
              <w:r w:rsidRPr="00FC49A5">
                <w:rPr>
                  <w:rStyle w:val="Hyperlink"/>
                  <w:rFonts w:eastAsia="Times New Roman" w:cs="Arial"/>
                  <w:sz w:val="22"/>
                  <w:szCs w:val="22"/>
                  <w:lang w:val="fr-FR"/>
                </w:rPr>
                <w:t>www.alnap.org/resource/5253</w:t>
              </w:r>
            </w:hyperlink>
          </w:p>
        </w:tc>
      </w:tr>
    </w:tbl>
    <w:p w:rsidR="004A1358" w:rsidRPr="00FC49A5" w:rsidRDefault="004A1358" w:rsidP="00AF5A3C">
      <w:pPr>
        <w:rPr>
          <w:rFonts w:cs="Arial"/>
          <w:lang w:val="fr-FR"/>
        </w:rPr>
      </w:pPr>
    </w:p>
    <w:p w:rsidR="005F333D" w:rsidRPr="00FC49A5" w:rsidRDefault="005F333D" w:rsidP="00AF5A3C">
      <w:pPr>
        <w:rPr>
          <w:rFonts w:cs="Arial"/>
          <w:lang w:val="fr-FR"/>
        </w:rPr>
      </w:pPr>
    </w:p>
    <w:sectPr w:rsidR="005F333D" w:rsidRPr="00FC49A5" w:rsidSect="006D73C0">
      <w:headerReference w:type="default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14" w:rsidRDefault="00572A14" w:rsidP="005F333D">
      <w:r>
        <w:separator/>
      </w:r>
    </w:p>
  </w:endnote>
  <w:endnote w:type="continuationSeparator" w:id="0">
    <w:p w:rsidR="00572A14" w:rsidRDefault="00572A14" w:rsidP="005F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71" w:rsidRPr="00B45C74" w:rsidRDefault="00B92A42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D65E71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0F70A3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D65E71" w:rsidRPr="00952313" w:rsidRDefault="00D65E71" w:rsidP="00ED1B2B">
    <w:pPr>
      <w:pStyle w:val="Footer"/>
      <w:rPr>
        <w:lang w:val="fr-FR"/>
      </w:rPr>
    </w:pPr>
    <w:r w:rsidRPr="00952313">
      <w:rPr>
        <w:b/>
        <w:lang w:val="fr-FR"/>
      </w:rPr>
      <w:t>Module 1.</w:t>
    </w:r>
    <w:r w:rsidR="00952313">
      <w:rPr>
        <w:lang w:val="fr-FR"/>
      </w:rPr>
      <w:t xml:space="preserve"> Étape</w:t>
    </w:r>
    <w:r w:rsidRPr="00952313">
      <w:rPr>
        <w:lang w:val="fr-FR"/>
      </w:rPr>
      <w:t xml:space="preserve"> 3.</w:t>
    </w:r>
    <w:r w:rsidR="0014515C" w:rsidRPr="00952313">
      <w:rPr>
        <w:lang w:val="fr-FR"/>
      </w:rPr>
      <w:t xml:space="preserve"> </w:t>
    </w:r>
    <w:r w:rsidR="00952313">
      <w:rPr>
        <w:lang w:val="fr-FR"/>
      </w:rPr>
      <w:t>Étape subsidiaire</w:t>
    </w:r>
    <w:r w:rsidRPr="00952313">
      <w:rPr>
        <w:lang w:val="fr-FR"/>
      </w:rPr>
      <w:t xml:space="preserve"> 3. </w:t>
    </w:r>
    <w:r w:rsidR="00952313">
      <w:rPr>
        <w:lang w:val="fr-FR"/>
      </w:rPr>
      <w:t>Feuille de route pour l’évaluation des PTM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14" w:rsidRDefault="00572A14" w:rsidP="00826DB1">
      <w:pPr>
        <w:spacing w:after="0"/>
      </w:pPr>
      <w:r>
        <w:separator/>
      </w:r>
    </w:p>
  </w:footnote>
  <w:footnote w:type="continuationSeparator" w:id="0">
    <w:p w:rsidR="00572A14" w:rsidRDefault="00572A14" w:rsidP="005F333D">
      <w:r>
        <w:continuationSeparator/>
      </w:r>
    </w:p>
  </w:footnote>
  <w:footnote w:id="1">
    <w:p w:rsidR="00D966D8" w:rsidRPr="00AF5A3C" w:rsidRDefault="00D966D8" w:rsidP="00445C10">
      <w:pPr>
        <w:pStyle w:val="FootnoteText"/>
        <w:rPr>
          <w:lang w:val="it-IT"/>
        </w:rPr>
      </w:pPr>
      <w:r w:rsidRPr="00AF5A3C">
        <w:rPr>
          <w:rStyle w:val="FootnoteReference"/>
        </w:rPr>
        <w:footnoteRef/>
      </w:r>
      <w:r w:rsidRPr="003F2C37">
        <w:rPr>
          <w:lang w:val="fr-CH"/>
        </w:rPr>
        <w:t xml:space="preserve"> </w:t>
      </w:r>
      <w:r>
        <w:rPr>
          <w:lang w:val="it-IT"/>
        </w:rPr>
        <w:t>PNUD</w:t>
      </w:r>
      <w:r w:rsidRPr="00AF5A3C">
        <w:rPr>
          <w:lang w:val="it-IT"/>
        </w:rPr>
        <w:t xml:space="preserve">. </w:t>
      </w:r>
      <w:r w:rsidR="00445C10">
        <w:rPr>
          <w:lang w:val="it-IT"/>
        </w:rPr>
        <w:t>Guide de la planification, du</w:t>
      </w:r>
      <w:r>
        <w:rPr>
          <w:lang w:val="it-IT"/>
        </w:rPr>
        <w:t xml:space="preserve"> suivi et </w:t>
      </w:r>
      <w:r w:rsidR="00445C10">
        <w:rPr>
          <w:lang w:val="it-IT"/>
        </w:rPr>
        <w:t xml:space="preserve">de </w:t>
      </w:r>
      <w:r>
        <w:rPr>
          <w:lang w:val="it-IT"/>
        </w:rPr>
        <w:t xml:space="preserve">l’évaluation </w:t>
      </w:r>
      <w:r w:rsidR="00445C10">
        <w:rPr>
          <w:lang w:val="it-IT"/>
        </w:rPr>
        <w:t>axés sur les</w:t>
      </w:r>
      <w:r>
        <w:rPr>
          <w:lang w:val="it-IT"/>
        </w:rPr>
        <w:t xml:space="preserve"> résultats </w:t>
      </w:r>
      <w:r w:rsidR="00445C10">
        <w:rPr>
          <w:lang w:val="it-IT"/>
        </w:rPr>
        <w:t>du développement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71" w:rsidRPr="00952313" w:rsidRDefault="00952313" w:rsidP="003F2C37">
    <w:pPr>
      <w:pStyle w:val="Header"/>
      <w:rPr>
        <w:sz w:val="14"/>
        <w:szCs w:val="14"/>
        <w:lang w:val="fr-FR"/>
      </w:rPr>
    </w:pPr>
    <w:r>
      <w:rPr>
        <w:rStyle w:val="Pantone485"/>
        <w:sz w:val="14"/>
        <w:szCs w:val="14"/>
        <w:lang w:val="fr-FR"/>
      </w:rPr>
      <w:t>Mouvement international de la Croix-Rouge et du Croissant-Rouge</w:t>
    </w:r>
    <w:r w:rsidR="00D65E71" w:rsidRPr="00952313">
      <w:rPr>
        <w:rFonts w:cs="Caecilia-Light"/>
        <w:color w:val="FF0000"/>
        <w:sz w:val="14"/>
        <w:szCs w:val="14"/>
        <w:lang w:val="fr-FR"/>
      </w:rPr>
      <w:t xml:space="preserve"> </w:t>
    </w:r>
    <w:r w:rsidR="00D65E71" w:rsidRPr="00952313">
      <w:rPr>
        <w:rStyle w:val="PageNumber"/>
        <w:bCs/>
        <w:sz w:val="14"/>
        <w:szCs w:val="14"/>
        <w:lang w:val="fr-FR"/>
      </w:rPr>
      <w:t>I</w:t>
    </w:r>
    <w:r w:rsidR="00D65E71" w:rsidRPr="00952313">
      <w:rPr>
        <w:rStyle w:val="PageNumber"/>
        <w:color w:val="FF0000"/>
        <w:sz w:val="14"/>
        <w:szCs w:val="14"/>
        <w:lang w:val="fr-FR"/>
      </w:rPr>
      <w:t xml:space="preserve"> </w:t>
    </w:r>
    <w:r>
      <w:rPr>
        <w:b/>
        <w:sz w:val="14"/>
        <w:szCs w:val="14"/>
        <w:lang w:val="fr-FR"/>
      </w:rPr>
      <w:t xml:space="preserve">Boîte à outils pour </w:t>
    </w:r>
    <w:r w:rsidR="003F2C37">
      <w:rPr>
        <w:b/>
        <w:sz w:val="14"/>
        <w:szCs w:val="14"/>
        <w:lang w:val="fr-FR"/>
      </w:rPr>
      <w:t>les transferts monétaires</w:t>
    </w:r>
    <w:r>
      <w:rPr>
        <w:b/>
        <w:sz w:val="14"/>
        <w:szCs w:val="14"/>
        <w:lang w:val="fr-FR"/>
      </w:rPr>
      <w:t xml:space="preserve">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linkStyles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5844"/>
    <w:rsid w:val="00024550"/>
    <w:rsid w:val="000308A5"/>
    <w:rsid w:val="000775CE"/>
    <w:rsid w:val="000B39D3"/>
    <w:rsid w:val="000F70A3"/>
    <w:rsid w:val="0014515C"/>
    <w:rsid w:val="001512AE"/>
    <w:rsid w:val="001616C7"/>
    <w:rsid w:val="00166AC1"/>
    <w:rsid w:val="001D3874"/>
    <w:rsid w:val="001E122F"/>
    <w:rsid w:val="00261BCE"/>
    <w:rsid w:val="00273D52"/>
    <w:rsid w:val="00294D74"/>
    <w:rsid w:val="00356CD8"/>
    <w:rsid w:val="0038161B"/>
    <w:rsid w:val="003F2C37"/>
    <w:rsid w:val="003F370B"/>
    <w:rsid w:val="00400CDB"/>
    <w:rsid w:val="00445C10"/>
    <w:rsid w:val="00465AAC"/>
    <w:rsid w:val="00475DAC"/>
    <w:rsid w:val="00477DFE"/>
    <w:rsid w:val="004A1358"/>
    <w:rsid w:val="004D5209"/>
    <w:rsid w:val="0057061C"/>
    <w:rsid w:val="00572A14"/>
    <w:rsid w:val="005A47C6"/>
    <w:rsid w:val="005F333D"/>
    <w:rsid w:val="00632AA1"/>
    <w:rsid w:val="00653DA1"/>
    <w:rsid w:val="006924B8"/>
    <w:rsid w:val="006D73C0"/>
    <w:rsid w:val="007607CA"/>
    <w:rsid w:val="00770DAF"/>
    <w:rsid w:val="007B74DA"/>
    <w:rsid w:val="007E447F"/>
    <w:rsid w:val="007F31E8"/>
    <w:rsid w:val="007F792F"/>
    <w:rsid w:val="00826DB1"/>
    <w:rsid w:val="008302D7"/>
    <w:rsid w:val="008B0A16"/>
    <w:rsid w:val="008E1E4D"/>
    <w:rsid w:val="008F3426"/>
    <w:rsid w:val="00912D4D"/>
    <w:rsid w:val="00922A56"/>
    <w:rsid w:val="00952313"/>
    <w:rsid w:val="009B3BC4"/>
    <w:rsid w:val="00A9634D"/>
    <w:rsid w:val="00AF0551"/>
    <w:rsid w:val="00AF5A3C"/>
    <w:rsid w:val="00B51D66"/>
    <w:rsid w:val="00B57E72"/>
    <w:rsid w:val="00B65AF4"/>
    <w:rsid w:val="00B820BA"/>
    <w:rsid w:val="00B92A42"/>
    <w:rsid w:val="00BE5F6A"/>
    <w:rsid w:val="00C01636"/>
    <w:rsid w:val="00CA68D4"/>
    <w:rsid w:val="00D02D01"/>
    <w:rsid w:val="00D11035"/>
    <w:rsid w:val="00D26586"/>
    <w:rsid w:val="00D46B58"/>
    <w:rsid w:val="00D65E71"/>
    <w:rsid w:val="00D75BDF"/>
    <w:rsid w:val="00D966D8"/>
    <w:rsid w:val="00DB0B54"/>
    <w:rsid w:val="00DD2CD3"/>
    <w:rsid w:val="00DD5014"/>
    <w:rsid w:val="00DD5844"/>
    <w:rsid w:val="00F1226A"/>
    <w:rsid w:val="00F5312F"/>
    <w:rsid w:val="00F73653"/>
    <w:rsid w:val="00F80BE0"/>
    <w:rsid w:val="00FA3C4A"/>
    <w:rsid w:val="00FC49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5C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14515C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515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15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15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5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4515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14515C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35D1"/>
    <w:pPr>
      <w:spacing w:before="100" w:beforeAutospacing="1" w:after="100" w:afterAutospacing="1"/>
    </w:pPr>
    <w:rPr>
      <w:rFonts w:ascii="Times" w:hAnsi="Times"/>
    </w:rPr>
  </w:style>
  <w:style w:type="character" w:styleId="Strong">
    <w:name w:val="Strong"/>
    <w:basedOn w:val="DefaultParagraphFont"/>
    <w:uiPriority w:val="22"/>
    <w:qFormat/>
    <w:rsid w:val="0052540E"/>
    <w:rPr>
      <w:b/>
      <w:bCs/>
    </w:rPr>
  </w:style>
  <w:style w:type="character" w:customStyle="1" w:styleId="apple-converted-space">
    <w:name w:val="apple-converted-space"/>
    <w:basedOn w:val="DefaultParagraphFont"/>
    <w:rsid w:val="0052540E"/>
  </w:style>
  <w:style w:type="paragraph" w:styleId="FootnoteText">
    <w:name w:val="footnote text"/>
    <w:basedOn w:val="Normal"/>
    <w:link w:val="FootnoteTextChar"/>
    <w:uiPriority w:val="99"/>
    <w:unhideWhenUsed/>
    <w:rsid w:val="0014515C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15C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14515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4515C"/>
    <w:rPr>
      <w:rFonts w:ascii="Arial" w:hAnsi="Arial" w:cs="Times New Roman"/>
      <w:b/>
      <w:sz w:val="40"/>
      <w:szCs w:val="5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4515C"/>
    <w:rPr>
      <w:rFonts w:ascii="Arial" w:eastAsiaTheme="minorHAnsi" w:hAnsi="Arial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14515C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4515C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14515C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515C"/>
    <w:rPr>
      <w:rFonts w:ascii="Arial" w:hAnsi="Arial" w:cs="Times New Roman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14515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4515C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15C"/>
    <w:rPr>
      <w:rFonts w:ascii="Arial" w:hAnsi="Arial" w:cs="Times New Roman"/>
      <w:b/>
      <w:sz w:val="22"/>
      <w:szCs w:val="24"/>
    </w:rPr>
  </w:style>
  <w:style w:type="paragraph" w:customStyle="1" w:styleId="Default">
    <w:name w:val="Default"/>
    <w:rsid w:val="001451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1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3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3C0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14515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4515C"/>
    <w:rPr>
      <w:rFonts w:ascii="Arial" w:hAnsi="Arial" w:cs="Times New Roman"/>
      <w:b/>
      <w:bCs/>
    </w:rPr>
  </w:style>
  <w:style w:type="character" w:styleId="PageNumber">
    <w:name w:val="page number"/>
    <w:basedOn w:val="DefaultParagraphFont"/>
    <w:uiPriority w:val="99"/>
    <w:unhideWhenUsed/>
    <w:rsid w:val="0014515C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451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4515C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14515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14515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autoRedefine/>
    <w:rsid w:val="0014515C"/>
    <w:pPr>
      <w:numPr>
        <w:numId w:val="1"/>
      </w:numPr>
      <w:spacing w:before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14515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14515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14515C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14515C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14515C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14515C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14515C"/>
    <w:pPr>
      <w:numPr>
        <w:numId w:val="2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14515C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14515C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14515C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14515C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14515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4515C"/>
    <w:pPr>
      <w:keepNext/>
      <w:keepLines/>
      <w:framePr w:hSpace="141" w:wrap="around" w:vAnchor="text" w:hAnchor="margin" w:y="402"/>
      <w:numPr>
        <w:numId w:val="6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5C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14515C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515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15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15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5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4515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14515C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35D1"/>
    <w:pPr>
      <w:spacing w:before="100" w:beforeAutospacing="1" w:after="100" w:afterAutospacing="1"/>
    </w:pPr>
    <w:rPr>
      <w:rFonts w:ascii="Times" w:hAnsi="Times"/>
    </w:rPr>
  </w:style>
  <w:style w:type="character" w:styleId="Strong">
    <w:name w:val="Strong"/>
    <w:basedOn w:val="DefaultParagraphFont"/>
    <w:uiPriority w:val="22"/>
    <w:qFormat/>
    <w:rsid w:val="0052540E"/>
    <w:rPr>
      <w:b/>
      <w:bCs/>
    </w:rPr>
  </w:style>
  <w:style w:type="character" w:customStyle="1" w:styleId="apple-converted-space">
    <w:name w:val="apple-converted-space"/>
    <w:basedOn w:val="DefaultParagraphFont"/>
    <w:rsid w:val="0052540E"/>
  </w:style>
  <w:style w:type="paragraph" w:styleId="FootnoteText">
    <w:name w:val="footnote text"/>
    <w:basedOn w:val="Normal"/>
    <w:link w:val="FootnoteTextChar"/>
    <w:uiPriority w:val="99"/>
    <w:unhideWhenUsed/>
    <w:rsid w:val="0014515C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15C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14515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4515C"/>
    <w:rPr>
      <w:rFonts w:ascii="Arial" w:hAnsi="Arial" w:cs="Times New Roman"/>
      <w:b/>
      <w:sz w:val="40"/>
      <w:szCs w:val="5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4515C"/>
    <w:rPr>
      <w:rFonts w:ascii="Arial" w:eastAsiaTheme="minorHAnsi" w:hAnsi="Arial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14515C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4515C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14515C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515C"/>
    <w:rPr>
      <w:rFonts w:ascii="Arial" w:hAnsi="Arial" w:cs="Times New Roman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14515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4515C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15C"/>
    <w:rPr>
      <w:rFonts w:ascii="Arial" w:hAnsi="Arial" w:cs="Times New Roman"/>
      <w:b/>
      <w:sz w:val="22"/>
      <w:szCs w:val="24"/>
    </w:rPr>
  </w:style>
  <w:style w:type="paragraph" w:customStyle="1" w:styleId="Default">
    <w:name w:val="Default"/>
    <w:rsid w:val="001451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1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3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3C0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14515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4515C"/>
    <w:rPr>
      <w:rFonts w:ascii="Arial" w:hAnsi="Arial" w:cs="Times New Roman"/>
      <w:b/>
      <w:bCs/>
    </w:rPr>
  </w:style>
  <w:style w:type="character" w:styleId="PageNumber">
    <w:name w:val="page number"/>
    <w:basedOn w:val="DefaultParagraphFont"/>
    <w:uiPriority w:val="99"/>
    <w:unhideWhenUsed/>
    <w:rsid w:val="0014515C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451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4515C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14515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14515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autoRedefine/>
    <w:rsid w:val="0014515C"/>
    <w:pPr>
      <w:numPr>
        <w:numId w:val="1"/>
      </w:numPr>
      <w:spacing w:before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14515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14515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14515C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14515C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14515C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14515C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14515C"/>
    <w:pPr>
      <w:numPr>
        <w:numId w:val="2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14515C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14515C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14515C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14515C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14515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4515C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nap.org/resource/525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134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Florence MAROT</cp:lastModifiedBy>
  <cp:revision>32</cp:revision>
  <cp:lastPrinted>2015-11-26T08:35:00Z</cp:lastPrinted>
  <dcterms:created xsi:type="dcterms:W3CDTF">2015-08-05T04:13:00Z</dcterms:created>
  <dcterms:modified xsi:type="dcterms:W3CDTF">2016-03-31T07:03:00Z</dcterms:modified>
</cp:coreProperties>
</file>