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35" w:rsidRPr="00C77A94" w:rsidRDefault="00C77A94" w:rsidP="001D22FF">
      <w:pPr>
        <w:pStyle w:val="H1"/>
        <w:rPr>
          <w:color w:val="4F81BD" w:themeColor="accent1"/>
          <w:lang w:val="es-ES"/>
        </w:rPr>
      </w:pPr>
      <w:r w:rsidRPr="005C6BA3">
        <w:rPr>
          <w:lang w:val="es-ES"/>
        </w:rPr>
        <w:t>Plantilla para la selección geográfica de beneficiarios</w:t>
      </w:r>
      <w:r w:rsidRPr="00C77A94">
        <w:rPr>
          <w:lang w:val="es-ES"/>
        </w:rPr>
        <w:t xml:space="preserve"> </w:t>
      </w:r>
      <w:r w:rsidR="00E23214">
        <w:rPr>
          <w:color w:val="4F81BD" w:themeColor="accent1"/>
          <w:lang w:val="es-ES"/>
        </w:rPr>
        <w:t xml:space="preserve"> </w:t>
      </w:r>
    </w:p>
    <w:p w:rsidR="00C544A6" w:rsidRPr="005C6BA3" w:rsidRDefault="00042F84" w:rsidP="00C13C48">
      <w:pPr>
        <w:rPr>
          <w:color w:val="4F81BD" w:themeColor="accent1"/>
          <w:lang w:val="es-ES"/>
        </w:rPr>
      </w:pPr>
      <w:r w:rsidRPr="00042F84">
        <w:rPr>
          <w:lang w:val="es-ES"/>
        </w:rPr>
        <w:t xml:space="preserve">Esta herramienta </w:t>
      </w:r>
      <w:r w:rsidR="007C0E21">
        <w:rPr>
          <w:lang w:val="es-ES"/>
        </w:rPr>
        <w:t xml:space="preserve">enumera </w:t>
      </w:r>
      <w:r w:rsidRPr="00042F84">
        <w:rPr>
          <w:lang w:val="es-ES"/>
        </w:rPr>
        <w:t xml:space="preserve">algunos </w:t>
      </w:r>
      <w:r>
        <w:rPr>
          <w:lang w:val="es-ES"/>
        </w:rPr>
        <w:t>e</w:t>
      </w:r>
      <w:r w:rsidRPr="00042F84">
        <w:rPr>
          <w:lang w:val="es-ES"/>
        </w:rPr>
        <w:t>lementos clave a tener en cuenta al hacer la selecci</w:t>
      </w:r>
      <w:r>
        <w:rPr>
          <w:lang w:val="es-ES"/>
        </w:rPr>
        <w:t xml:space="preserve">ón de las áreas de intervención para PTE en emergencias. Todas las decisiones sobre selección de beneficiarios han de ser </w:t>
      </w:r>
      <w:r w:rsidR="00996119">
        <w:rPr>
          <w:lang w:val="es-ES"/>
        </w:rPr>
        <w:t>comunicadas</w:t>
      </w:r>
      <w:r>
        <w:rPr>
          <w:lang w:val="es-ES"/>
        </w:rPr>
        <w:t xml:space="preserve"> con claridad a los actores internos y externos, así como a la población afectada</w:t>
      </w:r>
      <w:r w:rsidR="007C0E21" w:rsidRPr="005C6BA3">
        <w:rPr>
          <w:lang w:val="es-ES"/>
        </w:rPr>
        <w:t>,</w:t>
      </w:r>
      <w:r w:rsidRPr="005C6BA3">
        <w:rPr>
          <w:lang w:val="es-ES"/>
        </w:rPr>
        <w:t xml:space="preserve"> en el </w:t>
      </w:r>
      <w:r w:rsidR="00B60104" w:rsidRPr="005C6BA3">
        <w:rPr>
          <w:lang w:val="es-ES"/>
        </w:rPr>
        <w:t>p</w:t>
      </w:r>
      <w:r w:rsidRPr="005C6BA3">
        <w:rPr>
          <w:lang w:val="es-ES"/>
        </w:rPr>
        <w:t>lan</w:t>
      </w:r>
      <w:r w:rsidR="00996119" w:rsidRPr="005C6BA3">
        <w:rPr>
          <w:lang w:val="es-ES"/>
        </w:rPr>
        <w:t xml:space="preserve"> de comunicación </w:t>
      </w:r>
      <w:r w:rsidR="00B60104" w:rsidRPr="005C6BA3">
        <w:rPr>
          <w:lang w:val="es-ES"/>
        </w:rPr>
        <w:t xml:space="preserve">y rendición de cuentas </w:t>
      </w:r>
      <w:r w:rsidR="005C6BA3">
        <w:rPr>
          <w:lang w:val="es-ES"/>
        </w:rPr>
        <w:t>con los beneficiarios</w:t>
      </w:r>
      <w:r w:rsidRPr="005C6BA3">
        <w:rPr>
          <w:lang w:val="es-ES"/>
        </w:rPr>
        <w:t xml:space="preserve">. </w:t>
      </w:r>
      <w:r w:rsidR="00B60104" w:rsidRPr="005C6BA3">
        <w:rPr>
          <w:lang w:val="es-ES"/>
        </w:rPr>
        <w:t>Estas decisiones han de tener</w:t>
      </w:r>
      <w:r w:rsidR="00B60104">
        <w:rPr>
          <w:lang w:val="es-ES"/>
        </w:rPr>
        <w:t xml:space="preserve"> en consideración los </w:t>
      </w:r>
      <w:r w:rsidR="00B60104" w:rsidRPr="005C6BA3">
        <w:rPr>
          <w:lang w:val="es-ES"/>
        </w:rPr>
        <w:t xml:space="preserve">mercados locales y el acceso a ellos </w:t>
      </w:r>
      <w:r w:rsidR="007C0E21" w:rsidRPr="005C6BA3">
        <w:rPr>
          <w:lang w:val="es-ES"/>
        </w:rPr>
        <w:t xml:space="preserve">por parte </w:t>
      </w:r>
      <w:r w:rsidR="00B60104" w:rsidRPr="005C6BA3">
        <w:rPr>
          <w:lang w:val="es-ES"/>
        </w:rPr>
        <w:t xml:space="preserve">de los futuros beneficiarios, así como la cobertura y el acceso de los posibles agentes y mecanismos de entrega de transferencias de efectivo.  </w:t>
      </w:r>
      <w:r w:rsidR="00E23214" w:rsidRPr="005C6BA3">
        <w:rPr>
          <w:color w:val="4F81BD" w:themeColor="accent1"/>
          <w:lang w:val="es-ES"/>
        </w:rPr>
        <w:t xml:space="preserve"> </w:t>
      </w:r>
    </w:p>
    <w:p w:rsidR="00C544A6" w:rsidRPr="005C6BA3" w:rsidRDefault="003D5E91" w:rsidP="00C13C48">
      <w:pPr>
        <w:rPr>
          <w:color w:val="4F81BD" w:themeColor="accent1"/>
          <w:lang w:val="es-ES"/>
        </w:rPr>
      </w:pPr>
      <w:r w:rsidRPr="005C6BA3">
        <w:rPr>
          <w:lang w:val="es-ES"/>
        </w:rPr>
        <w:t>La selección geográfica de beneficiarios en una emergencia se refiere a la identificación de unidades administrativas específicas, zonas de medios de vida u otro tipo de demarcaciones similares para la respuesta de emergencia. Esto se habrá identificado durante la planificación de</w:t>
      </w:r>
      <w:r w:rsidR="00DD0DA9" w:rsidRPr="005C6BA3">
        <w:rPr>
          <w:lang w:val="es-ES"/>
        </w:rPr>
        <w:t xml:space="preserve"> </w:t>
      </w:r>
      <w:r w:rsidRPr="005C6BA3">
        <w:rPr>
          <w:lang w:val="es-ES"/>
        </w:rPr>
        <w:t>l</w:t>
      </w:r>
      <w:r w:rsidR="00DD0DA9" w:rsidRPr="005C6BA3">
        <w:rPr>
          <w:lang w:val="es-ES"/>
        </w:rPr>
        <w:t>a</w:t>
      </w:r>
      <w:r w:rsidRPr="005C6BA3">
        <w:rPr>
          <w:lang w:val="es-ES"/>
        </w:rPr>
        <w:t xml:space="preserve"> </w:t>
      </w:r>
      <w:r w:rsidR="00DD0DA9" w:rsidRPr="005C6BA3">
        <w:rPr>
          <w:lang w:val="es-ES"/>
        </w:rPr>
        <w:t>evaluación</w:t>
      </w:r>
      <w:r w:rsidRPr="005C6BA3">
        <w:rPr>
          <w:lang w:val="es-ES"/>
        </w:rPr>
        <w:t xml:space="preserve">, en el módulo 2. Las zonas geográficas afectadas por una emergencia se identifican principalmente mediante datos e información secundarios sobre dónde se encuentra la población afectada. </w:t>
      </w:r>
      <w:r w:rsidR="00E23214" w:rsidRPr="005C6BA3">
        <w:rPr>
          <w:color w:val="4F81BD" w:themeColor="accent1"/>
          <w:lang w:val="es-ES"/>
        </w:rPr>
        <w:t xml:space="preserve"> </w:t>
      </w:r>
    </w:p>
    <w:p w:rsidR="00C544A6" w:rsidRPr="005C6BA3" w:rsidRDefault="00795191" w:rsidP="00C13C48">
      <w:pPr>
        <w:rPr>
          <w:rFonts w:cs="Helvetica"/>
          <w:bCs/>
          <w:color w:val="4F81BD" w:themeColor="accent1"/>
          <w:lang w:val="es-ES"/>
        </w:rPr>
      </w:pPr>
      <w:r w:rsidRPr="005C6BA3">
        <w:rPr>
          <w:rFonts w:cs="Helvetica"/>
          <w:bCs/>
          <w:color w:val="000000"/>
          <w:lang w:val="es-ES"/>
        </w:rPr>
        <w:t xml:space="preserve">La selección geográfica es normalmente el primer nivel </w:t>
      </w:r>
      <w:r w:rsidR="00266121" w:rsidRPr="005C6BA3">
        <w:rPr>
          <w:rFonts w:cs="Helvetica"/>
          <w:bCs/>
          <w:color w:val="000000"/>
          <w:lang w:val="es-ES"/>
        </w:rPr>
        <w:t xml:space="preserve">de la </w:t>
      </w:r>
      <w:r w:rsidRPr="005C6BA3">
        <w:rPr>
          <w:rFonts w:cs="Helvetica"/>
          <w:bCs/>
          <w:color w:val="000000"/>
          <w:lang w:val="es-ES"/>
        </w:rPr>
        <w:t xml:space="preserve">selección de beneficiarios. En una operación de respuesta de emergencia, es necesario haber identificado la población </w:t>
      </w:r>
      <w:r w:rsidR="00266121" w:rsidRPr="005C6BA3">
        <w:rPr>
          <w:rFonts w:cs="Helvetica"/>
          <w:bCs/>
          <w:color w:val="000000"/>
          <w:lang w:val="es-ES"/>
        </w:rPr>
        <w:t xml:space="preserve">y </w:t>
      </w:r>
      <w:r w:rsidRPr="005C6BA3">
        <w:rPr>
          <w:rFonts w:cs="Helvetica"/>
          <w:bCs/>
          <w:color w:val="000000"/>
          <w:lang w:val="es-ES"/>
        </w:rPr>
        <w:t>la zona</w:t>
      </w:r>
      <w:r w:rsidR="00266121" w:rsidRPr="005C6BA3">
        <w:rPr>
          <w:rFonts w:cs="Helvetica"/>
          <w:bCs/>
          <w:color w:val="000000"/>
          <w:lang w:val="es-ES"/>
        </w:rPr>
        <w:t xml:space="preserve"> afectadas</w:t>
      </w:r>
      <w:r w:rsidRPr="005C6BA3">
        <w:rPr>
          <w:rFonts w:cs="Helvetica"/>
          <w:bCs/>
          <w:color w:val="000000"/>
          <w:lang w:val="es-ES"/>
        </w:rPr>
        <w:t xml:space="preserve"> para poder delimitar el área de intervención</w:t>
      </w:r>
      <w:r w:rsidR="00C8550C" w:rsidRPr="005C6BA3">
        <w:rPr>
          <w:rFonts w:cs="Helvetica"/>
          <w:bCs/>
          <w:color w:val="000000"/>
          <w:lang w:val="es-ES"/>
        </w:rPr>
        <w:t>,</w:t>
      </w:r>
      <w:r w:rsidRPr="005C6BA3">
        <w:rPr>
          <w:rFonts w:cs="Helvetica"/>
          <w:bCs/>
          <w:color w:val="000000"/>
          <w:lang w:val="es-ES"/>
        </w:rPr>
        <w:t xml:space="preserve"> basándose en distintos factores como: </w:t>
      </w:r>
      <w:r w:rsidR="00E23214" w:rsidRPr="005C6BA3">
        <w:rPr>
          <w:rFonts w:cs="Helvetica"/>
          <w:bCs/>
          <w:color w:val="4F81BD" w:themeColor="accent1"/>
          <w:lang w:val="es-ES"/>
        </w:rPr>
        <w:t xml:space="preserve"> </w:t>
      </w:r>
    </w:p>
    <w:p w:rsidR="00C544A6" w:rsidRPr="005C6BA3" w:rsidRDefault="00C8550C" w:rsidP="00961549">
      <w:pPr>
        <w:pStyle w:val="Bullet2"/>
        <w:rPr>
          <w:color w:val="4F81BD" w:themeColor="accent1"/>
          <w:lang w:val="es-ES"/>
        </w:rPr>
      </w:pPr>
      <w:r w:rsidRPr="005C6BA3">
        <w:rPr>
          <w:lang w:val="es-ES"/>
        </w:rPr>
        <w:t>l</w:t>
      </w:r>
      <w:r w:rsidR="00266121" w:rsidRPr="005C6BA3">
        <w:rPr>
          <w:lang w:val="es-ES"/>
        </w:rPr>
        <w:t xml:space="preserve">a dimensión de la emergencia, </w:t>
      </w:r>
      <w:r w:rsidR="00E23214" w:rsidRPr="005C6BA3">
        <w:rPr>
          <w:color w:val="4F81BD" w:themeColor="accent1"/>
          <w:lang w:val="es-ES"/>
        </w:rPr>
        <w:t xml:space="preserve"> </w:t>
      </w:r>
    </w:p>
    <w:p w:rsidR="00C544A6" w:rsidRPr="005C6BA3" w:rsidRDefault="00266121" w:rsidP="00961549">
      <w:pPr>
        <w:pStyle w:val="Bullet2"/>
        <w:rPr>
          <w:color w:val="4F81BD" w:themeColor="accent1"/>
          <w:lang w:val="es-ES"/>
        </w:rPr>
      </w:pPr>
      <w:r w:rsidRPr="005C6BA3">
        <w:rPr>
          <w:lang w:val="es-ES"/>
        </w:rPr>
        <w:t xml:space="preserve">las cifras, absolutas y relativas, de población afectada y población vulnerable </w:t>
      </w:r>
      <w:r w:rsidR="00E23214" w:rsidRPr="005C6BA3">
        <w:rPr>
          <w:color w:val="4F81BD" w:themeColor="accent1"/>
          <w:lang w:val="es-ES"/>
        </w:rPr>
        <w:t xml:space="preserve"> </w:t>
      </w:r>
    </w:p>
    <w:p w:rsidR="00C544A6" w:rsidRPr="005C6BA3" w:rsidRDefault="00266121" w:rsidP="00961549">
      <w:pPr>
        <w:pStyle w:val="Bullet2"/>
        <w:rPr>
          <w:lang w:val="es-ES"/>
        </w:rPr>
      </w:pPr>
      <w:r w:rsidRPr="005C6BA3">
        <w:rPr>
          <w:lang w:val="es-ES"/>
        </w:rPr>
        <w:t xml:space="preserve">los recursos logísticos y financieros </w:t>
      </w:r>
      <w:r w:rsidR="00E23214" w:rsidRPr="005C6BA3">
        <w:rPr>
          <w:color w:val="4F81BD" w:themeColor="accent1"/>
          <w:lang w:val="es-ES"/>
        </w:rPr>
        <w:t xml:space="preserve"> </w:t>
      </w:r>
    </w:p>
    <w:p w:rsidR="00C544A6" w:rsidRPr="00266121" w:rsidRDefault="00266121" w:rsidP="00961549">
      <w:pPr>
        <w:pStyle w:val="Bullet2"/>
        <w:rPr>
          <w:lang w:val="es-ES"/>
        </w:rPr>
      </w:pPr>
      <w:r>
        <w:rPr>
          <w:lang w:val="es-ES"/>
        </w:rPr>
        <w:t xml:space="preserve">la presencia de otros actores </w:t>
      </w:r>
      <w:r w:rsidR="00E23214">
        <w:rPr>
          <w:color w:val="4F81BD" w:themeColor="accent1"/>
          <w:lang w:val="es-ES"/>
        </w:rPr>
        <w:t xml:space="preserve"> </w:t>
      </w:r>
    </w:p>
    <w:p w:rsidR="00C544A6" w:rsidRPr="005C6BA3" w:rsidRDefault="00266121" w:rsidP="00961549">
      <w:pPr>
        <w:pStyle w:val="Bullet2"/>
        <w:rPr>
          <w:lang w:val="es-ES"/>
        </w:rPr>
      </w:pPr>
      <w:r w:rsidRPr="00266121">
        <w:rPr>
          <w:lang w:val="es-ES"/>
        </w:rPr>
        <w:t xml:space="preserve">la </w:t>
      </w:r>
      <w:r w:rsidRPr="005C6BA3">
        <w:rPr>
          <w:lang w:val="es-ES"/>
        </w:rPr>
        <w:t xml:space="preserve">presencia de Sociedades Nacionales o </w:t>
      </w:r>
      <w:r w:rsidR="005C6BA3" w:rsidRPr="005C6BA3">
        <w:rPr>
          <w:lang w:val="es-ES"/>
        </w:rPr>
        <w:t>intervenciones</w:t>
      </w:r>
      <w:r w:rsidRPr="005C6BA3">
        <w:rPr>
          <w:lang w:val="es-ES"/>
        </w:rPr>
        <w:t xml:space="preserve"> del Movimiento además de los PTE </w:t>
      </w:r>
      <w:r w:rsidR="00E23214" w:rsidRPr="005C6BA3">
        <w:rPr>
          <w:color w:val="4F81BD" w:themeColor="accent1"/>
          <w:lang w:val="es-ES"/>
        </w:rPr>
        <w:t xml:space="preserve"> </w:t>
      </w:r>
    </w:p>
    <w:p w:rsidR="00C544A6" w:rsidRPr="005C6BA3" w:rsidRDefault="00266121" w:rsidP="00961549">
      <w:pPr>
        <w:pStyle w:val="Bullet2"/>
        <w:rPr>
          <w:lang w:val="es-ES"/>
        </w:rPr>
      </w:pPr>
      <w:r w:rsidRPr="005C6BA3">
        <w:rPr>
          <w:lang w:val="es-ES"/>
        </w:rPr>
        <w:t xml:space="preserve">el valor añadido del Movimiento (accediendo a áreas adonde otros actores no pueden acceder fácilmente) </w:t>
      </w:r>
      <w:r w:rsidR="00E23214" w:rsidRPr="005C6BA3">
        <w:rPr>
          <w:color w:val="4F81BD" w:themeColor="accent1"/>
          <w:lang w:val="es-ES"/>
        </w:rPr>
        <w:t xml:space="preserve"> </w:t>
      </w:r>
    </w:p>
    <w:p w:rsidR="00C544A6" w:rsidRPr="005C6BA3" w:rsidRDefault="0005639C" w:rsidP="00C13C48">
      <w:pPr>
        <w:rPr>
          <w:lang w:val="es-ES"/>
        </w:rPr>
      </w:pPr>
      <w:r w:rsidRPr="005C6BA3">
        <w:rPr>
          <w:lang w:val="es-ES"/>
        </w:rPr>
        <w:t xml:space="preserve">Estos dos últimos factores son muy importantes para el Movimiento, ya que la selección geográfica de beneficiarios se verá influenciada por las áreas de programación existentes y la capacidad de expandirse a nuevas </w:t>
      </w:r>
      <w:r w:rsidR="00C8550C" w:rsidRPr="005C6BA3">
        <w:rPr>
          <w:lang w:val="es-ES"/>
        </w:rPr>
        <w:t>zonas</w:t>
      </w:r>
      <w:r w:rsidRPr="005C6BA3">
        <w:rPr>
          <w:lang w:val="es-ES"/>
        </w:rPr>
        <w:t xml:space="preserve">. </w:t>
      </w:r>
      <w:r w:rsidR="00E23214" w:rsidRPr="005C6BA3">
        <w:rPr>
          <w:color w:val="4F81BD" w:themeColor="accent1"/>
          <w:lang w:val="es-ES"/>
        </w:rPr>
        <w:t xml:space="preserve"> </w:t>
      </w:r>
    </w:p>
    <w:p w:rsidR="00F01D35" w:rsidRPr="005C6BA3" w:rsidRDefault="0005639C" w:rsidP="009D0A13">
      <w:pPr>
        <w:pStyle w:val="Heading3"/>
        <w:rPr>
          <w:color w:val="4F81BD" w:themeColor="accent1"/>
          <w:lang w:val="es-ES"/>
        </w:rPr>
      </w:pPr>
      <w:r w:rsidRPr="005C6BA3">
        <w:rPr>
          <w:lang w:val="es-ES"/>
        </w:rPr>
        <w:t>Selección de unidades administrativas</w:t>
      </w:r>
      <w:r w:rsidR="00C8550C" w:rsidRPr="005C6BA3">
        <w:rPr>
          <w:lang w:val="es-ES"/>
        </w:rPr>
        <w:t xml:space="preserve"> grandes</w:t>
      </w:r>
      <w:r w:rsidRPr="005C6BA3">
        <w:rPr>
          <w:lang w:val="es-ES"/>
        </w:rPr>
        <w:t xml:space="preserve"> </w:t>
      </w:r>
      <w:r w:rsidR="00E23214" w:rsidRPr="005C6BA3">
        <w:rPr>
          <w:color w:val="4F81BD" w:themeColor="accent1"/>
          <w:lang w:val="es-ES"/>
        </w:rPr>
        <w:t xml:space="preserve"> </w:t>
      </w:r>
    </w:p>
    <w:p w:rsidR="00396352" w:rsidRPr="00064529" w:rsidRDefault="00064529" w:rsidP="00C13C48">
      <w:pPr>
        <w:rPr>
          <w:lang w:val="es-ES"/>
        </w:rPr>
      </w:pPr>
      <w:r w:rsidRPr="005C6BA3">
        <w:rPr>
          <w:lang w:val="es-ES"/>
        </w:rPr>
        <w:t>Esta primera selección puede centrarse en unidades</w:t>
      </w:r>
      <w:r w:rsidRPr="00064529">
        <w:rPr>
          <w:lang w:val="es-ES"/>
        </w:rPr>
        <w:t xml:space="preserve"> administrativas </w:t>
      </w:r>
      <w:r w:rsidR="00C8550C">
        <w:rPr>
          <w:lang w:val="es-ES"/>
        </w:rPr>
        <w:t xml:space="preserve">grandes </w:t>
      </w:r>
      <w:r w:rsidRPr="00064529">
        <w:rPr>
          <w:lang w:val="es-ES"/>
        </w:rPr>
        <w:t>(region</w:t>
      </w:r>
      <w:r>
        <w:rPr>
          <w:lang w:val="es-ES"/>
        </w:rPr>
        <w:t>e</w:t>
      </w:r>
      <w:r w:rsidRPr="00064529">
        <w:rPr>
          <w:lang w:val="es-ES"/>
        </w:rPr>
        <w:t>s, provincias o distritos)</w:t>
      </w:r>
      <w:r>
        <w:rPr>
          <w:lang w:val="es-ES"/>
        </w:rPr>
        <w:t xml:space="preserve"> y basarse en criterios como: </w:t>
      </w:r>
      <w:r w:rsidR="00E23214">
        <w:rPr>
          <w:color w:val="4F81BD" w:themeColor="accent1"/>
          <w:lang w:val="es-ES"/>
        </w:rPr>
        <w:t xml:space="preserve"> </w:t>
      </w:r>
    </w:p>
    <w:p w:rsidR="00396352" w:rsidRPr="00064529" w:rsidRDefault="00064529" w:rsidP="00961549">
      <w:pPr>
        <w:pStyle w:val="Bullet2"/>
        <w:rPr>
          <w:color w:val="4F81BD" w:themeColor="accent1"/>
          <w:lang w:val="es-ES"/>
        </w:rPr>
      </w:pPr>
      <w:r w:rsidRPr="00064529">
        <w:rPr>
          <w:lang w:val="es-ES"/>
        </w:rPr>
        <w:t>cifras absolutas y relativas de población afectada (por ejemplo, n</w:t>
      </w:r>
      <w:r>
        <w:rPr>
          <w:lang w:val="es-ES"/>
        </w:rPr>
        <w:t>ú</w:t>
      </w:r>
      <w:r w:rsidRPr="00064529">
        <w:rPr>
          <w:lang w:val="es-ES"/>
        </w:rPr>
        <w:t>mero</w:t>
      </w:r>
      <w:r>
        <w:rPr>
          <w:lang w:val="es-ES"/>
        </w:rPr>
        <w:t>/porcentaje</w:t>
      </w:r>
      <w:r w:rsidRPr="00064529">
        <w:rPr>
          <w:lang w:val="es-ES"/>
        </w:rPr>
        <w:t xml:space="preserve"> de poblaci</w:t>
      </w:r>
      <w:r>
        <w:rPr>
          <w:lang w:val="es-ES"/>
        </w:rPr>
        <w:t xml:space="preserve">ón desplazada; número/porcentaje de casas dañadas, etc.) </w:t>
      </w:r>
      <w:r w:rsidR="00E23214">
        <w:rPr>
          <w:color w:val="4F81BD" w:themeColor="accent1"/>
          <w:lang w:val="es-ES"/>
        </w:rPr>
        <w:t xml:space="preserve"> </w:t>
      </w:r>
    </w:p>
    <w:p w:rsidR="00396352" w:rsidRPr="00E23214" w:rsidRDefault="00064529" w:rsidP="00961549">
      <w:pPr>
        <w:pStyle w:val="Bullet2"/>
        <w:rPr>
          <w:color w:val="4F81BD" w:themeColor="accent1"/>
          <w:lang w:val="es-ES"/>
        </w:rPr>
      </w:pPr>
      <w:r w:rsidRPr="00064529">
        <w:rPr>
          <w:lang w:val="es-ES"/>
        </w:rPr>
        <w:t xml:space="preserve">cifras absolutas y relativas de grupos vulnerables </w:t>
      </w:r>
      <w:r w:rsidR="0071611B">
        <w:rPr>
          <w:lang w:val="es-ES"/>
        </w:rPr>
        <w:t xml:space="preserve">dentro </w:t>
      </w:r>
      <w:r w:rsidRPr="00064529">
        <w:rPr>
          <w:lang w:val="es-ES"/>
        </w:rPr>
        <w:t>de la p</w:t>
      </w:r>
      <w:r>
        <w:rPr>
          <w:lang w:val="es-ES"/>
        </w:rPr>
        <w:t>oblación</w:t>
      </w:r>
      <w:r w:rsidR="0071611B">
        <w:rPr>
          <w:lang w:val="es-ES"/>
        </w:rPr>
        <w:t xml:space="preserve"> (por ejemplo, pobres, en situación de inseguridad alimentaria, vulnerables a futuros desastres, etc</w:t>
      </w:r>
      <w:r w:rsidR="00E23214">
        <w:rPr>
          <w:lang w:val="es-ES"/>
        </w:rPr>
        <w:t xml:space="preserve"> </w:t>
      </w:r>
    </w:p>
    <w:p w:rsidR="00397578" w:rsidRPr="00E23214" w:rsidRDefault="0071611B" w:rsidP="00C13C48">
      <w:pPr>
        <w:rPr>
          <w:lang w:val="es-ES"/>
        </w:rPr>
      </w:pPr>
      <w:r w:rsidRPr="005C6BA3">
        <w:rPr>
          <w:lang w:val="es-ES"/>
        </w:rPr>
        <w:t xml:space="preserve">Esta información puede obtenerse de fuentes gubernamentales (censos de población, encuestas </w:t>
      </w:r>
      <w:r w:rsidR="00752D43" w:rsidRPr="005C6BA3">
        <w:rPr>
          <w:lang w:val="es-ES"/>
        </w:rPr>
        <w:t xml:space="preserve">de </w:t>
      </w:r>
      <w:r w:rsidRPr="005C6BA3">
        <w:rPr>
          <w:lang w:val="es-ES"/>
        </w:rPr>
        <w:t xml:space="preserve">pobreza y actualizaciones sobre desastres), </w:t>
      </w:r>
      <w:r w:rsidR="00DD0DA9" w:rsidRPr="005C6BA3">
        <w:rPr>
          <w:lang w:val="es-ES"/>
        </w:rPr>
        <w:t>evaluaciones</w:t>
      </w:r>
      <w:r w:rsidR="009A57CE" w:rsidRPr="005C6BA3">
        <w:rPr>
          <w:lang w:val="es-ES"/>
        </w:rPr>
        <w:t xml:space="preserve"> de los actores</w:t>
      </w:r>
      <w:r w:rsidR="009341D2" w:rsidRPr="005C6BA3">
        <w:rPr>
          <w:lang w:val="es-ES"/>
        </w:rPr>
        <w:t xml:space="preserve"> humanitarios, y sistemas de seguimiento del análisis </w:t>
      </w:r>
      <w:r w:rsidR="00A65192" w:rsidRPr="005C6BA3">
        <w:rPr>
          <w:lang w:val="es-ES"/>
        </w:rPr>
        <w:t>de situación</w:t>
      </w:r>
      <w:r w:rsidR="009341D2" w:rsidRPr="005C6BA3">
        <w:rPr>
          <w:lang w:val="es-ES"/>
        </w:rPr>
        <w:t xml:space="preserve">. </w:t>
      </w:r>
      <w:r w:rsidR="008F5346" w:rsidRPr="005C6BA3">
        <w:rPr>
          <w:lang w:val="es-ES"/>
        </w:rPr>
        <w:t>Hay que disponer de información sobre las d</w:t>
      </w:r>
      <w:r w:rsidR="009341D2" w:rsidRPr="005C6BA3">
        <w:rPr>
          <w:lang w:val="es-ES"/>
        </w:rPr>
        <w:t xml:space="preserve">emarcaciones administrativas </w:t>
      </w:r>
      <w:r w:rsidR="008F5346" w:rsidRPr="005C6BA3">
        <w:rPr>
          <w:lang w:val="es-ES"/>
        </w:rPr>
        <w:t xml:space="preserve">y </w:t>
      </w:r>
      <w:r w:rsidR="009341D2" w:rsidRPr="005C6BA3">
        <w:rPr>
          <w:lang w:val="es-ES"/>
        </w:rPr>
        <w:t>la</w:t>
      </w:r>
      <w:r w:rsidR="008F5346" w:rsidRPr="005C6BA3">
        <w:rPr>
          <w:lang w:val="es-ES"/>
        </w:rPr>
        <w:t>s</w:t>
      </w:r>
      <w:r w:rsidR="009341D2" w:rsidRPr="005C6BA3">
        <w:rPr>
          <w:lang w:val="es-ES"/>
        </w:rPr>
        <w:t xml:space="preserve"> zonas afectadas por la emergencia. </w:t>
      </w:r>
      <w:r w:rsidR="008F5346" w:rsidRPr="005C6BA3">
        <w:rPr>
          <w:lang w:val="es-ES"/>
        </w:rPr>
        <w:t>También es necesario tener en cuenta los movimientos de población, ya que la gente puede abandonar la zona</w:t>
      </w:r>
      <w:r w:rsidR="008F5346">
        <w:rPr>
          <w:lang w:val="es-ES"/>
        </w:rPr>
        <w:t xml:space="preserve"> de conflicto o desastre en busca de seguridad, incluso cruzando fronteras internacionales. </w:t>
      </w:r>
      <w:r w:rsidR="00E23214" w:rsidRPr="00E23214">
        <w:rPr>
          <w:color w:val="4F81BD" w:themeColor="accent1"/>
          <w:lang w:val="es-ES"/>
        </w:rPr>
        <w:t xml:space="preserve"> </w:t>
      </w:r>
    </w:p>
    <w:p w:rsidR="00397578" w:rsidRPr="00B1172A" w:rsidRDefault="00B1172A" w:rsidP="009D0A13">
      <w:pPr>
        <w:pStyle w:val="NormalItalic"/>
        <w:rPr>
          <w:lang w:val="es-ES"/>
        </w:rPr>
      </w:pPr>
      <w:r w:rsidRPr="00B1172A">
        <w:rPr>
          <w:lang w:val="es-ES"/>
        </w:rPr>
        <w:t xml:space="preserve">Escenarios de crisis repentinas </w:t>
      </w:r>
      <w:r w:rsidR="00E23214">
        <w:rPr>
          <w:color w:val="4F81BD" w:themeColor="accent1"/>
          <w:lang w:val="es-ES"/>
        </w:rPr>
        <w:t xml:space="preserve"> </w:t>
      </w:r>
    </w:p>
    <w:p w:rsidR="00397578" w:rsidRPr="00E23214" w:rsidRDefault="00BD15CF" w:rsidP="00C13C48">
      <w:pPr>
        <w:rPr>
          <w:lang w:val="es-ES"/>
        </w:rPr>
      </w:pPr>
      <w:r w:rsidRPr="00BD15CF">
        <w:rPr>
          <w:lang w:val="es-ES"/>
        </w:rPr>
        <w:t xml:space="preserve">La selección geográfica de </w:t>
      </w:r>
      <w:r>
        <w:rPr>
          <w:lang w:val="es-ES"/>
        </w:rPr>
        <w:t>beneficiario</w:t>
      </w:r>
      <w:r w:rsidRPr="00BD15CF">
        <w:rPr>
          <w:lang w:val="es-ES"/>
        </w:rPr>
        <w:t xml:space="preserve">s es más </w:t>
      </w:r>
      <w:r>
        <w:rPr>
          <w:lang w:val="es-ES"/>
        </w:rPr>
        <w:t xml:space="preserve">sencilla en escenarios de crisis repentinas, donde el área afectada suele estar identificada. </w:t>
      </w:r>
      <w:r w:rsidRPr="00BD15CF">
        <w:rPr>
          <w:lang w:val="es-ES"/>
        </w:rPr>
        <w:t>Recientemente, la Cruz Roja Filipina ha utilizado una tabla de clasificaci</w:t>
      </w:r>
      <w:r>
        <w:rPr>
          <w:lang w:val="es-ES"/>
        </w:rPr>
        <w:t xml:space="preserve">ón para seleccionar provincias afectadas por las inundaciones. Cada provincia afectada se clasificó de acuerdo a tres criterios: </w:t>
      </w:r>
      <w:r w:rsidR="00E23214">
        <w:rPr>
          <w:color w:val="4F81BD" w:themeColor="accent1"/>
          <w:lang w:val="es-ES"/>
        </w:rPr>
        <w:t xml:space="preserve"> </w:t>
      </w:r>
    </w:p>
    <w:p w:rsidR="00397578" w:rsidRPr="00BD15CF" w:rsidRDefault="00BD15CF" w:rsidP="00961549">
      <w:pPr>
        <w:pStyle w:val="Bullet2"/>
        <w:rPr>
          <w:lang w:val="es-ES"/>
        </w:rPr>
      </w:pPr>
      <w:r w:rsidRPr="00BD15CF">
        <w:rPr>
          <w:lang w:val="es-ES"/>
        </w:rPr>
        <w:t>pob</w:t>
      </w:r>
      <w:r>
        <w:rPr>
          <w:lang w:val="es-ES"/>
        </w:rPr>
        <w:t>l</w:t>
      </w:r>
      <w:r w:rsidRPr="00BD15CF">
        <w:rPr>
          <w:lang w:val="es-ES"/>
        </w:rPr>
        <w:t xml:space="preserve">ación afectada total, </w:t>
      </w:r>
      <w:r w:rsidR="00E23214">
        <w:rPr>
          <w:color w:val="4F81BD" w:themeColor="accent1"/>
          <w:lang w:val="es-ES"/>
        </w:rPr>
        <w:t xml:space="preserve"> </w:t>
      </w:r>
    </w:p>
    <w:p w:rsidR="00397578" w:rsidRPr="00E23214" w:rsidRDefault="00BD15CF" w:rsidP="00961549">
      <w:pPr>
        <w:pStyle w:val="Bullet2"/>
        <w:rPr>
          <w:lang w:val="es-ES"/>
        </w:rPr>
      </w:pPr>
      <w:r w:rsidRPr="00E23214">
        <w:rPr>
          <w:lang w:val="es-ES"/>
        </w:rPr>
        <w:t>porc</w:t>
      </w:r>
      <w:r w:rsidR="005C6BA3">
        <w:rPr>
          <w:lang w:val="es-ES"/>
        </w:rPr>
        <w:t>entaje de población afectada, e</w:t>
      </w:r>
      <w:r w:rsidR="00E23214" w:rsidRPr="00E23214">
        <w:rPr>
          <w:color w:val="4F81BD" w:themeColor="accent1"/>
          <w:lang w:val="es-ES"/>
        </w:rPr>
        <w:t xml:space="preserve"> </w:t>
      </w:r>
      <w:r w:rsidR="00F0423F" w:rsidRPr="00E23214">
        <w:rPr>
          <w:color w:val="4F81BD" w:themeColor="accent1"/>
          <w:lang w:val="es-ES"/>
        </w:rPr>
        <w:t xml:space="preserve"> </w:t>
      </w:r>
    </w:p>
    <w:p w:rsidR="00397578" w:rsidRPr="00BD15CF" w:rsidRDefault="00BD15CF" w:rsidP="00961549">
      <w:pPr>
        <w:pStyle w:val="Bullet2"/>
        <w:rPr>
          <w:color w:val="4F81BD" w:themeColor="accent1"/>
          <w:lang w:val="es-ES"/>
        </w:rPr>
      </w:pPr>
      <w:r w:rsidRPr="00BD15CF">
        <w:rPr>
          <w:lang w:val="es-ES"/>
        </w:rPr>
        <w:lastRenderedPageBreak/>
        <w:t xml:space="preserve">incidencia de la pobreza </w:t>
      </w:r>
      <w:r w:rsidR="00E23214">
        <w:rPr>
          <w:color w:val="4F81BD" w:themeColor="accent1"/>
          <w:lang w:val="es-ES"/>
        </w:rPr>
        <w:t xml:space="preserve"> </w:t>
      </w:r>
    </w:p>
    <w:p w:rsidR="00396352" w:rsidRPr="00E23214" w:rsidRDefault="00BD15CF" w:rsidP="00C13C48">
      <w:pPr>
        <w:rPr>
          <w:lang w:val="es-ES"/>
        </w:rPr>
      </w:pPr>
      <w:r w:rsidRPr="00BD15CF">
        <w:rPr>
          <w:lang w:val="es-ES"/>
        </w:rPr>
        <w:t>Estos criterios no se ponderaron.</w:t>
      </w:r>
      <w:r>
        <w:rPr>
          <w:lang w:val="es-ES"/>
        </w:rPr>
        <w:t xml:space="preserve"> </w:t>
      </w:r>
      <w:r w:rsidRPr="00BD15CF">
        <w:rPr>
          <w:color w:val="4F81BD" w:themeColor="accent1"/>
          <w:lang w:val="es-ES"/>
        </w:rPr>
        <w:t xml:space="preserve"> </w:t>
      </w:r>
      <w:r w:rsidR="00E23214" w:rsidRPr="00E23214">
        <w:rPr>
          <w:color w:val="4F81BD" w:themeColor="accent1"/>
          <w:lang w:val="es-ES"/>
        </w:rPr>
        <w:t xml:space="preserve"> </w:t>
      </w:r>
    </w:p>
    <w:p w:rsidR="00396352" w:rsidRPr="0039173E" w:rsidRDefault="00BD15CF" w:rsidP="00C13C48">
      <w:r w:rsidRPr="001643E4">
        <w:rPr>
          <w:lang w:val="es-ES"/>
        </w:rPr>
        <w:t>Este tipo de tabl</w:t>
      </w:r>
      <w:r w:rsidR="001643E4">
        <w:rPr>
          <w:lang w:val="es-ES"/>
        </w:rPr>
        <w:t>a</w:t>
      </w:r>
      <w:r w:rsidRPr="001643E4">
        <w:rPr>
          <w:lang w:val="es-ES"/>
        </w:rPr>
        <w:t xml:space="preserve"> puede ayudar a entender m</w:t>
      </w:r>
      <w:r w:rsidR="001643E4">
        <w:rPr>
          <w:lang w:val="es-ES"/>
        </w:rPr>
        <w:t>e</w:t>
      </w:r>
      <w:r w:rsidRPr="001643E4">
        <w:rPr>
          <w:lang w:val="es-ES"/>
        </w:rPr>
        <w:t xml:space="preserve">jor </w:t>
      </w:r>
      <w:r w:rsidR="001643E4" w:rsidRPr="001643E4">
        <w:rPr>
          <w:lang w:val="es-ES"/>
        </w:rPr>
        <w:t>cuáles son las zonas más afectadas y las que se encuentran en peores condiciones</w:t>
      </w:r>
      <w:r w:rsidR="001643E4">
        <w:rPr>
          <w:lang w:val="es-ES"/>
        </w:rPr>
        <w:t xml:space="preserve"> pero, al utilizar tres tipos diferentes de criterios de clasificación, puede ser difícil elegir una </w:t>
      </w:r>
      <w:r w:rsidR="001643E4" w:rsidRPr="005B73E2">
        <w:rPr>
          <w:lang w:val="es-ES"/>
        </w:rPr>
        <w:t xml:space="preserve">provincia prioritaria. Para establecer una clasificación final se podría, por ejemplo, sumar la puntuación de todos los criterios para cada provincia. </w:t>
      </w:r>
      <w:r w:rsidR="003648EB" w:rsidRPr="005B73E2">
        <w:rPr>
          <w:lang w:val="es-ES"/>
        </w:rPr>
        <w:t>Cuanto meno</w:t>
      </w:r>
      <w:r w:rsidR="005B73E2" w:rsidRPr="005B73E2">
        <w:rPr>
          <w:lang w:val="es-ES"/>
        </w:rPr>
        <w:t>r</w:t>
      </w:r>
      <w:r w:rsidR="003648EB" w:rsidRPr="005B73E2">
        <w:rPr>
          <w:lang w:val="es-ES"/>
        </w:rPr>
        <w:t xml:space="preserve"> sea la suma, mayor será la clasificación final. </w:t>
      </w:r>
      <w:r w:rsidR="005B73E2" w:rsidRPr="00DD0DA9">
        <w:t>La tabla a continuación refleja la lógica propuesta.</w:t>
      </w:r>
      <w:r w:rsidR="005B73E2" w:rsidRPr="005B73E2">
        <w:t xml:space="preserve"> </w:t>
      </w:r>
      <w:r w:rsidR="00E23214">
        <w:rPr>
          <w:color w:val="4F81BD" w:themeColor="accent1"/>
        </w:rPr>
        <w:t xml:space="preserve"> </w:t>
      </w:r>
    </w:p>
    <w:p w:rsidR="0074132D" w:rsidRPr="005B73E2" w:rsidRDefault="005B73E2" w:rsidP="00814394">
      <w:pPr>
        <w:pStyle w:val="Heading3"/>
        <w:spacing w:after="240"/>
        <w:jc w:val="center"/>
        <w:rPr>
          <w:lang w:val="es-ES"/>
        </w:rPr>
      </w:pPr>
      <w:r w:rsidRPr="005B73E2">
        <w:rPr>
          <w:lang w:val="es-ES"/>
        </w:rPr>
        <w:t>Ejemplo de tabl</w:t>
      </w:r>
      <w:r>
        <w:rPr>
          <w:lang w:val="es-ES"/>
        </w:rPr>
        <w:t>a</w:t>
      </w:r>
      <w:r w:rsidRPr="005B73E2">
        <w:rPr>
          <w:lang w:val="es-ES"/>
        </w:rPr>
        <w:t xml:space="preserve"> de clasificación</w:t>
      </w:r>
    </w:p>
    <w:tbl>
      <w:tblPr>
        <w:tblStyle w:val="TableGrid"/>
        <w:tblW w:w="5000" w:type="pct"/>
        <w:jc w:val="center"/>
        <w:tblLook w:val="04A0" w:firstRow="1" w:lastRow="0" w:firstColumn="1" w:lastColumn="0" w:noHBand="0" w:noVBand="1"/>
      </w:tblPr>
      <w:tblGrid>
        <w:gridCol w:w="1410"/>
        <w:gridCol w:w="1402"/>
        <w:gridCol w:w="1119"/>
        <w:gridCol w:w="847"/>
        <w:gridCol w:w="770"/>
        <w:gridCol w:w="847"/>
        <w:gridCol w:w="939"/>
        <w:gridCol w:w="817"/>
        <w:gridCol w:w="815"/>
        <w:gridCol w:w="882"/>
      </w:tblGrid>
      <w:tr w:rsidR="005B73E2" w:rsidRPr="002B0B56" w:rsidTr="00814394">
        <w:trPr>
          <w:jc w:val="center"/>
        </w:trPr>
        <w:tc>
          <w:tcPr>
            <w:tcW w:w="0" w:type="pct"/>
            <w:vMerge w:val="restart"/>
            <w:shd w:val="clear" w:color="auto" w:fill="DC281E"/>
            <w:vAlign w:val="center"/>
          </w:tcPr>
          <w:p w:rsidR="00396352" w:rsidRPr="002B0B56" w:rsidRDefault="00F0423F" w:rsidP="005B73E2">
            <w:pPr>
              <w:spacing w:before="120"/>
              <w:jc w:val="center"/>
              <w:rPr>
                <w:rFonts w:cs="Arial"/>
                <w:b/>
                <w:color w:val="FFFFFF" w:themeColor="background1"/>
              </w:rPr>
            </w:pPr>
            <w:r w:rsidRPr="002B0B56">
              <w:rPr>
                <w:rFonts w:cs="Arial"/>
                <w:b/>
                <w:color w:val="FFFFFF" w:themeColor="background1"/>
              </w:rPr>
              <w:t>Provinc</w:t>
            </w:r>
            <w:r w:rsidR="005B73E2">
              <w:rPr>
                <w:rFonts w:cs="Arial"/>
                <w:b/>
                <w:color w:val="FFFFFF" w:themeColor="background1"/>
              </w:rPr>
              <w:t>ia</w:t>
            </w:r>
          </w:p>
        </w:tc>
        <w:tc>
          <w:tcPr>
            <w:tcW w:w="0" w:type="pct"/>
            <w:vMerge w:val="restart"/>
            <w:shd w:val="clear" w:color="auto" w:fill="DC281E"/>
            <w:vAlign w:val="center"/>
          </w:tcPr>
          <w:p w:rsidR="00396352" w:rsidRPr="002B0B56" w:rsidRDefault="005B73E2" w:rsidP="005B73E2">
            <w:pPr>
              <w:spacing w:before="120"/>
              <w:jc w:val="center"/>
              <w:rPr>
                <w:rFonts w:cs="Arial"/>
                <w:b/>
                <w:color w:val="FFFFFF" w:themeColor="background1"/>
              </w:rPr>
            </w:pPr>
            <w:r>
              <w:rPr>
                <w:rFonts w:cs="Arial"/>
                <w:b/>
                <w:color w:val="FFFFFF" w:themeColor="background1"/>
              </w:rPr>
              <w:t>Población</w:t>
            </w:r>
          </w:p>
        </w:tc>
        <w:tc>
          <w:tcPr>
            <w:tcW w:w="0" w:type="pct"/>
            <w:gridSpan w:val="4"/>
            <w:shd w:val="clear" w:color="auto" w:fill="DC281E"/>
            <w:vAlign w:val="center"/>
          </w:tcPr>
          <w:p w:rsidR="00396352" w:rsidRPr="002B0B56" w:rsidRDefault="005B73E2" w:rsidP="00814394">
            <w:pPr>
              <w:spacing w:before="120"/>
              <w:jc w:val="center"/>
              <w:rPr>
                <w:rFonts w:cs="Arial"/>
                <w:b/>
                <w:color w:val="FFFFFF" w:themeColor="background1"/>
              </w:rPr>
            </w:pPr>
            <w:r>
              <w:rPr>
                <w:rFonts w:cs="Arial"/>
                <w:b/>
                <w:color w:val="FFFFFF" w:themeColor="background1"/>
              </w:rPr>
              <w:t>Población afectada</w:t>
            </w:r>
          </w:p>
        </w:tc>
        <w:tc>
          <w:tcPr>
            <w:tcW w:w="0" w:type="pct"/>
            <w:gridSpan w:val="2"/>
            <w:shd w:val="clear" w:color="auto" w:fill="DC281E"/>
            <w:vAlign w:val="center"/>
          </w:tcPr>
          <w:p w:rsidR="00396352" w:rsidRPr="002B0B56" w:rsidRDefault="005B73E2" w:rsidP="00814394">
            <w:pPr>
              <w:spacing w:before="120"/>
              <w:jc w:val="center"/>
              <w:rPr>
                <w:rFonts w:cs="Arial"/>
                <w:b/>
                <w:color w:val="FFFFFF" w:themeColor="background1"/>
              </w:rPr>
            </w:pPr>
            <w:r>
              <w:rPr>
                <w:rFonts w:cs="Arial"/>
                <w:b/>
                <w:color w:val="FFFFFF" w:themeColor="background1"/>
              </w:rPr>
              <w:t>Pobreza</w:t>
            </w:r>
          </w:p>
        </w:tc>
        <w:tc>
          <w:tcPr>
            <w:tcW w:w="0" w:type="pct"/>
            <w:vMerge w:val="restart"/>
            <w:shd w:val="clear" w:color="auto" w:fill="DC281E"/>
            <w:vAlign w:val="center"/>
          </w:tcPr>
          <w:p w:rsidR="00396352" w:rsidRPr="002B0B56" w:rsidRDefault="005B73E2" w:rsidP="00814394">
            <w:pPr>
              <w:spacing w:before="120"/>
              <w:jc w:val="center"/>
              <w:rPr>
                <w:rFonts w:cs="Arial"/>
                <w:b/>
                <w:color w:val="FFFFFF" w:themeColor="background1"/>
              </w:rPr>
            </w:pPr>
            <w:r>
              <w:rPr>
                <w:rFonts w:cs="Arial"/>
                <w:b/>
                <w:color w:val="FFFFFF" w:themeColor="background1"/>
              </w:rPr>
              <w:t>Suma</w:t>
            </w:r>
          </w:p>
        </w:tc>
        <w:tc>
          <w:tcPr>
            <w:tcW w:w="0" w:type="pct"/>
            <w:vMerge w:val="restart"/>
            <w:shd w:val="clear" w:color="auto" w:fill="DC281E"/>
            <w:vAlign w:val="center"/>
          </w:tcPr>
          <w:p w:rsidR="00396352" w:rsidRPr="002B0B56" w:rsidRDefault="005B73E2" w:rsidP="005B73E2">
            <w:pPr>
              <w:spacing w:before="120"/>
              <w:jc w:val="center"/>
              <w:rPr>
                <w:rFonts w:cs="Arial"/>
                <w:b/>
                <w:color w:val="FFFFFF" w:themeColor="background1"/>
              </w:rPr>
            </w:pPr>
            <w:r>
              <w:rPr>
                <w:rFonts w:cs="Arial"/>
                <w:b/>
                <w:color w:val="FFFFFF" w:themeColor="background1"/>
              </w:rPr>
              <w:t>Clasif. final</w:t>
            </w:r>
          </w:p>
        </w:tc>
      </w:tr>
      <w:tr w:rsidR="005B73E2" w:rsidRPr="002B0B56" w:rsidTr="00DD6C42">
        <w:trPr>
          <w:jc w:val="center"/>
        </w:trPr>
        <w:tc>
          <w:tcPr>
            <w:tcW w:w="0" w:type="pct"/>
            <w:vMerge/>
            <w:tcBorders>
              <w:bottom w:val="single" w:sz="4" w:space="0" w:color="auto"/>
            </w:tcBorders>
            <w:shd w:val="clear" w:color="auto" w:fill="DC281E"/>
            <w:vAlign w:val="center"/>
          </w:tcPr>
          <w:p w:rsidR="00396352" w:rsidRPr="002B0B56" w:rsidRDefault="00396352" w:rsidP="00814394">
            <w:pPr>
              <w:spacing w:before="120"/>
              <w:jc w:val="center"/>
              <w:rPr>
                <w:rFonts w:cs="Arial"/>
                <w:b/>
                <w:color w:val="FFFFFF" w:themeColor="background1"/>
              </w:rPr>
            </w:pPr>
          </w:p>
        </w:tc>
        <w:tc>
          <w:tcPr>
            <w:tcW w:w="0" w:type="pct"/>
            <w:vMerge/>
            <w:tcBorders>
              <w:bottom w:val="single" w:sz="4" w:space="0" w:color="auto"/>
            </w:tcBorders>
            <w:shd w:val="clear" w:color="auto" w:fill="DC281E"/>
            <w:vAlign w:val="center"/>
          </w:tcPr>
          <w:p w:rsidR="00396352" w:rsidRPr="002B0B56" w:rsidRDefault="00396352" w:rsidP="00814394">
            <w:pPr>
              <w:spacing w:before="120"/>
              <w:jc w:val="center"/>
              <w:rPr>
                <w:rFonts w:cs="Arial"/>
                <w:b/>
                <w:color w:val="FFFFFF" w:themeColor="background1"/>
              </w:rPr>
            </w:pPr>
          </w:p>
        </w:tc>
        <w:tc>
          <w:tcPr>
            <w:tcW w:w="0" w:type="pct"/>
            <w:tcBorders>
              <w:bottom w:val="single" w:sz="4" w:space="0" w:color="auto"/>
            </w:tcBorders>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w:t>
            </w:r>
          </w:p>
        </w:tc>
        <w:tc>
          <w:tcPr>
            <w:tcW w:w="0" w:type="pct"/>
            <w:tcBorders>
              <w:bottom w:val="single" w:sz="4" w:space="0" w:color="auto"/>
            </w:tcBorders>
            <w:shd w:val="clear" w:color="auto" w:fill="DC281E"/>
            <w:vAlign w:val="center"/>
          </w:tcPr>
          <w:p w:rsidR="00396352" w:rsidRPr="002B0B56" w:rsidRDefault="005B73E2" w:rsidP="005B73E2">
            <w:pPr>
              <w:spacing w:before="120"/>
              <w:jc w:val="center"/>
              <w:rPr>
                <w:rFonts w:cs="Arial"/>
                <w:b/>
                <w:color w:val="FFFFFF" w:themeColor="background1"/>
              </w:rPr>
            </w:pPr>
            <w:r>
              <w:rPr>
                <w:rFonts w:cs="Arial"/>
                <w:b/>
                <w:color w:val="FFFFFF" w:themeColor="background1"/>
              </w:rPr>
              <w:t>Clasif.</w:t>
            </w:r>
          </w:p>
        </w:tc>
        <w:tc>
          <w:tcPr>
            <w:tcW w:w="0" w:type="pct"/>
            <w:tcBorders>
              <w:bottom w:val="single" w:sz="4" w:space="0" w:color="auto"/>
            </w:tcBorders>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w:t>
            </w:r>
          </w:p>
        </w:tc>
        <w:tc>
          <w:tcPr>
            <w:tcW w:w="0" w:type="pct"/>
            <w:tcBorders>
              <w:bottom w:val="single" w:sz="4" w:space="0" w:color="auto"/>
            </w:tcBorders>
            <w:shd w:val="clear" w:color="auto" w:fill="DC281E"/>
            <w:vAlign w:val="center"/>
          </w:tcPr>
          <w:p w:rsidR="00396352" w:rsidRPr="002B0B56" w:rsidRDefault="005B73E2" w:rsidP="005B73E2">
            <w:pPr>
              <w:spacing w:before="120"/>
              <w:jc w:val="center"/>
              <w:rPr>
                <w:rFonts w:cs="Arial"/>
                <w:b/>
                <w:color w:val="FFFFFF" w:themeColor="background1"/>
              </w:rPr>
            </w:pPr>
            <w:r>
              <w:rPr>
                <w:rFonts w:cs="Arial"/>
                <w:b/>
                <w:color w:val="FFFFFF" w:themeColor="background1"/>
              </w:rPr>
              <w:t xml:space="preserve">Clasif. </w:t>
            </w:r>
          </w:p>
        </w:tc>
        <w:tc>
          <w:tcPr>
            <w:tcW w:w="0" w:type="pct"/>
            <w:tcBorders>
              <w:bottom w:val="single" w:sz="4" w:space="0" w:color="auto"/>
            </w:tcBorders>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w:t>
            </w:r>
          </w:p>
        </w:tc>
        <w:tc>
          <w:tcPr>
            <w:tcW w:w="0" w:type="pct"/>
            <w:tcBorders>
              <w:bottom w:val="single" w:sz="4" w:space="0" w:color="auto"/>
            </w:tcBorders>
            <w:shd w:val="clear" w:color="auto" w:fill="DC281E"/>
            <w:vAlign w:val="center"/>
          </w:tcPr>
          <w:p w:rsidR="00396352" w:rsidRPr="002B0B56" w:rsidRDefault="005B73E2" w:rsidP="005B73E2">
            <w:pPr>
              <w:spacing w:before="120"/>
              <w:jc w:val="center"/>
              <w:rPr>
                <w:rFonts w:cs="Arial"/>
                <w:b/>
                <w:color w:val="FFFFFF" w:themeColor="background1"/>
              </w:rPr>
            </w:pPr>
            <w:r>
              <w:rPr>
                <w:rFonts w:cs="Arial"/>
                <w:b/>
                <w:color w:val="FFFFFF" w:themeColor="background1"/>
              </w:rPr>
              <w:t xml:space="preserve">Clasif. </w:t>
            </w:r>
          </w:p>
        </w:tc>
        <w:tc>
          <w:tcPr>
            <w:tcW w:w="0" w:type="pct"/>
            <w:vMerge/>
            <w:tcBorders>
              <w:bottom w:val="single" w:sz="4" w:space="0" w:color="auto"/>
            </w:tcBorders>
            <w:shd w:val="clear" w:color="auto" w:fill="DC281E"/>
            <w:vAlign w:val="center"/>
          </w:tcPr>
          <w:p w:rsidR="00396352" w:rsidRPr="002B0B56" w:rsidRDefault="00396352" w:rsidP="00814394">
            <w:pPr>
              <w:spacing w:before="120"/>
              <w:jc w:val="center"/>
              <w:rPr>
                <w:rFonts w:cs="Arial"/>
                <w:b/>
                <w:color w:val="FFFFFF" w:themeColor="background1"/>
              </w:rPr>
            </w:pPr>
          </w:p>
        </w:tc>
        <w:tc>
          <w:tcPr>
            <w:tcW w:w="0" w:type="pct"/>
            <w:vMerge/>
            <w:tcBorders>
              <w:bottom w:val="single" w:sz="4" w:space="0" w:color="auto"/>
            </w:tcBorders>
            <w:shd w:val="clear" w:color="auto" w:fill="DC281E"/>
            <w:vAlign w:val="center"/>
          </w:tcPr>
          <w:p w:rsidR="00396352" w:rsidRPr="002B0B56" w:rsidRDefault="00396352" w:rsidP="00814394">
            <w:pPr>
              <w:spacing w:before="120"/>
              <w:jc w:val="center"/>
              <w:rPr>
                <w:rFonts w:cs="Arial"/>
                <w:b/>
                <w:color w:val="FFFFFF" w:themeColor="background1"/>
              </w:rPr>
            </w:pP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ind w:left="-250" w:firstLine="250"/>
              <w:rPr>
                <w:rFonts w:cs="Arial"/>
              </w:rPr>
            </w:pPr>
            <w:r w:rsidRPr="002B0B56">
              <w:rPr>
                <w:rFonts w:cs="Arial"/>
              </w:rPr>
              <w:t>Bulacan</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2,934,433</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821,794</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1</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28</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3</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6.7</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6</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10</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2</w:t>
            </w: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Pampanga</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2,014,019</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682,131</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2</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34</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2</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6.4</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7</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11</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3</w:t>
            </w: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Ilocos Sur</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658,687</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92,441</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7</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14</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4</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17.1</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2</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13</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5</w:t>
            </w: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La Union</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741,906</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18,397</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10</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2</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19.8</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1</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19</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b/>
              </w:rPr>
            </w:pP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Pangasinan</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2,779,862</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327,685</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4</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12</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5</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17</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3</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12</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4</w:t>
            </w: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Bataan</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687,482</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420,750</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3</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61</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1</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7.3</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5</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9</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1</w:t>
            </w: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Cavite</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3,090,691</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266,479</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5</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9</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6</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4.1</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9</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20</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rPr>
            </w:pP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Laguna</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2,669,847</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78,870</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3</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7</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6.3</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23</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rPr>
            </w:pP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Rizal</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2,484,840</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52,858</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9</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2</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7.6</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4</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21</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rPr>
            </w:pPr>
          </w:p>
        </w:tc>
      </w:tr>
      <w:tr w:rsidR="005B73E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NCR</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11,855,975</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234,884</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6</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2</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3.8</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10</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24</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rPr>
            </w:pPr>
          </w:p>
        </w:tc>
      </w:tr>
    </w:tbl>
    <w:p w:rsidR="00396352" w:rsidRPr="00E23214" w:rsidRDefault="005B73E2" w:rsidP="00814394">
      <w:pPr>
        <w:spacing w:before="240"/>
        <w:rPr>
          <w:lang w:val="es-ES"/>
        </w:rPr>
      </w:pPr>
      <w:r w:rsidRPr="005B73E2">
        <w:rPr>
          <w:lang w:val="es-ES"/>
        </w:rPr>
        <w:t>A la hora de tomar una decisi</w:t>
      </w:r>
      <w:r>
        <w:rPr>
          <w:lang w:val="es-ES"/>
        </w:rPr>
        <w:t>ó</w:t>
      </w:r>
      <w:r w:rsidRPr="005B73E2">
        <w:rPr>
          <w:lang w:val="es-ES"/>
        </w:rPr>
        <w:t xml:space="preserve">n final, es crucial </w:t>
      </w:r>
      <w:r w:rsidR="007C0610">
        <w:rPr>
          <w:lang w:val="es-ES"/>
        </w:rPr>
        <w:t xml:space="preserve">tener </w:t>
      </w:r>
      <w:r w:rsidRPr="005B73E2">
        <w:rPr>
          <w:lang w:val="es-ES"/>
        </w:rPr>
        <w:t xml:space="preserve">en consideración no solo la clasificación final </w:t>
      </w:r>
      <w:r>
        <w:rPr>
          <w:lang w:val="es-ES"/>
        </w:rPr>
        <w:t>segú</w:t>
      </w:r>
      <w:r w:rsidRPr="005B73E2">
        <w:rPr>
          <w:lang w:val="es-ES"/>
        </w:rPr>
        <w:t>n se ha explicado anteriormente</w:t>
      </w:r>
      <w:r>
        <w:rPr>
          <w:lang w:val="es-ES"/>
        </w:rPr>
        <w:t xml:space="preserve">, sino también las posibles brechas en la respuesta. </w:t>
      </w:r>
      <w:r w:rsidR="005C6BA3">
        <w:rPr>
          <w:lang w:val="es-ES"/>
        </w:rPr>
        <w:t>E</w:t>
      </w:r>
      <w:r w:rsidR="005C6BA3">
        <w:rPr>
          <w:lang w:val="es-ES"/>
        </w:rPr>
        <w:t xml:space="preserve">s recomendable </w:t>
      </w:r>
      <w:r w:rsidR="005C6BA3">
        <w:rPr>
          <w:lang w:val="es-ES"/>
        </w:rPr>
        <w:t>tener u</w:t>
      </w:r>
      <w:r>
        <w:rPr>
          <w:lang w:val="es-ES"/>
        </w:rPr>
        <w:t xml:space="preserve">na </w:t>
      </w:r>
      <w:r w:rsidR="005C6BA3">
        <w:rPr>
          <w:lang w:val="es-ES"/>
        </w:rPr>
        <w:t>reunión de coordinación lo antes posible</w:t>
      </w:r>
      <w:r>
        <w:rPr>
          <w:lang w:val="es-ES"/>
        </w:rPr>
        <w:t xml:space="preserve"> con los principales actores </w:t>
      </w:r>
      <w:r w:rsidR="007C0610">
        <w:rPr>
          <w:lang w:val="es-ES"/>
        </w:rPr>
        <w:t xml:space="preserve">a fin </w:t>
      </w:r>
      <w:r w:rsidR="007C0610" w:rsidRPr="005C6BA3">
        <w:rPr>
          <w:lang w:val="es-ES"/>
        </w:rPr>
        <w:t xml:space="preserve">de </w:t>
      </w:r>
      <w:r w:rsidR="00C8550C" w:rsidRPr="005C6BA3">
        <w:rPr>
          <w:lang w:val="es-ES"/>
        </w:rPr>
        <w:t xml:space="preserve">tener claros </w:t>
      </w:r>
      <w:r w:rsidR="007C0610" w:rsidRPr="005C6BA3">
        <w:rPr>
          <w:lang w:val="es-ES"/>
        </w:rPr>
        <w:t>los planes de respuesta y las brechas</w:t>
      </w:r>
      <w:r w:rsidR="00C8550C" w:rsidRPr="005C6BA3">
        <w:rPr>
          <w:lang w:val="es-ES"/>
        </w:rPr>
        <w:t xml:space="preserve"> a cubrir</w:t>
      </w:r>
      <w:r w:rsidR="007C0610" w:rsidRPr="005C6BA3">
        <w:rPr>
          <w:lang w:val="es-ES"/>
        </w:rPr>
        <w:t>.</w:t>
      </w:r>
      <w:r w:rsidR="007C0610">
        <w:rPr>
          <w:lang w:val="es-ES"/>
        </w:rPr>
        <w:t xml:space="preserve"> </w:t>
      </w:r>
      <w:r w:rsidR="00E23214" w:rsidRPr="00E23214">
        <w:rPr>
          <w:color w:val="4F81BD" w:themeColor="accent1"/>
          <w:lang w:val="es-ES"/>
        </w:rPr>
        <w:t xml:space="preserve"> </w:t>
      </w:r>
    </w:p>
    <w:p w:rsidR="00397578" w:rsidRPr="007C0610" w:rsidRDefault="007C0610" w:rsidP="009D0A13">
      <w:pPr>
        <w:pStyle w:val="NormalItalic"/>
        <w:rPr>
          <w:lang w:val="es-ES"/>
        </w:rPr>
      </w:pPr>
      <w:r w:rsidRPr="00E23214">
        <w:rPr>
          <w:lang w:val="es-ES"/>
        </w:rPr>
        <w:t>Escenarios de emergencias de germinación lenta</w:t>
      </w:r>
      <w:r w:rsidRPr="007C0610">
        <w:rPr>
          <w:color w:val="4F81BD" w:themeColor="accent1"/>
          <w:lang w:val="es-ES"/>
        </w:rPr>
        <w:t xml:space="preserve"> </w:t>
      </w:r>
    </w:p>
    <w:p w:rsidR="00397578" w:rsidRPr="00E23214" w:rsidRDefault="007C0610" w:rsidP="00CD3CD2">
      <w:pPr>
        <w:rPr>
          <w:lang w:val="es-ES"/>
        </w:rPr>
      </w:pPr>
      <w:r w:rsidRPr="005C6BA3">
        <w:rPr>
          <w:lang w:val="es-ES"/>
        </w:rPr>
        <w:t xml:space="preserve">La selección geográfica de beneficiarios en emergencias de germinación lenta y crisis prolongadas puede ser más compleja, dado que la población afectada directamente generalmente abarca una zona geográfica más amplia, por lo que se necesita otra información para delimitar las zonas de intervención. </w:t>
      </w:r>
      <w:r w:rsidR="00BC74FA" w:rsidRPr="005C6BA3">
        <w:rPr>
          <w:lang w:val="es-ES"/>
        </w:rPr>
        <w:t xml:space="preserve">Utilizar herramientas del sector de la seguridad alimentaria es útil para identificar zonas de medios de vida. Una fuente particularmente útil son los sistemas de clasificación de la seguridad alimentaria, que utilizan múltiples indicadores para clasificar la severidad de la inseguridad alimentaria a nivel nacional (ver </w:t>
      </w:r>
      <w:r w:rsidR="00F55F73" w:rsidRPr="005C6BA3">
        <w:rPr>
          <w:lang w:val="es-ES"/>
        </w:rPr>
        <w:t>tabla CIF -IPC box en inglés-)</w:t>
      </w:r>
      <w:r w:rsidR="00BC74FA" w:rsidRPr="005C6BA3">
        <w:rPr>
          <w:lang w:val="es-ES"/>
        </w:rPr>
        <w:t>.</w:t>
      </w:r>
      <w:r w:rsidR="00BC74FA">
        <w:rPr>
          <w:lang w:val="es-ES"/>
        </w:rPr>
        <w:t xml:space="preserve"> </w:t>
      </w:r>
      <w:r w:rsidR="00E23214" w:rsidRPr="00E23214">
        <w:rPr>
          <w:color w:val="4F81BD" w:themeColor="accent1"/>
          <w:lang w:val="es-ES"/>
        </w:rPr>
        <w:t xml:space="preserve"> </w:t>
      </w:r>
    </w:p>
    <w:tbl>
      <w:tblPr>
        <w:tblStyle w:val="TableGrid"/>
        <w:tblpPr w:leftFromText="141" w:rightFromText="141" w:vertAnchor="text" w:horzAnchor="margin" w:tblpX="108" w:tblpY="55"/>
        <w:tblW w:w="4894" w:type="pct"/>
        <w:shd w:val="solid" w:color="F2F2F2" w:themeColor="background1" w:themeShade="F2" w:fill="auto"/>
        <w:tblLook w:val="04A0" w:firstRow="1" w:lastRow="0" w:firstColumn="1" w:lastColumn="0" w:noHBand="0" w:noVBand="1"/>
      </w:tblPr>
      <w:tblGrid>
        <w:gridCol w:w="9639"/>
      </w:tblGrid>
      <w:tr w:rsidR="00CD3CD2" w:rsidRPr="009E7425" w:rsidTr="00E95EEC">
        <w:trPr>
          <w:trHeight w:val="2258"/>
        </w:trPr>
        <w:tc>
          <w:tcPr>
            <w:tcW w:w="5000" w:type="pct"/>
            <w:shd w:val="solid" w:color="F2F2F2" w:themeColor="background1" w:themeShade="F2" w:fill="auto"/>
          </w:tcPr>
          <w:p w:rsidR="00CD3CD2" w:rsidRPr="00A65192" w:rsidRDefault="00A65192" w:rsidP="00CD3CD2">
            <w:pPr>
              <w:spacing w:before="120"/>
              <w:rPr>
                <w:b/>
                <w:color w:val="4F81BD" w:themeColor="accent1"/>
                <w:lang w:val="es-ES"/>
              </w:rPr>
            </w:pPr>
            <w:r>
              <w:rPr>
                <w:b/>
                <w:lang w:val="es-ES"/>
              </w:rPr>
              <w:t>Clasificación i</w:t>
            </w:r>
            <w:r w:rsidR="00F55F73" w:rsidRPr="00F55F73">
              <w:rPr>
                <w:b/>
                <w:lang w:val="es-ES"/>
              </w:rPr>
              <w:t xml:space="preserve">ntegrada de </w:t>
            </w:r>
            <w:r>
              <w:rPr>
                <w:b/>
                <w:lang w:val="es-ES"/>
              </w:rPr>
              <w:t>f</w:t>
            </w:r>
            <w:r w:rsidR="00F55F73" w:rsidRPr="00F55F73">
              <w:rPr>
                <w:b/>
                <w:lang w:val="es-ES"/>
              </w:rPr>
              <w:t xml:space="preserve">ases (CIF) de la seguridad alimentaria </w:t>
            </w:r>
            <w:r w:rsidR="00E23214">
              <w:rPr>
                <w:b/>
                <w:color w:val="4F81BD" w:themeColor="accent1"/>
                <w:lang w:val="es-ES"/>
              </w:rPr>
              <w:t xml:space="preserve"> </w:t>
            </w:r>
          </w:p>
          <w:p w:rsidR="00CD3CD2" w:rsidRPr="005C6BA3" w:rsidRDefault="00A65192" w:rsidP="00CD3CD2">
            <w:pPr>
              <w:rPr>
                <w:color w:val="4F81BD" w:themeColor="accent1"/>
                <w:lang w:val="es-ES"/>
              </w:rPr>
            </w:pPr>
            <w:r>
              <w:rPr>
                <w:lang w:val="es-ES"/>
              </w:rPr>
              <w:t>Los sis</w:t>
            </w:r>
            <w:r w:rsidRPr="00A65192">
              <w:rPr>
                <w:lang w:val="es-ES"/>
              </w:rPr>
              <w:t>t</w:t>
            </w:r>
            <w:r>
              <w:rPr>
                <w:lang w:val="es-ES"/>
              </w:rPr>
              <w:t>e</w:t>
            </w:r>
            <w:r w:rsidRPr="00A65192">
              <w:rPr>
                <w:lang w:val="es-ES"/>
              </w:rPr>
              <w:t xml:space="preserve">mas de </w:t>
            </w:r>
            <w:r>
              <w:rPr>
                <w:lang w:val="es-ES"/>
              </w:rPr>
              <w:t xml:space="preserve">alerta </w:t>
            </w:r>
            <w:r w:rsidRPr="005C6BA3">
              <w:rPr>
                <w:lang w:val="es-ES"/>
              </w:rPr>
              <w:t xml:space="preserve">temprana y de clasificación para el análisis de la situación disponibles pueden ser muy útiles para identificar </w:t>
            </w:r>
            <w:r w:rsidR="005159AF" w:rsidRPr="005C6BA3">
              <w:rPr>
                <w:lang w:val="es-ES"/>
              </w:rPr>
              <w:t xml:space="preserve">las áreas más afectadas y que tienen las mayores necesidades. Estos sistemas son actualizados más o menos regularmente y se suelen utilizar para priorizar regiones o provincias en emergencias de germinación lenta. </w:t>
            </w:r>
            <w:r w:rsidR="00E23214" w:rsidRPr="005C6BA3">
              <w:rPr>
                <w:color w:val="4F81BD" w:themeColor="accent1"/>
                <w:lang w:val="es-ES"/>
              </w:rPr>
              <w:t xml:space="preserve"> </w:t>
            </w:r>
          </w:p>
          <w:p w:rsidR="00CD3CD2" w:rsidRPr="009E7425" w:rsidRDefault="005159AF" w:rsidP="00E23214">
            <w:pPr>
              <w:rPr>
                <w:b/>
              </w:rPr>
            </w:pPr>
            <w:r w:rsidRPr="005C6BA3">
              <w:rPr>
                <w:lang w:val="es-ES"/>
              </w:rPr>
              <w:t xml:space="preserve">El CIF es un sistema de clasificación ampliamente utilizado que categoriza </w:t>
            </w:r>
            <w:r w:rsidR="00F02EC7" w:rsidRPr="005C6BA3">
              <w:rPr>
                <w:lang w:val="es-ES"/>
              </w:rPr>
              <w:t xml:space="preserve">la situación </w:t>
            </w:r>
            <w:r w:rsidRPr="005C6BA3">
              <w:rPr>
                <w:lang w:val="es-ES"/>
              </w:rPr>
              <w:t xml:space="preserve">en cinco fases, en </w:t>
            </w:r>
            <w:r w:rsidR="00F02EC7" w:rsidRPr="005C6BA3">
              <w:rPr>
                <w:lang w:val="es-ES"/>
              </w:rPr>
              <w:t>función</w:t>
            </w:r>
            <w:r w:rsidRPr="005C6BA3">
              <w:rPr>
                <w:lang w:val="es-ES"/>
              </w:rPr>
              <w:t xml:space="preserve"> </w:t>
            </w:r>
            <w:r w:rsidR="00037553" w:rsidRPr="005C6BA3">
              <w:rPr>
                <w:lang w:val="es-ES"/>
              </w:rPr>
              <w:t xml:space="preserve">del </w:t>
            </w:r>
            <w:r w:rsidRPr="005C6BA3">
              <w:rPr>
                <w:lang w:val="es-ES"/>
              </w:rPr>
              <w:t xml:space="preserve">grado de seguridad alimentaria: </w:t>
            </w:r>
            <w:r w:rsidR="00F02EC7" w:rsidRPr="005C6BA3">
              <w:rPr>
                <w:lang w:val="es-ES"/>
              </w:rPr>
              <w:t>general, límite, crisis, emergencia y hambruna. El CIF está basado en estándares internacionales y posibilita comparar la severidad de la situación de inseguridad en diferentes zonas. Pueden encontrarse mapas CIF actualizados de distintos países</w:t>
            </w:r>
            <w:r w:rsidR="00F02EC7" w:rsidRPr="00F02EC7">
              <w:rPr>
                <w:lang w:val="es-ES"/>
              </w:rPr>
              <w:t xml:space="preserve"> en: </w:t>
            </w:r>
            <w:hyperlink r:id="rId7" w:history="1">
              <w:r w:rsidR="00F02EC7" w:rsidRPr="00F02EC7">
                <w:rPr>
                  <w:rStyle w:val="Hyperlink"/>
                  <w:lang w:val="es-ES"/>
                </w:rPr>
                <w:t>http://www.ipcinfo.org</w:t>
              </w:r>
            </w:hyperlink>
            <w:r w:rsidR="00F02EC7" w:rsidRPr="00F02EC7">
              <w:rPr>
                <w:rStyle w:val="Hyperlink"/>
                <w:u w:val="none"/>
                <w:lang w:val="es-ES"/>
              </w:rPr>
              <w:t xml:space="preserve"> </w:t>
            </w:r>
          </w:p>
        </w:tc>
      </w:tr>
    </w:tbl>
    <w:p w:rsidR="00CD3CD2" w:rsidRPr="00E23214" w:rsidRDefault="00037553" w:rsidP="00CD3CD2">
      <w:pPr>
        <w:spacing w:before="240"/>
        <w:rPr>
          <w:lang w:val="es-ES"/>
        </w:rPr>
      </w:pPr>
      <w:r w:rsidRPr="00037553">
        <w:rPr>
          <w:lang w:val="es-ES"/>
        </w:rPr>
        <w:t>La elección de los criterios y su ponderación dependerá del context</w:t>
      </w:r>
      <w:r>
        <w:rPr>
          <w:lang w:val="es-ES"/>
        </w:rPr>
        <w:t>o</w:t>
      </w:r>
      <w:r w:rsidRPr="00037553">
        <w:rPr>
          <w:lang w:val="es-ES"/>
        </w:rPr>
        <w:t xml:space="preserve"> específico, del tipo de emergencia y del objetivo de la intervención. </w:t>
      </w:r>
      <w:r w:rsidR="00E23214" w:rsidRPr="00E23214">
        <w:rPr>
          <w:color w:val="4F81BD" w:themeColor="accent1"/>
          <w:lang w:val="es-ES"/>
        </w:rPr>
        <w:t xml:space="preserve"> </w:t>
      </w:r>
    </w:p>
    <w:p w:rsidR="00396352" w:rsidRPr="00037553" w:rsidRDefault="00037553" w:rsidP="009D0A13">
      <w:pPr>
        <w:pStyle w:val="Heading3"/>
        <w:rPr>
          <w:color w:val="4F81BD" w:themeColor="accent1"/>
          <w:lang w:val="es-ES"/>
        </w:rPr>
      </w:pPr>
      <w:r w:rsidRPr="00037553">
        <w:rPr>
          <w:lang w:val="es-ES"/>
        </w:rPr>
        <w:lastRenderedPageBreak/>
        <w:t xml:space="preserve">Limitar la selección (municipios, pueblos, comunidades) </w:t>
      </w:r>
      <w:r w:rsidR="00E23214">
        <w:rPr>
          <w:color w:val="4F81BD" w:themeColor="accent1"/>
          <w:lang w:val="es-ES"/>
        </w:rPr>
        <w:t xml:space="preserve"> </w:t>
      </w:r>
    </w:p>
    <w:p w:rsidR="00396352" w:rsidRPr="005C6BA3" w:rsidRDefault="00157741" w:rsidP="00C13C48">
      <w:pPr>
        <w:rPr>
          <w:lang w:val="es-ES"/>
        </w:rPr>
      </w:pPr>
      <w:r w:rsidRPr="00157741">
        <w:rPr>
          <w:lang w:val="es-ES"/>
        </w:rPr>
        <w:t>Dependiendo del context</w:t>
      </w:r>
      <w:r w:rsidR="00D977EF">
        <w:rPr>
          <w:lang w:val="es-ES"/>
        </w:rPr>
        <w:t>o</w:t>
      </w:r>
      <w:r w:rsidRPr="00157741">
        <w:rPr>
          <w:lang w:val="es-ES"/>
        </w:rPr>
        <w:t xml:space="preserve"> y de los recursos disponibles, puede ser necesar</w:t>
      </w:r>
      <w:r>
        <w:rPr>
          <w:lang w:val="es-ES"/>
        </w:rPr>
        <w:t>i</w:t>
      </w:r>
      <w:r w:rsidRPr="00157741">
        <w:rPr>
          <w:lang w:val="es-ES"/>
        </w:rPr>
        <w:t>o limitar la selección geogr</w:t>
      </w:r>
      <w:r>
        <w:rPr>
          <w:lang w:val="es-ES"/>
        </w:rPr>
        <w:t>áfica</w:t>
      </w:r>
      <w:r w:rsidR="00D977EF">
        <w:rPr>
          <w:lang w:val="es-ES"/>
        </w:rPr>
        <w:t>. Para ello, se puede utilizar el mismo enfoque, adaptando la tabla anterior a las necesidades del contexto (</w:t>
      </w:r>
      <w:r w:rsidR="00D977EF" w:rsidRPr="005C6BA3">
        <w:rPr>
          <w:lang w:val="es-ES"/>
        </w:rPr>
        <w:t xml:space="preserve">ver la </w:t>
      </w:r>
      <w:r w:rsidR="004F5C42" w:rsidRPr="005C6BA3">
        <w:rPr>
          <w:lang w:val="es-ES"/>
        </w:rPr>
        <w:t>Tabla de clasificación para la selección geográfica</w:t>
      </w:r>
      <w:r w:rsidR="00D977EF" w:rsidRPr="005C6BA3">
        <w:rPr>
          <w:lang w:val="es-ES"/>
        </w:rPr>
        <w:t xml:space="preserve"> a continuación como ejemplo). Se utilizarán básicamente los mismos criterios, a los que se podrá añadir: </w:t>
      </w:r>
      <w:r w:rsidR="0074473F" w:rsidRPr="005C6BA3">
        <w:rPr>
          <w:color w:val="4F81BD" w:themeColor="accent1"/>
          <w:lang w:val="es-ES"/>
        </w:rPr>
        <w:t xml:space="preserve"> </w:t>
      </w:r>
    </w:p>
    <w:p w:rsidR="00396352" w:rsidRPr="005C6BA3" w:rsidRDefault="00C8550C" w:rsidP="00961549">
      <w:pPr>
        <w:pStyle w:val="Bullet2"/>
        <w:rPr>
          <w:lang w:val="es-ES"/>
        </w:rPr>
      </w:pPr>
      <w:r w:rsidRPr="005C6BA3">
        <w:rPr>
          <w:lang w:val="es-ES"/>
        </w:rPr>
        <w:t xml:space="preserve">el </w:t>
      </w:r>
      <w:r w:rsidR="00D977EF" w:rsidRPr="005C6BA3">
        <w:rPr>
          <w:lang w:val="es-ES"/>
        </w:rPr>
        <w:t xml:space="preserve">acceso al mercado y a los servicios (zonas desatendidas) </w:t>
      </w:r>
      <w:r w:rsidR="0074473F" w:rsidRPr="005C6BA3">
        <w:rPr>
          <w:color w:val="4F81BD" w:themeColor="accent1"/>
          <w:lang w:val="es-ES"/>
        </w:rPr>
        <w:t xml:space="preserve"> </w:t>
      </w:r>
    </w:p>
    <w:p w:rsidR="00396352" w:rsidRPr="005C6BA3" w:rsidRDefault="000604BE" w:rsidP="00961549">
      <w:pPr>
        <w:pStyle w:val="Bullet2"/>
        <w:rPr>
          <w:color w:val="4F81BD" w:themeColor="accent1"/>
          <w:lang w:val="es-ES"/>
        </w:rPr>
      </w:pPr>
      <w:r w:rsidRPr="005C6BA3">
        <w:rPr>
          <w:lang w:val="es-ES"/>
        </w:rPr>
        <w:t xml:space="preserve">las </w:t>
      </w:r>
      <w:r w:rsidR="00D977EF" w:rsidRPr="005C6BA3">
        <w:rPr>
          <w:lang w:val="es-ES"/>
        </w:rPr>
        <w:t>pérdidas cuantificadas</w:t>
      </w:r>
      <w:r w:rsidR="00F0423F" w:rsidRPr="005C6BA3">
        <w:rPr>
          <w:lang w:val="es-ES"/>
        </w:rPr>
        <w:t xml:space="preserve"> </w:t>
      </w:r>
      <w:r w:rsidR="00D977EF" w:rsidRPr="005C6BA3">
        <w:rPr>
          <w:lang w:val="es-ES"/>
        </w:rPr>
        <w:t xml:space="preserve">(por ejemplo, número de viviendas dañadas o inundadas, cabezas de ganado perdido, etc.)  </w:t>
      </w:r>
      <w:r w:rsidR="00D977EF" w:rsidRPr="005C6BA3">
        <w:rPr>
          <w:color w:val="4F81BD" w:themeColor="accent1"/>
          <w:lang w:val="es-ES"/>
        </w:rPr>
        <w:t xml:space="preserve"> </w:t>
      </w:r>
      <w:r w:rsidR="0074473F" w:rsidRPr="005C6BA3">
        <w:rPr>
          <w:color w:val="4F81BD" w:themeColor="accent1"/>
          <w:lang w:val="es-ES"/>
        </w:rPr>
        <w:t xml:space="preserve"> </w:t>
      </w:r>
    </w:p>
    <w:p w:rsidR="00396352" w:rsidRPr="005C6BA3" w:rsidRDefault="000604BE" w:rsidP="00961549">
      <w:pPr>
        <w:pStyle w:val="Bullet2"/>
        <w:rPr>
          <w:lang w:val="es-ES"/>
        </w:rPr>
      </w:pPr>
      <w:r w:rsidRPr="005C6BA3">
        <w:rPr>
          <w:lang w:val="es-ES"/>
        </w:rPr>
        <w:t xml:space="preserve">la </w:t>
      </w:r>
      <w:r w:rsidR="00D977EF" w:rsidRPr="005C6BA3">
        <w:rPr>
          <w:lang w:val="es-ES"/>
        </w:rPr>
        <w:t xml:space="preserve">capacidad de respuesta por parte de las autoridades locales y comunidades </w:t>
      </w:r>
      <w:r w:rsidR="0074473F" w:rsidRPr="005C6BA3">
        <w:rPr>
          <w:color w:val="4F81BD" w:themeColor="accent1"/>
          <w:lang w:val="es-ES"/>
        </w:rPr>
        <w:t xml:space="preserve"> </w:t>
      </w:r>
    </w:p>
    <w:p w:rsidR="00396352" w:rsidRPr="005C6BA3" w:rsidRDefault="000604BE" w:rsidP="00961549">
      <w:pPr>
        <w:pStyle w:val="Bullet2"/>
        <w:rPr>
          <w:lang w:val="es-ES"/>
        </w:rPr>
      </w:pPr>
      <w:r w:rsidRPr="005C6BA3">
        <w:rPr>
          <w:lang w:val="es-ES"/>
        </w:rPr>
        <w:t xml:space="preserve">la </w:t>
      </w:r>
      <w:r w:rsidR="00D977EF" w:rsidRPr="005C6BA3">
        <w:rPr>
          <w:lang w:val="es-ES"/>
        </w:rPr>
        <w:t>propia</w:t>
      </w:r>
      <w:r w:rsidRPr="005C6BA3">
        <w:rPr>
          <w:lang w:val="es-ES"/>
        </w:rPr>
        <w:t xml:space="preserve"> experiencia</w:t>
      </w:r>
      <w:r w:rsidR="00D977EF" w:rsidRPr="005C6BA3">
        <w:rPr>
          <w:lang w:val="es-ES"/>
        </w:rPr>
        <w:t xml:space="preserve"> en el área y </w:t>
      </w:r>
      <w:r w:rsidRPr="005C6BA3">
        <w:rPr>
          <w:lang w:val="es-ES"/>
        </w:rPr>
        <w:t xml:space="preserve">la </w:t>
      </w:r>
      <w:r w:rsidR="00D977EF" w:rsidRPr="005C6BA3">
        <w:rPr>
          <w:lang w:val="es-ES"/>
        </w:rPr>
        <w:t xml:space="preserve">capacidad para movilizar recursos y personal localmente </w:t>
      </w:r>
      <w:r w:rsidR="0074473F" w:rsidRPr="005C6BA3">
        <w:rPr>
          <w:color w:val="4F81BD" w:themeColor="accent1"/>
          <w:lang w:val="es-ES"/>
        </w:rPr>
        <w:t xml:space="preserve"> </w:t>
      </w:r>
    </w:p>
    <w:p w:rsidR="00F01D35" w:rsidRPr="0074473F" w:rsidRDefault="00425955" w:rsidP="00DB6932">
      <w:pPr>
        <w:spacing w:after="0"/>
        <w:rPr>
          <w:lang w:val="es-ES"/>
        </w:rPr>
      </w:pPr>
      <w:r w:rsidRPr="005C6BA3">
        <w:rPr>
          <w:lang w:val="es-ES"/>
        </w:rPr>
        <w:t>A niveles administrativ</w:t>
      </w:r>
      <w:r w:rsidR="00B5036B" w:rsidRPr="005C6BA3">
        <w:rPr>
          <w:lang w:val="es-ES"/>
        </w:rPr>
        <w:t>os</w:t>
      </w:r>
      <w:r w:rsidRPr="005C6BA3">
        <w:rPr>
          <w:lang w:val="es-ES"/>
        </w:rPr>
        <w:t xml:space="preserve"> inferiores es muy importante imp</w:t>
      </w:r>
      <w:r w:rsidR="0074473F" w:rsidRPr="005C6BA3">
        <w:rPr>
          <w:lang w:val="es-ES"/>
        </w:rPr>
        <w:t>licar a las autoridades locales</w:t>
      </w:r>
      <w:r w:rsidRPr="005C6BA3">
        <w:rPr>
          <w:lang w:val="es-ES"/>
        </w:rPr>
        <w:t xml:space="preserve"> y</w:t>
      </w:r>
      <w:r w:rsidR="0074473F" w:rsidRPr="005C6BA3">
        <w:rPr>
          <w:lang w:val="es-ES"/>
        </w:rPr>
        <w:t>,</w:t>
      </w:r>
      <w:r w:rsidRPr="005C6BA3">
        <w:rPr>
          <w:lang w:val="es-ES"/>
        </w:rPr>
        <w:t xml:space="preserve"> en ocasiones</w:t>
      </w:r>
      <w:r w:rsidR="0074473F" w:rsidRPr="005C6BA3">
        <w:rPr>
          <w:lang w:val="es-ES"/>
        </w:rPr>
        <w:t>,</w:t>
      </w:r>
      <w:r w:rsidRPr="005C6BA3">
        <w:rPr>
          <w:lang w:val="es-ES"/>
        </w:rPr>
        <w:t xml:space="preserve"> a los representantes comunitarios. </w:t>
      </w:r>
      <w:r w:rsidR="00B5036B" w:rsidRPr="005C6BA3">
        <w:rPr>
          <w:lang w:val="es-ES"/>
        </w:rPr>
        <w:t xml:space="preserve">Reunirse </w:t>
      </w:r>
      <w:r w:rsidRPr="005C6BA3">
        <w:rPr>
          <w:lang w:val="es-ES"/>
        </w:rPr>
        <w:t>con ellos</w:t>
      </w:r>
      <w:r w:rsidRPr="00425955">
        <w:rPr>
          <w:lang w:val="es-ES"/>
        </w:rPr>
        <w:t xml:space="preserve"> puede ayudar a llegar a un acuerdo sobre los criterios relevantes </w:t>
      </w:r>
      <w:r w:rsidR="00B5036B">
        <w:rPr>
          <w:lang w:val="es-ES"/>
        </w:rPr>
        <w:t xml:space="preserve">en ese </w:t>
      </w:r>
      <w:r w:rsidRPr="00425955">
        <w:rPr>
          <w:lang w:val="es-ES"/>
        </w:rPr>
        <w:t>context</w:t>
      </w:r>
      <w:r>
        <w:rPr>
          <w:lang w:val="es-ES"/>
        </w:rPr>
        <w:t>o</w:t>
      </w:r>
      <w:r w:rsidR="00B5036B">
        <w:rPr>
          <w:lang w:val="es-ES"/>
        </w:rPr>
        <w:t xml:space="preserve"> y acceder a información que de otra manera no sería fácil obtener. </w:t>
      </w:r>
      <w:r w:rsidR="0074473F" w:rsidRPr="0074473F">
        <w:rPr>
          <w:color w:val="4F81BD" w:themeColor="accent1"/>
          <w:lang w:val="es-ES"/>
        </w:rPr>
        <w:t xml:space="preserve"> </w:t>
      </w:r>
    </w:p>
    <w:p w:rsidR="009A5B82" w:rsidRPr="0074473F" w:rsidRDefault="009A5B82" w:rsidP="00FC5411">
      <w:pPr>
        <w:spacing w:after="0"/>
        <w:rPr>
          <w:lang w:val="es-ES"/>
        </w:rPr>
      </w:pPr>
    </w:p>
    <w:tbl>
      <w:tblPr>
        <w:tblStyle w:val="TableGrid"/>
        <w:tblpPr w:leftFromText="141" w:rightFromText="141" w:vertAnchor="text" w:horzAnchor="margin" w:tblpX="108" w:tblpYSpec="bottom"/>
        <w:tblW w:w="4877" w:type="pct"/>
        <w:shd w:val="solid" w:color="F2F2F2" w:themeColor="background1" w:themeShade="F2" w:fill="auto"/>
        <w:tblLook w:val="04A0" w:firstRow="1" w:lastRow="0" w:firstColumn="1" w:lastColumn="0" w:noHBand="0" w:noVBand="1"/>
      </w:tblPr>
      <w:tblGrid>
        <w:gridCol w:w="9606"/>
      </w:tblGrid>
      <w:tr w:rsidR="009A5B82" w:rsidRPr="0074473F" w:rsidTr="00FB729F">
        <w:tc>
          <w:tcPr>
            <w:tcW w:w="5000" w:type="pct"/>
            <w:shd w:val="solid" w:color="F2F2F2" w:themeColor="background1" w:themeShade="F2" w:fill="auto"/>
          </w:tcPr>
          <w:p w:rsidR="009A5B82" w:rsidRPr="00B61CE5" w:rsidRDefault="00B61CE5" w:rsidP="00DB6932">
            <w:pPr>
              <w:spacing w:before="120"/>
              <w:rPr>
                <w:b/>
                <w:lang w:val="es-ES"/>
              </w:rPr>
            </w:pPr>
            <w:r w:rsidRPr="00B61CE5">
              <w:rPr>
                <w:b/>
                <w:lang w:val="es-ES"/>
              </w:rPr>
              <w:t>Eficiencia vers</w:t>
            </w:r>
            <w:r w:rsidR="00C8550C">
              <w:rPr>
                <w:b/>
                <w:lang w:val="es-ES"/>
              </w:rPr>
              <w:t>u</w:t>
            </w:r>
            <w:r w:rsidRPr="00B61CE5">
              <w:rPr>
                <w:b/>
                <w:lang w:val="es-ES"/>
              </w:rPr>
              <w:t xml:space="preserve">s necesidades </w:t>
            </w:r>
          </w:p>
          <w:p w:rsidR="009A5B82" w:rsidRPr="0074473F" w:rsidRDefault="00B61CE5" w:rsidP="0074473F">
            <w:pPr>
              <w:rPr>
                <w:lang w:val="es-ES"/>
              </w:rPr>
            </w:pPr>
            <w:r w:rsidRPr="00B61CE5">
              <w:rPr>
                <w:lang w:val="es-ES"/>
              </w:rPr>
              <w:t>A la hora de seleccionar las zonas de intervención hay que buscar un equilibrio entre eficiencia y necesidades</w:t>
            </w:r>
            <w:r>
              <w:rPr>
                <w:lang w:val="es-ES"/>
              </w:rPr>
              <w:t xml:space="preserve">. </w:t>
            </w:r>
            <w:r w:rsidRPr="00B61CE5">
              <w:rPr>
                <w:lang w:val="es-ES"/>
              </w:rPr>
              <w:t>La sel</w:t>
            </w:r>
            <w:r>
              <w:rPr>
                <w:lang w:val="es-ES"/>
              </w:rPr>
              <w:t>e</w:t>
            </w:r>
            <w:r w:rsidRPr="00B61CE5">
              <w:rPr>
                <w:lang w:val="es-ES"/>
              </w:rPr>
              <w:t xml:space="preserve">cción de pueblos contiguos en lugar de otros diseminados o </w:t>
            </w:r>
            <w:r>
              <w:rPr>
                <w:lang w:val="es-ES"/>
              </w:rPr>
              <w:t>disperso</w:t>
            </w:r>
            <w:r w:rsidRPr="00B61CE5">
              <w:rPr>
                <w:lang w:val="es-ES"/>
              </w:rPr>
              <w:t>s</w:t>
            </w:r>
            <w:r>
              <w:rPr>
                <w:lang w:val="es-ES"/>
              </w:rPr>
              <w:t xml:space="preserve"> puede aumentar la eficiencia de la respuesta</w:t>
            </w:r>
            <w:r w:rsidR="003A2A10">
              <w:rPr>
                <w:lang w:val="es-ES"/>
              </w:rPr>
              <w:t>,</w:t>
            </w:r>
            <w:r>
              <w:rPr>
                <w:lang w:val="es-ES"/>
              </w:rPr>
              <w:t xml:space="preserve"> minimizando costes operativos y favoreciendo la rapidez de la movilización comunitaria y la entrega de la ayuda. </w:t>
            </w:r>
            <w:r w:rsidRPr="00B61CE5">
              <w:rPr>
                <w:lang w:val="es-ES"/>
              </w:rPr>
              <w:t>Por otro lado, no deben pasarse por alto las poblaciones diseminadas y dispersas</w:t>
            </w:r>
            <w:r>
              <w:rPr>
                <w:lang w:val="es-ES"/>
              </w:rPr>
              <w:t xml:space="preserve">, ya que sus necesidades serán probablemente mayores.  </w:t>
            </w:r>
            <w:r w:rsidR="0074473F" w:rsidRPr="0074473F">
              <w:rPr>
                <w:color w:val="4F81BD" w:themeColor="accent1"/>
                <w:lang w:val="es-ES"/>
              </w:rPr>
              <w:t xml:space="preserve"> </w:t>
            </w:r>
          </w:p>
        </w:tc>
      </w:tr>
    </w:tbl>
    <w:p w:rsidR="00EB3A06" w:rsidRPr="00DD0DA9" w:rsidRDefault="004518CE" w:rsidP="00FC5411">
      <w:pPr>
        <w:pStyle w:val="Heading3"/>
        <w:spacing w:before="120"/>
        <w:rPr>
          <w:color w:val="4F81BD" w:themeColor="accent1"/>
          <w:lang w:val="es-ES"/>
        </w:rPr>
      </w:pPr>
      <w:r w:rsidRPr="005C6BA3">
        <w:rPr>
          <w:lang w:val="es-ES"/>
        </w:rPr>
        <w:t>Selección general</w:t>
      </w:r>
      <w:bookmarkStart w:id="0" w:name="_GoBack"/>
      <w:bookmarkEnd w:id="0"/>
      <w:r w:rsidRPr="00DD0DA9">
        <w:rPr>
          <w:lang w:val="es-ES"/>
        </w:rPr>
        <w:t xml:space="preserve"> </w:t>
      </w:r>
    </w:p>
    <w:p w:rsidR="00EB3A06" w:rsidRPr="005C6BA3" w:rsidRDefault="004518CE" w:rsidP="00C13C48">
      <w:pPr>
        <w:rPr>
          <w:color w:val="4F81BD" w:themeColor="accent1"/>
          <w:lang w:val="es-ES"/>
        </w:rPr>
      </w:pPr>
      <w:r w:rsidRPr="00061606">
        <w:rPr>
          <w:lang w:val="es-ES"/>
        </w:rPr>
        <w:t>Una vez delimitad</w:t>
      </w:r>
      <w:r w:rsidR="0020529D" w:rsidRPr="00061606">
        <w:rPr>
          <w:lang w:val="es-ES"/>
        </w:rPr>
        <w:t>a</w:t>
      </w:r>
      <w:r w:rsidRPr="00061606">
        <w:rPr>
          <w:lang w:val="es-ES"/>
        </w:rPr>
        <w:t xml:space="preserve"> el área geográfica de operación,</w:t>
      </w:r>
      <w:r w:rsidR="00061606" w:rsidRPr="00061606">
        <w:rPr>
          <w:lang w:val="es-ES"/>
        </w:rPr>
        <w:t xml:space="preserve"> la siguiente decisi</w:t>
      </w:r>
      <w:r w:rsidR="00061606">
        <w:rPr>
          <w:lang w:val="es-ES"/>
        </w:rPr>
        <w:t>ó</w:t>
      </w:r>
      <w:r w:rsidR="00061606" w:rsidRPr="00061606">
        <w:rPr>
          <w:lang w:val="es-ES"/>
        </w:rPr>
        <w:t xml:space="preserve">n es </w:t>
      </w:r>
      <w:r w:rsidR="00061606">
        <w:rPr>
          <w:lang w:val="es-ES"/>
        </w:rPr>
        <w:t xml:space="preserve">si es apropiado </w:t>
      </w:r>
      <w:r w:rsidR="00061606" w:rsidRPr="00061606">
        <w:rPr>
          <w:lang w:val="es-ES"/>
        </w:rPr>
        <w:t xml:space="preserve">un enfoque </w:t>
      </w:r>
      <w:r w:rsidRPr="00061606">
        <w:rPr>
          <w:lang w:val="es-ES"/>
        </w:rPr>
        <w:t xml:space="preserve"> </w:t>
      </w:r>
      <w:r w:rsidR="00061606" w:rsidRPr="00061606">
        <w:rPr>
          <w:lang w:val="es-ES"/>
        </w:rPr>
        <w:t>general</w:t>
      </w:r>
      <w:r w:rsidR="00061606">
        <w:rPr>
          <w:lang w:val="es-ES"/>
        </w:rPr>
        <w:t xml:space="preserve"> </w:t>
      </w:r>
      <w:r w:rsidR="00061606" w:rsidRPr="00061606">
        <w:rPr>
          <w:lang w:val="es-ES"/>
        </w:rPr>
        <w:t>en el que todos los miembros de la comunidad sean s</w:t>
      </w:r>
      <w:r w:rsidR="00061606">
        <w:rPr>
          <w:lang w:val="es-ES"/>
        </w:rPr>
        <w:t>e</w:t>
      </w:r>
      <w:r w:rsidR="00061606" w:rsidRPr="00061606">
        <w:rPr>
          <w:lang w:val="es-ES"/>
        </w:rPr>
        <w:t>leccionados como beneficiari</w:t>
      </w:r>
      <w:r w:rsidR="00061606">
        <w:rPr>
          <w:lang w:val="es-ES"/>
        </w:rPr>
        <w:t>o</w:t>
      </w:r>
      <w:r w:rsidR="00061606" w:rsidRPr="00061606">
        <w:rPr>
          <w:lang w:val="es-ES"/>
        </w:rPr>
        <w:t>s.</w:t>
      </w:r>
      <w:r w:rsidR="00061606">
        <w:rPr>
          <w:lang w:val="es-ES"/>
        </w:rPr>
        <w:t xml:space="preserve"> Esto significa proveer PTE a toda la población de esa área geográfica. Esto es </w:t>
      </w:r>
      <w:r w:rsidR="00A905D7">
        <w:rPr>
          <w:lang w:val="es-ES"/>
        </w:rPr>
        <w:t>especialmente</w:t>
      </w:r>
      <w:r w:rsidR="00061606">
        <w:rPr>
          <w:lang w:val="es-ES"/>
        </w:rPr>
        <w:t xml:space="preserve"> aconsejable para cubrir necesidades inmediatas tras un desastre repentino o cuando el acceso a la población está restringido por cuestiones de seguridad</w:t>
      </w:r>
      <w:r w:rsidR="00A905D7">
        <w:rPr>
          <w:lang w:val="es-ES"/>
        </w:rPr>
        <w:t xml:space="preserve"> pero los mercados </w:t>
      </w:r>
      <w:r w:rsidR="00A905D7" w:rsidRPr="00337764">
        <w:rPr>
          <w:lang w:val="es-ES"/>
        </w:rPr>
        <w:t>est</w:t>
      </w:r>
      <w:r w:rsidR="00A905D7">
        <w:rPr>
          <w:lang w:val="es-ES"/>
        </w:rPr>
        <w:t>é</w:t>
      </w:r>
      <w:r w:rsidR="00A905D7" w:rsidRPr="00337764">
        <w:rPr>
          <w:lang w:val="es-ES"/>
        </w:rPr>
        <w:t xml:space="preserve">n funcionando </w:t>
      </w:r>
      <w:r w:rsidR="00A905D7">
        <w:rPr>
          <w:lang w:val="es-ES"/>
        </w:rPr>
        <w:t>para suministrar los bienes y/</w:t>
      </w:r>
      <w:r w:rsidR="00A905D7" w:rsidRPr="00337764">
        <w:rPr>
          <w:lang w:val="es-ES"/>
        </w:rPr>
        <w:t>o servicios</w:t>
      </w:r>
      <w:r w:rsidR="00A905D7">
        <w:rPr>
          <w:lang w:val="es-ES"/>
        </w:rPr>
        <w:t xml:space="preserve">. </w:t>
      </w:r>
      <w:r w:rsidR="00A905D7" w:rsidRPr="00A905D7">
        <w:rPr>
          <w:lang w:val="es-ES"/>
        </w:rPr>
        <w:t xml:space="preserve">La </w:t>
      </w:r>
      <w:r w:rsidR="00A905D7" w:rsidRPr="005C6BA3">
        <w:rPr>
          <w:lang w:val="es-ES"/>
        </w:rPr>
        <w:t xml:space="preserve">selección general puede acelerar la respuesta y es adecuada para necesidades de </w:t>
      </w:r>
      <w:r w:rsidR="003E341C" w:rsidRPr="005C6BA3">
        <w:rPr>
          <w:lang w:val="es-ES"/>
        </w:rPr>
        <w:t>alojamiento</w:t>
      </w:r>
      <w:r w:rsidR="00A905D7" w:rsidRPr="005C6BA3">
        <w:rPr>
          <w:lang w:val="es-ES"/>
        </w:rPr>
        <w:t xml:space="preserve">, seguridad alimentaria, agua, saneamiento e higiene y nutrición. Es válida tanto para distribuciones </w:t>
      </w:r>
      <w:r w:rsidR="005C6BA3" w:rsidRPr="005C6BA3">
        <w:rPr>
          <w:lang w:val="es-ES"/>
        </w:rPr>
        <w:t xml:space="preserve">con una </w:t>
      </w:r>
      <w:r w:rsidR="00A905D7" w:rsidRPr="005C6BA3">
        <w:rPr>
          <w:lang w:val="es-ES"/>
        </w:rPr>
        <w:t xml:space="preserve">entrega única, como para </w:t>
      </w:r>
      <w:r w:rsidR="005C6BA3" w:rsidRPr="005C6BA3">
        <w:rPr>
          <w:lang w:val="es-ES"/>
        </w:rPr>
        <w:t>distribuciones con</w:t>
      </w:r>
      <w:r w:rsidR="00A905D7" w:rsidRPr="005C6BA3">
        <w:rPr>
          <w:lang w:val="es-ES"/>
        </w:rPr>
        <w:t xml:space="preserve"> entregas sucesivas.  </w:t>
      </w:r>
      <w:r w:rsidR="0074473F" w:rsidRPr="005C6BA3">
        <w:rPr>
          <w:color w:val="4F81BD" w:themeColor="accent1"/>
          <w:lang w:val="es-ES"/>
        </w:rPr>
        <w:t xml:space="preserve"> </w:t>
      </w:r>
    </w:p>
    <w:p w:rsidR="00EB3A06" w:rsidRPr="005C6BA3" w:rsidRDefault="00A905D7" w:rsidP="00C13C48">
      <w:pPr>
        <w:rPr>
          <w:color w:val="4F81BD" w:themeColor="accent1"/>
          <w:lang w:val="es-ES"/>
        </w:rPr>
      </w:pPr>
      <w:r w:rsidRPr="005C6BA3">
        <w:rPr>
          <w:lang w:val="es-ES"/>
        </w:rPr>
        <w:t>En PTE, las decisiones sobre la selección general de beneficiarios en unidades geográficas administrativas de menor nivel ha</w:t>
      </w:r>
      <w:r w:rsidR="002B1BE3" w:rsidRPr="005C6BA3">
        <w:rPr>
          <w:lang w:val="es-ES"/>
        </w:rPr>
        <w:t>n</w:t>
      </w:r>
      <w:r w:rsidRPr="005C6BA3">
        <w:rPr>
          <w:lang w:val="es-ES"/>
        </w:rPr>
        <w:t xml:space="preserve"> de tener en cuenta los mercados, los servicios, el nivel de pérdidas, y la capacidad local y </w:t>
      </w:r>
      <w:r w:rsidR="002B1BE3" w:rsidRPr="005C6BA3">
        <w:rPr>
          <w:lang w:val="es-ES"/>
        </w:rPr>
        <w:t xml:space="preserve">organizativa </w:t>
      </w:r>
      <w:r w:rsidRPr="005C6BA3">
        <w:rPr>
          <w:lang w:val="es-ES"/>
        </w:rPr>
        <w:t>para respo</w:t>
      </w:r>
      <w:r w:rsidR="002B1BE3" w:rsidRPr="005C6BA3">
        <w:rPr>
          <w:lang w:val="es-ES"/>
        </w:rPr>
        <w:t>n</w:t>
      </w:r>
      <w:r w:rsidRPr="005C6BA3">
        <w:rPr>
          <w:lang w:val="es-ES"/>
        </w:rPr>
        <w:t>der</w:t>
      </w:r>
      <w:r w:rsidR="002B1BE3" w:rsidRPr="005C6BA3">
        <w:rPr>
          <w:lang w:val="es-ES"/>
        </w:rPr>
        <w:t>. Este tipo de selección de beneficiarios es adecuada para satisfacer necesidades inmediatas mientras se llevan a cabo nuev</w:t>
      </w:r>
      <w:r w:rsidR="00DD0DA9" w:rsidRPr="005C6BA3">
        <w:rPr>
          <w:lang w:val="es-ES"/>
        </w:rPr>
        <w:t>a</w:t>
      </w:r>
      <w:r w:rsidR="002B1BE3" w:rsidRPr="005C6BA3">
        <w:rPr>
          <w:lang w:val="es-ES"/>
        </w:rPr>
        <w:t xml:space="preserve">s </w:t>
      </w:r>
      <w:r w:rsidR="00DD0DA9" w:rsidRPr="005C6BA3">
        <w:rPr>
          <w:lang w:val="es-ES"/>
        </w:rPr>
        <w:t>evaluaciones</w:t>
      </w:r>
      <w:r w:rsidR="002B1BE3" w:rsidRPr="005C6BA3">
        <w:rPr>
          <w:lang w:val="es-ES"/>
        </w:rPr>
        <w:t xml:space="preserve">. </w:t>
      </w:r>
      <w:r w:rsidR="0074473F" w:rsidRPr="005C6BA3">
        <w:rPr>
          <w:color w:val="4F81BD" w:themeColor="accent1"/>
          <w:lang w:val="es-ES"/>
        </w:rPr>
        <w:t xml:space="preserve"> </w:t>
      </w:r>
    </w:p>
    <w:p w:rsidR="00EB3A06" w:rsidRPr="005C6BA3" w:rsidRDefault="002B1BE3" w:rsidP="00C13C48">
      <w:pPr>
        <w:rPr>
          <w:lang w:val="es-ES"/>
        </w:rPr>
      </w:pPr>
      <w:r w:rsidRPr="005C6BA3">
        <w:rPr>
          <w:lang w:val="es-ES"/>
        </w:rPr>
        <w:t>La selección geográfica de beneficiarios se comp</w:t>
      </w:r>
      <w:r w:rsidR="00982357" w:rsidRPr="005C6BA3">
        <w:rPr>
          <w:lang w:val="es-ES"/>
        </w:rPr>
        <w:t>leme</w:t>
      </w:r>
      <w:r w:rsidRPr="005C6BA3">
        <w:rPr>
          <w:lang w:val="es-ES"/>
        </w:rPr>
        <w:t xml:space="preserve">nta con la selección </w:t>
      </w:r>
      <w:r w:rsidR="00982357" w:rsidRPr="005C6BA3">
        <w:rPr>
          <w:lang w:val="es-ES"/>
        </w:rPr>
        <w:t xml:space="preserve">basada en los hogares o en los individuos, lo cual requiere desarrollar criterios de selección de beneficiarios. </w:t>
      </w:r>
      <w:r w:rsidR="0074473F" w:rsidRPr="005C6BA3">
        <w:rPr>
          <w:color w:val="4F81BD" w:themeColor="accent1"/>
          <w:lang w:val="es-ES"/>
        </w:rPr>
        <w:t xml:space="preserve"> </w:t>
      </w:r>
    </w:p>
    <w:p w:rsidR="00EB3A06" w:rsidRPr="0074473F" w:rsidRDefault="00982357" w:rsidP="00C13C48">
      <w:pPr>
        <w:rPr>
          <w:lang w:val="es-ES"/>
        </w:rPr>
      </w:pPr>
      <w:r w:rsidRPr="005C6BA3">
        <w:rPr>
          <w:lang w:val="es-ES"/>
        </w:rPr>
        <w:t xml:space="preserve">El proceso implica la identificación de zonas que hayan sido particularmente afectadas o donde las necesidades </w:t>
      </w:r>
      <w:r w:rsidR="00C8550C" w:rsidRPr="005C6BA3">
        <w:rPr>
          <w:lang w:val="es-ES"/>
        </w:rPr>
        <w:t>sean</w:t>
      </w:r>
      <w:r w:rsidRPr="005C6BA3">
        <w:rPr>
          <w:lang w:val="es-ES"/>
        </w:rPr>
        <w:t xml:space="preserve"> mayores. Para ello hay que basarse principalmente en los hallazgos de</w:t>
      </w:r>
      <w:r w:rsidR="00DD0DA9" w:rsidRPr="005C6BA3">
        <w:rPr>
          <w:lang w:val="es-ES"/>
        </w:rPr>
        <w:t xml:space="preserve"> </w:t>
      </w:r>
      <w:r w:rsidRPr="005C6BA3">
        <w:rPr>
          <w:lang w:val="es-ES"/>
        </w:rPr>
        <w:t>l</w:t>
      </w:r>
      <w:r w:rsidR="00DD0DA9" w:rsidRPr="005C6BA3">
        <w:rPr>
          <w:lang w:val="es-ES"/>
        </w:rPr>
        <w:t>a</w:t>
      </w:r>
      <w:r w:rsidRPr="005C6BA3">
        <w:rPr>
          <w:lang w:val="es-ES"/>
        </w:rPr>
        <w:t xml:space="preserve"> </w:t>
      </w:r>
      <w:r w:rsidR="00DD0DA9" w:rsidRPr="005C6BA3">
        <w:rPr>
          <w:lang w:val="es-ES"/>
        </w:rPr>
        <w:t xml:space="preserve">evaluación </w:t>
      </w:r>
      <w:r w:rsidRPr="005C6BA3">
        <w:rPr>
          <w:lang w:val="es-ES"/>
        </w:rPr>
        <w:t>y la información disponible de los sistemas de alerta temprana y vigilancia.</w:t>
      </w:r>
      <w:r w:rsidRPr="00982357">
        <w:rPr>
          <w:lang w:val="es-ES"/>
        </w:rPr>
        <w:t xml:space="preserve">  </w:t>
      </w:r>
      <w:r w:rsidR="0074473F" w:rsidRPr="0074473F">
        <w:rPr>
          <w:color w:val="4F81BD" w:themeColor="accent1"/>
          <w:lang w:val="es-ES"/>
        </w:rPr>
        <w:t xml:space="preserve"> </w:t>
      </w:r>
    </w:p>
    <w:p w:rsidR="002A3740" w:rsidRPr="0074473F" w:rsidRDefault="002A3740" w:rsidP="00C13C48">
      <w:pPr>
        <w:rPr>
          <w:lang w:val="es-ES"/>
        </w:rPr>
        <w:sectPr w:rsidR="002A3740" w:rsidRPr="0074473F" w:rsidSect="001D22FF">
          <w:headerReference w:type="default" r:id="rId8"/>
          <w:footerReference w:type="even" r:id="rId9"/>
          <w:footerReference w:type="default" r:id="rId10"/>
          <w:pgSz w:w="11900" w:h="16840"/>
          <w:pgMar w:top="1134" w:right="1134" w:bottom="1134" w:left="1134" w:header="708" w:footer="708" w:gutter="0"/>
          <w:cols w:space="708"/>
          <w:docGrid w:linePitch="299"/>
        </w:sectPr>
      </w:pPr>
    </w:p>
    <w:p w:rsidR="00DC0D69" w:rsidRPr="0074473F" w:rsidRDefault="00982357" w:rsidP="00C13C48">
      <w:pPr>
        <w:pStyle w:val="Heading3"/>
        <w:spacing w:after="240"/>
        <w:jc w:val="center"/>
        <w:rPr>
          <w:color w:val="4F81BD" w:themeColor="accent1"/>
          <w:lang w:val="es-ES"/>
        </w:rPr>
      </w:pPr>
      <w:r w:rsidRPr="0074473F">
        <w:rPr>
          <w:lang w:val="es-ES"/>
        </w:rPr>
        <w:lastRenderedPageBreak/>
        <w:t xml:space="preserve">Tabla </w:t>
      </w:r>
      <w:r w:rsidR="004F5C42" w:rsidRPr="0074473F">
        <w:rPr>
          <w:lang w:val="es-ES"/>
        </w:rPr>
        <w:t xml:space="preserve">de clasificación para la </w:t>
      </w:r>
      <w:r w:rsidRPr="0074473F">
        <w:rPr>
          <w:lang w:val="es-ES"/>
        </w:rPr>
        <w:t>selección geográfica</w:t>
      </w:r>
      <w:r w:rsidR="004F5C42" w:rsidRPr="0074473F">
        <w:rPr>
          <w:lang w:val="es-ES"/>
        </w:rPr>
        <w:t xml:space="preserve"> (unidades administrativas menores) </w:t>
      </w:r>
      <w:r w:rsidRPr="0074473F">
        <w:rPr>
          <w:lang w:val="es-ES"/>
        </w:rPr>
        <w:t xml:space="preserve"> </w:t>
      </w:r>
      <w:r w:rsidR="0074473F" w:rsidRPr="0074473F">
        <w:rPr>
          <w:color w:val="4F81BD" w:themeColor="accent1"/>
          <w:lang w:val="es-ES"/>
        </w:rPr>
        <w:t xml:space="preserve"> </w:t>
      </w:r>
    </w:p>
    <w:tbl>
      <w:tblPr>
        <w:tblW w:w="5000" w:type="pct"/>
        <w:tblLayout w:type="fixed"/>
        <w:tblLook w:val="04A0" w:firstRow="1" w:lastRow="0" w:firstColumn="1" w:lastColumn="0" w:noHBand="0" w:noVBand="1"/>
      </w:tblPr>
      <w:tblGrid>
        <w:gridCol w:w="608"/>
        <w:gridCol w:w="851"/>
        <w:gridCol w:w="856"/>
        <w:gridCol w:w="859"/>
        <w:gridCol w:w="992"/>
        <w:gridCol w:w="1131"/>
        <w:gridCol w:w="1375"/>
        <w:gridCol w:w="839"/>
        <w:gridCol w:w="1109"/>
        <w:gridCol w:w="1457"/>
        <w:gridCol w:w="3263"/>
        <w:gridCol w:w="836"/>
      </w:tblGrid>
      <w:tr w:rsidR="004F5C42" w:rsidRPr="00044107" w:rsidTr="004F5C42">
        <w:trPr>
          <w:trHeight w:val="20"/>
        </w:trPr>
        <w:tc>
          <w:tcPr>
            <w:tcW w:w="214"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74473F" w:rsidRDefault="004F5C42" w:rsidP="00DB6932">
            <w:pPr>
              <w:spacing w:before="120"/>
              <w:jc w:val="center"/>
              <w:rPr>
                <w:rFonts w:eastAsia="Times New Roman" w:cs="Arial"/>
                <w:b/>
                <w:color w:val="FFFFFF" w:themeColor="background1"/>
              </w:rPr>
            </w:pPr>
            <w:r w:rsidRPr="0074473F">
              <w:rPr>
                <w:rFonts w:eastAsia="Times New Roman" w:cs="Arial"/>
                <w:b/>
                <w:color w:val="FFFFFF" w:themeColor="background1"/>
              </w:rPr>
              <w:t>Zona</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74473F" w:rsidRDefault="004F5C42" w:rsidP="004F5C42">
            <w:pPr>
              <w:spacing w:before="120"/>
              <w:jc w:val="center"/>
              <w:rPr>
                <w:rFonts w:eastAsia="Times New Roman" w:cs="Arial"/>
                <w:b/>
                <w:color w:val="FFFFFF" w:themeColor="background1"/>
                <w:lang w:val="es-ES"/>
              </w:rPr>
            </w:pPr>
            <w:r w:rsidRPr="0074473F">
              <w:rPr>
                <w:rFonts w:eastAsia="Times New Roman" w:cs="Arial"/>
                <w:b/>
                <w:color w:val="FFFFFF" w:themeColor="background1"/>
                <w:lang w:val="es-ES"/>
              </w:rPr>
              <w:t xml:space="preserve">Numero total de hogares </w:t>
            </w:r>
          </w:p>
        </w:tc>
        <w:tc>
          <w:tcPr>
            <w:tcW w:w="605" w:type="pct"/>
            <w:gridSpan w:val="2"/>
            <w:tcBorders>
              <w:top w:val="single" w:sz="4" w:space="0" w:color="auto"/>
              <w:left w:val="nil"/>
              <w:bottom w:val="single" w:sz="4" w:space="0" w:color="auto"/>
              <w:right w:val="single" w:sz="4" w:space="0" w:color="auto"/>
            </w:tcBorders>
            <w:shd w:val="clear" w:color="auto" w:fill="DC281E"/>
            <w:noWrap/>
            <w:vAlign w:val="center"/>
            <w:hideMark/>
          </w:tcPr>
          <w:p w:rsidR="00506206" w:rsidRPr="0074473F" w:rsidRDefault="004F5C42" w:rsidP="00DB6932">
            <w:pPr>
              <w:spacing w:before="120"/>
              <w:jc w:val="center"/>
              <w:rPr>
                <w:rFonts w:eastAsia="Times New Roman"/>
                <w:b/>
                <w:color w:val="FFFFFF" w:themeColor="background1"/>
              </w:rPr>
            </w:pPr>
            <w:r w:rsidRPr="0074473F">
              <w:rPr>
                <w:rFonts w:eastAsia="Times New Roman"/>
                <w:b/>
                <w:color w:val="FFFFFF" w:themeColor="background1"/>
              </w:rPr>
              <w:t>Hogares afectados</w:t>
            </w:r>
          </w:p>
        </w:tc>
        <w:tc>
          <w:tcPr>
            <w:tcW w:w="749" w:type="pct"/>
            <w:gridSpan w:val="2"/>
            <w:tcBorders>
              <w:top w:val="single" w:sz="4" w:space="0" w:color="auto"/>
              <w:left w:val="nil"/>
              <w:bottom w:val="single" w:sz="4" w:space="0" w:color="auto"/>
              <w:right w:val="single" w:sz="4" w:space="0" w:color="auto"/>
            </w:tcBorders>
            <w:shd w:val="clear" w:color="auto" w:fill="DC281E"/>
            <w:noWrap/>
            <w:vAlign w:val="center"/>
            <w:hideMark/>
          </w:tcPr>
          <w:p w:rsidR="00506206" w:rsidRPr="0074473F" w:rsidRDefault="00506206" w:rsidP="004F5C42">
            <w:pPr>
              <w:spacing w:before="120"/>
              <w:jc w:val="center"/>
              <w:rPr>
                <w:rFonts w:eastAsia="Times New Roman" w:cstheme="majorHAnsi"/>
                <w:b/>
                <w:color w:val="FFFFFF" w:themeColor="background1"/>
              </w:rPr>
            </w:pPr>
            <w:r w:rsidRPr="0074473F">
              <w:rPr>
                <w:rFonts w:eastAsia="Times New Roman" w:cstheme="majorHAnsi"/>
                <w:b/>
                <w:color w:val="FFFFFF" w:themeColor="background1"/>
              </w:rPr>
              <w:t xml:space="preserve">% </w:t>
            </w:r>
            <w:r w:rsidR="004F5C42" w:rsidRPr="0074473F">
              <w:rPr>
                <w:rFonts w:eastAsia="Times New Roman" w:cstheme="majorHAnsi"/>
                <w:b/>
                <w:color w:val="FFFFFF" w:themeColor="background1"/>
              </w:rPr>
              <w:t>de hogares afectados</w:t>
            </w:r>
          </w:p>
        </w:tc>
        <w:tc>
          <w:tcPr>
            <w:tcW w:w="1172" w:type="pct"/>
            <w:gridSpan w:val="3"/>
            <w:tcBorders>
              <w:top w:val="single" w:sz="4" w:space="0" w:color="auto"/>
              <w:left w:val="nil"/>
              <w:bottom w:val="single" w:sz="4" w:space="0" w:color="auto"/>
              <w:right w:val="single" w:sz="4" w:space="0" w:color="auto"/>
            </w:tcBorders>
            <w:shd w:val="clear" w:color="auto" w:fill="DC281E"/>
            <w:noWrap/>
            <w:vAlign w:val="center"/>
            <w:hideMark/>
          </w:tcPr>
          <w:p w:rsidR="00506206" w:rsidRPr="0074473F" w:rsidRDefault="004F5C42" w:rsidP="004F5C42">
            <w:pPr>
              <w:spacing w:before="120"/>
              <w:jc w:val="center"/>
              <w:rPr>
                <w:rFonts w:eastAsia="Times New Roman" w:cstheme="majorHAnsi"/>
                <w:b/>
                <w:color w:val="FFFFFF" w:themeColor="background1"/>
                <w:lang w:val="es-ES"/>
              </w:rPr>
            </w:pPr>
            <w:r w:rsidRPr="0074473F">
              <w:rPr>
                <w:rFonts w:eastAsia="Times New Roman" w:cstheme="majorHAnsi"/>
                <w:b/>
                <w:color w:val="FFFFFF" w:themeColor="background1"/>
                <w:lang w:val="es-ES"/>
              </w:rPr>
              <w:t>Pérdidas (viviendas, ingresos, ganado)</w:t>
            </w:r>
          </w:p>
        </w:tc>
        <w:tc>
          <w:tcPr>
            <w:tcW w:w="514" w:type="pct"/>
            <w:tcBorders>
              <w:top w:val="single" w:sz="4" w:space="0" w:color="auto"/>
              <w:left w:val="nil"/>
              <w:bottom w:val="single" w:sz="4" w:space="0" w:color="auto"/>
              <w:right w:val="single" w:sz="4" w:space="0" w:color="auto"/>
            </w:tcBorders>
            <w:shd w:val="clear" w:color="auto" w:fill="DC281E"/>
            <w:noWrap/>
            <w:vAlign w:val="center"/>
            <w:hideMark/>
          </w:tcPr>
          <w:p w:rsidR="00506206" w:rsidRPr="0074473F" w:rsidRDefault="004F5C42" w:rsidP="004F5C42">
            <w:pPr>
              <w:spacing w:before="120"/>
              <w:jc w:val="center"/>
              <w:rPr>
                <w:rFonts w:eastAsia="Times New Roman"/>
                <w:b/>
                <w:color w:val="FFFFFF" w:themeColor="background1"/>
              </w:rPr>
            </w:pPr>
            <w:r w:rsidRPr="0074473F">
              <w:rPr>
                <w:rFonts w:eastAsia="Times New Roman"/>
                <w:b/>
                <w:color w:val="FFFFFF" w:themeColor="background1"/>
              </w:rPr>
              <w:t>Capacidad local</w:t>
            </w:r>
          </w:p>
        </w:tc>
        <w:tc>
          <w:tcPr>
            <w:tcW w:w="1151" w:type="pct"/>
            <w:tcBorders>
              <w:top w:val="single" w:sz="4" w:space="0" w:color="auto"/>
              <w:left w:val="nil"/>
              <w:bottom w:val="single" w:sz="4" w:space="0" w:color="auto"/>
              <w:right w:val="single" w:sz="4" w:space="0" w:color="auto"/>
            </w:tcBorders>
            <w:shd w:val="clear" w:color="auto" w:fill="DC281E"/>
            <w:noWrap/>
            <w:vAlign w:val="center"/>
            <w:hideMark/>
          </w:tcPr>
          <w:p w:rsidR="00506206" w:rsidRPr="0074473F" w:rsidRDefault="004F5C42" w:rsidP="0074473F">
            <w:pPr>
              <w:spacing w:before="120"/>
              <w:jc w:val="center"/>
              <w:rPr>
                <w:rFonts w:eastAsia="Times New Roman"/>
                <w:b/>
                <w:color w:val="FFFFFF" w:themeColor="background1"/>
                <w:lang w:val="es-ES"/>
              </w:rPr>
            </w:pPr>
            <w:r w:rsidRPr="0074473F">
              <w:rPr>
                <w:rFonts w:eastAsia="Times New Roman"/>
                <w:b/>
                <w:color w:val="FFFFFF" w:themeColor="background1"/>
                <w:lang w:val="es-ES"/>
              </w:rPr>
              <w:t xml:space="preserve">Capacidad </w:t>
            </w:r>
            <w:r w:rsidRPr="0074473F">
              <w:rPr>
                <w:rFonts w:eastAsia="Times New Roman"/>
                <w:b/>
                <w:lang w:val="es-ES"/>
              </w:rPr>
              <w:t>de la agencia</w:t>
            </w:r>
            <w:r w:rsidRPr="0074473F">
              <w:rPr>
                <w:rFonts w:eastAsia="Times New Roman"/>
                <w:b/>
                <w:color w:val="FFFFFF" w:themeColor="background1"/>
                <w:lang w:val="es-ES"/>
              </w:rPr>
              <w:t xml:space="preserve"> </w:t>
            </w:r>
          </w:p>
        </w:tc>
        <w:tc>
          <w:tcPr>
            <w:tcW w:w="296" w:type="pct"/>
            <w:vMerge w:val="restart"/>
            <w:tcBorders>
              <w:top w:val="single" w:sz="4" w:space="0" w:color="auto"/>
              <w:left w:val="nil"/>
              <w:right w:val="single" w:sz="4" w:space="0" w:color="auto"/>
            </w:tcBorders>
            <w:shd w:val="clear" w:color="auto" w:fill="DC281E"/>
            <w:noWrap/>
            <w:vAlign w:val="center"/>
            <w:hideMark/>
          </w:tcPr>
          <w:p w:rsidR="00506206" w:rsidRPr="00044107" w:rsidRDefault="004F5C42" w:rsidP="00DB6932">
            <w:pPr>
              <w:spacing w:before="120"/>
              <w:jc w:val="center"/>
              <w:rPr>
                <w:rFonts w:eastAsia="Times New Roman"/>
                <w:b/>
                <w:color w:val="FFFFFF" w:themeColor="background1"/>
              </w:rPr>
            </w:pPr>
            <w:r w:rsidRPr="0074473F">
              <w:rPr>
                <w:rFonts w:eastAsia="Times New Roman"/>
                <w:b/>
                <w:color w:val="FFFFFF" w:themeColor="background1"/>
              </w:rPr>
              <w:t>Suma</w:t>
            </w:r>
          </w:p>
        </w:tc>
      </w:tr>
      <w:tr w:rsidR="004F5C42" w:rsidRPr="00044107" w:rsidTr="004F5C42">
        <w:trPr>
          <w:trHeight w:val="20"/>
        </w:trPr>
        <w:tc>
          <w:tcPr>
            <w:tcW w:w="214"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p>
        </w:tc>
        <w:tc>
          <w:tcPr>
            <w:tcW w:w="300"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p>
        </w:tc>
        <w:tc>
          <w:tcPr>
            <w:tcW w:w="302" w:type="pct"/>
            <w:tcBorders>
              <w:top w:val="nil"/>
              <w:left w:val="nil"/>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w:t>
            </w:r>
          </w:p>
        </w:tc>
        <w:tc>
          <w:tcPr>
            <w:tcW w:w="303" w:type="pct"/>
            <w:tcBorders>
              <w:top w:val="nil"/>
              <w:left w:val="nil"/>
              <w:bottom w:val="single" w:sz="4" w:space="0" w:color="auto"/>
              <w:right w:val="single" w:sz="4" w:space="0" w:color="auto"/>
            </w:tcBorders>
            <w:shd w:val="clear" w:color="auto" w:fill="DC281E"/>
            <w:vAlign w:val="center"/>
            <w:hideMark/>
          </w:tcPr>
          <w:p w:rsidR="00506206" w:rsidRPr="00044107" w:rsidRDefault="004F5C42" w:rsidP="004F5C42">
            <w:pPr>
              <w:spacing w:before="120"/>
              <w:jc w:val="center"/>
              <w:rPr>
                <w:rFonts w:eastAsia="Times New Roman" w:cs="Arial"/>
                <w:b/>
                <w:color w:val="FFFFFF" w:themeColor="background1"/>
              </w:rPr>
            </w:pPr>
            <w:r>
              <w:rPr>
                <w:rFonts w:eastAsia="Times New Roman" w:cs="Arial"/>
                <w:b/>
                <w:color w:val="FFFFFF" w:themeColor="background1"/>
              </w:rPr>
              <w:t xml:space="preserve">Clasif. </w:t>
            </w:r>
          </w:p>
        </w:tc>
        <w:tc>
          <w:tcPr>
            <w:tcW w:w="350" w:type="pct"/>
            <w:tcBorders>
              <w:top w:val="nil"/>
              <w:left w:val="nil"/>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w:t>
            </w:r>
          </w:p>
        </w:tc>
        <w:tc>
          <w:tcPr>
            <w:tcW w:w="399" w:type="pct"/>
            <w:tcBorders>
              <w:top w:val="nil"/>
              <w:left w:val="nil"/>
              <w:bottom w:val="single" w:sz="4" w:space="0" w:color="auto"/>
              <w:right w:val="single" w:sz="4" w:space="0" w:color="auto"/>
            </w:tcBorders>
            <w:shd w:val="clear" w:color="auto" w:fill="DC281E"/>
            <w:vAlign w:val="center"/>
            <w:hideMark/>
          </w:tcPr>
          <w:p w:rsidR="00506206" w:rsidRPr="00044107" w:rsidRDefault="004F5C42" w:rsidP="00DB6932">
            <w:pPr>
              <w:spacing w:before="120"/>
              <w:jc w:val="center"/>
              <w:rPr>
                <w:rFonts w:eastAsia="Times New Roman" w:cs="Arial"/>
                <w:b/>
                <w:color w:val="FFFFFF" w:themeColor="background1"/>
              </w:rPr>
            </w:pPr>
            <w:r>
              <w:rPr>
                <w:rFonts w:eastAsia="Times New Roman" w:cs="Arial"/>
                <w:b/>
                <w:color w:val="FFFFFF" w:themeColor="background1"/>
              </w:rPr>
              <w:t>Clasif.</w:t>
            </w:r>
          </w:p>
        </w:tc>
        <w:tc>
          <w:tcPr>
            <w:tcW w:w="485" w:type="pct"/>
            <w:tcBorders>
              <w:top w:val="nil"/>
              <w:left w:val="nil"/>
              <w:bottom w:val="single" w:sz="4" w:space="0" w:color="auto"/>
              <w:right w:val="single" w:sz="4" w:space="0" w:color="auto"/>
            </w:tcBorders>
            <w:shd w:val="clear" w:color="auto" w:fill="DC281E"/>
            <w:vAlign w:val="center"/>
            <w:hideMark/>
          </w:tcPr>
          <w:p w:rsidR="00506206" w:rsidRPr="00044107" w:rsidRDefault="0071018D" w:rsidP="00DB6932">
            <w:pPr>
              <w:spacing w:before="120"/>
              <w:jc w:val="center"/>
              <w:rPr>
                <w:rFonts w:eastAsia="Times New Roman" w:cs="Arial"/>
                <w:b/>
                <w:color w:val="FFFFFF" w:themeColor="background1"/>
              </w:rPr>
            </w:pPr>
            <w:r w:rsidRPr="00044107">
              <w:rPr>
                <w:rFonts w:eastAsia="Times New Roman" w:cs="Arial"/>
                <w:b/>
                <w:color w:val="FFFFFF" w:themeColor="background1"/>
              </w:rPr>
              <w:t>#</w:t>
            </w:r>
          </w:p>
        </w:tc>
        <w:tc>
          <w:tcPr>
            <w:tcW w:w="296" w:type="pct"/>
            <w:tcBorders>
              <w:top w:val="nil"/>
              <w:left w:val="nil"/>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w:t>
            </w:r>
          </w:p>
        </w:tc>
        <w:tc>
          <w:tcPr>
            <w:tcW w:w="391" w:type="pct"/>
            <w:tcBorders>
              <w:top w:val="nil"/>
              <w:left w:val="nil"/>
              <w:bottom w:val="single" w:sz="4" w:space="0" w:color="auto"/>
              <w:right w:val="single" w:sz="4" w:space="0" w:color="auto"/>
            </w:tcBorders>
            <w:shd w:val="clear" w:color="auto" w:fill="DC281E"/>
            <w:vAlign w:val="center"/>
            <w:hideMark/>
          </w:tcPr>
          <w:p w:rsidR="00506206" w:rsidRPr="00044107" w:rsidRDefault="004F5C42" w:rsidP="00DB6932">
            <w:pPr>
              <w:spacing w:before="120"/>
              <w:jc w:val="center"/>
              <w:rPr>
                <w:rFonts w:eastAsia="Times New Roman" w:cs="Arial"/>
                <w:b/>
                <w:color w:val="FFFFFF" w:themeColor="background1"/>
              </w:rPr>
            </w:pPr>
            <w:r>
              <w:rPr>
                <w:rFonts w:eastAsia="Times New Roman" w:cs="Arial"/>
                <w:b/>
                <w:color w:val="FFFFFF" w:themeColor="background1"/>
              </w:rPr>
              <w:t>Clasif.</w:t>
            </w:r>
          </w:p>
        </w:tc>
        <w:tc>
          <w:tcPr>
            <w:tcW w:w="514" w:type="pct"/>
            <w:tcBorders>
              <w:top w:val="nil"/>
              <w:left w:val="nil"/>
              <w:bottom w:val="single" w:sz="4" w:space="0" w:color="auto"/>
              <w:right w:val="single" w:sz="4" w:space="0" w:color="auto"/>
            </w:tcBorders>
            <w:shd w:val="clear" w:color="auto" w:fill="DC281E"/>
            <w:vAlign w:val="center"/>
            <w:hideMark/>
          </w:tcPr>
          <w:p w:rsidR="00506206" w:rsidRPr="00044107" w:rsidRDefault="004F5C42" w:rsidP="00DB6932">
            <w:pPr>
              <w:spacing w:before="120"/>
              <w:jc w:val="center"/>
              <w:rPr>
                <w:rFonts w:eastAsia="Times New Roman" w:cs="Arial"/>
                <w:b/>
                <w:color w:val="FFFFFF" w:themeColor="background1"/>
              </w:rPr>
            </w:pPr>
            <w:r>
              <w:rPr>
                <w:rFonts w:eastAsia="Times New Roman" w:cs="Arial"/>
                <w:b/>
                <w:color w:val="FFFFFF" w:themeColor="background1"/>
              </w:rPr>
              <w:t>Clasif.</w:t>
            </w:r>
            <w:r w:rsidR="00E74F02" w:rsidRPr="00044107">
              <w:rPr>
                <w:rStyle w:val="FootnoteReference"/>
                <w:rFonts w:eastAsia="Times New Roman" w:cs="Arial"/>
                <w:b/>
                <w:color w:val="FFFFFF" w:themeColor="background1"/>
              </w:rPr>
              <w:footnoteReference w:id="1"/>
            </w:r>
          </w:p>
        </w:tc>
        <w:tc>
          <w:tcPr>
            <w:tcW w:w="1151" w:type="pct"/>
            <w:tcBorders>
              <w:top w:val="nil"/>
              <w:left w:val="nil"/>
              <w:bottom w:val="single" w:sz="4" w:space="0" w:color="auto"/>
              <w:right w:val="single" w:sz="4" w:space="0" w:color="auto"/>
            </w:tcBorders>
            <w:shd w:val="clear" w:color="auto" w:fill="DC281E"/>
            <w:vAlign w:val="center"/>
            <w:hideMark/>
          </w:tcPr>
          <w:p w:rsidR="00506206" w:rsidRPr="00044107" w:rsidRDefault="004F5C42" w:rsidP="00DB6932">
            <w:pPr>
              <w:spacing w:before="120"/>
              <w:jc w:val="center"/>
              <w:rPr>
                <w:rFonts w:eastAsia="Times New Roman" w:cs="Arial"/>
                <w:b/>
                <w:color w:val="FFFFFF" w:themeColor="background1"/>
              </w:rPr>
            </w:pPr>
            <w:r>
              <w:rPr>
                <w:rFonts w:eastAsia="Times New Roman" w:cs="Arial"/>
                <w:b/>
                <w:color w:val="FFFFFF" w:themeColor="background1"/>
              </w:rPr>
              <w:t>Clasif.</w:t>
            </w:r>
            <w:r w:rsidR="00E74F02" w:rsidRPr="00044107">
              <w:rPr>
                <w:rStyle w:val="FootnoteReference"/>
                <w:rFonts w:eastAsia="Times New Roman" w:cs="Arial"/>
                <w:b/>
                <w:color w:val="FFFFFF" w:themeColor="background1"/>
              </w:rPr>
              <w:footnoteReference w:id="2"/>
            </w:r>
          </w:p>
        </w:tc>
        <w:tc>
          <w:tcPr>
            <w:tcW w:w="296" w:type="pct"/>
            <w:vMerge/>
            <w:tcBorders>
              <w:left w:val="nil"/>
              <w:bottom w:val="single" w:sz="4" w:space="0" w:color="auto"/>
              <w:right w:val="single" w:sz="4" w:space="0" w:color="auto"/>
            </w:tcBorders>
            <w:shd w:val="clear" w:color="auto" w:fill="DC281E"/>
            <w:noWrap/>
            <w:vAlign w:val="center"/>
            <w:hideMark/>
          </w:tcPr>
          <w:p w:rsidR="00506206" w:rsidRPr="00044107" w:rsidRDefault="00506206" w:rsidP="00DB6932">
            <w:pPr>
              <w:spacing w:before="120"/>
              <w:jc w:val="center"/>
              <w:rPr>
                <w:rFonts w:ascii="Verdana" w:eastAsia="Times New Roman" w:hAnsi="Verdana"/>
                <w:b/>
                <w:color w:val="FFFFFF" w:themeColor="background1"/>
              </w:rPr>
            </w:pPr>
          </w:p>
        </w:tc>
      </w:tr>
      <w:tr w:rsidR="004F5C42" w:rsidRPr="003473A0" w:rsidTr="004F5C42">
        <w:trPr>
          <w:trHeight w:val="567"/>
        </w:trPr>
        <w:tc>
          <w:tcPr>
            <w:tcW w:w="214"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1</w:t>
            </w:r>
          </w:p>
        </w:tc>
        <w:tc>
          <w:tcPr>
            <w:tcW w:w="30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3"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5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5"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1"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14"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1151"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4F5C42" w:rsidRPr="003473A0" w:rsidTr="004F5C42">
        <w:trPr>
          <w:trHeight w:val="567"/>
        </w:trPr>
        <w:tc>
          <w:tcPr>
            <w:tcW w:w="214"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2</w:t>
            </w:r>
          </w:p>
        </w:tc>
        <w:tc>
          <w:tcPr>
            <w:tcW w:w="30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3"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5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5"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1"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14"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1151"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4F5C42" w:rsidRPr="003473A0" w:rsidTr="004F5C42">
        <w:trPr>
          <w:trHeight w:val="567"/>
        </w:trPr>
        <w:tc>
          <w:tcPr>
            <w:tcW w:w="214"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3</w:t>
            </w:r>
          </w:p>
        </w:tc>
        <w:tc>
          <w:tcPr>
            <w:tcW w:w="30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3"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5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5"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1"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14"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1151"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4F5C42" w:rsidRPr="003473A0" w:rsidTr="004F5C42">
        <w:trPr>
          <w:trHeight w:val="567"/>
        </w:trPr>
        <w:tc>
          <w:tcPr>
            <w:tcW w:w="214"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4</w:t>
            </w:r>
          </w:p>
        </w:tc>
        <w:tc>
          <w:tcPr>
            <w:tcW w:w="30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3"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5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5"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1"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14"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1151"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4F5C42" w:rsidRPr="003473A0" w:rsidTr="004F5C42">
        <w:trPr>
          <w:trHeight w:val="567"/>
        </w:trPr>
        <w:tc>
          <w:tcPr>
            <w:tcW w:w="214"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5</w:t>
            </w:r>
          </w:p>
        </w:tc>
        <w:tc>
          <w:tcPr>
            <w:tcW w:w="30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3"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5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5"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1"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14"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1151"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4F5C42" w:rsidRPr="003473A0" w:rsidTr="004F5C42">
        <w:trPr>
          <w:trHeight w:val="567"/>
        </w:trPr>
        <w:tc>
          <w:tcPr>
            <w:tcW w:w="214"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6</w:t>
            </w:r>
          </w:p>
        </w:tc>
        <w:tc>
          <w:tcPr>
            <w:tcW w:w="30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3"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5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5"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1"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14"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1151"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4F5C42" w:rsidRPr="003473A0" w:rsidTr="004F5C42">
        <w:trPr>
          <w:trHeight w:val="567"/>
        </w:trPr>
        <w:tc>
          <w:tcPr>
            <w:tcW w:w="214"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7</w:t>
            </w:r>
          </w:p>
        </w:tc>
        <w:tc>
          <w:tcPr>
            <w:tcW w:w="30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3"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5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5"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1"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14"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1151"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4F5C42" w:rsidRPr="003473A0" w:rsidTr="004F5C42">
        <w:trPr>
          <w:trHeight w:val="567"/>
        </w:trPr>
        <w:tc>
          <w:tcPr>
            <w:tcW w:w="214"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8</w:t>
            </w:r>
          </w:p>
        </w:tc>
        <w:tc>
          <w:tcPr>
            <w:tcW w:w="30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3"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5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5"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1"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14"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1151"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4F5C42" w:rsidRPr="003473A0" w:rsidTr="004F5C42">
        <w:trPr>
          <w:trHeight w:val="567"/>
        </w:trPr>
        <w:tc>
          <w:tcPr>
            <w:tcW w:w="214"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9</w:t>
            </w:r>
          </w:p>
        </w:tc>
        <w:tc>
          <w:tcPr>
            <w:tcW w:w="30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03"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5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5"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1"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14"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1151"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6"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bl>
    <w:p w:rsidR="00E74F02" w:rsidRDefault="00E74F02"/>
    <w:sectPr w:rsidR="00E74F02" w:rsidSect="003473A0">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76" w:rsidRDefault="00691376" w:rsidP="00FF04EC">
      <w:pPr>
        <w:spacing w:after="0"/>
      </w:pPr>
      <w:r>
        <w:separator/>
      </w:r>
    </w:p>
  </w:endnote>
  <w:endnote w:type="continuationSeparator" w:id="0">
    <w:p w:rsidR="00691376" w:rsidRDefault="00691376" w:rsidP="00FF0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57" w:rsidRDefault="00982357" w:rsidP="00396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357" w:rsidRDefault="00982357" w:rsidP="00FF04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57" w:rsidRPr="00B45C74" w:rsidRDefault="00982357" w:rsidP="009A57CE">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C6BA3">
      <w:rPr>
        <w:b/>
        <w:noProof/>
        <w:color w:val="808080" w:themeColor="background1" w:themeShade="80"/>
        <w:sz w:val="18"/>
        <w:szCs w:val="18"/>
      </w:rPr>
      <w:t>1</w:t>
    </w:r>
    <w:r w:rsidRPr="00B45C74">
      <w:rPr>
        <w:b/>
        <w:color w:val="808080" w:themeColor="background1" w:themeShade="80"/>
        <w:sz w:val="18"/>
        <w:szCs w:val="18"/>
      </w:rPr>
      <w:fldChar w:fldCharType="end"/>
    </w:r>
  </w:p>
  <w:p w:rsidR="00982357" w:rsidRPr="00C77A94" w:rsidRDefault="00982357" w:rsidP="009A57CE">
    <w:pPr>
      <w:pStyle w:val="Footer"/>
      <w:rPr>
        <w:lang w:val="es-ES"/>
      </w:rPr>
    </w:pPr>
    <w:r w:rsidRPr="00C77A94">
      <w:rPr>
        <w:b/>
        <w:lang w:val="es-ES"/>
      </w:rPr>
      <w:t>M</w:t>
    </w:r>
    <w:r>
      <w:rPr>
        <w:b/>
        <w:lang w:val="es-ES"/>
      </w:rPr>
      <w:t>ó</w:t>
    </w:r>
    <w:r w:rsidRPr="00C77A94">
      <w:rPr>
        <w:b/>
        <w:lang w:val="es-ES"/>
      </w:rPr>
      <w:t>dul</w:t>
    </w:r>
    <w:r>
      <w:rPr>
        <w:b/>
        <w:lang w:val="es-ES"/>
      </w:rPr>
      <w:t>o</w:t>
    </w:r>
    <w:r w:rsidRPr="00C77A94">
      <w:rPr>
        <w:b/>
        <w:lang w:val="es-ES"/>
      </w:rPr>
      <w:t xml:space="preserve"> 3.</w:t>
    </w:r>
    <w:r w:rsidRPr="00C77A94">
      <w:rPr>
        <w:lang w:val="es-ES"/>
      </w:rPr>
      <w:t xml:space="preserve"> </w:t>
    </w:r>
    <w:r>
      <w:rPr>
        <w:lang w:val="es-ES"/>
      </w:rPr>
      <w:t xml:space="preserve">Etapa </w:t>
    </w:r>
    <w:r w:rsidRPr="00C77A94">
      <w:rPr>
        <w:lang w:val="es-ES"/>
      </w:rPr>
      <w:t xml:space="preserve">3. </w:t>
    </w:r>
    <w:r>
      <w:rPr>
        <w:lang w:val="es-ES"/>
      </w:rPr>
      <w:t>Sub-etapa</w:t>
    </w:r>
    <w:r w:rsidRPr="00C77A94">
      <w:rPr>
        <w:lang w:val="es-ES"/>
      </w:rPr>
      <w:t xml:space="preserve"> 1. </w:t>
    </w:r>
    <w:r w:rsidRPr="00C77A94">
      <w:rPr>
        <w:bCs/>
        <w:noProof/>
        <w:lang w:val="es-ES"/>
      </w:rPr>
      <w:t>Plantilla para la</w:t>
    </w:r>
    <w:r w:rsidRPr="00C77A94">
      <w:rPr>
        <w:noProof/>
        <w:lang w:val="es-ES"/>
      </w:rPr>
      <w:t xml:space="preserve"> selección geográfica de beneficiarios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76" w:rsidRDefault="00691376" w:rsidP="00FF04EC">
      <w:pPr>
        <w:spacing w:after="0"/>
      </w:pPr>
      <w:r>
        <w:separator/>
      </w:r>
    </w:p>
  </w:footnote>
  <w:footnote w:type="continuationSeparator" w:id="0">
    <w:p w:rsidR="00691376" w:rsidRDefault="00691376" w:rsidP="00FF04EC">
      <w:pPr>
        <w:spacing w:after="0"/>
      </w:pPr>
      <w:r>
        <w:continuationSeparator/>
      </w:r>
    </w:p>
  </w:footnote>
  <w:footnote w:id="1">
    <w:p w:rsidR="00982357" w:rsidRPr="0074473F" w:rsidRDefault="00982357" w:rsidP="00C13C48">
      <w:pPr>
        <w:pStyle w:val="FootnoteText"/>
        <w:rPr>
          <w:szCs w:val="16"/>
          <w:lang w:val="es-ES"/>
        </w:rPr>
      </w:pPr>
      <w:r w:rsidRPr="0074473F">
        <w:rPr>
          <w:rStyle w:val="FootnoteReference"/>
          <w:szCs w:val="16"/>
        </w:rPr>
        <w:footnoteRef/>
      </w:r>
      <w:r w:rsidRPr="0074473F">
        <w:rPr>
          <w:szCs w:val="16"/>
          <w:lang w:val="es-ES"/>
        </w:rPr>
        <w:t xml:space="preserve"> </w:t>
      </w:r>
      <w:r w:rsidR="004F5C42" w:rsidRPr="0074473F">
        <w:rPr>
          <w:szCs w:val="16"/>
          <w:lang w:val="es-ES"/>
        </w:rPr>
        <w:t xml:space="preserve">Asigne el 1 a la capacidad local de respuesta más baja </w:t>
      </w:r>
      <w:r w:rsidR="0074473F" w:rsidRPr="0074473F">
        <w:rPr>
          <w:color w:val="4F81BD" w:themeColor="accent1"/>
          <w:szCs w:val="16"/>
          <w:lang w:val="es-ES"/>
        </w:rPr>
        <w:t xml:space="preserve"> </w:t>
      </w:r>
    </w:p>
  </w:footnote>
  <w:footnote w:id="2">
    <w:p w:rsidR="00982357" w:rsidRPr="004F5C42" w:rsidRDefault="00982357" w:rsidP="00C13C48">
      <w:pPr>
        <w:pStyle w:val="FootnoteText"/>
        <w:rPr>
          <w:i/>
          <w:szCs w:val="16"/>
          <w:lang w:val="es-ES"/>
        </w:rPr>
      </w:pPr>
      <w:r w:rsidRPr="0074473F">
        <w:rPr>
          <w:rStyle w:val="FootnoteReference"/>
          <w:i/>
          <w:szCs w:val="16"/>
        </w:rPr>
        <w:footnoteRef/>
      </w:r>
      <w:r w:rsidRPr="0074473F">
        <w:rPr>
          <w:i/>
          <w:szCs w:val="16"/>
          <w:lang w:val="es-ES"/>
        </w:rPr>
        <w:t xml:space="preserve"> </w:t>
      </w:r>
      <w:r w:rsidR="004F5C42" w:rsidRPr="0074473F">
        <w:rPr>
          <w:i/>
          <w:szCs w:val="16"/>
          <w:lang w:val="es-ES"/>
        </w:rPr>
        <w:t>Asigne el 1 a la mayor capacidad de la agencia</w:t>
      </w:r>
      <w:r w:rsidR="004F5C42" w:rsidRPr="004F5C42">
        <w:rPr>
          <w:i/>
          <w:szCs w:val="16"/>
          <w:lang w:val="es-ES"/>
        </w:rPr>
        <w:t xml:space="preserve"> </w:t>
      </w:r>
      <w:r w:rsidR="0074473F">
        <w:rPr>
          <w:i/>
          <w:color w:val="4F81BD" w:themeColor="accent1"/>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57" w:rsidRPr="00C77A94" w:rsidRDefault="00982357" w:rsidP="00C77A94">
    <w:pPr>
      <w:pStyle w:val="Header"/>
      <w:rPr>
        <w:lang w:val="es-ES"/>
      </w:rPr>
    </w:pPr>
    <w:r w:rsidRPr="00730879">
      <w:rPr>
        <w:rStyle w:val="Pantone485"/>
        <w:lang w:val="es-ES"/>
      </w:rPr>
      <w:t xml:space="preserve">Movimiento Internacional de la Cruz Roja y de la </w:t>
    </w:r>
    <w:r>
      <w:rPr>
        <w:rStyle w:val="Pantone485"/>
        <w:lang w:val="es-ES"/>
      </w:rPr>
      <w:t xml:space="preserve">Media Luna Roja </w:t>
    </w:r>
    <w:r w:rsidRPr="00730879">
      <w:rPr>
        <w:rStyle w:val="PageNumber"/>
        <w:szCs w:val="16"/>
        <w:lang w:val="es-ES"/>
      </w:rPr>
      <w:t>I</w:t>
    </w:r>
    <w:r w:rsidRPr="00730879">
      <w:rPr>
        <w:rStyle w:val="PageNumber"/>
        <w:color w:val="FF0000"/>
        <w:szCs w:val="16"/>
        <w:lang w:val="es-ES"/>
      </w:rPr>
      <w:t xml:space="preserve"> </w:t>
    </w:r>
    <w:r>
      <w:rPr>
        <w:b/>
        <w:szCs w:val="16"/>
        <w:lang w:val="es-ES"/>
      </w:rPr>
      <w:t>Caja de herramientas para PTE en emergencias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F655A"/>
    <w:multiLevelType w:val="hybridMultilevel"/>
    <w:tmpl w:val="E9DAD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4ED518DF"/>
    <w:multiLevelType w:val="hybridMultilevel"/>
    <w:tmpl w:val="91C0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5D0840"/>
    <w:multiLevelType w:val="hybridMultilevel"/>
    <w:tmpl w:val="83F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13543"/>
    <w:multiLevelType w:val="hybridMultilevel"/>
    <w:tmpl w:val="051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450ED"/>
    <w:multiLevelType w:val="hybridMultilevel"/>
    <w:tmpl w:val="24D8C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2"/>
  </w:num>
  <w:num w:numId="5">
    <w:abstractNumId w:val="8"/>
  </w:num>
  <w:num w:numId="6">
    <w:abstractNumId w:val="4"/>
  </w:num>
  <w:num w:numId="7">
    <w:abstractNumId w:val="0"/>
  </w:num>
  <w:num w:numId="8">
    <w:abstractNumId w:val="5"/>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35"/>
    <w:rsid w:val="00030314"/>
    <w:rsid w:val="00033594"/>
    <w:rsid w:val="000336A0"/>
    <w:rsid w:val="00037553"/>
    <w:rsid w:val="00042F84"/>
    <w:rsid w:val="00044107"/>
    <w:rsid w:val="0005639C"/>
    <w:rsid w:val="000604BE"/>
    <w:rsid w:val="00061606"/>
    <w:rsid w:val="00064529"/>
    <w:rsid w:val="00067098"/>
    <w:rsid w:val="000B7128"/>
    <w:rsid w:val="001453D8"/>
    <w:rsid w:val="00157741"/>
    <w:rsid w:val="001643E4"/>
    <w:rsid w:val="001923FE"/>
    <w:rsid w:val="001D22FF"/>
    <w:rsid w:val="001F5E2E"/>
    <w:rsid w:val="00200119"/>
    <w:rsid w:val="0020529D"/>
    <w:rsid w:val="00213DC9"/>
    <w:rsid w:val="00261FE9"/>
    <w:rsid w:val="00266121"/>
    <w:rsid w:val="0028732B"/>
    <w:rsid w:val="002A3740"/>
    <w:rsid w:val="002B0B56"/>
    <w:rsid w:val="002B1BE3"/>
    <w:rsid w:val="00311BDB"/>
    <w:rsid w:val="003473A0"/>
    <w:rsid w:val="003648EB"/>
    <w:rsid w:val="003929E2"/>
    <w:rsid w:val="00396352"/>
    <w:rsid w:val="00397578"/>
    <w:rsid w:val="003A2A10"/>
    <w:rsid w:val="003A5884"/>
    <w:rsid w:val="003B2FD0"/>
    <w:rsid w:val="003D0338"/>
    <w:rsid w:val="003D40FB"/>
    <w:rsid w:val="003D5E91"/>
    <w:rsid w:val="003E341C"/>
    <w:rsid w:val="00425955"/>
    <w:rsid w:val="004518CE"/>
    <w:rsid w:val="0047485B"/>
    <w:rsid w:val="004751A1"/>
    <w:rsid w:val="00481A34"/>
    <w:rsid w:val="00494A02"/>
    <w:rsid w:val="004A77F2"/>
    <w:rsid w:val="004A7B53"/>
    <w:rsid w:val="004F1D51"/>
    <w:rsid w:val="004F5C42"/>
    <w:rsid w:val="00506206"/>
    <w:rsid w:val="005159AF"/>
    <w:rsid w:val="005B73E2"/>
    <w:rsid w:val="005C6BA3"/>
    <w:rsid w:val="00691376"/>
    <w:rsid w:val="006F40CC"/>
    <w:rsid w:val="0071018D"/>
    <w:rsid w:val="0071611B"/>
    <w:rsid w:val="007254BA"/>
    <w:rsid w:val="0073031C"/>
    <w:rsid w:val="0074132D"/>
    <w:rsid w:val="0074473F"/>
    <w:rsid w:val="0075206E"/>
    <w:rsid w:val="00752D43"/>
    <w:rsid w:val="00761EFA"/>
    <w:rsid w:val="00772F29"/>
    <w:rsid w:val="00795191"/>
    <w:rsid w:val="007C0610"/>
    <w:rsid w:val="007C0E21"/>
    <w:rsid w:val="007C6DA6"/>
    <w:rsid w:val="007F1E4E"/>
    <w:rsid w:val="00814394"/>
    <w:rsid w:val="00857B4D"/>
    <w:rsid w:val="008C6F6D"/>
    <w:rsid w:val="008E18F9"/>
    <w:rsid w:val="008F5346"/>
    <w:rsid w:val="009139AB"/>
    <w:rsid w:val="009341D2"/>
    <w:rsid w:val="00961549"/>
    <w:rsid w:val="00973237"/>
    <w:rsid w:val="00982357"/>
    <w:rsid w:val="00996119"/>
    <w:rsid w:val="009A57CE"/>
    <w:rsid w:val="009A5B82"/>
    <w:rsid w:val="009A7BA1"/>
    <w:rsid w:val="009B6A5E"/>
    <w:rsid w:val="009D0A13"/>
    <w:rsid w:val="009D38B6"/>
    <w:rsid w:val="00A158CA"/>
    <w:rsid w:val="00A406FE"/>
    <w:rsid w:val="00A65192"/>
    <w:rsid w:val="00A905D7"/>
    <w:rsid w:val="00A92683"/>
    <w:rsid w:val="00AD3E13"/>
    <w:rsid w:val="00AE3E3E"/>
    <w:rsid w:val="00B1172A"/>
    <w:rsid w:val="00B5036B"/>
    <w:rsid w:val="00B60104"/>
    <w:rsid w:val="00B61CE5"/>
    <w:rsid w:val="00BC74FA"/>
    <w:rsid w:val="00BD15CF"/>
    <w:rsid w:val="00BF4191"/>
    <w:rsid w:val="00BF4E8F"/>
    <w:rsid w:val="00C13C48"/>
    <w:rsid w:val="00C14A6C"/>
    <w:rsid w:val="00C544A6"/>
    <w:rsid w:val="00C77A94"/>
    <w:rsid w:val="00C8550C"/>
    <w:rsid w:val="00CC2D79"/>
    <w:rsid w:val="00CD3CD2"/>
    <w:rsid w:val="00D977EF"/>
    <w:rsid w:val="00DB6932"/>
    <w:rsid w:val="00DC0D69"/>
    <w:rsid w:val="00DD0DA9"/>
    <w:rsid w:val="00DD6C42"/>
    <w:rsid w:val="00DF235B"/>
    <w:rsid w:val="00E034CE"/>
    <w:rsid w:val="00E23214"/>
    <w:rsid w:val="00E74F02"/>
    <w:rsid w:val="00E95EEC"/>
    <w:rsid w:val="00EB3A06"/>
    <w:rsid w:val="00ED237F"/>
    <w:rsid w:val="00F01D35"/>
    <w:rsid w:val="00F02EC7"/>
    <w:rsid w:val="00F0423F"/>
    <w:rsid w:val="00F06EFA"/>
    <w:rsid w:val="00F55F73"/>
    <w:rsid w:val="00FB729F"/>
    <w:rsid w:val="00FC5411"/>
    <w:rsid w:val="00FD7068"/>
    <w:rsid w:val="00FF04E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AF3D1"/>
  <w15:docId w15:val="{03588809-A5ED-4151-80AF-2CAA952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07"/>
    <w:pPr>
      <w:spacing w:after="120"/>
      <w:jc w:val="both"/>
    </w:pPr>
    <w:rPr>
      <w:rFonts w:ascii="Arial" w:hAnsi="Arial" w:cs="Times New Roman"/>
    </w:rPr>
  </w:style>
  <w:style w:type="paragraph" w:styleId="Heading1">
    <w:name w:val="heading 1"/>
    <w:basedOn w:val="H1"/>
    <w:next w:val="Normal"/>
    <w:link w:val="Heading1Char"/>
    <w:uiPriority w:val="9"/>
    <w:rsid w:val="00044107"/>
  </w:style>
  <w:style w:type="paragraph" w:styleId="Heading2">
    <w:name w:val="heading 2"/>
    <w:basedOn w:val="Normal"/>
    <w:next w:val="Normal"/>
    <w:link w:val="Heading2Char"/>
    <w:uiPriority w:val="9"/>
    <w:unhideWhenUsed/>
    <w:qFormat/>
    <w:rsid w:val="0004410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44107"/>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107"/>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1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07"/>
    <w:rPr>
      <w:rFonts w:ascii="Lucida Grande" w:hAnsi="Lucida Grande" w:cs="Lucida Grande"/>
      <w:sz w:val="18"/>
      <w:szCs w:val="18"/>
    </w:rPr>
  </w:style>
  <w:style w:type="paragraph" w:styleId="ListParagraph">
    <w:name w:val="List Paragraph"/>
    <w:basedOn w:val="Normal"/>
    <w:link w:val="ListParagraphChar"/>
    <w:uiPriority w:val="34"/>
    <w:qFormat/>
    <w:rsid w:val="00044107"/>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044107"/>
    <w:rPr>
      <w:color w:val="0000FF" w:themeColor="hyperlink"/>
      <w:u w:val="single"/>
    </w:rPr>
  </w:style>
  <w:style w:type="paragraph" w:styleId="Header">
    <w:name w:val="header"/>
    <w:basedOn w:val="Normal"/>
    <w:link w:val="HeaderChar"/>
    <w:uiPriority w:val="99"/>
    <w:unhideWhenUsed/>
    <w:rsid w:val="00044107"/>
    <w:pPr>
      <w:spacing w:after="0" w:line="288" w:lineRule="auto"/>
      <w:jc w:val="left"/>
    </w:pPr>
    <w:rPr>
      <w:sz w:val="16"/>
    </w:rPr>
  </w:style>
  <w:style w:type="character" w:customStyle="1" w:styleId="HeaderChar">
    <w:name w:val="Header Char"/>
    <w:basedOn w:val="DefaultParagraphFont"/>
    <w:link w:val="Header"/>
    <w:uiPriority w:val="99"/>
    <w:rsid w:val="00044107"/>
    <w:rPr>
      <w:rFonts w:ascii="Arial" w:hAnsi="Arial" w:cs="Times New Roman"/>
      <w:sz w:val="16"/>
    </w:rPr>
  </w:style>
  <w:style w:type="paragraph" w:styleId="Footer">
    <w:name w:val="footer"/>
    <w:basedOn w:val="Normal"/>
    <w:link w:val="FooterChar"/>
    <w:uiPriority w:val="99"/>
    <w:unhideWhenUsed/>
    <w:rsid w:val="00044107"/>
    <w:pPr>
      <w:spacing w:after="0"/>
      <w:jc w:val="left"/>
    </w:pPr>
    <w:rPr>
      <w:sz w:val="16"/>
      <w:szCs w:val="18"/>
    </w:rPr>
  </w:style>
  <w:style w:type="character" w:customStyle="1" w:styleId="FooterChar">
    <w:name w:val="Footer Char"/>
    <w:basedOn w:val="DefaultParagraphFont"/>
    <w:link w:val="Footer"/>
    <w:uiPriority w:val="99"/>
    <w:rsid w:val="00044107"/>
    <w:rPr>
      <w:rFonts w:ascii="Arial" w:hAnsi="Arial" w:cs="Times New Roman"/>
      <w:sz w:val="16"/>
      <w:szCs w:val="18"/>
    </w:rPr>
  </w:style>
  <w:style w:type="character" w:styleId="PageNumber">
    <w:name w:val="page number"/>
    <w:basedOn w:val="DefaultParagraphFont"/>
    <w:uiPriority w:val="99"/>
    <w:unhideWhenUsed/>
    <w:rsid w:val="00044107"/>
    <w:rPr>
      <w:b/>
    </w:rPr>
  </w:style>
  <w:style w:type="paragraph" w:styleId="FootnoteText">
    <w:name w:val="footnote text"/>
    <w:basedOn w:val="Normal"/>
    <w:link w:val="FootnoteTextChar"/>
    <w:uiPriority w:val="99"/>
    <w:unhideWhenUsed/>
    <w:rsid w:val="00044107"/>
    <w:pPr>
      <w:spacing w:after="0"/>
    </w:pPr>
    <w:rPr>
      <w:sz w:val="16"/>
      <w:szCs w:val="22"/>
    </w:rPr>
  </w:style>
  <w:style w:type="character" w:customStyle="1" w:styleId="FootnoteTextChar">
    <w:name w:val="Footnote Text Char"/>
    <w:basedOn w:val="DefaultParagraphFont"/>
    <w:link w:val="FootnoteText"/>
    <w:uiPriority w:val="99"/>
    <w:rsid w:val="00044107"/>
    <w:rPr>
      <w:rFonts w:ascii="Arial" w:hAnsi="Arial" w:cs="Times New Roman"/>
      <w:sz w:val="16"/>
      <w:szCs w:val="22"/>
    </w:rPr>
  </w:style>
  <w:style w:type="character" w:styleId="FootnoteReference">
    <w:name w:val="footnote reference"/>
    <w:basedOn w:val="DefaultParagraphFont"/>
    <w:uiPriority w:val="99"/>
    <w:unhideWhenUsed/>
    <w:rsid w:val="00044107"/>
    <w:rPr>
      <w:vertAlign w:val="superscript"/>
    </w:rPr>
  </w:style>
  <w:style w:type="character" w:customStyle="1" w:styleId="ListParagraphChar">
    <w:name w:val="List Paragraph Char"/>
    <w:basedOn w:val="DefaultParagraphFont"/>
    <w:link w:val="ListParagraph"/>
    <w:uiPriority w:val="34"/>
    <w:rsid w:val="00044107"/>
    <w:rPr>
      <w:rFonts w:ascii="Arial" w:eastAsiaTheme="minorHAnsi" w:hAnsi="Arial" w:cstheme="minorBidi"/>
      <w:szCs w:val="22"/>
    </w:rPr>
  </w:style>
  <w:style w:type="character" w:customStyle="1" w:styleId="Heading1Char">
    <w:name w:val="Heading 1 Char"/>
    <w:basedOn w:val="DefaultParagraphFont"/>
    <w:link w:val="Heading1"/>
    <w:uiPriority w:val="9"/>
    <w:rsid w:val="00044107"/>
    <w:rPr>
      <w:rFonts w:ascii="Arial" w:hAnsi="Arial" w:cs="Times New Roman"/>
      <w:b/>
      <w:sz w:val="40"/>
      <w:szCs w:val="52"/>
    </w:rPr>
  </w:style>
  <w:style w:type="character" w:customStyle="1" w:styleId="Heading2Char">
    <w:name w:val="Heading 2 Char"/>
    <w:basedOn w:val="DefaultParagraphFont"/>
    <w:link w:val="Heading2"/>
    <w:uiPriority w:val="9"/>
    <w:rsid w:val="00044107"/>
    <w:rPr>
      <w:rFonts w:ascii="Arial" w:hAnsi="Arial" w:cs="Times New Roman"/>
      <w:b/>
      <w:caps/>
      <w:sz w:val="24"/>
      <w:szCs w:val="26"/>
    </w:rPr>
  </w:style>
  <w:style w:type="character" w:customStyle="1" w:styleId="Heading3Char">
    <w:name w:val="Heading 3 Char"/>
    <w:basedOn w:val="DefaultParagraphFont"/>
    <w:link w:val="Heading3"/>
    <w:uiPriority w:val="9"/>
    <w:rsid w:val="00044107"/>
    <w:rPr>
      <w:rFonts w:ascii="Arial" w:hAnsi="Arial" w:cs="Times New Roman"/>
      <w:b/>
      <w:sz w:val="22"/>
      <w:szCs w:val="24"/>
    </w:rPr>
  </w:style>
  <w:style w:type="paragraph" w:customStyle="1" w:styleId="Default">
    <w:name w:val="Default"/>
    <w:rsid w:val="0004410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4107"/>
    <w:rPr>
      <w:sz w:val="18"/>
      <w:szCs w:val="18"/>
    </w:rPr>
  </w:style>
  <w:style w:type="paragraph" w:styleId="CommentText">
    <w:name w:val="annotation text"/>
    <w:basedOn w:val="Normal"/>
    <w:link w:val="CommentTextChar"/>
    <w:uiPriority w:val="99"/>
    <w:semiHidden/>
    <w:unhideWhenUsed/>
    <w:rsid w:val="001D22FF"/>
  </w:style>
  <w:style w:type="character" w:customStyle="1" w:styleId="CommentTextChar">
    <w:name w:val="Comment Text Char"/>
    <w:basedOn w:val="DefaultParagraphFont"/>
    <w:link w:val="CommentText"/>
    <w:uiPriority w:val="99"/>
    <w:semiHidden/>
    <w:rsid w:val="001D22FF"/>
    <w:rPr>
      <w:rFonts w:ascii="Arial" w:hAnsi="Arial" w:cs="Times New Roman"/>
    </w:rPr>
  </w:style>
  <w:style w:type="paragraph" w:styleId="CommentSubject">
    <w:name w:val="annotation subject"/>
    <w:basedOn w:val="Normal"/>
    <w:link w:val="CommentSubjectChar"/>
    <w:uiPriority w:val="99"/>
    <w:semiHidden/>
    <w:unhideWhenUsed/>
    <w:rsid w:val="00044107"/>
    <w:rPr>
      <w:b/>
      <w:bCs/>
    </w:rPr>
  </w:style>
  <w:style w:type="character" w:customStyle="1" w:styleId="CommentSubjectChar">
    <w:name w:val="Comment Subject Char"/>
    <w:basedOn w:val="DefaultParagraphFont"/>
    <w:link w:val="CommentSubject"/>
    <w:uiPriority w:val="99"/>
    <w:semiHidden/>
    <w:rsid w:val="00044107"/>
    <w:rPr>
      <w:rFonts w:ascii="Arial" w:hAnsi="Arial" w:cs="Times New Roman"/>
      <w:b/>
      <w:bCs/>
    </w:rPr>
  </w:style>
  <w:style w:type="character" w:styleId="FollowedHyperlink">
    <w:name w:val="FollowedHyperlink"/>
    <w:basedOn w:val="DefaultParagraphFont"/>
    <w:uiPriority w:val="99"/>
    <w:semiHidden/>
    <w:unhideWhenUsed/>
    <w:rsid w:val="00044107"/>
    <w:rPr>
      <w:color w:val="800080" w:themeColor="followedHyperlink"/>
      <w:u w:val="single"/>
    </w:rPr>
  </w:style>
  <w:style w:type="paragraph" w:styleId="Revision">
    <w:name w:val="Revision"/>
    <w:hidden/>
    <w:uiPriority w:val="99"/>
    <w:semiHidden/>
    <w:rsid w:val="00044107"/>
    <w:rPr>
      <w:rFonts w:ascii="Arial" w:hAnsi="Arial" w:cs="Arial"/>
      <w:sz w:val="21"/>
      <w:szCs w:val="21"/>
    </w:rPr>
  </w:style>
  <w:style w:type="paragraph" w:customStyle="1" w:styleId="BasicParagraph">
    <w:name w:val="[Basic Paragraph]"/>
    <w:basedOn w:val="Normal"/>
    <w:uiPriority w:val="99"/>
    <w:rsid w:val="0004410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44107"/>
    <w:pPr>
      <w:spacing w:before="360" w:after="240"/>
      <w:jc w:val="left"/>
      <w:outlineLvl w:val="0"/>
    </w:pPr>
    <w:rPr>
      <w:b/>
      <w:sz w:val="40"/>
      <w:szCs w:val="52"/>
    </w:rPr>
  </w:style>
  <w:style w:type="paragraph" w:customStyle="1" w:styleId="Bullet1">
    <w:name w:val="Bullet 1"/>
    <w:basedOn w:val="Normal"/>
    <w:rsid w:val="00044107"/>
    <w:pPr>
      <w:numPr>
        <w:numId w:val="9"/>
      </w:numPr>
      <w:spacing w:before="60"/>
    </w:pPr>
    <w:rPr>
      <w:rFonts w:eastAsia="Times New Roman"/>
      <w:color w:val="000000"/>
    </w:rPr>
  </w:style>
  <w:style w:type="paragraph" w:customStyle="1" w:styleId="RefItem1">
    <w:name w:val="Ref Item 1"/>
    <w:basedOn w:val="Normal"/>
    <w:rsid w:val="00044107"/>
    <w:pPr>
      <w:jc w:val="left"/>
    </w:pPr>
    <w:rPr>
      <w:color w:val="000000"/>
      <w:szCs w:val="24"/>
      <w:lang w:eastAsia="it-IT"/>
    </w:rPr>
  </w:style>
  <w:style w:type="paragraph" w:customStyle="1" w:styleId="RefTitre">
    <w:name w:val="Ref Titre"/>
    <w:basedOn w:val="Normal"/>
    <w:rsid w:val="00044107"/>
    <w:pPr>
      <w:jc w:val="left"/>
    </w:pPr>
    <w:rPr>
      <w:rFonts w:eastAsia="Times New Roman"/>
      <w:b/>
      <w:bCs/>
      <w:sz w:val="26"/>
      <w:szCs w:val="26"/>
    </w:rPr>
  </w:style>
  <w:style w:type="paragraph" w:customStyle="1" w:styleId="Header1">
    <w:name w:val="Header 1"/>
    <w:basedOn w:val="Header"/>
    <w:rsid w:val="00044107"/>
    <w:rPr>
      <w:b/>
      <w:sz w:val="24"/>
      <w:szCs w:val="24"/>
    </w:rPr>
  </w:style>
  <w:style w:type="character" w:customStyle="1" w:styleId="Pantone485">
    <w:name w:val="Pantone 485"/>
    <w:basedOn w:val="DefaultParagraphFont"/>
    <w:uiPriority w:val="1"/>
    <w:qFormat/>
    <w:rsid w:val="00044107"/>
    <w:rPr>
      <w:rFonts w:cs="Caecilia-Light"/>
      <w:color w:val="DC281E"/>
      <w:szCs w:val="16"/>
    </w:rPr>
  </w:style>
  <w:style w:type="character" w:customStyle="1" w:styleId="H1Char">
    <w:name w:val="H1 Char"/>
    <w:basedOn w:val="DefaultParagraphFont"/>
    <w:link w:val="H1"/>
    <w:rsid w:val="00044107"/>
    <w:rPr>
      <w:rFonts w:ascii="Arial" w:hAnsi="Arial" w:cs="Times New Roman"/>
      <w:b/>
      <w:sz w:val="40"/>
      <w:szCs w:val="52"/>
    </w:rPr>
  </w:style>
  <w:style w:type="table" w:customStyle="1" w:styleId="TableGray">
    <w:name w:val="Table Gray"/>
    <w:basedOn w:val="TableNormal"/>
    <w:uiPriority w:val="99"/>
    <w:rsid w:val="00044107"/>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44107"/>
    <w:pPr>
      <w:numPr>
        <w:numId w:val="10"/>
      </w:numPr>
      <w:tabs>
        <w:tab w:val="left" w:pos="7230"/>
      </w:tabs>
      <w:spacing w:before="120" w:after="120"/>
      <w:contextualSpacing w:val="0"/>
    </w:pPr>
    <w:rPr>
      <w:rFonts w:cs="Arial"/>
    </w:rPr>
  </w:style>
  <w:style w:type="paragraph" w:customStyle="1" w:styleId="ListNumber1">
    <w:name w:val="List Number 1"/>
    <w:basedOn w:val="Normal"/>
    <w:rsid w:val="00044107"/>
    <w:pPr>
      <w:numPr>
        <w:ilvl w:val="1"/>
        <w:numId w:val="7"/>
      </w:numPr>
      <w:contextualSpacing/>
    </w:pPr>
    <w:rPr>
      <w:rFonts w:eastAsiaTheme="minorHAnsi" w:cstheme="minorHAnsi"/>
      <w:szCs w:val="22"/>
    </w:rPr>
  </w:style>
  <w:style w:type="paragraph" w:customStyle="1" w:styleId="NormalNo">
    <w:name w:val="Normal + No"/>
    <w:basedOn w:val="Normal"/>
    <w:qFormat/>
    <w:rsid w:val="00044107"/>
    <w:pPr>
      <w:numPr>
        <w:numId w:val="8"/>
      </w:numPr>
    </w:pPr>
    <w:rPr>
      <w:rFonts w:eastAsia="MS Mincho"/>
      <w:b/>
      <w:sz w:val="22"/>
    </w:rPr>
  </w:style>
  <w:style w:type="paragraph" w:customStyle="1" w:styleId="Bullet3">
    <w:name w:val="Bullet 3"/>
    <w:basedOn w:val="ListParagraph"/>
    <w:qFormat/>
    <w:rsid w:val="00044107"/>
    <w:pPr>
      <w:numPr>
        <w:numId w:val="11"/>
      </w:numPr>
      <w:spacing w:before="120" w:after="120"/>
      <w:ind w:right="425"/>
    </w:pPr>
    <w:rPr>
      <w:rFonts w:cs="Arial"/>
      <w:i/>
      <w:iCs/>
    </w:rPr>
  </w:style>
  <w:style w:type="paragraph" w:customStyle="1" w:styleId="Indent">
    <w:name w:val="Indent"/>
    <w:basedOn w:val="Normal"/>
    <w:qFormat/>
    <w:rsid w:val="00044107"/>
    <w:pPr>
      <w:ind w:left="567"/>
    </w:pPr>
    <w:rPr>
      <w:rFonts w:cs="Arial"/>
      <w:b/>
    </w:rPr>
  </w:style>
  <w:style w:type="paragraph" w:customStyle="1" w:styleId="TitreTableau">
    <w:name w:val="Titre Tableau"/>
    <w:basedOn w:val="Normal"/>
    <w:qFormat/>
    <w:rsid w:val="00044107"/>
    <w:pPr>
      <w:spacing w:before="120"/>
      <w:jc w:val="center"/>
    </w:pPr>
    <w:rPr>
      <w:rFonts w:cs="Arial"/>
      <w:b/>
      <w:bCs/>
      <w:color w:val="FFFFFF" w:themeColor="background1"/>
      <w:lang w:val="en-CA"/>
    </w:rPr>
  </w:style>
  <w:style w:type="paragraph" w:customStyle="1" w:styleId="BulletTableau">
    <w:name w:val="Bullet Tableau"/>
    <w:basedOn w:val="Bullet2"/>
    <w:qFormat/>
    <w:rsid w:val="00044107"/>
    <w:pPr>
      <w:keepNext/>
      <w:keepLines/>
      <w:framePr w:hSpace="141" w:wrap="around" w:vAnchor="text" w:hAnchor="margin" w:y="402"/>
      <w:numPr>
        <w:numId w:val="12"/>
      </w:numPr>
      <w:spacing w:beforeLines="60" w:before="60" w:afterLines="20" w:after="20"/>
    </w:pPr>
  </w:style>
  <w:style w:type="paragraph" w:customStyle="1" w:styleId="NormalItalic">
    <w:name w:val="Normal Italic"/>
    <w:basedOn w:val="Normal"/>
    <w:qFormat/>
    <w:rsid w:val="009D0A13"/>
    <w:pPr>
      <w:keepNext/>
      <w:keepLines/>
      <w:spacing w:before="24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97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cinf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12</TotalTime>
  <Pages>1</Pages>
  <Words>1631</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DALMAU i GUTSENS</cp:lastModifiedBy>
  <cp:revision>3</cp:revision>
  <cp:lastPrinted>2015-09-29T00:01:00Z</cp:lastPrinted>
  <dcterms:created xsi:type="dcterms:W3CDTF">2015-12-11T14:09:00Z</dcterms:created>
  <dcterms:modified xsi:type="dcterms:W3CDTF">2016-02-11T22:19:00Z</dcterms:modified>
</cp:coreProperties>
</file>