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00" w:rsidRPr="00284BB0" w:rsidRDefault="00CD192A" w:rsidP="00F622DE">
      <w:pPr>
        <w:pStyle w:val="H1"/>
        <w:rPr>
          <w:lang w:val="fr-FR"/>
        </w:rPr>
      </w:pPr>
      <w:r w:rsidRPr="00284BB0">
        <w:rPr>
          <w:lang w:val="fr-FR"/>
        </w:rPr>
        <w:t>Cartographie des vulnérabilités urbaines</w:t>
      </w:r>
    </w:p>
    <w:p w:rsidR="00CD192A" w:rsidRPr="00284BB0" w:rsidRDefault="0077445D" w:rsidP="00A1342D">
      <w:pPr>
        <w:rPr>
          <w:lang w:val="fr-FR"/>
        </w:rPr>
      </w:pPr>
      <w:r w:rsidRPr="00284BB0">
        <w:rPr>
          <w:lang w:val="fr-FR"/>
        </w:rPr>
        <w:t>Cet</w:t>
      </w:r>
      <w:r w:rsidR="00CD192A" w:rsidRPr="00284BB0">
        <w:rPr>
          <w:lang w:val="fr-FR"/>
        </w:rPr>
        <w:t xml:space="preserve"> outil contient de brèves </w:t>
      </w:r>
      <w:r w:rsidRPr="00284BB0">
        <w:rPr>
          <w:lang w:val="fr-FR"/>
        </w:rPr>
        <w:t>orientations</w:t>
      </w:r>
      <w:r w:rsidR="00CD192A" w:rsidRPr="00284BB0">
        <w:rPr>
          <w:lang w:val="fr-FR"/>
        </w:rPr>
        <w:t xml:space="preserve"> sur la manière de cartographier les zones urbaines vulnérables. Il fournit un ensemble de critères et d’indicateurs clés</w:t>
      </w:r>
      <w:r w:rsidR="00A1342D" w:rsidRPr="00284BB0">
        <w:rPr>
          <w:lang w:val="fr-FR"/>
        </w:rPr>
        <w:t>,</w:t>
      </w:r>
      <w:r w:rsidR="00CD192A" w:rsidRPr="00284BB0">
        <w:rPr>
          <w:lang w:val="fr-FR"/>
        </w:rPr>
        <w:t xml:space="preserve"> ainsi que des sou</w:t>
      </w:r>
      <w:r w:rsidR="00A1342D" w:rsidRPr="00284BB0">
        <w:rPr>
          <w:lang w:val="fr-FR"/>
        </w:rPr>
        <w:t xml:space="preserve">rces d’information potentielles, afin que vous sachiez où </w:t>
      </w:r>
      <w:r w:rsidR="00CD192A" w:rsidRPr="00284BB0">
        <w:rPr>
          <w:lang w:val="fr-FR"/>
        </w:rPr>
        <w:t>chercher et où</w:t>
      </w:r>
      <w:r w:rsidR="00AC4C85" w:rsidRPr="00284BB0">
        <w:rPr>
          <w:lang w:val="fr-FR"/>
        </w:rPr>
        <w:t xml:space="preserve"> trouver</w:t>
      </w:r>
      <w:r w:rsidR="00A1342D" w:rsidRPr="00284BB0">
        <w:rPr>
          <w:lang w:val="fr-FR"/>
        </w:rPr>
        <w:t xml:space="preserve"> les informations nécessaires à l’élaboration d’une cartographie des </w:t>
      </w:r>
      <w:r w:rsidR="00CD192A" w:rsidRPr="00284BB0">
        <w:rPr>
          <w:lang w:val="fr-FR"/>
        </w:rPr>
        <w:t>vulnérabilités.</w:t>
      </w:r>
    </w:p>
    <w:p w:rsidR="00B07C3E" w:rsidRPr="00284BB0" w:rsidRDefault="0077306E" w:rsidP="00583BAE">
      <w:pPr>
        <w:pStyle w:val="Heading3"/>
        <w:rPr>
          <w:lang w:val="fr-FR"/>
        </w:rPr>
      </w:pPr>
      <w:r w:rsidRPr="00284BB0">
        <w:rPr>
          <w:lang w:val="fr-FR"/>
        </w:rPr>
        <w:t>Quadrillage de la carte</w:t>
      </w:r>
    </w:p>
    <w:p w:rsidR="00690F2A" w:rsidRPr="00284BB0" w:rsidRDefault="00B370CA" w:rsidP="00A1342D">
      <w:pPr>
        <w:rPr>
          <w:lang w:val="fr-FR"/>
        </w:rPr>
      </w:pPr>
      <w:r w:rsidRPr="00284BB0">
        <w:rPr>
          <w:lang w:val="fr-FR"/>
        </w:rPr>
        <w:t xml:space="preserve">Pour faciliter l’analyse, vous pouvez « diviser » la ville en différents </w:t>
      </w:r>
      <w:r w:rsidR="00A1342D" w:rsidRPr="00284BB0">
        <w:rPr>
          <w:lang w:val="fr-FR"/>
        </w:rPr>
        <w:t>portions</w:t>
      </w:r>
      <w:r w:rsidRPr="00284BB0">
        <w:rPr>
          <w:lang w:val="fr-FR"/>
        </w:rPr>
        <w:t xml:space="preserve"> correspondant à des zones définies au préalable, telles que des quartiers, des zones de peu</w:t>
      </w:r>
      <w:r w:rsidR="00A1342D" w:rsidRPr="00284BB0">
        <w:rPr>
          <w:lang w:val="fr-FR"/>
        </w:rPr>
        <w:t>plement ou des groupes de rues, puis</w:t>
      </w:r>
      <w:r w:rsidRPr="00284BB0">
        <w:rPr>
          <w:lang w:val="fr-FR"/>
        </w:rPr>
        <w:t xml:space="preserve"> assignez un numéro/une lettre à chaque </w:t>
      </w:r>
      <w:r w:rsidR="00A1342D" w:rsidRPr="00284BB0">
        <w:rPr>
          <w:lang w:val="fr-FR"/>
        </w:rPr>
        <w:t>portion</w:t>
      </w:r>
      <w:r w:rsidRPr="00284BB0">
        <w:rPr>
          <w:lang w:val="fr-FR"/>
        </w:rPr>
        <w:t>. Vous pouvez utiliser les cartes officielles des villes ou les cartes disponibles sur Internet, par exemple sur G</w:t>
      </w:r>
      <w:bookmarkStart w:id="0" w:name="_GoBack"/>
      <w:bookmarkEnd w:id="0"/>
      <w:r w:rsidRPr="00284BB0">
        <w:rPr>
          <w:lang w:val="fr-FR"/>
        </w:rPr>
        <w:t>oogle Earth</w:t>
      </w:r>
      <w:r w:rsidR="00D278D1" w:rsidRPr="00284BB0">
        <w:rPr>
          <w:lang w:val="fr-FR"/>
        </w:rPr>
        <w:t xml:space="preserve"> (</w:t>
      </w:r>
      <w:hyperlink r:id="rId8" w:history="1">
        <w:r w:rsidR="006612BC" w:rsidRPr="00284BB0">
          <w:rPr>
            <w:rStyle w:val="Hyperlink"/>
            <w:lang w:val="fr-FR"/>
          </w:rPr>
          <w:t>http://www.google.com/earth</w:t>
        </w:r>
      </w:hyperlink>
      <w:r w:rsidR="00D278D1" w:rsidRPr="00284BB0">
        <w:rPr>
          <w:lang w:val="fr-FR"/>
        </w:rPr>
        <w:t>).</w:t>
      </w:r>
    </w:p>
    <w:p w:rsidR="00B370CA" w:rsidRPr="00284BB0" w:rsidRDefault="00B370CA" w:rsidP="00A1342D">
      <w:pPr>
        <w:rPr>
          <w:lang w:val="fr-FR"/>
        </w:rPr>
      </w:pPr>
      <w:r w:rsidRPr="00284BB0">
        <w:rPr>
          <w:lang w:val="fr-FR"/>
        </w:rPr>
        <w:t xml:space="preserve">Vous devez ensuite utiliser </w:t>
      </w:r>
      <w:r w:rsidR="0077306E" w:rsidRPr="00284BB0">
        <w:rPr>
          <w:lang w:val="fr-FR"/>
        </w:rPr>
        <w:t xml:space="preserve">la carte </w:t>
      </w:r>
      <w:r w:rsidR="00A1342D" w:rsidRPr="00284BB0">
        <w:rPr>
          <w:lang w:val="fr-FR"/>
        </w:rPr>
        <w:t>ainsi quadrillée</w:t>
      </w:r>
      <w:r w:rsidRPr="00284BB0">
        <w:rPr>
          <w:lang w:val="fr-FR"/>
        </w:rPr>
        <w:t xml:space="preserve"> pour discuter des caractéristiques socio-économiques de chaque </w:t>
      </w:r>
      <w:r w:rsidR="00A1342D" w:rsidRPr="00284BB0">
        <w:rPr>
          <w:lang w:val="fr-FR"/>
        </w:rPr>
        <w:t>portion</w:t>
      </w:r>
      <w:r w:rsidRPr="00284BB0">
        <w:rPr>
          <w:lang w:val="fr-FR"/>
        </w:rPr>
        <w:t xml:space="preserve"> ou zone avec les employés locaux et les membres de la communauté. Les discussions doivent </w:t>
      </w:r>
      <w:r w:rsidR="0077306E" w:rsidRPr="00284BB0">
        <w:rPr>
          <w:lang w:val="fr-FR"/>
        </w:rPr>
        <w:t>aborder</w:t>
      </w:r>
      <w:r w:rsidRPr="00284BB0">
        <w:rPr>
          <w:lang w:val="fr-FR"/>
        </w:rPr>
        <w:t> :</w:t>
      </w:r>
    </w:p>
    <w:p w:rsidR="00DB2761" w:rsidRPr="00284BB0" w:rsidRDefault="00B370CA" w:rsidP="006612BC">
      <w:pPr>
        <w:pStyle w:val="Bullet2"/>
        <w:ind w:left="714" w:hanging="357"/>
        <w:rPr>
          <w:lang w:val="fr-FR"/>
        </w:rPr>
      </w:pPr>
      <w:r w:rsidRPr="00284BB0">
        <w:rPr>
          <w:lang w:val="fr-FR"/>
        </w:rPr>
        <w:t>le nombre d’habitants et leurs caractéristiques ;</w:t>
      </w:r>
    </w:p>
    <w:p w:rsidR="00B370CA" w:rsidRPr="00284BB0" w:rsidRDefault="00B370CA" w:rsidP="006612BC">
      <w:pPr>
        <w:pStyle w:val="Bullet2"/>
        <w:ind w:left="714" w:hanging="357"/>
        <w:rPr>
          <w:lang w:val="fr-FR"/>
        </w:rPr>
      </w:pPr>
      <w:r w:rsidRPr="00284BB0">
        <w:rPr>
          <w:lang w:val="fr-FR"/>
        </w:rPr>
        <w:t>l’accès aux moyens de subsistance, aux services et aux infrastructures ;</w:t>
      </w:r>
    </w:p>
    <w:p w:rsidR="00DB2761" w:rsidRPr="00284BB0" w:rsidRDefault="00B370CA" w:rsidP="006612BC">
      <w:pPr>
        <w:pStyle w:val="Bullet2"/>
        <w:ind w:left="714" w:hanging="357"/>
        <w:rPr>
          <w:lang w:val="fr-FR"/>
        </w:rPr>
      </w:pPr>
      <w:r w:rsidRPr="00284BB0">
        <w:rPr>
          <w:lang w:val="fr-FR"/>
        </w:rPr>
        <w:t>le capital social et humain ;</w:t>
      </w:r>
    </w:p>
    <w:p w:rsidR="00FF5E0B" w:rsidRPr="00284BB0" w:rsidRDefault="00B370CA" w:rsidP="006612BC">
      <w:pPr>
        <w:pStyle w:val="Bullet2"/>
        <w:ind w:left="714" w:hanging="357"/>
        <w:rPr>
          <w:lang w:val="fr-FR"/>
        </w:rPr>
      </w:pPr>
      <w:r w:rsidRPr="00284BB0">
        <w:rPr>
          <w:lang w:val="fr-FR"/>
        </w:rPr>
        <w:t>les aspects environnementaux.</w:t>
      </w:r>
    </w:p>
    <w:p w:rsidR="00FF5E0B" w:rsidRPr="00284BB0" w:rsidRDefault="00B370CA" w:rsidP="00A1342D">
      <w:pPr>
        <w:spacing w:before="240" w:after="240"/>
        <w:rPr>
          <w:lang w:val="fr-FR"/>
        </w:rPr>
      </w:pPr>
      <w:r w:rsidRPr="00284BB0">
        <w:rPr>
          <w:lang w:val="fr-FR"/>
        </w:rPr>
        <w:t>Vous trouverez ci-</w:t>
      </w:r>
      <w:r w:rsidR="00A1342D" w:rsidRPr="00284BB0">
        <w:rPr>
          <w:lang w:val="fr-FR"/>
        </w:rPr>
        <w:t>aprè</w:t>
      </w:r>
      <w:r w:rsidRPr="00284BB0">
        <w:rPr>
          <w:lang w:val="fr-FR"/>
        </w:rPr>
        <w:t>s un tableau recensant les sources d’information</w:t>
      </w:r>
      <w:r w:rsidR="004404A2" w:rsidRPr="00284BB0">
        <w:rPr>
          <w:lang w:val="fr-FR"/>
        </w:rPr>
        <w:t xml:space="preserve"> et les indicateurs</w:t>
      </w:r>
      <w:r w:rsidRPr="00284BB0">
        <w:rPr>
          <w:lang w:val="fr-FR"/>
        </w:rPr>
        <w:t xml:space="preserve"> potentiels.</w:t>
      </w:r>
    </w:p>
    <w:tbl>
      <w:tblPr>
        <w:tblStyle w:val="TableGray"/>
        <w:tblW w:w="0" w:type="auto"/>
        <w:tblLook w:val="04A0" w:firstRow="1" w:lastRow="0" w:firstColumn="1" w:lastColumn="0" w:noHBand="0" w:noVBand="1"/>
      </w:tblPr>
      <w:tblGrid>
        <w:gridCol w:w="9848"/>
      </w:tblGrid>
      <w:tr w:rsidR="00583BAE" w:rsidRPr="00284BB0" w:rsidTr="00583BAE">
        <w:tc>
          <w:tcPr>
            <w:tcW w:w="9848" w:type="dxa"/>
          </w:tcPr>
          <w:p w:rsidR="00583BAE" w:rsidRPr="00284BB0" w:rsidRDefault="00B370CA" w:rsidP="00583BAE">
            <w:pPr>
              <w:pStyle w:val="RefTitre"/>
              <w:rPr>
                <w:lang w:val="fr-FR"/>
              </w:rPr>
            </w:pPr>
            <w:r w:rsidRPr="00284BB0">
              <w:rPr>
                <w:lang w:val="fr-FR"/>
              </w:rPr>
              <w:t>CONSEILS</w:t>
            </w:r>
          </w:p>
          <w:p w:rsidR="00B370CA" w:rsidRPr="00284BB0" w:rsidRDefault="00B370CA" w:rsidP="00583BAE">
            <w:pPr>
              <w:pStyle w:val="RefItem1"/>
              <w:rPr>
                <w:lang w:val="fr-FR"/>
              </w:rPr>
            </w:pPr>
            <w:r w:rsidRPr="00284BB0">
              <w:rPr>
                <w:lang w:val="fr-FR"/>
              </w:rPr>
              <w:t xml:space="preserve">Il est important </w:t>
            </w:r>
            <w:r w:rsidR="00331602" w:rsidRPr="00284BB0">
              <w:rPr>
                <w:lang w:val="fr-FR"/>
              </w:rPr>
              <w:t xml:space="preserve">d’associer les employés locaux et les membres de la communauté à l’exercice de </w:t>
            </w:r>
            <w:r w:rsidR="004404A2" w:rsidRPr="00284BB0">
              <w:rPr>
                <w:lang w:val="fr-FR"/>
              </w:rPr>
              <w:t>quadrillage d</w:t>
            </w:r>
            <w:r w:rsidR="0077306E" w:rsidRPr="00284BB0">
              <w:rPr>
                <w:lang w:val="fr-FR"/>
              </w:rPr>
              <w:t>e la</w:t>
            </w:r>
            <w:r w:rsidR="00732888" w:rsidRPr="00284BB0">
              <w:rPr>
                <w:lang w:val="fr-FR"/>
              </w:rPr>
              <w:t xml:space="preserve"> carte, afin de désigner les monuments, les rues, les quartiers et les</w:t>
            </w:r>
            <w:r w:rsidR="00331602" w:rsidRPr="00284BB0">
              <w:rPr>
                <w:lang w:val="fr-FR"/>
              </w:rPr>
              <w:t xml:space="preserve"> marchés</w:t>
            </w:r>
            <w:r w:rsidR="00732888" w:rsidRPr="00284BB0">
              <w:rPr>
                <w:lang w:val="fr-FR"/>
              </w:rPr>
              <w:t xml:space="preserve"> par</w:t>
            </w:r>
            <w:r w:rsidR="00331602" w:rsidRPr="00284BB0">
              <w:rPr>
                <w:lang w:val="fr-FR"/>
              </w:rPr>
              <w:t xml:space="preserve"> </w:t>
            </w:r>
            <w:r w:rsidR="00732888" w:rsidRPr="00284BB0">
              <w:rPr>
                <w:lang w:val="fr-FR"/>
              </w:rPr>
              <w:t>l</w:t>
            </w:r>
            <w:r w:rsidR="00B308A7" w:rsidRPr="00284BB0">
              <w:rPr>
                <w:lang w:val="fr-FR"/>
              </w:rPr>
              <w:t>e même nom que la</w:t>
            </w:r>
            <w:r w:rsidR="004404A2" w:rsidRPr="00284BB0">
              <w:rPr>
                <w:lang w:val="fr-FR"/>
              </w:rPr>
              <w:t xml:space="preserve"> population locale</w:t>
            </w:r>
            <w:r w:rsidR="00732888" w:rsidRPr="00284BB0">
              <w:rPr>
                <w:lang w:val="fr-FR"/>
              </w:rPr>
              <w:t>.</w:t>
            </w:r>
          </w:p>
          <w:p w:rsidR="00583BAE" w:rsidRPr="00284BB0" w:rsidRDefault="00732888" w:rsidP="00583BAE">
            <w:pPr>
              <w:pStyle w:val="RefItem1"/>
              <w:rPr>
                <w:lang w:val="fr-FR"/>
              </w:rPr>
            </w:pPr>
            <w:r w:rsidRPr="00284BB0">
              <w:rPr>
                <w:lang w:val="fr-FR"/>
              </w:rPr>
              <w:t xml:space="preserve">Prenez garde aux incohérences entre les </w:t>
            </w:r>
            <w:r w:rsidR="001C5B13" w:rsidRPr="00284BB0">
              <w:rPr>
                <w:lang w:val="fr-FR"/>
              </w:rPr>
              <w:t>frontières et les toponymes offici</w:t>
            </w:r>
            <w:r w:rsidRPr="00284BB0">
              <w:rPr>
                <w:lang w:val="fr-FR"/>
              </w:rPr>
              <w:t>els et informels.</w:t>
            </w:r>
          </w:p>
          <w:p w:rsidR="00732888" w:rsidRPr="00284BB0" w:rsidRDefault="00732888" w:rsidP="00583BAE">
            <w:pPr>
              <w:pStyle w:val="RefItem1"/>
              <w:rPr>
                <w:lang w:val="fr-FR"/>
              </w:rPr>
            </w:pPr>
            <w:r w:rsidRPr="00284BB0">
              <w:rPr>
                <w:lang w:val="fr-FR"/>
              </w:rPr>
              <w:t xml:space="preserve">Certains bidonvilles ou </w:t>
            </w:r>
            <w:r w:rsidR="001C5B13" w:rsidRPr="00284BB0">
              <w:rPr>
                <w:lang w:val="fr-FR"/>
              </w:rPr>
              <w:t xml:space="preserve">certaines </w:t>
            </w:r>
            <w:r w:rsidRPr="00284BB0">
              <w:rPr>
                <w:lang w:val="fr-FR"/>
              </w:rPr>
              <w:t>zones de peuplement informelles peuvent ne pas apparaître sur les cartes officielles des villes.</w:t>
            </w:r>
          </w:p>
          <w:p w:rsidR="00583BAE" w:rsidRPr="00284BB0" w:rsidRDefault="00732888" w:rsidP="00A1342D">
            <w:pPr>
              <w:pStyle w:val="RefItem1"/>
              <w:rPr>
                <w:lang w:val="fr-FR"/>
              </w:rPr>
            </w:pPr>
            <w:r w:rsidRPr="00284BB0">
              <w:rPr>
                <w:lang w:val="fr-FR"/>
              </w:rPr>
              <w:t xml:space="preserve">Les données de recensement peuvent sous-représenter ou surreprésenter les populations </w:t>
            </w:r>
            <w:r w:rsidR="00A1342D" w:rsidRPr="00284BB0">
              <w:rPr>
                <w:lang w:val="fr-FR"/>
              </w:rPr>
              <w:t>si la région a connu un conflit ou des mouvements de</w:t>
            </w:r>
            <w:r w:rsidR="004A4D19" w:rsidRPr="00284BB0">
              <w:rPr>
                <w:lang w:val="fr-FR"/>
              </w:rPr>
              <w:t xml:space="preserve"> population. Une approche p</w:t>
            </w:r>
            <w:r w:rsidR="00AC4C85" w:rsidRPr="00284BB0">
              <w:rPr>
                <w:lang w:val="fr-FR"/>
              </w:rPr>
              <w:t>ossible</w:t>
            </w:r>
            <w:r w:rsidR="004A4D19" w:rsidRPr="00284BB0">
              <w:rPr>
                <w:lang w:val="fr-FR"/>
              </w:rPr>
              <w:t xml:space="preserve"> consiste à recueillir </w:t>
            </w:r>
            <w:r w:rsidR="001C5B13" w:rsidRPr="00284BB0">
              <w:rPr>
                <w:lang w:val="fr-FR"/>
              </w:rPr>
              <w:t>différente</w:t>
            </w:r>
            <w:r w:rsidR="004A4D19" w:rsidRPr="00284BB0">
              <w:rPr>
                <w:lang w:val="fr-FR"/>
              </w:rPr>
              <w:t>s estim</w:t>
            </w:r>
            <w:r w:rsidR="00AC4C85" w:rsidRPr="00284BB0">
              <w:rPr>
                <w:lang w:val="fr-FR"/>
              </w:rPr>
              <w:t xml:space="preserve">ations du nombre d’habitants, à </w:t>
            </w:r>
            <w:r w:rsidR="004A4D19" w:rsidRPr="00284BB0">
              <w:rPr>
                <w:lang w:val="fr-FR"/>
              </w:rPr>
              <w:t>observer les écarts</w:t>
            </w:r>
            <w:r w:rsidR="001C5B13" w:rsidRPr="00284BB0">
              <w:rPr>
                <w:lang w:val="fr-FR"/>
              </w:rPr>
              <w:t xml:space="preserve"> entre </w:t>
            </w:r>
            <w:r w:rsidR="00A1342D" w:rsidRPr="00284BB0">
              <w:rPr>
                <w:lang w:val="fr-FR"/>
              </w:rPr>
              <w:t>ces estimations</w:t>
            </w:r>
            <w:r w:rsidR="00AC4C85" w:rsidRPr="00284BB0">
              <w:rPr>
                <w:lang w:val="fr-FR"/>
              </w:rPr>
              <w:t>, puis à</w:t>
            </w:r>
            <w:r w:rsidR="004A4D19" w:rsidRPr="00284BB0">
              <w:rPr>
                <w:lang w:val="fr-FR"/>
              </w:rPr>
              <w:t xml:space="preserve"> décider quels chiffres utiliser.</w:t>
            </w:r>
          </w:p>
        </w:tc>
      </w:tr>
    </w:tbl>
    <w:p w:rsidR="00B07C3E" w:rsidRPr="00284BB0" w:rsidRDefault="004A4D19" w:rsidP="00583BAE">
      <w:pPr>
        <w:pStyle w:val="Heading3"/>
        <w:rPr>
          <w:lang w:val="fr-FR"/>
        </w:rPr>
      </w:pPr>
      <w:r w:rsidRPr="00284BB0">
        <w:rPr>
          <w:lang w:val="fr-FR"/>
        </w:rPr>
        <w:t>Cartographie des vulnérabilités</w:t>
      </w:r>
    </w:p>
    <w:p w:rsidR="004A4D19" w:rsidRPr="00284BB0" w:rsidRDefault="0077306E" w:rsidP="00A1342D">
      <w:pPr>
        <w:rPr>
          <w:lang w:val="fr-FR"/>
        </w:rPr>
      </w:pPr>
      <w:r w:rsidRPr="00284BB0">
        <w:rPr>
          <w:lang w:val="fr-FR"/>
        </w:rPr>
        <w:t>La carte doi</w:t>
      </w:r>
      <w:r w:rsidR="001C5B13" w:rsidRPr="00284BB0">
        <w:rPr>
          <w:lang w:val="fr-FR"/>
        </w:rPr>
        <w:t xml:space="preserve">t </w:t>
      </w:r>
      <w:r w:rsidR="00AC4C85" w:rsidRPr="00284BB0">
        <w:rPr>
          <w:lang w:val="fr-FR"/>
        </w:rPr>
        <w:t>prendre en compte</w:t>
      </w:r>
      <w:r w:rsidR="001C5B13" w:rsidRPr="00284BB0">
        <w:rPr>
          <w:lang w:val="fr-FR"/>
        </w:rPr>
        <w:t xml:space="preserve"> les</w:t>
      </w:r>
      <w:r w:rsidR="004A4D19" w:rsidRPr="00284BB0">
        <w:rPr>
          <w:lang w:val="fr-FR"/>
        </w:rPr>
        <w:t xml:space="preserve"> données </w:t>
      </w:r>
      <w:r w:rsidR="001C5B13" w:rsidRPr="00284BB0">
        <w:rPr>
          <w:lang w:val="fr-FR"/>
        </w:rPr>
        <w:t xml:space="preserve">collectées </w:t>
      </w:r>
      <w:r w:rsidR="004A4D19" w:rsidRPr="00284BB0">
        <w:rPr>
          <w:lang w:val="fr-FR"/>
        </w:rPr>
        <w:t>et les</w:t>
      </w:r>
      <w:r w:rsidR="001C5B13" w:rsidRPr="00284BB0">
        <w:rPr>
          <w:lang w:val="fr-FR"/>
        </w:rPr>
        <w:t xml:space="preserve"> résultats des</w:t>
      </w:r>
      <w:r w:rsidR="004A4D19" w:rsidRPr="00284BB0">
        <w:rPr>
          <w:lang w:val="fr-FR"/>
        </w:rPr>
        <w:t xml:space="preserve"> discussions afin que vous puissiez </w:t>
      </w:r>
      <w:r w:rsidR="00A1342D" w:rsidRPr="00284BB0">
        <w:rPr>
          <w:lang w:val="fr-FR"/>
        </w:rPr>
        <w:t>visualiser</w:t>
      </w:r>
      <w:r w:rsidR="004A4D19" w:rsidRPr="00284BB0">
        <w:rPr>
          <w:lang w:val="fr-FR"/>
        </w:rPr>
        <w:t xml:space="preserve"> les régions surpeuplées et sous-peuplées, les poches de pauvreté, les zones </w:t>
      </w:r>
      <w:r w:rsidR="001C5B13" w:rsidRPr="00284BB0">
        <w:rPr>
          <w:lang w:val="fr-FR"/>
        </w:rPr>
        <w:t>critiques sur le</w:t>
      </w:r>
      <w:r w:rsidR="004A4D19" w:rsidRPr="00284BB0">
        <w:rPr>
          <w:lang w:val="fr-FR"/>
        </w:rPr>
        <w:t xml:space="preserve"> plan environnemental, etc.</w:t>
      </w:r>
      <w:r w:rsidR="00AC4C85" w:rsidRPr="00284BB0">
        <w:rPr>
          <w:lang w:val="fr-FR"/>
        </w:rPr>
        <w:t>,</w:t>
      </w:r>
      <w:r w:rsidR="004A4D19" w:rsidRPr="00284BB0">
        <w:rPr>
          <w:lang w:val="fr-FR"/>
        </w:rPr>
        <w:t xml:space="preserve"> et </w:t>
      </w:r>
      <w:r w:rsidR="001C5B13" w:rsidRPr="00284BB0">
        <w:rPr>
          <w:lang w:val="fr-FR"/>
        </w:rPr>
        <w:t xml:space="preserve">déterminer ainsi </w:t>
      </w:r>
      <w:r w:rsidR="004A4D19" w:rsidRPr="00284BB0">
        <w:rPr>
          <w:lang w:val="fr-FR"/>
        </w:rPr>
        <w:t>quelles sont les zones vulnérables.</w:t>
      </w:r>
    </w:p>
    <w:p w:rsidR="005B3A12" w:rsidRPr="00284BB0" w:rsidRDefault="004A4D19" w:rsidP="00A1342D">
      <w:pPr>
        <w:rPr>
          <w:lang w:val="fr-FR"/>
        </w:rPr>
      </w:pPr>
      <w:r w:rsidRPr="00284BB0">
        <w:rPr>
          <w:lang w:val="fr-FR"/>
        </w:rPr>
        <w:t xml:space="preserve">Vous pouvez rajouter sur la carte </w:t>
      </w:r>
      <w:r w:rsidR="0077306E" w:rsidRPr="00284BB0">
        <w:rPr>
          <w:lang w:val="fr-FR"/>
        </w:rPr>
        <w:t>illustrant les</w:t>
      </w:r>
      <w:r w:rsidRPr="00284BB0">
        <w:rPr>
          <w:lang w:val="fr-FR"/>
        </w:rPr>
        <w:t xml:space="preserve"> vulnérabilités les informations relatives </w:t>
      </w:r>
      <w:r w:rsidR="0077306E" w:rsidRPr="00284BB0">
        <w:rPr>
          <w:lang w:val="fr-FR"/>
        </w:rPr>
        <w:t>aux</w:t>
      </w:r>
      <w:r w:rsidRPr="00284BB0">
        <w:rPr>
          <w:lang w:val="fr-FR"/>
        </w:rPr>
        <w:t xml:space="preserve"> catastrophe</w:t>
      </w:r>
      <w:r w:rsidR="0077306E" w:rsidRPr="00284BB0">
        <w:rPr>
          <w:lang w:val="fr-FR"/>
        </w:rPr>
        <w:t xml:space="preserve">s </w:t>
      </w:r>
      <w:r w:rsidR="00A1342D" w:rsidRPr="00284BB0">
        <w:rPr>
          <w:lang w:val="fr-FR"/>
        </w:rPr>
        <w:t xml:space="preserve">passées </w:t>
      </w:r>
      <w:r w:rsidRPr="00284BB0">
        <w:rPr>
          <w:lang w:val="fr-FR"/>
        </w:rPr>
        <w:t>afin d’identifier les zones</w:t>
      </w:r>
      <w:r w:rsidR="00A1342D" w:rsidRPr="00284BB0">
        <w:rPr>
          <w:lang w:val="fr-FR"/>
        </w:rPr>
        <w:t xml:space="preserve"> qui ont été</w:t>
      </w:r>
      <w:r w:rsidR="00066300" w:rsidRPr="00284BB0">
        <w:rPr>
          <w:lang w:val="fr-FR"/>
        </w:rPr>
        <w:t xml:space="preserve"> </w:t>
      </w:r>
      <w:r w:rsidRPr="00284BB0">
        <w:rPr>
          <w:lang w:val="fr-FR"/>
        </w:rPr>
        <w:t xml:space="preserve">les plus gravement touchées. Parfois les zones vulnérables et les zones touchées </w:t>
      </w:r>
      <w:r w:rsidR="00A1342D" w:rsidRPr="00284BB0">
        <w:rPr>
          <w:lang w:val="fr-FR"/>
        </w:rPr>
        <w:t xml:space="preserve">par les catastrophes </w:t>
      </w:r>
      <w:r w:rsidRPr="00284BB0">
        <w:rPr>
          <w:lang w:val="fr-FR"/>
        </w:rPr>
        <w:t>coïncideront, parfois non.</w:t>
      </w:r>
    </w:p>
    <w:p w:rsidR="00191533" w:rsidRPr="00284BB0" w:rsidRDefault="004A4D19" w:rsidP="005C0430">
      <w:pPr>
        <w:rPr>
          <w:lang w:val="fr-FR"/>
        </w:rPr>
      </w:pPr>
      <w:r w:rsidRPr="00284BB0">
        <w:rPr>
          <w:lang w:val="fr-FR"/>
        </w:rPr>
        <w:t xml:space="preserve">La carte </w:t>
      </w:r>
      <w:r w:rsidR="00066300" w:rsidRPr="00284BB0">
        <w:rPr>
          <w:lang w:val="fr-FR"/>
        </w:rPr>
        <w:t>obtenue à l’issue</w:t>
      </w:r>
      <w:r w:rsidRPr="00284BB0">
        <w:rPr>
          <w:lang w:val="fr-FR"/>
        </w:rPr>
        <w:t xml:space="preserve"> de cet exercice </w:t>
      </w:r>
      <w:r w:rsidR="00AC4C85" w:rsidRPr="00284BB0">
        <w:rPr>
          <w:lang w:val="fr-FR"/>
        </w:rPr>
        <w:t>vous aidera à</w:t>
      </w:r>
      <w:r w:rsidRPr="00284BB0">
        <w:rPr>
          <w:lang w:val="fr-FR"/>
        </w:rPr>
        <w:t xml:space="preserve"> définir les zones </w:t>
      </w:r>
      <w:r w:rsidR="005C0430" w:rsidRPr="00284BB0">
        <w:rPr>
          <w:lang w:val="fr-FR"/>
        </w:rPr>
        <w:t xml:space="preserve">à cibler en priorité si vous disposez de </w:t>
      </w:r>
      <w:r w:rsidRPr="00284BB0">
        <w:rPr>
          <w:lang w:val="fr-FR"/>
        </w:rPr>
        <w:t>ressources</w:t>
      </w:r>
      <w:r w:rsidR="00066300" w:rsidRPr="00284BB0">
        <w:rPr>
          <w:lang w:val="fr-FR"/>
        </w:rPr>
        <w:t xml:space="preserve"> limitées</w:t>
      </w:r>
      <w:r w:rsidRPr="00284BB0">
        <w:rPr>
          <w:lang w:val="fr-FR"/>
        </w:rPr>
        <w:t>.</w:t>
      </w:r>
    </w:p>
    <w:p w:rsidR="00066300" w:rsidRPr="00284BB0" w:rsidRDefault="00D278D1" w:rsidP="00A1342D">
      <w:pPr>
        <w:spacing w:after="0"/>
        <w:jc w:val="right"/>
        <w:rPr>
          <w:sz w:val="18"/>
          <w:szCs w:val="22"/>
          <w:lang w:val="fr-FR"/>
        </w:rPr>
      </w:pPr>
      <w:r w:rsidRPr="00284BB0">
        <w:rPr>
          <w:sz w:val="18"/>
          <w:szCs w:val="22"/>
          <w:lang w:val="fr-FR"/>
        </w:rPr>
        <w:t>Source</w:t>
      </w:r>
      <w:r w:rsidR="00A1342D" w:rsidRPr="00284BB0">
        <w:rPr>
          <w:sz w:val="18"/>
          <w:szCs w:val="22"/>
          <w:lang w:val="fr-FR"/>
        </w:rPr>
        <w:t> </w:t>
      </w:r>
      <w:r w:rsidRPr="00284BB0">
        <w:rPr>
          <w:sz w:val="18"/>
          <w:szCs w:val="22"/>
          <w:lang w:val="fr-FR"/>
        </w:rPr>
        <w:t xml:space="preserve">: Cross </w:t>
      </w:r>
      <w:r w:rsidR="00CD192A" w:rsidRPr="00284BB0">
        <w:rPr>
          <w:sz w:val="18"/>
          <w:szCs w:val="22"/>
          <w:lang w:val="fr-FR"/>
        </w:rPr>
        <w:t>et</w:t>
      </w:r>
      <w:r w:rsidRPr="00284BB0">
        <w:rPr>
          <w:sz w:val="18"/>
          <w:szCs w:val="22"/>
          <w:lang w:val="fr-FR"/>
        </w:rPr>
        <w:t xml:space="preserve"> Johnston (2011) </w:t>
      </w:r>
      <w:r w:rsidRPr="00284BB0">
        <w:rPr>
          <w:sz w:val="18"/>
          <w:szCs w:val="22"/>
          <w:lang w:val="fr-FR"/>
        </w:rPr>
        <w:br/>
      </w:r>
      <w:r w:rsidR="00CD192A" w:rsidRPr="00284BB0">
        <w:rPr>
          <w:sz w:val="18"/>
          <w:szCs w:val="22"/>
          <w:lang w:val="fr-FR"/>
        </w:rPr>
        <w:t xml:space="preserve">Les transferts monétaires dans les situations d’urgence : boîte à outils </w:t>
      </w:r>
      <w:r w:rsidR="00A1342D" w:rsidRPr="00284BB0">
        <w:rPr>
          <w:sz w:val="18"/>
          <w:szCs w:val="22"/>
          <w:lang w:val="fr-FR"/>
        </w:rPr>
        <w:t>destinée aux praticiens</w:t>
      </w:r>
    </w:p>
    <w:p w:rsidR="009F2754" w:rsidRPr="00284BB0" w:rsidRDefault="00284BB0" w:rsidP="00A1342D">
      <w:pPr>
        <w:spacing w:after="0"/>
        <w:jc w:val="center"/>
        <w:rPr>
          <w:sz w:val="18"/>
          <w:szCs w:val="22"/>
          <w:lang w:val="fr-FR"/>
        </w:rPr>
      </w:pPr>
    </w:p>
    <w:p w:rsidR="00F966EE" w:rsidRPr="00284BB0" w:rsidRDefault="00284BB0" w:rsidP="00066300">
      <w:pPr>
        <w:spacing w:after="0"/>
        <w:jc w:val="right"/>
        <w:rPr>
          <w:i/>
          <w:sz w:val="18"/>
          <w:szCs w:val="22"/>
          <w:lang w:val="fr-FR"/>
        </w:rPr>
        <w:sectPr w:rsidR="00F966EE" w:rsidRPr="00284BB0" w:rsidSect="00F622DE">
          <w:headerReference w:type="default" r:id="rId9"/>
          <w:footerReference w:type="even" r:id="rId10"/>
          <w:footerReference w:type="default" r:id="rId11"/>
          <w:pgSz w:w="11900" w:h="16840"/>
          <w:pgMar w:top="1134" w:right="1134" w:bottom="1134" w:left="1134" w:header="708" w:footer="708" w:gutter="0"/>
          <w:cols w:space="708"/>
          <w:docGrid w:linePitch="299"/>
        </w:sectPr>
      </w:pPr>
    </w:p>
    <w:p w:rsidR="00F966EE" w:rsidRPr="00284BB0" w:rsidRDefault="00D278D1" w:rsidP="000A7CD4">
      <w:pPr>
        <w:pStyle w:val="Heading3"/>
        <w:rPr>
          <w:lang w:val="fr-FR"/>
        </w:rPr>
      </w:pPr>
      <w:r w:rsidRPr="00284BB0">
        <w:rPr>
          <w:lang w:val="fr-FR"/>
        </w:rPr>
        <w:lastRenderedPageBreak/>
        <w:t>Crit</w:t>
      </w:r>
      <w:r w:rsidR="000D04C4" w:rsidRPr="00284BB0">
        <w:rPr>
          <w:lang w:val="fr-FR"/>
        </w:rPr>
        <w:t>ères, indicateurs et sources d’</w:t>
      </w:r>
      <w:r w:rsidRPr="00284BB0">
        <w:rPr>
          <w:lang w:val="fr-FR"/>
        </w:rPr>
        <w:t xml:space="preserve">information </w:t>
      </w:r>
      <w:r w:rsidR="000D04C4" w:rsidRPr="00284BB0">
        <w:rPr>
          <w:lang w:val="fr-FR"/>
        </w:rPr>
        <w:t>pour la cartographie des vulnérabilités urbaines</w:t>
      </w:r>
    </w:p>
    <w:tbl>
      <w:tblPr>
        <w:tblStyle w:val="TableGrid"/>
        <w:tblW w:w="13808" w:type="dxa"/>
        <w:tblInd w:w="50" w:type="dxa"/>
        <w:tblLook w:val="04A0" w:firstRow="1" w:lastRow="0" w:firstColumn="1" w:lastColumn="0" w:noHBand="0" w:noVBand="1"/>
      </w:tblPr>
      <w:tblGrid>
        <w:gridCol w:w="2752"/>
        <w:gridCol w:w="6378"/>
        <w:gridCol w:w="4678"/>
      </w:tblGrid>
      <w:tr w:rsidR="000A7CD4" w:rsidRPr="00284BB0" w:rsidTr="000A7CD4">
        <w:tc>
          <w:tcPr>
            <w:tcW w:w="2752" w:type="dxa"/>
            <w:tcBorders>
              <w:bottom w:val="single" w:sz="4" w:space="0" w:color="auto"/>
            </w:tcBorders>
            <w:shd w:val="clear" w:color="auto" w:fill="DC281E"/>
          </w:tcPr>
          <w:p w:rsidR="00445001" w:rsidRPr="00284BB0" w:rsidRDefault="00D278D1" w:rsidP="000A7CD4">
            <w:pPr>
              <w:spacing w:before="120"/>
              <w:jc w:val="center"/>
              <w:rPr>
                <w:rFonts w:ascii="Arial Bold" w:hAnsi="Arial Bold"/>
                <w:b/>
                <w:color w:val="FFFFFF" w:themeColor="background1"/>
                <w:lang w:val="fr-FR"/>
              </w:rPr>
            </w:pPr>
            <w:r w:rsidRPr="00284BB0">
              <w:rPr>
                <w:rFonts w:ascii="Arial Bold" w:hAnsi="Arial Bold"/>
                <w:b/>
                <w:color w:val="FFFFFF" w:themeColor="background1"/>
                <w:lang w:val="fr-FR"/>
              </w:rPr>
              <w:t>Crit</w:t>
            </w:r>
            <w:r w:rsidR="00CD192A" w:rsidRPr="00284BB0">
              <w:rPr>
                <w:rFonts w:ascii="Arial Bold" w:hAnsi="Arial Bold"/>
                <w:b/>
                <w:color w:val="FFFFFF" w:themeColor="background1"/>
                <w:lang w:val="fr-FR"/>
              </w:rPr>
              <w:t>ères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DC281E"/>
          </w:tcPr>
          <w:p w:rsidR="00445001" w:rsidRPr="00284BB0" w:rsidRDefault="00D278D1" w:rsidP="000A7CD4">
            <w:pPr>
              <w:spacing w:before="120"/>
              <w:jc w:val="center"/>
              <w:rPr>
                <w:rFonts w:ascii="Arial Bold" w:hAnsi="Arial Bold"/>
                <w:b/>
                <w:color w:val="FFFFFF" w:themeColor="background1"/>
                <w:lang w:val="fr-FR"/>
              </w:rPr>
            </w:pPr>
            <w:r w:rsidRPr="00284BB0">
              <w:rPr>
                <w:rFonts w:ascii="Arial Bold" w:hAnsi="Arial Bold"/>
                <w:b/>
                <w:color w:val="FFFFFF" w:themeColor="background1"/>
                <w:lang w:val="fr-FR"/>
              </w:rPr>
              <w:t>Indicat</w:t>
            </w:r>
            <w:r w:rsidR="00CD192A" w:rsidRPr="00284BB0">
              <w:rPr>
                <w:rFonts w:ascii="Arial Bold" w:hAnsi="Arial Bold"/>
                <w:b/>
                <w:color w:val="FFFFFF" w:themeColor="background1"/>
                <w:lang w:val="fr-FR"/>
              </w:rPr>
              <w:t>eurs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DC281E"/>
          </w:tcPr>
          <w:p w:rsidR="00445001" w:rsidRPr="00284BB0" w:rsidRDefault="00D278D1" w:rsidP="000A7CD4">
            <w:pPr>
              <w:spacing w:before="120"/>
              <w:jc w:val="center"/>
              <w:rPr>
                <w:rFonts w:ascii="Arial Bold" w:hAnsi="Arial Bold"/>
                <w:b/>
                <w:color w:val="FFFFFF" w:themeColor="background1"/>
                <w:lang w:val="fr-FR"/>
              </w:rPr>
            </w:pPr>
            <w:r w:rsidRPr="00284BB0">
              <w:rPr>
                <w:rFonts w:ascii="Arial Bold" w:hAnsi="Arial Bold"/>
                <w:b/>
                <w:color w:val="FFFFFF" w:themeColor="background1"/>
                <w:lang w:val="fr-FR"/>
              </w:rPr>
              <w:t>Sources</w:t>
            </w:r>
            <w:r w:rsidR="00066300" w:rsidRPr="00284BB0">
              <w:rPr>
                <w:rFonts w:ascii="Arial Bold" w:hAnsi="Arial Bold"/>
                <w:b/>
                <w:color w:val="FFFFFF" w:themeColor="background1"/>
                <w:lang w:val="fr-FR"/>
              </w:rPr>
              <w:t xml:space="preserve"> d’information</w:t>
            </w:r>
          </w:p>
        </w:tc>
      </w:tr>
      <w:tr w:rsidR="00F966EE" w:rsidRPr="00284BB0" w:rsidTr="000A7CD4">
        <w:tc>
          <w:tcPr>
            <w:tcW w:w="2752" w:type="dxa"/>
            <w:shd w:val="clear" w:color="auto" w:fill="A6A6A6"/>
          </w:tcPr>
          <w:p w:rsidR="00526EAD" w:rsidRPr="00284BB0" w:rsidRDefault="00617734" w:rsidP="00617734">
            <w:pPr>
              <w:spacing w:before="40" w:after="40"/>
              <w:jc w:val="left"/>
              <w:rPr>
                <w:i/>
                <w:lang w:val="fr-FR"/>
              </w:rPr>
            </w:pPr>
            <w:r w:rsidRPr="00284BB0">
              <w:rPr>
                <w:i/>
                <w:lang w:val="fr-FR"/>
              </w:rPr>
              <w:t>Nombre d’habitants</w:t>
            </w:r>
            <w:r w:rsidR="00382A8C" w:rsidRPr="00284BB0">
              <w:rPr>
                <w:i/>
                <w:lang w:val="fr-FR"/>
              </w:rPr>
              <w:t>,</w:t>
            </w:r>
            <w:r w:rsidRPr="00284BB0">
              <w:rPr>
                <w:i/>
                <w:lang w:val="fr-FR"/>
              </w:rPr>
              <w:t xml:space="preserve"> densité de la population et caractéristiques</w:t>
            </w:r>
          </w:p>
        </w:tc>
        <w:tc>
          <w:tcPr>
            <w:tcW w:w="6378" w:type="dxa"/>
            <w:shd w:val="clear" w:color="auto" w:fill="E6E6E6"/>
          </w:tcPr>
          <w:p w:rsidR="009C0642" w:rsidRPr="00284BB0" w:rsidRDefault="00617734" w:rsidP="000A7CD4">
            <w:pPr>
              <w:spacing w:before="40" w:after="40"/>
              <w:jc w:val="left"/>
              <w:rPr>
                <w:lang w:val="fr-FR"/>
              </w:rPr>
            </w:pPr>
            <w:r w:rsidRPr="00284BB0">
              <w:rPr>
                <w:lang w:val="fr-FR"/>
              </w:rPr>
              <w:t>Nombre d’habitants et densité de la population</w:t>
            </w:r>
          </w:p>
          <w:p w:rsidR="00E030CE" w:rsidRPr="00284BB0" w:rsidRDefault="00066300" w:rsidP="000A7CD4">
            <w:pPr>
              <w:spacing w:before="40" w:after="40"/>
              <w:jc w:val="left"/>
              <w:rPr>
                <w:lang w:val="fr-FR"/>
              </w:rPr>
            </w:pPr>
            <w:r w:rsidRPr="00284BB0">
              <w:rPr>
                <w:lang w:val="fr-FR"/>
              </w:rPr>
              <w:t>Présence importante</w:t>
            </w:r>
            <w:r w:rsidR="00261A2D" w:rsidRPr="00284BB0">
              <w:rPr>
                <w:lang w:val="fr-FR"/>
              </w:rPr>
              <w:t xml:space="preserve"> de groupes ethniques, religieux ou de migrants</w:t>
            </w:r>
          </w:p>
          <w:p w:rsidR="009C0642" w:rsidRPr="00284BB0" w:rsidRDefault="00261A2D" w:rsidP="000A7CD4">
            <w:pPr>
              <w:spacing w:before="40" w:after="40"/>
              <w:jc w:val="left"/>
              <w:rPr>
                <w:lang w:val="fr-FR"/>
              </w:rPr>
            </w:pPr>
            <w:r w:rsidRPr="00284BB0">
              <w:rPr>
                <w:lang w:val="fr-FR"/>
              </w:rPr>
              <w:t>Nombre élevé de personnes pauvres et</w:t>
            </w:r>
            <w:r w:rsidR="00066300" w:rsidRPr="00284BB0">
              <w:rPr>
                <w:lang w:val="fr-FR"/>
              </w:rPr>
              <w:t xml:space="preserve"> de personnes</w:t>
            </w:r>
            <w:r w:rsidRPr="00284BB0">
              <w:rPr>
                <w:lang w:val="fr-FR"/>
              </w:rPr>
              <w:t xml:space="preserve"> sans-abri</w:t>
            </w:r>
          </w:p>
          <w:p w:rsidR="009C0642" w:rsidRPr="00284BB0" w:rsidRDefault="00066300" w:rsidP="000A7CD4">
            <w:pPr>
              <w:spacing w:before="40" w:after="40"/>
              <w:jc w:val="left"/>
              <w:rPr>
                <w:lang w:val="fr-FR"/>
              </w:rPr>
            </w:pPr>
            <w:r w:rsidRPr="00284BB0">
              <w:rPr>
                <w:lang w:val="fr-FR"/>
              </w:rPr>
              <w:t>Existence</w:t>
            </w:r>
            <w:r w:rsidR="00261A2D" w:rsidRPr="00284BB0">
              <w:rPr>
                <w:lang w:val="fr-FR"/>
              </w:rPr>
              <w:t xml:space="preserve"> de camps de personnes déplacées et/ou de quartiers de réfugiés</w:t>
            </w:r>
          </w:p>
        </w:tc>
        <w:tc>
          <w:tcPr>
            <w:tcW w:w="4678" w:type="dxa"/>
            <w:shd w:val="clear" w:color="auto" w:fill="F3F3F3"/>
          </w:tcPr>
          <w:p w:rsidR="00ED4C50" w:rsidRPr="00284BB0" w:rsidRDefault="00FD3F92" w:rsidP="00FD3F92">
            <w:pPr>
              <w:spacing w:before="40" w:after="40"/>
              <w:jc w:val="left"/>
              <w:rPr>
                <w:lang w:val="fr-FR"/>
              </w:rPr>
            </w:pPr>
            <w:r w:rsidRPr="00284BB0">
              <w:rPr>
                <w:lang w:val="fr-FR"/>
              </w:rPr>
              <w:t>Départements gouvernementaux</w:t>
            </w:r>
            <w:r w:rsidR="00991115" w:rsidRPr="00284BB0">
              <w:rPr>
                <w:lang w:val="fr-FR"/>
              </w:rPr>
              <w:t xml:space="preserve"> en charge des statistiques, de la planification urbaine ou des recensement</w:t>
            </w:r>
            <w:r w:rsidRPr="00284BB0">
              <w:rPr>
                <w:lang w:val="fr-FR"/>
              </w:rPr>
              <w:t>s</w:t>
            </w:r>
          </w:p>
          <w:p w:rsidR="00526EAD" w:rsidRPr="00284BB0" w:rsidRDefault="00991115" w:rsidP="008C7332">
            <w:pPr>
              <w:spacing w:before="40" w:after="40"/>
              <w:jc w:val="left"/>
              <w:rPr>
                <w:lang w:val="fr-FR"/>
              </w:rPr>
            </w:pPr>
            <w:r w:rsidRPr="00284BB0">
              <w:rPr>
                <w:lang w:val="fr-FR"/>
              </w:rPr>
              <w:t>Systèmes sectoriels, système de coordination de l’action humanitaire de l’ONU</w:t>
            </w:r>
          </w:p>
          <w:p w:rsidR="009F2754" w:rsidRPr="00284BB0" w:rsidRDefault="00991115" w:rsidP="00EC5CA8">
            <w:pPr>
              <w:spacing w:before="40" w:after="40"/>
              <w:jc w:val="left"/>
              <w:rPr>
                <w:lang w:val="fr-FR"/>
              </w:rPr>
            </w:pPr>
            <w:r w:rsidRPr="00284BB0">
              <w:rPr>
                <w:lang w:val="fr-FR"/>
              </w:rPr>
              <w:t xml:space="preserve">Images satellites </w:t>
            </w:r>
            <w:r w:rsidR="00EC5CA8" w:rsidRPr="00284BB0">
              <w:rPr>
                <w:lang w:val="fr-FR"/>
              </w:rPr>
              <w:t xml:space="preserve">illustrant la population touchée et </w:t>
            </w:r>
            <w:r w:rsidRPr="00284BB0">
              <w:rPr>
                <w:lang w:val="fr-FR"/>
              </w:rPr>
              <w:t>les dommages</w:t>
            </w:r>
            <w:r w:rsidR="00EC5CA8" w:rsidRPr="00284BB0">
              <w:rPr>
                <w:lang w:val="fr-FR"/>
              </w:rPr>
              <w:t xml:space="preserve"> causés</w:t>
            </w:r>
          </w:p>
        </w:tc>
      </w:tr>
      <w:tr w:rsidR="00F966EE" w:rsidRPr="00284BB0" w:rsidTr="000A7CD4">
        <w:tc>
          <w:tcPr>
            <w:tcW w:w="2752" w:type="dxa"/>
            <w:shd w:val="clear" w:color="auto" w:fill="A6A6A6"/>
          </w:tcPr>
          <w:p w:rsidR="00526EAD" w:rsidRPr="00284BB0" w:rsidRDefault="00617734" w:rsidP="000A7CD4">
            <w:pPr>
              <w:spacing w:before="40" w:after="40"/>
              <w:jc w:val="left"/>
              <w:rPr>
                <w:i/>
                <w:lang w:val="fr-FR"/>
              </w:rPr>
            </w:pPr>
            <w:r w:rsidRPr="00284BB0">
              <w:rPr>
                <w:i/>
                <w:lang w:val="fr-FR"/>
              </w:rPr>
              <w:t>Moyens de subsistance et activités industrielles</w:t>
            </w:r>
          </w:p>
        </w:tc>
        <w:tc>
          <w:tcPr>
            <w:tcW w:w="6378" w:type="dxa"/>
            <w:shd w:val="clear" w:color="auto" w:fill="E6E6E6"/>
          </w:tcPr>
          <w:p w:rsidR="00ED4C50" w:rsidRPr="00284BB0" w:rsidRDefault="00617734" w:rsidP="000A7CD4">
            <w:pPr>
              <w:spacing w:before="40" w:after="40"/>
              <w:jc w:val="left"/>
              <w:rPr>
                <w:lang w:val="fr-FR"/>
              </w:rPr>
            </w:pPr>
            <w:r w:rsidRPr="00284BB0">
              <w:rPr>
                <w:lang w:val="fr-FR"/>
              </w:rPr>
              <w:t>Principales activités économiques dans la zone concernée</w:t>
            </w:r>
          </w:p>
          <w:p w:rsidR="00526EAD" w:rsidRPr="00284BB0" w:rsidRDefault="00D278D1" w:rsidP="00617734">
            <w:pPr>
              <w:spacing w:before="40" w:after="40"/>
              <w:jc w:val="left"/>
              <w:rPr>
                <w:lang w:val="fr-FR"/>
              </w:rPr>
            </w:pPr>
            <w:r w:rsidRPr="00284BB0">
              <w:rPr>
                <w:lang w:val="fr-FR"/>
              </w:rPr>
              <w:t>Distance</w:t>
            </w:r>
            <w:r w:rsidR="00617734" w:rsidRPr="00284BB0">
              <w:rPr>
                <w:lang w:val="fr-FR"/>
              </w:rPr>
              <w:t xml:space="preserve"> des principales zones d’emploi</w:t>
            </w:r>
          </w:p>
        </w:tc>
        <w:tc>
          <w:tcPr>
            <w:tcW w:w="4678" w:type="dxa"/>
            <w:shd w:val="clear" w:color="auto" w:fill="F3F3F3"/>
          </w:tcPr>
          <w:p w:rsidR="002139F5" w:rsidRPr="00284BB0" w:rsidRDefault="00261A2D" w:rsidP="008C7332">
            <w:pPr>
              <w:spacing w:before="40" w:after="40"/>
              <w:jc w:val="left"/>
              <w:rPr>
                <w:lang w:val="fr-FR"/>
              </w:rPr>
            </w:pPr>
            <w:r w:rsidRPr="00284BB0">
              <w:rPr>
                <w:lang w:val="fr-FR"/>
              </w:rPr>
              <w:t>Enquêtes nationales sur les dépenses/</w:t>
            </w:r>
            <w:r w:rsidR="00EC5CA8" w:rsidRPr="00284BB0">
              <w:rPr>
                <w:lang w:val="fr-FR"/>
              </w:rPr>
              <w:t>le revenu</w:t>
            </w:r>
          </w:p>
          <w:p w:rsidR="00A5790F" w:rsidRPr="00284BB0" w:rsidRDefault="00261A2D" w:rsidP="008C7332">
            <w:pPr>
              <w:spacing w:before="40" w:after="40"/>
              <w:jc w:val="left"/>
              <w:rPr>
                <w:lang w:val="fr-FR"/>
              </w:rPr>
            </w:pPr>
            <w:r w:rsidRPr="00284BB0">
              <w:rPr>
                <w:lang w:val="fr-FR"/>
              </w:rPr>
              <w:t>Départements gouvernementaux locaux en charge du commerce et de l’industrie</w:t>
            </w:r>
          </w:p>
          <w:p w:rsidR="00526EAD" w:rsidRPr="00284BB0" w:rsidRDefault="00261A2D" w:rsidP="008C7332">
            <w:pPr>
              <w:spacing w:before="40" w:after="40"/>
              <w:jc w:val="left"/>
              <w:rPr>
                <w:lang w:val="fr-FR"/>
              </w:rPr>
            </w:pPr>
            <w:r w:rsidRPr="00284BB0">
              <w:rPr>
                <w:lang w:val="fr-FR"/>
              </w:rPr>
              <w:t>Évaluations des moyens de subsistance et de la sécurité alimentaire</w:t>
            </w:r>
          </w:p>
        </w:tc>
      </w:tr>
      <w:tr w:rsidR="00F966EE" w:rsidRPr="00284BB0" w:rsidTr="000A7CD4">
        <w:tc>
          <w:tcPr>
            <w:tcW w:w="2752" w:type="dxa"/>
            <w:shd w:val="clear" w:color="auto" w:fill="A6A6A6"/>
          </w:tcPr>
          <w:p w:rsidR="00526EAD" w:rsidRPr="00284BB0" w:rsidRDefault="00AC4C85" w:rsidP="00617734">
            <w:pPr>
              <w:spacing w:before="40" w:after="40"/>
              <w:jc w:val="left"/>
              <w:rPr>
                <w:i/>
                <w:lang w:val="fr-FR"/>
              </w:rPr>
            </w:pPr>
            <w:r w:rsidRPr="00284BB0">
              <w:rPr>
                <w:i/>
                <w:lang w:val="fr-FR"/>
              </w:rPr>
              <w:t>Accès aux</w:t>
            </w:r>
            <w:r w:rsidR="00617734" w:rsidRPr="00284BB0">
              <w:rPr>
                <w:i/>
                <w:lang w:val="fr-FR"/>
              </w:rPr>
              <w:t xml:space="preserve"> services</w:t>
            </w:r>
            <w:r w:rsidR="00D278D1" w:rsidRPr="00284BB0">
              <w:rPr>
                <w:i/>
                <w:lang w:val="fr-FR"/>
              </w:rPr>
              <w:t xml:space="preserve"> (</w:t>
            </w:r>
            <w:r w:rsidR="00617734" w:rsidRPr="00284BB0">
              <w:rPr>
                <w:i/>
                <w:lang w:val="fr-FR"/>
              </w:rPr>
              <w:t>gouvernementaux et commerciaux</w:t>
            </w:r>
            <w:r w:rsidR="00D278D1" w:rsidRPr="00284BB0">
              <w:rPr>
                <w:i/>
                <w:lang w:val="fr-FR"/>
              </w:rPr>
              <w:t>)</w:t>
            </w:r>
          </w:p>
        </w:tc>
        <w:tc>
          <w:tcPr>
            <w:tcW w:w="6378" w:type="dxa"/>
            <w:shd w:val="clear" w:color="auto" w:fill="E6E6E6"/>
          </w:tcPr>
          <w:p w:rsidR="00ED4C50" w:rsidRPr="00284BB0" w:rsidRDefault="00D278D1" w:rsidP="000A7CD4">
            <w:pPr>
              <w:spacing w:before="40" w:after="40"/>
              <w:jc w:val="left"/>
              <w:rPr>
                <w:lang w:val="fr-FR"/>
              </w:rPr>
            </w:pPr>
            <w:r w:rsidRPr="00284BB0">
              <w:rPr>
                <w:lang w:val="fr-FR"/>
              </w:rPr>
              <w:t>Acc</w:t>
            </w:r>
            <w:r w:rsidR="00617734" w:rsidRPr="00284BB0">
              <w:rPr>
                <w:lang w:val="fr-FR"/>
              </w:rPr>
              <w:t>ès</w:t>
            </w:r>
            <w:r w:rsidRPr="00284BB0">
              <w:rPr>
                <w:lang w:val="fr-FR"/>
              </w:rPr>
              <w:t xml:space="preserve"> </w:t>
            </w:r>
            <w:r w:rsidR="00617734" w:rsidRPr="00284BB0">
              <w:rPr>
                <w:lang w:val="fr-FR"/>
              </w:rPr>
              <w:t>aux services publics (électricité, eau</w:t>
            </w:r>
            <w:r w:rsidRPr="00284BB0">
              <w:rPr>
                <w:lang w:val="fr-FR"/>
              </w:rPr>
              <w:t xml:space="preserve">, </w:t>
            </w:r>
            <w:r w:rsidR="00617734" w:rsidRPr="00284BB0">
              <w:rPr>
                <w:lang w:val="fr-FR"/>
              </w:rPr>
              <w:t>égouts</w:t>
            </w:r>
            <w:r w:rsidRPr="00284BB0">
              <w:rPr>
                <w:lang w:val="fr-FR"/>
              </w:rPr>
              <w:t>)</w:t>
            </w:r>
          </w:p>
          <w:p w:rsidR="00526EAD" w:rsidRPr="00284BB0" w:rsidRDefault="00D278D1" w:rsidP="00617734">
            <w:pPr>
              <w:spacing w:before="40" w:after="40"/>
              <w:jc w:val="left"/>
              <w:rPr>
                <w:lang w:val="fr-FR"/>
              </w:rPr>
            </w:pPr>
            <w:r w:rsidRPr="00284BB0">
              <w:rPr>
                <w:lang w:val="fr-FR"/>
              </w:rPr>
              <w:t>Acc</w:t>
            </w:r>
            <w:r w:rsidR="00617734" w:rsidRPr="00284BB0">
              <w:rPr>
                <w:lang w:val="fr-FR"/>
              </w:rPr>
              <w:t>ès aux marchés principaux et secondaires</w:t>
            </w:r>
          </w:p>
        </w:tc>
        <w:tc>
          <w:tcPr>
            <w:tcW w:w="4678" w:type="dxa"/>
            <w:shd w:val="clear" w:color="auto" w:fill="F3F3F3"/>
          </w:tcPr>
          <w:p w:rsidR="00526EAD" w:rsidRPr="00284BB0" w:rsidRDefault="00261A2D" w:rsidP="00261A2D">
            <w:pPr>
              <w:spacing w:before="40" w:after="40"/>
              <w:jc w:val="left"/>
              <w:rPr>
                <w:lang w:val="fr-FR"/>
              </w:rPr>
            </w:pPr>
            <w:r w:rsidRPr="00284BB0">
              <w:rPr>
                <w:lang w:val="fr-FR"/>
              </w:rPr>
              <w:t>Cartes sanitaires</w:t>
            </w:r>
            <w:r w:rsidR="00C45472" w:rsidRPr="00284BB0">
              <w:rPr>
                <w:lang w:val="fr-FR"/>
              </w:rPr>
              <w:t xml:space="preserve">, </w:t>
            </w:r>
            <w:r w:rsidRPr="00284BB0">
              <w:rPr>
                <w:lang w:val="fr-FR"/>
              </w:rPr>
              <w:t>données GPS relatives à l’emplacement des centres de santé</w:t>
            </w:r>
            <w:r w:rsidR="00D278D1" w:rsidRPr="00284BB0">
              <w:rPr>
                <w:lang w:val="fr-FR"/>
              </w:rPr>
              <w:t xml:space="preserve"> </w:t>
            </w:r>
          </w:p>
        </w:tc>
      </w:tr>
      <w:tr w:rsidR="00F966EE" w:rsidRPr="00284BB0" w:rsidTr="000A7CD4">
        <w:tc>
          <w:tcPr>
            <w:tcW w:w="2752" w:type="dxa"/>
            <w:shd w:val="clear" w:color="auto" w:fill="A6A6A6"/>
          </w:tcPr>
          <w:p w:rsidR="00526EAD" w:rsidRPr="00284BB0" w:rsidRDefault="00D278D1" w:rsidP="00617734">
            <w:pPr>
              <w:spacing w:before="40" w:after="40"/>
              <w:jc w:val="left"/>
              <w:rPr>
                <w:i/>
                <w:lang w:val="fr-FR"/>
              </w:rPr>
            </w:pPr>
            <w:r w:rsidRPr="00284BB0">
              <w:rPr>
                <w:i/>
                <w:lang w:val="fr-FR"/>
              </w:rPr>
              <w:t>Ac</w:t>
            </w:r>
            <w:r w:rsidR="00617734" w:rsidRPr="00284BB0">
              <w:rPr>
                <w:i/>
                <w:lang w:val="fr-FR"/>
              </w:rPr>
              <w:t xml:space="preserve">cès aux </w:t>
            </w:r>
            <w:r w:rsidRPr="00284BB0">
              <w:rPr>
                <w:i/>
                <w:lang w:val="fr-FR"/>
              </w:rPr>
              <w:t>i</w:t>
            </w:r>
            <w:r w:rsidR="00617734" w:rsidRPr="00284BB0">
              <w:rPr>
                <w:i/>
                <w:lang w:val="fr-FR"/>
              </w:rPr>
              <w:t xml:space="preserve">nfrastructures </w:t>
            </w:r>
            <w:r w:rsidRPr="00284BB0">
              <w:rPr>
                <w:i/>
                <w:lang w:val="fr-FR"/>
              </w:rPr>
              <w:t>(</w:t>
            </w:r>
            <w:r w:rsidR="00D01881" w:rsidRPr="00284BB0">
              <w:rPr>
                <w:i/>
                <w:lang w:val="fr-FR"/>
              </w:rPr>
              <w:t xml:space="preserve">par </w:t>
            </w:r>
            <w:r w:rsidR="00617734" w:rsidRPr="00284BB0">
              <w:rPr>
                <w:i/>
                <w:lang w:val="fr-FR"/>
              </w:rPr>
              <w:t>ex. moyens de transport, communication</w:t>
            </w:r>
            <w:r w:rsidRPr="00284BB0">
              <w:rPr>
                <w:i/>
                <w:lang w:val="fr-FR"/>
              </w:rPr>
              <w:t xml:space="preserve">, </w:t>
            </w:r>
            <w:r w:rsidR="00617734" w:rsidRPr="00284BB0">
              <w:rPr>
                <w:i/>
                <w:lang w:val="fr-FR"/>
              </w:rPr>
              <w:t>logement</w:t>
            </w:r>
            <w:r w:rsidR="00382A8C" w:rsidRPr="00284BB0">
              <w:rPr>
                <w:i/>
                <w:lang w:val="fr-FR"/>
              </w:rPr>
              <w:t>,</w:t>
            </w:r>
            <w:r w:rsidRPr="00284BB0">
              <w:rPr>
                <w:i/>
                <w:lang w:val="fr-FR"/>
              </w:rPr>
              <w:t xml:space="preserve"> etc</w:t>
            </w:r>
            <w:r w:rsidR="00382A8C" w:rsidRPr="00284BB0">
              <w:rPr>
                <w:i/>
                <w:lang w:val="fr-FR"/>
              </w:rPr>
              <w:t>.)</w:t>
            </w:r>
          </w:p>
        </w:tc>
        <w:tc>
          <w:tcPr>
            <w:tcW w:w="6378" w:type="dxa"/>
            <w:shd w:val="clear" w:color="auto" w:fill="E6E6E6"/>
          </w:tcPr>
          <w:p w:rsidR="00445001" w:rsidRPr="00284BB0" w:rsidRDefault="00617734" w:rsidP="000A7CD4">
            <w:pPr>
              <w:spacing w:before="40" w:after="40"/>
              <w:jc w:val="left"/>
              <w:rPr>
                <w:lang w:val="fr-FR"/>
              </w:rPr>
            </w:pPr>
            <w:r w:rsidRPr="00284BB0">
              <w:rPr>
                <w:lang w:val="fr-FR"/>
              </w:rPr>
              <w:t>Accès et conditions des routes et des transports publics</w:t>
            </w:r>
          </w:p>
          <w:p w:rsidR="009C0642" w:rsidRPr="00284BB0" w:rsidRDefault="004031BD" w:rsidP="000A7CD4">
            <w:pPr>
              <w:spacing w:before="40" w:after="40"/>
              <w:jc w:val="left"/>
              <w:rPr>
                <w:lang w:val="fr-FR"/>
              </w:rPr>
            </w:pPr>
            <w:r w:rsidRPr="00284BB0">
              <w:rPr>
                <w:lang w:val="fr-FR"/>
              </w:rPr>
              <w:t>Existence</w:t>
            </w:r>
            <w:r w:rsidR="00617734" w:rsidRPr="00284BB0">
              <w:rPr>
                <w:lang w:val="fr-FR"/>
              </w:rPr>
              <w:t xml:space="preserve"> de zones occupées illégalement</w:t>
            </w:r>
          </w:p>
          <w:p w:rsidR="00064FEB" w:rsidRPr="00284BB0" w:rsidRDefault="00617734" w:rsidP="000A7CD4">
            <w:pPr>
              <w:spacing w:before="40" w:after="40"/>
              <w:jc w:val="left"/>
              <w:rPr>
                <w:lang w:val="fr-FR"/>
              </w:rPr>
            </w:pPr>
            <w:r w:rsidRPr="00284BB0">
              <w:rPr>
                <w:lang w:val="fr-FR"/>
              </w:rPr>
              <w:t>Coût moyen de la location d’un logement</w:t>
            </w:r>
          </w:p>
          <w:p w:rsidR="00526EAD" w:rsidRPr="00284BB0" w:rsidRDefault="00617734" w:rsidP="00617734">
            <w:pPr>
              <w:spacing w:before="40" w:after="40"/>
              <w:jc w:val="left"/>
              <w:rPr>
                <w:i/>
                <w:lang w:val="fr-FR"/>
              </w:rPr>
            </w:pPr>
            <w:r w:rsidRPr="00284BB0">
              <w:rPr>
                <w:lang w:val="fr-FR"/>
              </w:rPr>
              <w:t>Qualité des logements</w:t>
            </w:r>
            <w:r w:rsidR="00D278D1" w:rsidRPr="00284BB0">
              <w:rPr>
                <w:lang w:val="fr-FR"/>
              </w:rPr>
              <w:t xml:space="preserve"> (</w:t>
            </w:r>
            <w:r w:rsidRPr="00284BB0">
              <w:rPr>
                <w:lang w:val="fr-FR"/>
              </w:rPr>
              <w:t>matériaux de construction</w:t>
            </w:r>
            <w:r w:rsidR="00D278D1" w:rsidRPr="00284BB0">
              <w:rPr>
                <w:lang w:val="fr-FR"/>
              </w:rPr>
              <w:t xml:space="preserve">, respect </w:t>
            </w:r>
            <w:r w:rsidRPr="00284BB0">
              <w:rPr>
                <w:lang w:val="fr-FR"/>
              </w:rPr>
              <w:t>des normes de construction locales</w:t>
            </w:r>
            <w:r w:rsidR="00D278D1" w:rsidRPr="00284BB0">
              <w:rPr>
                <w:lang w:val="fr-FR"/>
              </w:rPr>
              <w:t>)</w:t>
            </w:r>
          </w:p>
        </w:tc>
        <w:tc>
          <w:tcPr>
            <w:tcW w:w="4678" w:type="dxa"/>
            <w:shd w:val="clear" w:color="auto" w:fill="F3F3F3"/>
          </w:tcPr>
          <w:p w:rsidR="00526EAD" w:rsidRPr="00284BB0" w:rsidRDefault="00D278D1" w:rsidP="008C7332">
            <w:pPr>
              <w:spacing w:before="40" w:after="40"/>
              <w:jc w:val="left"/>
              <w:rPr>
                <w:lang w:val="fr-FR"/>
              </w:rPr>
            </w:pPr>
            <w:r w:rsidRPr="00284BB0">
              <w:rPr>
                <w:lang w:val="fr-FR"/>
              </w:rPr>
              <w:t>Google Earth</w:t>
            </w:r>
          </w:p>
          <w:p w:rsidR="0015170C" w:rsidRPr="00284BB0" w:rsidRDefault="00396938" w:rsidP="008C7332">
            <w:pPr>
              <w:spacing w:before="40" w:after="40"/>
              <w:jc w:val="left"/>
              <w:rPr>
                <w:lang w:val="fr-FR"/>
              </w:rPr>
            </w:pPr>
            <w:r w:rsidRPr="00284BB0">
              <w:rPr>
                <w:lang w:val="fr-FR"/>
              </w:rPr>
              <w:t>Enquêtes nationales auprès des ménages</w:t>
            </w:r>
          </w:p>
          <w:p w:rsidR="0015170C" w:rsidRPr="00284BB0" w:rsidRDefault="00396938" w:rsidP="008C7332">
            <w:pPr>
              <w:spacing w:before="40" w:after="40"/>
              <w:jc w:val="left"/>
              <w:rPr>
                <w:lang w:val="fr-FR"/>
              </w:rPr>
            </w:pPr>
            <w:r w:rsidRPr="00284BB0">
              <w:rPr>
                <w:lang w:val="fr-FR"/>
              </w:rPr>
              <w:t xml:space="preserve">Instituts nationaux de statistique </w:t>
            </w:r>
          </w:p>
        </w:tc>
      </w:tr>
      <w:tr w:rsidR="00F966EE" w:rsidRPr="00284BB0" w:rsidTr="000A7CD4">
        <w:tc>
          <w:tcPr>
            <w:tcW w:w="2752" w:type="dxa"/>
            <w:shd w:val="clear" w:color="auto" w:fill="A6A6A6"/>
          </w:tcPr>
          <w:p w:rsidR="00445001" w:rsidRPr="00284BB0" w:rsidRDefault="00617734" w:rsidP="00617734">
            <w:pPr>
              <w:spacing w:before="40" w:after="40"/>
              <w:jc w:val="left"/>
              <w:rPr>
                <w:i/>
                <w:lang w:val="fr-FR"/>
              </w:rPr>
            </w:pPr>
            <w:r w:rsidRPr="00284BB0">
              <w:rPr>
                <w:i/>
                <w:lang w:val="fr-FR"/>
              </w:rPr>
              <w:t>Capital s</w:t>
            </w:r>
            <w:r w:rsidR="00066300" w:rsidRPr="00284BB0">
              <w:rPr>
                <w:i/>
                <w:lang w:val="fr-FR"/>
              </w:rPr>
              <w:t xml:space="preserve">ocial et </w:t>
            </w:r>
            <w:r w:rsidR="00D278D1" w:rsidRPr="00284BB0">
              <w:rPr>
                <w:i/>
                <w:lang w:val="fr-FR"/>
              </w:rPr>
              <w:t>huma</w:t>
            </w:r>
            <w:r w:rsidRPr="00284BB0">
              <w:rPr>
                <w:i/>
                <w:lang w:val="fr-FR"/>
              </w:rPr>
              <w:t>in</w:t>
            </w:r>
          </w:p>
        </w:tc>
        <w:tc>
          <w:tcPr>
            <w:tcW w:w="6378" w:type="dxa"/>
            <w:shd w:val="clear" w:color="auto" w:fill="E6E6E6"/>
          </w:tcPr>
          <w:p w:rsidR="0062754C" w:rsidRPr="00284BB0" w:rsidRDefault="00D278D1" w:rsidP="000A7CD4">
            <w:pPr>
              <w:spacing w:before="40" w:after="40"/>
              <w:jc w:val="left"/>
              <w:rPr>
                <w:lang w:val="fr-FR"/>
              </w:rPr>
            </w:pPr>
            <w:r w:rsidRPr="00284BB0">
              <w:rPr>
                <w:lang w:val="fr-FR"/>
              </w:rPr>
              <w:t>Type</w:t>
            </w:r>
            <w:r w:rsidR="00382A8C" w:rsidRPr="00284BB0">
              <w:rPr>
                <w:lang w:val="fr-FR"/>
              </w:rPr>
              <w:t>s</w:t>
            </w:r>
            <w:r w:rsidRPr="00284BB0">
              <w:rPr>
                <w:lang w:val="fr-FR"/>
              </w:rPr>
              <w:t xml:space="preserve"> </w:t>
            </w:r>
            <w:r w:rsidR="004031BD" w:rsidRPr="00284BB0">
              <w:rPr>
                <w:lang w:val="fr-FR"/>
              </w:rPr>
              <w:t>de dirigeants politiques et communautaires</w:t>
            </w:r>
          </w:p>
          <w:p w:rsidR="0062754C" w:rsidRPr="00284BB0" w:rsidRDefault="004031BD" w:rsidP="000A7CD4">
            <w:pPr>
              <w:spacing w:before="40" w:after="40"/>
              <w:jc w:val="left"/>
              <w:rPr>
                <w:lang w:val="fr-FR"/>
              </w:rPr>
            </w:pPr>
            <w:r w:rsidRPr="00284BB0">
              <w:rPr>
                <w:lang w:val="fr-FR"/>
              </w:rPr>
              <w:t>Degré d’instruction</w:t>
            </w:r>
          </w:p>
          <w:p w:rsidR="00F966EE" w:rsidRPr="00284BB0" w:rsidRDefault="00066300" w:rsidP="00066300">
            <w:pPr>
              <w:spacing w:before="40" w:after="40"/>
              <w:jc w:val="left"/>
              <w:rPr>
                <w:lang w:val="fr-FR"/>
              </w:rPr>
            </w:pPr>
            <w:r w:rsidRPr="00284BB0">
              <w:rPr>
                <w:lang w:val="fr-FR"/>
              </w:rPr>
              <w:t>Problèmes</w:t>
            </w:r>
            <w:r w:rsidR="004031BD" w:rsidRPr="00284BB0">
              <w:rPr>
                <w:lang w:val="fr-FR"/>
              </w:rPr>
              <w:t xml:space="preserve"> </w:t>
            </w:r>
            <w:r w:rsidRPr="00284BB0">
              <w:rPr>
                <w:lang w:val="fr-FR"/>
              </w:rPr>
              <w:t>en matière de protection ou de</w:t>
            </w:r>
            <w:r w:rsidR="004031BD" w:rsidRPr="00284BB0">
              <w:rPr>
                <w:lang w:val="fr-FR"/>
              </w:rPr>
              <w:t xml:space="preserve"> sécurité</w:t>
            </w:r>
          </w:p>
        </w:tc>
        <w:tc>
          <w:tcPr>
            <w:tcW w:w="4678" w:type="dxa"/>
            <w:shd w:val="clear" w:color="auto" w:fill="F3F3F3"/>
          </w:tcPr>
          <w:p w:rsidR="00445001" w:rsidRPr="00284BB0" w:rsidRDefault="00396938" w:rsidP="008C7332">
            <w:pPr>
              <w:spacing w:before="40" w:after="40"/>
              <w:jc w:val="left"/>
              <w:rPr>
                <w:lang w:val="fr-FR"/>
              </w:rPr>
            </w:pPr>
            <w:r w:rsidRPr="00284BB0">
              <w:rPr>
                <w:lang w:val="fr-FR"/>
              </w:rPr>
              <w:t>Rapports de l’ONU</w:t>
            </w:r>
          </w:p>
          <w:p w:rsidR="002139F5" w:rsidRPr="00284BB0" w:rsidRDefault="00396938" w:rsidP="008C7332">
            <w:pPr>
              <w:spacing w:before="40" w:after="40"/>
              <w:jc w:val="left"/>
              <w:rPr>
                <w:lang w:val="fr-FR"/>
              </w:rPr>
            </w:pPr>
            <w:r w:rsidRPr="00284BB0">
              <w:rPr>
                <w:lang w:val="fr-FR"/>
              </w:rPr>
              <w:t>Ministère de l’é</w:t>
            </w:r>
            <w:r w:rsidR="00D278D1" w:rsidRPr="00284BB0">
              <w:rPr>
                <w:lang w:val="fr-FR"/>
              </w:rPr>
              <w:t>ducation</w:t>
            </w:r>
            <w:r w:rsidRPr="00284BB0">
              <w:rPr>
                <w:lang w:val="fr-FR"/>
              </w:rPr>
              <w:t>, enquêtes à indicateurs multiples</w:t>
            </w:r>
            <w:r w:rsidR="00D278D1" w:rsidRPr="00284BB0">
              <w:rPr>
                <w:lang w:val="fr-FR"/>
              </w:rPr>
              <w:t>,</w:t>
            </w:r>
            <w:r w:rsidR="00261A2D" w:rsidRPr="00284BB0">
              <w:rPr>
                <w:lang w:val="fr-FR"/>
              </w:rPr>
              <w:t xml:space="preserve"> enquêtes démographiques et sanitaires, études de mesure des niveaux de vie</w:t>
            </w:r>
          </w:p>
          <w:p w:rsidR="002139F5" w:rsidRPr="00284BB0" w:rsidRDefault="00D278D1" w:rsidP="00396938">
            <w:pPr>
              <w:spacing w:before="40" w:after="40"/>
              <w:jc w:val="left"/>
              <w:rPr>
                <w:lang w:val="fr-FR"/>
              </w:rPr>
            </w:pPr>
            <w:r w:rsidRPr="00284BB0">
              <w:rPr>
                <w:lang w:val="fr-FR"/>
              </w:rPr>
              <w:t>Information</w:t>
            </w:r>
            <w:r w:rsidR="00396938" w:rsidRPr="00284BB0">
              <w:rPr>
                <w:lang w:val="fr-FR"/>
              </w:rPr>
              <w:t xml:space="preserve">s provenant des communautés, des </w:t>
            </w:r>
            <w:r w:rsidR="00261A2D" w:rsidRPr="00284BB0">
              <w:rPr>
                <w:lang w:val="fr-FR"/>
              </w:rPr>
              <w:t xml:space="preserve">services sociaux et </w:t>
            </w:r>
            <w:r w:rsidR="00396938" w:rsidRPr="00284BB0">
              <w:rPr>
                <w:lang w:val="fr-FR"/>
              </w:rPr>
              <w:t>des services de police</w:t>
            </w:r>
          </w:p>
        </w:tc>
      </w:tr>
      <w:tr w:rsidR="00F966EE" w:rsidRPr="00284BB0" w:rsidTr="000A7CD4">
        <w:tc>
          <w:tcPr>
            <w:tcW w:w="2752" w:type="dxa"/>
            <w:shd w:val="clear" w:color="auto" w:fill="A6A6A6"/>
          </w:tcPr>
          <w:p w:rsidR="00066300" w:rsidRPr="00284BB0" w:rsidRDefault="00066300" w:rsidP="000A7CD4">
            <w:pPr>
              <w:spacing w:before="40" w:after="40"/>
              <w:jc w:val="left"/>
              <w:rPr>
                <w:i/>
                <w:lang w:val="fr-FR"/>
              </w:rPr>
            </w:pPr>
          </w:p>
          <w:p w:rsidR="0062754C" w:rsidRPr="00284BB0" w:rsidRDefault="00617734" w:rsidP="000A7CD4">
            <w:pPr>
              <w:spacing w:before="40" w:after="40"/>
              <w:jc w:val="left"/>
              <w:rPr>
                <w:i/>
                <w:lang w:val="fr-FR"/>
              </w:rPr>
            </w:pPr>
            <w:r w:rsidRPr="00284BB0">
              <w:rPr>
                <w:i/>
                <w:lang w:val="fr-FR"/>
              </w:rPr>
              <w:lastRenderedPageBreak/>
              <w:t>Aspects environnementaux</w:t>
            </w:r>
          </w:p>
        </w:tc>
        <w:tc>
          <w:tcPr>
            <w:tcW w:w="6378" w:type="dxa"/>
            <w:shd w:val="clear" w:color="auto" w:fill="E6E6E6"/>
          </w:tcPr>
          <w:p w:rsidR="00066300" w:rsidRPr="00284BB0" w:rsidRDefault="00066300" w:rsidP="000A7CD4">
            <w:pPr>
              <w:spacing w:before="40" w:after="40"/>
              <w:jc w:val="left"/>
              <w:rPr>
                <w:lang w:val="fr-FR"/>
              </w:rPr>
            </w:pPr>
          </w:p>
          <w:p w:rsidR="009C0642" w:rsidRPr="00284BB0" w:rsidRDefault="004031BD" w:rsidP="000A7CD4">
            <w:pPr>
              <w:spacing w:before="40" w:after="40"/>
              <w:jc w:val="left"/>
              <w:rPr>
                <w:lang w:val="fr-FR"/>
              </w:rPr>
            </w:pPr>
            <w:r w:rsidRPr="00284BB0">
              <w:rPr>
                <w:lang w:val="fr-FR"/>
              </w:rPr>
              <w:lastRenderedPageBreak/>
              <w:t>Existence de zones contaminées</w:t>
            </w:r>
            <w:r w:rsidR="00D278D1" w:rsidRPr="00284BB0">
              <w:rPr>
                <w:lang w:val="fr-FR"/>
              </w:rPr>
              <w:t xml:space="preserve">, </w:t>
            </w:r>
            <w:r w:rsidRPr="00284BB0">
              <w:rPr>
                <w:lang w:val="fr-FR"/>
              </w:rPr>
              <w:t>égouts à ciel ouvert</w:t>
            </w:r>
            <w:r w:rsidR="00D278D1" w:rsidRPr="00284BB0">
              <w:rPr>
                <w:lang w:val="fr-FR"/>
              </w:rPr>
              <w:t>,</w:t>
            </w:r>
            <w:r w:rsidRPr="00284BB0">
              <w:rPr>
                <w:lang w:val="fr-FR"/>
              </w:rPr>
              <w:t xml:space="preserve"> mauvaise gestion des déchets</w:t>
            </w:r>
          </w:p>
          <w:p w:rsidR="0062754C" w:rsidRPr="00284BB0" w:rsidRDefault="004031BD" w:rsidP="004031BD">
            <w:pPr>
              <w:spacing w:before="40" w:after="40"/>
              <w:jc w:val="left"/>
              <w:rPr>
                <w:lang w:val="fr-FR"/>
              </w:rPr>
            </w:pPr>
            <w:r w:rsidRPr="00284BB0">
              <w:rPr>
                <w:lang w:val="fr-FR"/>
              </w:rPr>
              <w:t>Risques envi</w:t>
            </w:r>
            <w:r w:rsidR="00D01881" w:rsidRPr="00284BB0">
              <w:rPr>
                <w:lang w:val="fr-FR"/>
              </w:rPr>
              <w:t xml:space="preserve">ronnementaux en temps normal (par </w:t>
            </w:r>
            <w:r w:rsidRPr="00284BB0">
              <w:rPr>
                <w:lang w:val="fr-FR"/>
              </w:rPr>
              <w:t>ex. inondations</w:t>
            </w:r>
            <w:r w:rsidR="00D278D1" w:rsidRPr="00284BB0">
              <w:rPr>
                <w:lang w:val="fr-FR"/>
              </w:rPr>
              <w:t>)</w:t>
            </w:r>
          </w:p>
        </w:tc>
        <w:tc>
          <w:tcPr>
            <w:tcW w:w="4678" w:type="dxa"/>
            <w:shd w:val="clear" w:color="auto" w:fill="F3F3F3"/>
          </w:tcPr>
          <w:p w:rsidR="00066300" w:rsidRPr="00284BB0" w:rsidRDefault="00066300" w:rsidP="00396938">
            <w:pPr>
              <w:spacing w:before="40" w:after="40"/>
              <w:jc w:val="left"/>
              <w:rPr>
                <w:lang w:val="fr-FR"/>
              </w:rPr>
            </w:pPr>
          </w:p>
          <w:p w:rsidR="0062754C" w:rsidRPr="00284BB0" w:rsidRDefault="00396938" w:rsidP="00396938">
            <w:pPr>
              <w:spacing w:before="40" w:after="40"/>
              <w:jc w:val="left"/>
              <w:rPr>
                <w:lang w:val="fr-FR"/>
              </w:rPr>
            </w:pPr>
            <w:r w:rsidRPr="00284BB0">
              <w:rPr>
                <w:lang w:val="fr-FR"/>
              </w:rPr>
              <w:lastRenderedPageBreak/>
              <w:t xml:space="preserve">Rapports </w:t>
            </w:r>
            <w:r w:rsidR="00261A2D" w:rsidRPr="00284BB0">
              <w:rPr>
                <w:lang w:val="fr-FR"/>
              </w:rPr>
              <w:t>d’ONU-Habitat</w:t>
            </w:r>
            <w:r w:rsidR="00D278D1" w:rsidRPr="00284BB0">
              <w:rPr>
                <w:lang w:val="fr-FR"/>
              </w:rPr>
              <w:t xml:space="preserve">, Google Earth, </w:t>
            </w:r>
            <w:r w:rsidRPr="00284BB0">
              <w:rPr>
                <w:lang w:val="fr-FR"/>
              </w:rPr>
              <w:t>cartes officielles des villes</w:t>
            </w:r>
          </w:p>
        </w:tc>
      </w:tr>
    </w:tbl>
    <w:p w:rsidR="004A5A94" w:rsidRPr="00284BB0" w:rsidRDefault="00284BB0" w:rsidP="0015170C">
      <w:pPr>
        <w:rPr>
          <w:lang w:val="fr-FR"/>
        </w:rPr>
      </w:pPr>
    </w:p>
    <w:sectPr w:rsidR="004A5A94" w:rsidRPr="00284BB0" w:rsidSect="0015170C">
      <w:pgSz w:w="16840" w:h="11900" w:orient="landscape"/>
      <w:pgMar w:top="1800" w:right="1440" w:bottom="180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C24" w:rsidRDefault="00CC2C24" w:rsidP="00D278D1">
      <w:pPr>
        <w:spacing w:after="0"/>
      </w:pPr>
      <w:r>
        <w:separator/>
      </w:r>
    </w:p>
  </w:endnote>
  <w:endnote w:type="continuationSeparator" w:id="0">
    <w:p w:rsidR="00CC2C24" w:rsidRDefault="00CC2C24" w:rsidP="00D278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8D1" w:rsidRDefault="00A31769" w:rsidP="00C12D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278D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78D1" w:rsidRDefault="00D278D1" w:rsidP="00D278D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2DE" w:rsidRPr="00B45C74" w:rsidRDefault="00A31769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F622DE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284BB0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F622DE" w:rsidRPr="00CD192A" w:rsidRDefault="00F622DE" w:rsidP="00ED1B2B">
    <w:pPr>
      <w:pStyle w:val="Footer"/>
      <w:rPr>
        <w:lang w:val="fr-FR"/>
      </w:rPr>
    </w:pPr>
    <w:r w:rsidRPr="00CD192A">
      <w:rPr>
        <w:b/>
        <w:lang w:val="fr-FR"/>
      </w:rPr>
      <w:t>Module 3.</w:t>
    </w:r>
    <w:r w:rsidR="00CD192A" w:rsidRPr="00CD192A">
      <w:rPr>
        <w:lang w:val="fr-FR"/>
      </w:rPr>
      <w:t xml:space="preserve"> Étape</w:t>
    </w:r>
    <w:r w:rsidRPr="00CD192A">
      <w:rPr>
        <w:lang w:val="fr-FR"/>
      </w:rPr>
      <w:t xml:space="preserve"> 3. </w:t>
    </w:r>
    <w:r w:rsidR="00CD192A" w:rsidRPr="00CD192A">
      <w:rPr>
        <w:lang w:val="fr-FR"/>
      </w:rPr>
      <w:t>Étape subsidiaire</w:t>
    </w:r>
    <w:r w:rsidRPr="00CD192A">
      <w:rPr>
        <w:lang w:val="fr-FR"/>
      </w:rPr>
      <w:t xml:space="preserve"> 1. </w:t>
    </w:r>
    <w:r w:rsidR="00284BB0">
      <w:fldChar w:fldCharType="begin"/>
    </w:r>
    <w:r w:rsidR="00284BB0">
      <w:instrText xml:space="preserve"> STYLEREF  H1 \t  \* MERGEFORMAT </w:instrText>
    </w:r>
    <w:r w:rsidR="00284BB0">
      <w:fldChar w:fldCharType="separate"/>
    </w:r>
    <w:r w:rsidR="00284BB0" w:rsidRPr="00284BB0">
      <w:rPr>
        <w:bCs/>
        <w:noProof/>
        <w:lang w:val="fr-FR"/>
      </w:rPr>
      <w:t>Cartographie</w:t>
    </w:r>
    <w:r w:rsidR="00284BB0" w:rsidRPr="00284BB0">
      <w:rPr>
        <w:i/>
        <w:noProof/>
        <w:lang w:val="fr-FR"/>
      </w:rPr>
      <w:t xml:space="preserve"> </w:t>
    </w:r>
    <w:r w:rsidR="00284BB0" w:rsidRPr="00284BB0">
      <w:rPr>
        <w:noProof/>
        <w:lang w:val="fr-FR"/>
      </w:rPr>
      <w:t>des vulnérabilités urbaines</w:t>
    </w:r>
    <w:r w:rsidR="00284BB0">
      <w:rPr>
        <w:noProof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C24" w:rsidRDefault="00CC2C24" w:rsidP="00D278D1">
      <w:pPr>
        <w:spacing w:after="0"/>
      </w:pPr>
      <w:r>
        <w:separator/>
      </w:r>
    </w:p>
  </w:footnote>
  <w:footnote w:type="continuationSeparator" w:id="0">
    <w:p w:rsidR="00CC2C24" w:rsidRDefault="00CC2C24" w:rsidP="00D278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2DE" w:rsidRPr="00CD192A" w:rsidRDefault="00CD192A" w:rsidP="0077445D">
    <w:pPr>
      <w:pStyle w:val="Header"/>
      <w:rPr>
        <w:sz w:val="14"/>
        <w:szCs w:val="14"/>
        <w:lang w:val="fr-FR"/>
      </w:rPr>
    </w:pPr>
    <w:r w:rsidRPr="00CD192A">
      <w:rPr>
        <w:rStyle w:val="Pantone485"/>
        <w:sz w:val="14"/>
        <w:szCs w:val="14"/>
        <w:lang w:val="fr-FR"/>
      </w:rPr>
      <w:t>Mouvement international de la Croix-Rouge et du Croissant-Rouge</w:t>
    </w:r>
    <w:r w:rsidR="00F622DE" w:rsidRPr="00CD192A">
      <w:rPr>
        <w:rFonts w:cs="Caecilia-Light"/>
        <w:color w:val="FF0000"/>
        <w:sz w:val="14"/>
        <w:szCs w:val="14"/>
        <w:lang w:val="fr-FR"/>
      </w:rPr>
      <w:t xml:space="preserve"> </w:t>
    </w:r>
    <w:r w:rsidR="00F622DE" w:rsidRPr="00CD192A">
      <w:rPr>
        <w:rStyle w:val="PageNumber"/>
        <w:bCs/>
        <w:sz w:val="14"/>
        <w:szCs w:val="14"/>
        <w:lang w:val="fr-FR"/>
      </w:rPr>
      <w:t>I</w:t>
    </w:r>
    <w:r w:rsidR="00F622DE" w:rsidRPr="00CD192A">
      <w:rPr>
        <w:rStyle w:val="PageNumber"/>
        <w:color w:val="FF0000"/>
        <w:sz w:val="14"/>
        <w:szCs w:val="14"/>
        <w:lang w:val="fr-FR"/>
      </w:rPr>
      <w:t xml:space="preserve"> </w:t>
    </w:r>
    <w:r w:rsidRPr="00CD192A">
      <w:rPr>
        <w:b/>
        <w:sz w:val="14"/>
        <w:szCs w:val="14"/>
        <w:lang w:val="fr-FR"/>
      </w:rPr>
      <w:t xml:space="preserve">Boîte à outils pour </w:t>
    </w:r>
    <w:r w:rsidR="0077445D">
      <w:rPr>
        <w:b/>
        <w:sz w:val="14"/>
        <w:szCs w:val="14"/>
        <w:lang w:val="fr-FR"/>
      </w:rPr>
      <w:t>les transferts monétaires</w:t>
    </w:r>
    <w:r w:rsidRPr="00CD192A">
      <w:rPr>
        <w:b/>
        <w:sz w:val="14"/>
        <w:szCs w:val="14"/>
        <w:lang w:val="fr-FR"/>
      </w:rPr>
      <w:t xml:space="preserve"> dans les situations d’urgence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84AC2"/>
    <w:multiLevelType w:val="hybridMultilevel"/>
    <w:tmpl w:val="6F383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74285"/>
    <w:multiLevelType w:val="hybridMultilevel"/>
    <w:tmpl w:val="6E26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54FB0"/>
    <w:multiLevelType w:val="hybridMultilevel"/>
    <w:tmpl w:val="B9963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40A75"/>
    <w:multiLevelType w:val="hybridMultilevel"/>
    <w:tmpl w:val="DB4EF780"/>
    <w:lvl w:ilvl="0" w:tplc="040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0">
    <w:nsid w:val="7337565A"/>
    <w:multiLevelType w:val="hybridMultilevel"/>
    <w:tmpl w:val="146A748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75A9226B"/>
    <w:multiLevelType w:val="hybridMultilevel"/>
    <w:tmpl w:val="5C1AE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2CAC"/>
    <w:rsid w:val="00066300"/>
    <w:rsid w:val="000A7CD4"/>
    <w:rsid w:val="000D04C4"/>
    <w:rsid w:val="00173771"/>
    <w:rsid w:val="001B5CEB"/>
    <w:rsid w:val="001C5B13"/>
    <w:rsid w:val="00261A2D"/>
    <w:rsid w:val="00284BB0"/>
    <w:rsid w:val="00312CAC"/>
    <w:rsid w:val="00331602"/>
    <w:rsid w:val="00382A8C"/>
    <w:rsid w:val="00396938"/>
    <w:rsid w:val="003D3C3B"/>
    <w:rsid w:val="004031BD"/>
    <w:rsid w:val="004404A2"/>
    <w:rsid w:val="004A4D19"/>
    <w:rsid w:val="00577C32"/>
    <w:rsid w:val="00583BAE"/>
    <w:rsid w:val="005C0430"/>
    <w:rsid w:val="0061217D"/>
    <w:rsid w:val="00617734"/>
    <w:rsid w:val="006612BC"/>
    <w:rsid w:val="00732888"/>
    <w:rsid w:val="0077306E"/>
    <w:rsid w:val="0077445D"/>
    <w:rsid w:val="008C7332"/>
    <w:rsid w:val="00902643"/>
    <w:rsid w:val="00916D62"/>
    <w:rsid w:val="00983E92"/>
    <w:rsid w:val="00991115"/>
    <w:rsid w:val="00A1342D"/>
    <w:rsid w:val="00A1693F"/>
    <w:rsid w:val="00A31769"/>
    <w:rsid w:val="00A5790F"/>
    <w:rsid w:val="00A82DB6"/>
    <w:rsid w:val="00AC4C85"/>
    <w:rsid w:val="00B308A7"/>
    <w:rsid w:val="00B370CA"/>
    <w:rsid w:val="00C163C4"/>
    <w:rsid w:val="00C45472"/>
    <w:rsid w:val="00C57D9C"/>
    <w:rsid w:val="00C65859"/>
    <w:rsid w:val="00CA16C5"/>
    <w:rsid w:val="00CC2C24"/>
    <w:rsid w:val="00CD192A"/>
    <w:rsid w:val="00CD6DCF"/>
    <w:rsid w:val="00D01881"/>
    <w:rsid w:val="00D17145"/>
    <w:rsid w:val="00D278D1"/>
    <w:rsid w:val="00DC49CE"/>
    <w:rsid w:val="00E71D11"/>
    <w:rsid w:val="00EB01A8"/>
    <w:rsid w:val="00EC5CA8"/>
    <w:rsid w:val="00F60202"/>
    <w:rsid w:val="00F622DE"/>
    <w:rsid w:val="00F9001E"/>
    <w:rsid w:val="00FA1FAD"/>
    <w:rsid w:val="00FD3F9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202"/>
    <w:pPr>
      <w:spacing w:after="120"/>
      <w:jc w:val="both"/>
    </w:pPr>
    <w:rPr>
      <w:rFonts w:ascii="Arial" w:hAnsi="Arial" w:cs="Times New Roman"/>
    </w:rPr>
  </w:style>
  <w:style w:type="paragraph" w:styleId="Heading1">
    <w:name w:val="heading 1"/>
    <w:basedOn w:val="H1"/>
    <w:next w:val="Normal"/>
    <w:link w:val="Heading1Char"/>
    <w:uiPriority w:val="9"/>
    <w:rsid w:val="00F6020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202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0202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60202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20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20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60202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020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0202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60202"/>
    <w:rPr>
      <w:rFonts w:ascii="Arial" w:hAnsi="Arial"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F60202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60202"/>
    <w:rPr>
      <w:rFonts w:ascii="Arial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F60202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F60202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60202"/>
    <w:rPr>
      <w:rFonts w:ascii="Arial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0202"/>
    <w:rPr>
      <w:rFonts w:ascii="Arial" w:hAnsi="Arial" w:cs="Times New Roman"/>
      <w:b/>
      <w:sz w:val="22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60202"/>
    <w:rPr>
      <w:rFonts w:ascii="Arial" w:eastAsiaTheme="minorHAnsi" w:hAnsi="Arial" w:cstheme="minorBidi"/>
      <w:szCs w:val="22"/>
    </w:rPr>
  </w:style>
  <w:style w:type="paragraph" w:customStyle="1" w:styleId="Default">
    <w:name w:val="Default"/>
    <w:rsid w:val="00F6020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6020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2D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2DE"/>
    <w:rPr>
      <w:rFonts w:ascii="Arial" w:hAnsi="Arial" w:cs="Times New Roman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F60202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F60202"/>
    <w:rPr>
      <w:rFonts w:ascii="Arial" w:hAnsi="Arial"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60202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F60202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0202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60202"/>
    <w:rPr>
      <w:vertAlign w:val="superscript"/>
    </w:rPr>
  </w:style>
  <w:style w:type="paragraph" w:styleId="Revision">
    <w:name w:val="Revision"/>
    <w:hidden/>
    <w:uiPriority w:val="99"/>
    <w:semiHidden/>
    <w:rsid w:val="00F60202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F60202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F60202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F60202"/>
    <w:pPr>
      <w:numPr>
        <w:numId w:val="9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F60202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F60202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F60202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F60202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F60202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F60202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F60202"/>
    <w:pPr>
      <w:numPr>
        <w:numId w:val="10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F60202"/>
    <w:pPr>
      <w:numPr>
        <w:ilvl w:val="1"/>
        <w:numId w:val="7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F60202"/>
    <w:pPr>
      <w:numPr>
        <w:numId w:val="8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F60202"/>
    <w:pPr>
      <w:numPr>
        <w:numId w:val="11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F60202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F60202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F60202"/>
    <w:pPr>
      <w:keepNext/>
      <w:keepLines/>
      <w:framePr w:hSpace="141" w:wrap="around" w:vAnchor="text" w:hAnchor="margin" w:y="402"/>
      <w:numPr>
        <w:numId w:val="12"/>
      </w:numPr>
      <w:spacing w:beforeLines="60" w:afterLines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202"/>
    <w:pPr>
      <w:spacing w:after="120"/>
      <w:jc w:val="both"/>
    </w:pPr>
    <w:rPr>
      <w:rFonts w:ascii="Arial" w:hAnsi="Arial" w:cs="Times New Roman"/>
    </w:rPr>
  </w:style>
  <w:style w:type="paragraph" w:styleId="Heading1">
    <w:name w:val="heading 1"/>
    <w:basedOn w:val="H1"/>
    <w:next w:val="Normal"/>
    <w:link w:val="Heading1Char"/>
    <w:uiPriority w:val="9"/>
    <w:rsid w:val="00F6020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202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0202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60202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20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20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60202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020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0202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60202"/>
    <w:rPr>
      <w:rFonts w:ascii="Arial" w:hAnsi="Arial"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F60202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60202"/>
    <w:rPr>
      <w:rFonts w:ascii="Arial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F60202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F60202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60202"/>
    <w:rPr>
      <w:rFonts w:ascii="Arial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0202"/>
    <w:rPr>
      <w:rFonts w:ascii="Arial" w:hAnsi="Arial" w:cs="Times New Roman"/>
      <w:b/>
      <w:sz w:val="22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60202"/>
    <w:rPr>
      <w:rFonts w:ascii="Arial" w:eastAsiaTheme="minorHAnsi" w:hAnsi="Arial" w:cstheme="minorBidi"/>
      <w:szCs w:val="22"/>
    </w:rPr>
  </w:style>
  <w:style w:type="paragraph" w:customStyle="1" w:styleId="Default">
    <w:name w:val="Default"/>
    <w:rsid w:val="00F6020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6020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2D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2DE"/>
    <w:rPr>
      <w:rFonts w:ascii="Arial" w:hAnsi="Arial" w:cs="Times New Roman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F60202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F60202"/>
    <w:rPr>
      <w:rFonts w:ascii="Arial" w:hAnsi="Arial"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60202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F60202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0202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60202"/>
    <w:rPr>
      <w:vertAlign w:val="superscript"/>
    </w:rPr>
  </w:style>
  <w:style w:type="paragraph" w:styleId="Revision">
    <w:name w:val="Revision"/>
    <w:hidden/>
    <w:uiPriority w:val="99"/>
    <w:semiHidden/>
    <w:rsid w:val="00F60202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F60202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F60202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F60202"/>
    <w:pPr>
      <w:numPr>
        <w:numId w:val="9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F60202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F60202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F60202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F60202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F60202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F60202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F60202"/>
    <w:pPr>
      <w:numPr>
        <w:numId w:val="10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F60202"/>
    <w:pPr>
      <w:numPr>
        <w:ilvl w:val="1"/>
        <w:numId w:val="7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F60202"/>
    <w:pPr>
      <w:numPr>
        <w:numId w:val="8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F60202"/>
    <w:pPr>
      <w:numPr>
        <w:numId w:val="11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F60202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F60202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F60202"/>
    <w:pPr>
      <w:keepNext/>
      <w:keepLines/>
      <w:framePr w:hSpace="141" w:wrap="around" w:vAnchor="text" w:hAnchor="margin" w:y="402"/>
      <w:numPr>
        <w:numId w:val="12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eart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252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Private</Company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Florence MAROT</cp:lastModifiedBy>
  <cp:revision>36</cp:revision>
  <cp:lastPrinted>2015-12-15T13:03:00Z</cp:lastPrinted>
  <dcterms:created xsi:type="dcterms:W3CDTF">2014-11-20T10:09:00Z</dcterms:created>
  <dcterms:modified xsi:type="dcterms:W3CDTF">2016-04-07T13:54:00Z</dcterms:modified>
</cp:coreProperties>
</file>