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2A" w:rsidRPr="00902F2B" w:rsidRDefault="00B50F41" w:rsidP="008C6472">
      <w:pPr>
        <w:pStyle w:val="H1"/>
        <w:rPr>
          <w:sz w:val="24"/>
          <w:szCs w:val="24"/>
        </w:rPr>
      </w:pPr>
      <w:r w:rsidRPr="00902F2B">
        <w:t>Liste de contrôle des exigences relatives aux cartes de valeur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43"/>
        <w:gridCol w:w="1416"/>
        <w:gridCol w:w="1528"/>
      </w:tblGrid>
      <w:tr w:rsidR="00D722EB" w:rsidRPr="00902F2B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bottom"/>
            <w:hideMark/>
          </w:tcPr>
          <w:p w:rsidR="001A6203" w:rsidRPr="00902F2B" w:rsidRDefault="006D5B89" w:rsidP="007C2ACE">
            <w:pPr>
              <w:spacing w:before="120"/>
              <w:jc w:val="left"/>
              <w:rPr>
                <w:rFonts w:eastAsia="Times New Roman" w:cs="Arial"/>
                <w:bCs/>
                <w:color w:val="FFFFFF" w:themeColor="background1"/>
              </w:rPr>
            </w:pPr>
            <w:r w:rsidRPr="00902F2B">
              <w:rPr>
                <w:b/>
                <w:color w:val="FFFFFF" w:themeColor="background1"/>
              </w:rPr>
              <w:t>Instructions</w:t>
            </w:r>
            <w:r w:rsidR="001A6203" w:rsidRPr="00902F2B">
              <w:rPr>
                <w:b/>
                <w:color w:val="FFFFFF" w:themeColor="background1"/>
              </w:rPr>
              <w:t> :</w:t>
            </w:r>
            <w:r w:rsidR="001A6203" w:rsidRPr="00902F2B">
              <w:rPr>
                <w:color w:val="FFFFFF" w:themeColor="background1"/>
              </w:rPr>
              <w:t xml:space="preserve"> Passer en revue les exigences </w:t>
            </w:r>
            <w:r w:rsidR="007C2ACE" w:rsidRPr="00902F2B">
              <w:rPr>
                <w:color w:val="FFFFFF" w:themeColor="background1"/>
              </w:rPr>
              <w:t>relatives au</w:t>
            </w:r>
            <w:r w:rsidR="001A6203" w:rsidRPr="00902F2B">
              <w:rPr>
                <w:color w:val="FFFFFF" w:themeColor="background1"/>
              </w:rPr>
              <w:t xml:space="preserve"> programme de carte et déterminer le niveau de service que la Croix-Rouge et le Croissant-Rouge exigent ou préfèrent. Les </w:t>
            </w:r>
            <w:r w:rsidRPr="00902F2B">
              <w:rPr>
                <w:color w:val="FFFFFF" w:themeColor="background1"/>
              </w:rPr>
              <w:t xml:space="preserve">énoncés marqués comme « exigés » devraient être </w:t>
            </w:r>
            <w:r w:rsidR="00902F2B" w:rsidRPr="00902F2B">
              <w:rPr>
                <w:color w:val="FFFFFF" w:themeColor="background1"/>
              </w:rPr>
              <w:t>reproduits</w:t>
            </w:r>
            <w:r w:rsidRPr="00902F2B">
              <w:rPr>
                <w:color w:val="FFFFFF" w:themeColor="background1"/>
              </w:rPr>
              <w:t xml:space="preserve"> </w:t>
            </w:r>
            <w:r w:rsidR="00525B55" w:rsidRPr="00902F2B">
              <w:rPr>
                <w:color w:val="FFFFFF" w:themeColor="background1"/>
              </w:rPr>
              <w:t>d</w:t>
            </w:r>
            <w:r w:rsidR="001A6203" w:rsidRPr="00902F2B">
              <w:rPr>
                <w:color w:val="FFFFFF" w:themeColor="background1"/>
              </w:rPr>
              <w:t xml:space="preserve">ans un </w:t>
            </w:r>
            <w:r w:rsidR="00525B55" w:rsidRPr="00902F2B">
              <w:rPr>
                <w:color w:val="FFFFFF" w:themeColor="background1"/>
              </w:rPr>
              <w:t>cahier des charges</w:t>
            </w:r>
            <w:r w:rsidR="001A6203" w:rsidRPr="00902F2B">
              <w:rPr>
                <w:color w:val="FFFFFF" w:themeColor="background1"/>
              </w:rPr>
              <w:t xml:space="preserve"> à transmettre au </w:t>
            </w:r>
            <w:r w:rsidRPr="00902F2B">
              <w:rPr>
                <w:color w:val="FFFFFF" w:themeColor="background1"/>
              </w:rPr>
              <w:t>prestataire</w:t>
            </w:r>
            <w:r w:rsidR="001A6203" w:rsidRPr="00902F2B">
              <w:rPr>
                <w:color w:val="FFFFFF" w:themeColor="background1"/>
              </w:rPr>
              <w:t xml:space="preserve"> de services financiers. Les </w:t>
            </w:r>
            <w:r w:rsidRPr="00902F2B">
              <w:rPr>
                <w:color w:val="FFFFFF" w:themeColor="background1"/>
              </w:rPr>
              <w:t>énoncés marqués comme « recommandé</w:t>
            </w:r>
            <w:r w:rsidR="001A6203" w:rsidRPr="00902F2B">
              <w:rPr>
                <w:color w:val="FFFFFF" w:themeColor="background1"/>
              </w:rPr>
              <w:t>s » peuvent faire l</w:t>
            </w:r>
            <w:r w:rsidR="00235953" w:rsidRPr="00902F2B">
              <w:rPr>
                <w:color w:val="FFFFFF" w:themeColor="background1"/>
              </w:rPr>
              <w:t>’</w:t>
            </w:r>
            <w:r w:rsidR="001A6203" w:rsidRPr="00902F2B">
              <w:rPr>
                <w:color w:val="FFFFFF" w:themeColor="background1"/>
              </w:rPr>
              <w:t>objet d</w:t>
            </w:r>
            <w:r w:rsidR="00235953" w:rsidRPr="00902F2B">
              <w:rPr>
                <w:color w:val="FFFFFF" w:themeColor="background1"/>
              </w:rPr>
              <w:t>’</w:t>
            </w:r>
            <w:r w:rsidR="001A6203" w:rsidRPr="00902F2B">
              <w:rPr>
                <w:color w:val="FFFFFF" w:themeColor="background1"/>
              </w:rPr>
              <w:t xml:space="preserve">une discussion approfondie avec le </w:t>
            </w:r>
            <w:r w:rsidRPr="00902F2B">
              <w:rPr>
                <w:color w:val="FFFFFF" w:themeColor="background1"/>
              </w:rPr>
              <w:t>prestataire</w:t>
            </w:r>
            <w:r w:rsidR="001A6203" w:rsidRPr="00902F2B">
              <w:rPr>
                <w:color w:val="FFFFFF" w:themeColor="background1"/>
              </w:rPr>
              <w:t xml:space="preserve"> d</w:t>
            </w:r>
            <w:r w:rsidR="00525B55" w:rsidRPr="00902F2B">
              <w:rPr>
                <w:color w:val="FFFFFF" w:themeColor="background1"/>
              </w:rPr>
              <w:t>e services financiers dans le cadre des</w:t>
            </w:r>
            <w:r w:rsidR="001A6203" w:rsidRPr="00902F2B">
              <w:rPr>
                <w:color w:val="FFFFFF" w:themeColor="background1"/>
              </w:rPr>
              <w:t xml:space="preserve"> négociations.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:rsidR="001A6203" w:rsidRPr="00902F2B" w:rsidRDefault="001A6203" w:rsidP="0014212C">
            <w:pPr>
              <w:spacing w:before="120"/>
              <w:jc w:val="center"/>
              <w:rPr>
                <w:rFonts w:eastAsia="Times New Roman" w:cs="Arial"/>
                <w:b/>
                <w:color w:val="FFFFFF" w:themeColor="background1"/>
              </w:rPr>
            </w:pPr>
            <w:r w:rsidRPr="00902F2B">
              <w:rPr>
                <w:b/>
                <w:color w:val="FFFFFF" w:themeColor="background1"/>
              </w:rPr>
              <w:t>Exigé (X)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  <w:hideMark/>
          </w:tcPr>
          <w:p w:rsidR="001A6203" w:rsidRPr="00902F2B" w:rsidRDefault="001A6203" w:rsidP="0014212C">
            <w:pPr>
              <w:spacing w:before="120"/>
              <w:jc w:val="center"/>
              <w:rPr>
                <w:rFonts w:eastAsia="Times New Roman" w:cs="Arial"/>
                <w:b/>
                <w:color w:val="FFFFFF" w:themeColor="background1"/>
              </w:rPr>
            </w:pPr>
            <w:r w:rsidRPr="00902F2B">
              <w:rPr>
                <w:b/>
                <w:color w:val="FFFFFF" w:themeColor="background1"/>
              </w:rPr>
              <w:t>Recommandé (X)</w:t>
            </w:r>
          </w:p>
        </w:tc>
      </w:tr>
      <w:tr w:rsidR="001A6203" w:rsidRPr="00902F2B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1A6203" w:rsidRPr="00902F2B" w:rsidRDefault="00525B55" w:rsidP="003178BA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 w:rsidRPr="00902F2B">
              <w:rPr>
                <w:b/>
                <w:color w:val="000000"/>
              </w:rPr>
              <w:t>Exigences</w:t>
            </w:r>
            <w:r w:rsidR="001A6203" w:rsidRPr="00902F2B">
              <w:rPr>
                <w:b/>
                <w:color w:val="000000"/>
              </w:rPr>
              <w:t xml:space="preserve"> générales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1A6203" w:rsidRPr="00902F2B" w:rsidRDefault="001A6203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1A6203" w:rsidRPr="00902F2B" w:rsidRDefault="001A6203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525B55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fonds non utilisés sont </w:t>
            </w:r>
            <w:r w:rsidR="00525B55" w:rsidRPr="00902F2B">
              <w:rPr>
                <w:color w:val="000000"/>
              </w:rPr>
              <w:t>reversés</w:t>
            </w:r>
            <w:r w:rsidRPr="00902F2B">
              <w:rPr>
                <w:color w:val="000000"/>
              </w:rPr>
              <w:t xml:space="preserve"> à la Croix-Rouge et au Croissant-Rouge.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525B55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 mécanisme de paiement peut être activé à </w:t>
            </w:r>
            <w:r w:rsidR="00525B55" w:rsidRPr="00902F2B">
              <w:rPr>
                <w:color w:val="000000"/>
              </w:rPr>
              <w:t>tout moment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525B55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Des </w:t>
            </w:r>
            <w:r w:rsidR="00525B55" w:rsidRPr="00902F2B">
              <w:rPr>
                <w:color w:val="000000"/>
              </w:rPr>
              <w:t>montants</w:t>
            </w:r>
            <w:r w:rsidRPr="00902F2B">
              <w:rPr>
                <w:color w:val="000000"/>
              </w:rPr>
              <w:t xml:space="preserve"> variables peuvent être </w:t>
            </w:r>
            <w:r w:rsidR="00525B55" w:rsidRPr="00902F2B">
              <w:rPr>
                <w:color w:val="000000"/>
              </w:rPr>
              <w:t>v</w:t>
            </w:r>
            <w:r w:rsidR="007C2ACE" w:rsidRPr="00902F2B">
              <w:rPr>
                <w:color w:val="000000"/>
              </w:rPr>
              <w:t>ersé</w:t>
            </w:r>
            <w:r w:rsidR="00525B55" w:rsidRPr="00902F2B">
              <w:rPr>
                <w:color w:val="000000"/>
              </w:rPr>
              <w:t>s par le biais du</w:t>
            </w:r>
            <w:r w:rsidRPr="00902F2B">
              <w:rPr>
                <w:color w:val="000000"/>
              </w:rPr>
              <w:t xml:space="preserve"> mécanisme de paiement.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525B55" w:rsidP="003178BA">
            <w:pPr>
              <w:spacing w:before="120"/>
              <w:rPr>
                <w:rFonts w:eastAsia="Times New Roman" w:cs="Arial"/>
                <w:b/>
                <w:bCs/>
              </w:rPr>
            </w:pPr>
            <w:r w:rsidRPr="00902F2B">
              <w:rPr>
                <w:b/>
              </w:rPr>
              <w:t>Services de</w:t>
            </w:r>
            <w:r w:rsidR="0024178E" w:rsidRPr="00902F2B">
              <w:rPr>
                <w:b/>
              </w:rPr>
              <w:t xml:space="preserve"> carte (distributeurs automatiques de billets et points de vente)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F946E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</w:t>
            </w:r>
            <w:r w:rsidR="00F946E4" w:rsidRPr="00902F2B">
              <w:rPr>
                <w:color w:val="000000"/>
              </w:rPr>
              <w:t>es</w:t>
            </w:r>
            <w:r w:rsidRPr="00902F2B">
              <w:rPr>
                <w:color w:val="000000"/>
              </w:rPr>
              <w:t xml:space="preserve"> carte</w:t>
            </w:r>
            <w:r w:rsidR="00F946E4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peu</w:t>
            </w:r>
            <w:r w:rsidR="00F946E4" w:rsidRPr="00902F2B">
              <w:rPr>
                <w:color w:val="000000"/>
              </w:rPr>
              <w:t>ven</w:t>
            </w:r>
            <w:r w:rsidRPr="00902F2B">
              <w:rPr>
                <w:color w:val="000000"/>
              </w:rPr>
              <w:t>t être activée</w:t>
            </w:r>
            <w:r w:rsidR="00F946E4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</w:t>
            </w:r>
            <w:r w:rsidR="00525B55" w:rsidRPr="00902F2B">
              <w:rPr>
                <w:color w:val="000000"/>
              </w:rPr>
              <w:t>à tout moment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F946E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Les cartes ont</w:t>
            </w:r>
            <w:r w:rsidR="0024178E" w:rsidRPr="00902F2B">
              <w:rPr>
                <w:color w:val="000000"/>
              </w:rPr>
              <w:t xml:space="preserve"> une valeur nulle et peu</w:t>
            </w:r>
            <w:r w:rsidRPr="00902F2B">
              <w:rPr>
                <w:color w:val="000000"/>
              </w:rPr>
              <w:t>ven</w:t>
            </w:r>
            <w:r w:rsidR="0024178E" w:rsidRPr="00902F2B">
              <w:rPr>
                <w:color w:val="000000"/>
              </w:rPr>
              <w:t>t être créditée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de tout montant (montant crédité variable).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F946E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Les cartes son</w:t>
            </w:r>
            <w:r w:rsidR="0024178E" w:rsidRPr="00902F2B">
              <w:rPr>
                <w:color w:val="000000"/>
              </w:rPr>
              <w:t>t rechargeable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et </w:t>
            </w:r>
            <w:r w:rsidR="009F01B7" w:rsidRPr="00902F2B">
              <w:rPr>
                <w:color w:val="000000"/>
              </w:rPr>
              <w:t>limitée</w:t>
            </w:r>
            <w:r w:rsidRPr="00902F2B">
              <w:rPr>
                <w:color w:val="000000"/>
              </w:rPr>
              <w:t>s</w:t>
            </w:r>
            <w:r w:rsidR="009F01B7" w:rsidRPr="00902F2B">
              <w:rPr>
                <w:color w:val="000000"/>
              </w:rPr>
              <w:t xml:space="preserve"> à </w:t>
            </w:r>
            <w:r w:rsidR="0024178E" w:rsidRPr="00902F2B">
              <w:rPr>
                <w:color w:val="000000"/>
              </w:rPr>
              <w:t xml:space="preserve">un montant maximal par chargement et </w:t>
            </w:r>
            <w:r w:rsidR="00C51116" w:rsidRPr="00902F2B">
              <w:rPr>
                <w:color w:val="000000"/>
              </w:rPr>
              <w:t xml:space="preserve">à </w:t>
            </w:r>
            <w:r w:rsidR="0024178E" w:rsidRPr="00902F2B">
              <w:rPr>
                <w:color w:val="000000"/>
              </w:rPr>
              <w:t xml:space="preserve">un montant maximal pour </w:t>
            </w:r>
            <w:r w:rsidRPr="00902F2B">
              <w:rPr>
                <w:color w:val="000000"/>
              </w:rPr>
              <w:t>leur</w:t>
            </w:r>
            <w:r w:rsidR="0024178E" w:rsidRPr="00902F2B">
              <w:rPr>
                <w:color w:val="000000"/>
              </w:rPr>
              <w:t xml:space="preserve"> durée de vie totale.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C51116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Chaque carte </w:t>
            </w:r>
            <w:r w:rsidR="00C51116" w:rsidRPr="00902F2B">
              <w:rPr>
                <w:color w:val="000000"/>
              </w:rPr>
              <w:t xml:space="preserve">peut être rechargée un </w:t>
            </w:r>
            <w:r w:rsidRPr="00902F2B">
              <w:rPr>
                <w:color w:val="000000"/>
              </w:rPr>
              <w:t>nombre</w:t>
            </w:r>
            <w:r w:rsidR="00C51116" w:rsidRPr="00902F2B">
              <w:rPr>
                <w:color w:val="000000"/>
              </w:rPr>
              <w:t xml:space="preserve"> de fois</w:t>
            </w:r>
            <w:r w:rsidRPr="00902F2B">
              <w:rPr>
                <w:color w:val="000000"/>
              </w:rPr>
              <w:t xml:space="preserve"> limité.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F946E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Il s’agit de cartes </w:t>
            </w:r>
            <w:r w:rsidR="0024178E" w:rsidRPr="00902F2B">
              <w:rPr>
                <w:color w:val="000000"/>
              </w:rPr>
              <w:t>prépayée</w:t>
            </w:r>
            <w:r w:rsidRPr="00902F2B">
              <w:rPr>
                <w:color w:val="000000"/>
              </w:rPr>
              <w:t>s,</w:t>
            </w:r>
            <w:r w:rsidR="0024178E" w:rsidRPr="00902F2B">
              <w:rPr>
                <w:color w:val="000000"/>
              </w:rPr>
              <w:t xml:space="preserve"> </w:t>
            </w:r>
            <w:r w:rsidR="00C51116" w:rsidRPr="00902F2B">
              <w:rPr>
                <w:color w:val="000000"/>
              </w:rPr>
              <w:t>créditée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par la Croix-Rouge et le Croissant-Rouge.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cartes </w:t>
            </w:r>
            <w:r w:rsidR="0024178E" w:rsidRPr="00902F2B">
              <w:rPr>
                <w:color w:val="000000"/>
              </w:rPr>
              <w:t>peu</w:t>
            </w:r>
            <w:r w:rsidRPr="00902F2B">
              <w:rPr>
                <w:color w:val="000000"/>
              </w:rPr>
              <w:t>ven</w:t>
            </w:r>
            <w:r w:rsidR="0024178E" w:rsidRPr="00902F2B">
              <w:rPr>
                <w:color w:val="000000"/>
              </w:rPr>
              <w:t>t être utilisée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>/activée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dans les 24 heures suivant la notification.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F946E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Les cartes sont</w:t>
            </w:r>
            <w:r w:rsidR="0024178E" w:rsidRPr="00902F2B">
              <w:rPr>
                <w:color w:val="000000"/>
              </w:rPr>
              <w:t xml:space="preserve"> </w:t>
            </w:r>
            <w:r w:rsidR="00C51116" w:rsidRPr="00902F2B">
              <w:rPr>
                <w:color w:val="000000"/>
              </w:rPr>
              <w:t>mise</w:t>
            </w:r>
            <w:r w:rsidRPr="00902F2B">
              <w:rPr>
                <w:color w:val="000000"/>
              </w:rPr>
              <w:t>s</w:t>
            </w:r>
            <w:r w:rsidR="00C51116" w:rsidRPr="00902F2B">
              <w:rPr>
                <w:color w:val="000000"/>
              </w:rPr>
              <w:t xml:space="preserve"> à la disposition de</w:t>
            </w:r>
            <w:r w:rsidR="009F01B7" w:rsidRPr="00902F2B">
              <w:rPr>
                <w:color w:val="000000"/>
              </w:rPr>
              <w:t xml:space="preserve"> la Croix-Rouge et d</w:t>
            </w:r>
            <w:r w:rsidR="0024178E" w:rsidRPr="00902F2B">
              <w:rPr>
                <w:color w:val="000000"/>
              </w:rPr>
              <w:t>u Croissant-Rouge dans les 72 heures suivant la demande.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F946E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 logo de la Croix-Rouge et du Croissant-Rouge figure sur l</w:t>
            </w:r>
            <w:r w:rsidR="00F946E4" w:rsidRPr="00902F2B">
              <w:rPr>
                <w:color w:val="000000"/>
              </w:rPr>
              <w:t xml:space="preserve">es </w:t>
            </w:r>
            <w:r w:rsidRPr="00902F2B">
              <w:rPr>
                <w:color w:val="000000"/>
              </w:rPr>
              <w:t>carte</w:t>
            </w:r>
            <w:r w:rsidR="00F946E4" w:rsidRPr="00902F2B">
              <w:rPr>
                <w:color w:val="000000"/>
              </w:rPr>
              <w:t xml:space="preserve">s pour les </w:t>
            </w:r>
            <w:r w:rsidRPr="00902F2B">
              <w:rPr>
                <w:color w:val="000000"/>
              </w:rPr>
              <w:t>rendre reconnaissable</w:t>
            </w:r>
            <w:r w:rsidR="00F946E4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Les transactions par carte nécessitent une signature (carte de crédit).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F946E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Les cartes son</w:t>
            </w:r>
            <w:r w:rsidR="00772157" w:rsidRPr="00902F2B">
              <w:rPr>
                <w:color w:val="000000"/>
              </w:rPr>
              <w:t>t débitée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lors d</w:t>
            </w:r>
            <w:r w:rsidR="00235953" w:rsidRPr="00902F2B">
              <w:rPr>
                <w:color w:val="000000"/>
              </w:rPr>
              <w:t>’</w:t>
            </w:r>
            <w:r w:rsidR="0024178E" w:rsidRPr="00902F2B">
              <w:rPr>
                <w:color w:val="000000"/>
              </w:rPr>
              <w:t>achats au</w:t>
            </w:r>
            <w:r w:rsidR="009F01B7" w:rsidRPr="00902F2B">
              <w:rPr>
                <w:color w:val="000000"/>
              </w:rPr>
              <w:t>x</w:t>
            </w:r>
            <w:r w:rsidR="0024178E" w:rsidRPr="00902F2B">
              <w:rPr>
                <w:color w:val="000000"/>
              </w:rPr>
              <w:t xml:space="preserve"> point</w:t>
            </w:r>
            <w:r w:rsidR="009F01B7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de vente.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cartes </w:t>
            </w:r>
            <w:r w:rsidR="0024178E" w:rsidRPr="00902F2B">
              <w:rPr>
                <w:color w:val="000000"/>
              </w:rPr>
              <w:t>peu</w:t>
            </w:r>
            <w:r w:rsidRPr="00902F2B">
              <w:rPr>
                <w:color w:val="000000"/>
              </w:rPr>
              <w:t>ven</w:t>
            </w:r>
            <w:r w:rsidR="0024178E" w:rsidRPr="00902F2B">
              <w:rPr>
                <w:color w:val="000000"/>
              </w:rPr>
              <w:t>t être utilisée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aux distributeur</w:t>
            </w:r>
            <w:r w:rsidR="009F01B7" w:rsidRPr="00902F2B">
              <w:rPr>
                <w:color w:val="000000"/>
              </w:rPr>
              <w:t>s automatiques de billets pour d</w:t>
            </w:r>
            <w:r w:rsidR="0024178E" w:rsidRPr="00902F2B">
              <w:rPr>
                <w:color w:val="000000"/>
              </w:rPr>
              <w:t>es retraits d</w:t>
            </w:r>
            <w:r w:rsidR="00235953" w:rsidRPr="00902F2B">
              <w:rPr>
                <w:color w:val="000000"/>
              </w:rPr>
              <w:t>’</w:t>
            </w:r>
            <w:r w:rsidR="0024178E" w:rsidRPr="00902F2B">
              <w:rPr>
                <w:color w:val="000000"/>
              </w:rPr>
              <w:t>espèces.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F946E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 montant et le nombre de</w:t>
            </w:r>
            <w:r w:rsidR="00772157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retraits </w:t>
            </w:r>
            <w:r w:rsidR="00772157" w:rsidRPr="00902F2B">
              <w:rPr>
                <w:color w:val="000000"/>
              </w:rPr>
              <w:t xml:space="preserve">effectués avec </w:t>
            </w:r>
            <w:r w:rsidR="00F946E4" w:rsidRPr="00902F2B">
              <w:rPr>
                <w:color w:val="000000"/>
              </w:rPr>
              <w:t>chaque</w:t>
            </w:r>
            <w:r w:rsidR="00772157" w:rsidRPr="00902F2B">
              <w:rPr>
                <w:color w:val="000000"/>
              </w:rPr>
              <w:t xml:space="preserve"> carte </w:t>
            </w:r>
            <w:r w:rsidRPr="00902F2B">
              <w:rPr>
                <w:color w:val="000000"/>
              </w:rPr>
              <w:t>peuvent être limités.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F32B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lastRenderedPageBreak/>
              <w:t>La durée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utilisation </w:t>
            </w:r>
            <w:r w:rsidR="001F32B9" w:rsidRPr="00902F2B">
              <w:rPr>
                <w:color w:val="000000"/>
              </w:rPr>
              <w:t>des</w:t>
            </w:r>
            <w:r w:rsidRPr="00902F2B">
              <w:rPr>
                <w:color w:val="000000"/>
              </w:rPr>
              <w:t xml:space="preserve"> carte</w:t>
            </w:r>
            <w:r w:rsidR="001F32B9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peut être limitée à XX jours après son activation.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cartes </w:t>
            </w:r>
            <w:r w:rsidR="0024178E" w:rsidRPr="00902F2B">
              <w:rPr>
                <w:color w:val="000000"/>
              </w:rPr>
              <w:t>peu</w:t>
            </w:r>
            <w:r w:rsidR="001F32B9" w:rsidRPr="00902F2B">
              <w:rPr>
                <w:color w:val="000000"/>
              </w:rPr>
              <w:t>ven</w:t>
            </w:r>
            <w:r w:rsidR="0024178E" w:rsidRPr="00902F2B">
              <w:rPr>
                <w:color w:val="000000"/>
              </w:rPr>
              <w:t>t être chargée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>, rechargée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ou désactivée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à distance.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7C2AC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cartes </w:t>
            </w:r>
            <w:r w:rsidR="0024178E" w:rsidRPr="00902F2B">
              <w:rPr>
                <w:color w:val="000000"/>
              </w:rPr>
              <w:t>peu</w:t>
            </w:r>
            <w:r w:rsidR="001F32B9" w:rsidRPr="00902F2B">
              <w:rPr>
                <w:color w:val="000000"/>
              </w:rPr>
              <w:t>ven</w:t>
            </w:r>
            <w:r w:rsidR="0024178E" w:rsidRPr="00902F2B">
              <w:rPr>
                <w:color w:val="000000"/>
              </w:rPr>
              <w:t>t être chargée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>, rechargée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ou désactivée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par un </w:t>
            </w:r>
            <w:r w:rsidR="007C2ACE" w:rsidRPr="00902F2B">
              <w:rPr>
                <w:color w:val="000000"/>
              </w:rPr>
              <w:t>prestataire</w:t>
            </w:r>
            <w:r w:rsidR="0024178E" w:rsidRPr="00902F2B">
              <w:rPr>
                <w:color w:val="000000"/>
              </w:rPr>
              <w:t xml:space="preserve"> au nom de la Croix-Rouge et du Croissant-Rouge.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cartes </w:t>
            </w:r>
            <w:r w:rsidR="0024178E" w:rsidRPr="00902F2B">
              <w:rPr>
                <w:color w:val="000000"/>
              </w:rPr>
              <w:t>peu</w:t>
            </w:r>
            <w:r w:rsidR="001F32B9" w:rsidRPr="00902F2B">
              <w:rPr>
                <w:color w:val="000000"/>
              </w:rPr>
              <w:t>ven</w:t>
            </w:r>
            <w:r w:rsidR="0024178E" w:rsidRPr="00902F2B">
              <w:rPr>
                <w:color w:val="000000"/>
              </w:rPr>
              <w:t>t être suspendue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>/non suspendue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ou désactivée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par la Croix-Rouge et le Croissant-Rouge.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7C2AC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Une carte </w:t>
            </w:r>
            <w:r w:rsidR="007C2ACE" w:rsidRPr="00902F2B">
              <w:rPr>
                <w:color w:val="000000"/>
              </w:rPr>
              <w:t>expirée</w:t>
            </w:r>
            <w:r w:rsidRPr="00902F2B">
              <w:rPr>
                <w:color w:val="000000"/>
              </w:rPr>
              <w:t xml:space="preserve"> peut être désactivée.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1F32B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cartes </w:t>
            </w:r>
            <w:r w:rsidR="001F32B9" w:rsidRPr="00902F2B">
              <w:rPr>
                <w:color w:val="000000"/>
              </w:rPr>
              <w:t>son</w:t>
            </w:r>
            <w:r w:rsidR="0024178E" w:rsidRPr="00902F2B">
              <w:rPr>
                <w:color w:val="000000"/>
              </w:rPr>
              <w:t>t refusée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aux distributeurs automatiques de billets si </w:t>
            </w:r>
            <w:r w:rsidR="001F32B9" w:rsidRPr="00902F2B">
              <w:rPr>
                <w:color w:val="000000"/>
              </w:rPr>
              <w:t>leur solde n’est pas</w:t>
            </w:r>
            <w:r w:rsidR="007C2ACE" w:rsidRPr="00902F2B">
              <w:rPr>
                <w:color w:val="000000"/>
              </w:rPr>
              <w:t xml:space="preserve"> suffisant</w:t>
            </w:r>
            <w:r w:rsidR="0024178E"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1F32B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cartes </w:t>
            </w:r>
            <w:r w:rsidR="001F32B9" w:rsidRPr="00902F2B">
              <w:rPr>
                <w:color w:val="000000"/>
              </w:rPr>
              <w:t>son</w:t>
            </w:r>
            <w:r w:rsidR="0024178E" w:rsidRPr="00902F2B">
              <w:rPr>
                <w:color w:val="000000"/>
              </w:rPr>
              <w:t>t refusée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ou </w:t>
            </w:r>
            <w:r w:rsidR="007C2ACE" w:rsidRPr="00902F2B">
              <w:rPr>
                <w:color w:val="000000"/>
              </w:rPr>
              <w:t>rejetée</w:t>
            </w:r>
            <w:r w:rsidR="001F32B9" w:rsidRPr="00902F2B">
              <w:rPr>
                <w:color w:val="000000"/>
              </w:rPr>
              <w:t>s</w:t>
            </w:r>
            <w:r w:rsidR="007C2ACE" w:rsidRPr="00902F2B">
              <w:rPr>
                <w:color w:val="000000"/>
              </w:rPr>
              <w:t xml:space="preserve"> lors d’un </w:t>
            </w:r>
            <w:r w:rsidR="0024178E" w:rsidRPr="00902F2B">
              <w:rPr>
                <w:color w:val="000000"/>
              </w:rPr>
              <w:t xml:space="preserve">achat </w:t>
            </w:r>
            <w:r w:rsidR="007C2ACE" w:rsidRPr="00902F2B">
              <w:rPr>
                <w:color w:val="000000"/>
              </w:rPr>
              <w:t>dont le montant est supérieur au</w:t>
            </w:r>
            <w:r w:rsidR="0024178E" w:rsidRPr="00902F2B">
              <w:rPr>
                <w:color w:val="000000"/>
              </w:rPr>
              <w:t xml:space="preserve"> solde disponible ; les soldes négatifs ne sont pas autorisés.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7C2AC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Une autorisation électronique est nécessaire </w:t>
            </w:r>
            <w:r w:rsidR="007C2ACE" w:rsidRPr="00902F2B">
              <w:rPr>
                <w:color w:val="000000"/>
              </w:rPr>
              <w:t>pour toute transaction par carte (</w:t>
            </w:r>
            <w:r w:rsidR="00AC5D9C" w:rsidRPr="00902F2B">
              <w:rPr>
                <w:color w:val="000000"/>
              </w:rPr>
              <w:t>dès</w:t>
            </w:r>
            <w:r w:rsidRPr="00902F2B">
              <w:rPr>
                <w:color w:val="000000"/>
              </w:rPr>
              <w:t xml:space="preserve"> </w:t>
            </w:r>
            <w:r w:rsidR="007C2ACE" w:rsidRPr="00902F2B">
              <w:rPr>
                <w:color w:val="000000"/>
              </w:rPr>
              <w:t>X</w:t>
            </w:r>
            <w:r w:rsidRPr="00902F2B">
              <w:rPr>
                <w:color w:val="000000"/>
              </w:rPr>
              <w:t> </w:t>
            </w:r>
            <w:r w:rsidR="007C2ACE" w:rsidRPr="00902F2B">
              <w:rPr>
                <w:color w:val="000000"/>
              </w:rPr>
              <w:t>dollars É.U.)</w:t>
            </w:r>
            <w:r w:rsidRPr="00902F2B">
              <w:rPr>
                <w:color w:val="000000"/>
              </w:rPr>
              <w:t xml:space="preserve">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7C2AC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 délai </w:t>
            </w:r>
            <w:r w:rsidR="007C2ACE" w:rsidRPr="00902F2B">
              <w:rPr>
                <w:color w:val="000000"/>
              </w:rPr>
              <w:t>dans</w:t>
            </w:r>
            <w:r w:rsidRPr="00902F2B">
              <w:rPr>
                <w:color w:val="000000"/>
              </w:rPr>
              <w:t xml:space="preserve"> lequel les commerçants doivent signaler un achat et/ou </w:t>
            </w:r>
            <w:r w:rsidR="00EC73ED">
              <w:rPr>
                <w:color w:val="000000"/>
              </w:rPr>
              <w:t xml:space="preserve">dans lequel </w:t>
            </w:r>
            <w:r w:rsidRPr="00902F2B">
              <w:rPr>
                <w:color w:val="000000"/>
              </w:rPr>
              <w:t xml:space="preserve">un guichet automatique peut être utilisé pour </w:t>
            </w:r>
            <w:r w:rsidR="007C2ACE" w:rsidRPr="00902F2B">
              <w:rPr>
                <w:color w:val="000000"/>
              </w:rPr>
              <w:t>retirer de l’argent</w:t>
            </w:r>
            <w:r w:rsidRPr="00902F2B">
              <w:rPr>
                <w:color w:val="000000"/>
              </w:rPr>
              <w:t xml:space="preserve"> es</w:t>
            </w:r>
            <w:bookmarkStart w:id="0" w:name="_GoBack"/>
            <w:bookmarkEnd w:id="0"/>
            <w:r w:rsidRPr="00902F2B">
              <w:rPr>
                <w:color w:val="000000"/>
              </w:rPr>
              <w:t xml:space="preserve">t limité à 60 jours ou moins ; toutes les transactions effectuées après ce délai seront rejetées.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F32B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utilisation </w:t>
            </w:r>
            <w:r w:rsidR="001F32B9" w:rsidRPr="00902F2B">
              <w:rPr>
                <w:color w:val="000000"/>
              </w:rPr>
              <w:t>des</w:t>
            </w:r>
            <w:r w:rsidRPr="00902F2B">
              <w:rPr>
                <w:color w:val="000000"/>
              </w:rPr>
              <w:t xml:space="preserve"> carte</w:t>
            </w:r>
            <w:r w:rsidR="001F32B9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peut être restrei</w:t>
            </w:r>
            <w:r w:rsidR="007C2ACE" w:rsidRPr="00902F2B">
              <w:rPr>
                <w:color w:val="000000"/>
              </w:rPr>
              <w:t xml:space="preserve">nte aux codes de transaction de certains </w:t>
            </w:r>
            <w:r w:rsidR="003A14F3" w:rsidRPr="00902F2B">
              <w:rPr>
                <w:color w:val="000000"/>
              </w:rPr>
              <w:t>secteurs ou</w:t>
            </w:r>
            <w:r w:rsidRPr="00902F2B">
              <w:rPr>
                <w:color w:val="000000"/>
              </w:rPr>
              <w:t xml:space="preserve"> catégories</w:t>
            </w:r>
            <w:r w:rsidR="007C2ACE" w:rsidRPr="00902F2B">
              <w:rPr>
                <w:color w:val="000000"/>
              </w:rPr>
              <w:t xml:space="preserve"> de </w:t>
            </w:r>
            <w:r w:rsidR="003A14F3" w:rsidRPr="00902F2B">
              <w:rPr>
                <w:color w:val="000000"/>
              </w:rPr>
              <w:t>biens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7C2AC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Des indications claires relatives au coût du système sont données lorsque le </w:t>
            </w:r>
            <w:r w:rsidR="007C2ACE" w:rsidRPr="00902F2B">
              <w:rPr>
                <w:color w:val="000000"/>
              </w:rPr>
              <w:t>prestataire</w:t>
            </w:r>
            <w:r w:rsidRPr="00902F2B">
              <w:rPr>
                <w:color w:val="000000"/>
              </w:rPr>
              <w:t xml:space="preserve"> de services financiers conserve des cartes en stock et les </w:t>
            </w:r>
            <w:r w:rsidR="00AC5D9C" w:rsidRPr="00902F2B">
              <w:rPr>
                <w:color w:val="000000"/>
              </w:rPr>
              <w:t>transmet</w:t>
            </w:r>
            <w:r w:rsidRPr="00902F2B">
              <w:rPr>
                <w:color w:val="000000"/>
              </w:rPr>
              <w:t xml:space="preserve"> à la Croix-Rouge et au Croissant-Rouge.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Des indications claires relatives au coût du système sont fournies lorsque la Croix-Rouge et le Croissant-Rouge conservent des cartes en stock.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F946E4" w:rsidP="001F32B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cartes </w:t>
            </w:r>
            <w:r w:rsidR="001F32B9" w:rsidRPr="00902F2B">
              <w:rPr>
                <w:color w:val="000000"/>
              </w:rPr>
              <w:t>son</w:t>
            </w:r>
            <w:r w:rsidR="0024178E" w:rsidRPr="00902F2B">
              <w:rPr>
                <w:color w:val="000000"/>
              </w:rPr>
              <w:t>t connectée</w:t>
            </w:r>
            <w:r w:rsidR="001F32B9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à des sociétés de paiement électronique mondiales/acceptées à l</w:t>
            </w:r>
            <w:r w:rsidR="00235953" w:rsidRPr="00902F2B">
              <w:rPr>
                <w:color w:val="000000"/>
              </w:rPr>
              <w:t>’</w:t>
            </w:r>
            <w:r w:rsidR="0024178E" w:rsidRPr="00902F2B">
              <w:rPr>
                <w:color w:val="000000"/>
              </w:rPr>
              <w:t>international (par ex</w:t>
            </w:r>
            <w:r w:rsidR="007C2ACE" w:rsidRPr="00902F2B">
              <w:rPr>
                <w:color w:val="000000"/>
              </w:rPr>
              <w:t>.</w:t>
            </w:r>
            <w:r w:rsidR="0024178E" w:rsidRPr="00902F2B">
              <w:rPr>
                <w:color w:val="000000"/>
              </w:rPr>
              <w:t xml:space="preserve"> MasterCard, VISA).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7C2ACE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 w:rsidRPr="00902F2B">
              <w:rPr>
                <w:b/>
                <w:color w:val="000000"/>
              </w:rPr>
              <w:t xml:space="preserve">Exigences </w:t>
            </w:r>
            <w:r w:rsidR="007C2ACE" w:rsidRPr="00902F2B">
              <w:rPr>
                <w:b/>
                <w:color w:val="000000"/>
              </w:rPr>
              <w:t xml:space="preserve">relatives aux prestataires </w:t>
            </w:r>
            <w:r w:rsidRPr="00902F2B">
              <w:rPr>
                <w:b/>
                <w:color w:val="000000"/>
              </w:rPr>
              <w:t>de services financiers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3A14F3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>de services financiers offre</w:t>
            </w:r>
            <w:r w:rsidRPr="00902F2B">
              <w:rPr>
                <w:color w:val="000000"/>
              </w:rPr>
              <w:t>nt</w:t>
            </w:r>
            <w:r w:rsidR="0024178E" w:rsidRPr="00902F2B">
              <w:rPr>
                <w:color w:val="000000"/>
              </w:rPr>
              <w:t xml:space="preserve"> une variété </w:t>
            </w:r>
            <w:r w:rsidR="003A14F3" w:rsidRPr="00902F2B">
              <w:rPr>
                <w:color w:val="000000"/>
              </w:rPr>
              <w:t>de services</w:t>
            </w:r>
            <w:r w:rsidR="0024178E" w:rsidRPr="00902F2B">
              <w:rPr>
                <w:color w:val="000000"/>
              </w:rPr>
              <w:t xml:space="preserve"> de paiement dans </w:t>
            </w:r>
            <w:r w:rsidR="003A14F3" w:rsidRPr="00902F2B">
              <w:rPr>
                <w:color w:val="000000"/>
              </w:rPr>
              <w:t>le</w:t>
            </w:r>
            <w:r w:rsidR="0024178E" w:rsidRPr="00902F2B">
              <w:rPr>
                <w:color w:val="000000"/>
              </w:rPr>
              <w:t xml:space="preserve"> pays </w:t>
            </w:r>
            <w:r w:rsidR="003A14F3" w:rsidRPr="00902F2B">
              <w:rPr>
                <w:color w:val="000000"/>
              </w:rPr>
              <w:t>concerné</w:t>
            </w:r>
            <w:r w:rsidR="0024178E"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3A14F3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>de services financiers doi</w:t>
            </w:r>
            <w:r w:rsidRPr="00902F2B">
              <w:rPr>
                <w:color w:val="000000"/>
              </w:rPr>
              <w:t>ven</w:t>
            </w:r>
            <w:r w:rsidR="0024178E" w:rsidRPr="00902F2B">
              <w:rPr>
                <w:color w:val="000000"/>
              </w:rPr>
              <w:t xml:space="preserve">t </w:t>
            </w:r>
            <w:r w:rsidR="00AC5D9C" w:rsidRPr="00902F2B">
              <w:rPr>
                <w:color w:val="000000"/>
              </w:rPr>
              <w:t>proposer</w:t>
            </w:r>
            <w:r w:rsidR="0024178E" w:rsidRPr="00902F2B">
              <w:rPr>
                <w:color w:val="000000"/>
              </w:rPr>
              <w:t xml:space="preserve"> </w:t>
            </w:r>
            <w:r w:rsidR="003A14F3" w:rsidRPr="00902F2B">
              <w:rPr>
                <w:color w:val="000000"/>
              </w:rPr>
              <w:t>des services</w:t>
            </w:r>
            <w:r w:rsidR="0024178E" w:rsidRPr="00902F2B">
              <w:rPr>
                <w:color w:val="000000"/>
              </w:rPr>
              <w:t xml:space="preserve"> qui fonctionne</w:t>
            </w:r>
            <w:r w:rsidR="003A14F3" w:rsidRPr="00902F2B">
              <w:rPr>
                <w:color w:val="000000"/>
              </w:rPr>
              <w:t>nt</w:t>
            </w:r>
            <w:r w:rsidR="0024178E" w:rsidRPr="00902F2B">
              <w:rPr>
                <w:color w:val="000000"/>
              </w:rPr>
              <w:t xml:space="preserve"> dans les pays prioritaires.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1F32B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 xml:space="preserve">de services financiers </w:t>
            </w:r>
            <w:r w:rsidRPr="00902F2B">
              <w:rPr>
                <w:color w:val="000000"/>
              </w:rPr>
              <w:t xml:space="preserve">ont </w:t>
            </w:r>
            <w:r w:rsidR="003A14F3" w:rsidRPr="00902F2B">
              <w:rPr>
                <w:color w:val="000000"/>
              </w:rPr>
              <w:t>la volonté et les moyens</w:t>
            </w:r>
            <w:r w:rsidR="0024178E" w:rsidRPr="00902F2B">
              <w:rPr>
                <w:color w:val="000000"/>
              </w:rPr>
              <w:t xml:space="preserve"> de se développer sur de nouveaux marchés (marché = pays).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3A14F3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>de services financiers répond</w:t>
            </w:r>
            <w:r w:rsidRPr="00902F2B">
              <w:rPr>
                <w:color w:val="000000"/>
              </w:rPr>
              <w:t>ent</w:t>
            </w:r>
            <w:r w:rsidR="0024178E" w:rsidRPr="00902F2B">
              <w:rPr>
                <w:color w:val="000000"/>
              </w:rPr>
              <w:t xml:space="preserve"> aux normes </w:t>
            </w:r>
            <w:r w:rsidR="003A14F3" w:rsidRPr="00902F2B">
              <w:rPr>
                <w:color w:val="000000"/>
              </w:rPr>
              <w:t>du secteur</w:t>
            </w:r>
            <w:r w:rsidR="0024178E" w:rsidRPr="00902F2B">
              <w:rPr>
                <w:color w:val="000000"/>
              </w:rPr>
              <w:t xml:space="preserve"> en </w:t>
            </w:r>
            <w:r w:rsidR="003A14F3" w:rsidRPr="00902F2B">
              <w:rPr>
                <w:color w:val="000000"/>
              </w:rPr>
              <w:t>matière</w:t>
            </w:r>
            <w:r w:rsidR="0024178E" w:rsidRPr="00902F2B">
              <w:rPr>
                <w:color w:val="000000"/>
              </w:rPr>
              <w:t xml:space="preserve"> de réglementation, de conformité et de gestion des risques (y compris les partenaires).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3A14F3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>de services financiers répond</w:t>
            </w:r>
            <w:r w:rsidRPr="00902F2B">
              <w:rPr>
                <w:color w:val="000000"/>
              </w:rPr>
              <w:t>ent</w:t>
            </w:r>
            <w:r w:rsidR="0024178E" w:rsidRPr="00902F2B">
              <w:rPr>
                <w:color w:val="000000"/>
              </w:rPr>
              <w:t xml:space="preserve"> aux normes </w:t>
            </w:r>
            <w:r w:rsidR="003A14F3" w:rsidRPr="00902F2B">
              <w:rPr>
                <w:color w:val="000000"/>
              </w:rPr>
              <w:t xml:space="preserve">du secteur </w:t>
            </w:r>
            <w:r w:rsidR="0024178E" w:rsidRPr="00902F2B">
              <w:rPr>
                <w:color w:val="000000"/>
              </w:rPr>
              <w:t xml:space="preserve">en matière de sécurité et </w:t>
            </w:r>
            <w:r w:rsidR="003A14F3" w:rsidRPr="00902F2B">
              <w:rPr>
                <w:color w:val="000000"/>
              </w:rPr>
              <w:t>de protection</w:t>
            </w:r>
            <w:r w:rsidR="0024178E" w:rsidRPr="00902F2B">
              <w:rPr>
                <w:color w:val="000000"/>
              </w:rPr>
              <w:t xml:space="preserve"> des données (y compris les partenaires).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1F32B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 xml:space="preserve">de services financiers </w:t>
            </w:r>
            <w:r w:rsidRPr="00902F2B">
              <w:rPr>
                <w:color w:val="000000"/>
              </w:rPr>
              <w:t>son</w:t>
            </w:r>
            <w:r w:rsidR="0024178E" w:rsidRPr="00902F2B">
              <w:rPr>
                <w:color w:val="000000"/>
              </w:rPr>
              <w:t>t entièrement responsable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</w:t>
            </w:r>
            <w:r w:rsidR="00A24077" w:rsidRPr="00902F2B">
              <w:rPr>
                <w:color w:val="000000"/>
              </w:rPr>
              <w:t>du respect des</w:t>
            </w:r>
            <w:r w:rsidR="0024178E" w:rsidRPr="00902F2B">
              <w:rPr>
                <w:color w:val="000000"/>
              </w:rPr>
              <w:t xml:space="preserve"> réglementation</w:t>
            </w:r>
            <w:r w:rsidR="003A14F3"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de l</w:t>
            </w:r>
            <w:r w:rsidR="00235953" w:rsidRPr="00902F2B">
              <w:rPr>
                <w:color w:val="000000"/>
              </w:rPr>
              <w:t>’</w:t>
            </w:r>
            <w:r w:rsidR="0024178E" w:rsidRPr="00902F2B">
              <w:rPr>
                <w:color w:val="000000"/>
              </w:rPr>
              <w:t>OFAC.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1F32B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 xml:space="preserve">de services financiers </w:t>
            </w:r>
            <w:r w:rsidRPr="00902F2B">
              <w:rPr>
                <w:color w:val="000000"/>
              </w:rPr>
              <w:t>son</w:t>
            </w:r>
            <w:r w:rsidR="00A24077" w:rsidRPr="00902F2B">
              <w:rPr>
                <w:color w:val="000000"/>
              </w:rPr>
              <w:t>t entièrement responsable</w:t>
            </w:r>
            <w:r w:rsidRPr="00902F2B">
              <w:rPr>
                <w:color w:val="000000"/>
              </w:rPr>
              <w:t>s</w:t>
            </w:r>
            <w:r w:rsidR="00A24077" w:rsidRPr="00902F2B">
              <w:rPr>
                <w:color w:val="000000"/>
              </w:rPr>
              <w:t xml:space="preserve"> du respect des </w:t>
            </w:r>
            <w:r w:rsidR="0024178E" w:rsidRPr="00902F2B">
              <w:rPr>
                <w:color w:val="000000"/>
              </w:rPr>
              <w:t xml:space="preserve">exigences juridiques, réglementaires et monétaires </w:t>
            </w:r>
            <w:r w:rsidR="00A24077" w:rsidRPr="00902F2B">
              <w:rPr>
                <w:color w:val="000000"/>
              </w:rPr>
              <w:t>nationales</w:t>
            </w:r>
            <w:r w:rsidR="0024178E"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A24077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>de services financiers offre</w:t>
            </w:r>
            <w:r w:rsidRPr="00902F2B">
              <w:rPr>
                <w:color w:val="000000"/>
              </w:rPr>
              <w:t>nt</w:t>
            </w:r>
            <w:r w:rsidR="0024178E" w:rsidRPr="00902F2B">
              <w:rPr>
                <w:color w:val="000000"/>
              </w:rPr>
              <w:t xml:space="preserve"> des </w:t>
            </w:r>
            <w:r w:rsidR="00A24077" w:rsidRPr="00902F2B">
              <w:rPr>
                <w:color w:val="000000"/>
              </w:rPr>
              <w:t>tarifs</w:t>
            </w:r>
            <w:r w:rsidR="0024178E" w:rsidRPr="00902F2B">
              <w:rPr>
                <w:color w:val="000000"/>
              </w:rPr>
              <w:t xml:space="preserve"> concurrentiels à la Croix-Rouge et au Croissant-Rouge.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1F32B9">
            <w:pPr>
              <w:keepNext/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>de services financiers</w:t>
            </w:r>
            <w:r w:rsidR="00AC5D9C" w:rsidRPr="00902F2B">
              <w:rPr>
                <w:color w:val="000000"/>
              </w:rPr>
              <w:t xml:space="preserve"> </w:t>
            </w:r>
            <w:r w:rsidR="0024178E" w:rsidRPr="00902F2B">
              <w:rPr>
                <w:color w:val="000000"/>
              </w:rPr>
              <w:t>f</w:t>
            </w:r>
            <w:r w:rsidRPr="00902F2B">
              <w:rPr>
                <w:color w:val="000000"/>
              </w:rPr>
              <w:t>on</w:t>
            </w:r>
            <w:r w:rsidR="0024178E" w:rsidRPr="00902F2B">
              <w:rPr>
                <w:color w:val="000000"/>
              </w:rPr>
              <w:t>t preuve d</w:t>
            </w:r>
            <w:r w:rsidR="00235953" w:rsidRPr="00902F2B">
              <w:rPr>
                <w:color w:val="000000"/>
              </w:rPr>
              <w:t>’</w:t>
            </w:r>
            <w:r w:rsidR="0024178E" w:rsidRPr="00902F2B">
              <w:rPr>
                <w:color w:val="000000"/>
              </w:rPr>
              <w:t>engagement dans l</w:t>
            </w:r>
            <w:r w:rsidR="00235953" w:rsidRPr="00902F2B">
              <w:rPr>
                <w:color w:val="000000"/>
              </w:rPr>
              <w:t>’</w:t>
            </w:r>
            <w:r w:rsidR="00A24077" w:rsidRPr="00902F2B">
              <w:rPr>
                <w:color w:val="000000"/>
              </w:rPr>
              <w:t xml:space="preserve">innovation, </w:t>
            </w:r>
            <w:r w:rsidR="0024178E" w:rsidRPr="00902F2B">
              <w:rPr>
                <w:color w:val="000000"/>
              </w:rPr>
              <w:t>l</w:t>
            </w:r>
            <w:r w:rsidR="00235953" w:rsidRPr="00902F2B">
              <w:rPr>
                <w:color w:val="000000"/>
              </w:rPr>
              <w:t>’</w:t>
            </w:r>
            <w:r w:rsidR="00A24077" w:rsidRPr="00902F2B">
              <w:rPr>
                <w:color w:val="000000"/>
              </w:rPr>
              <w:t>inclusion financière</w:t>
            </w:r>
            <w:r w:rsidR="0024178E" w:rsidRPr="00902F2B">
              <w:rPr>
                <w:color w:val="000000"/>
              </w:rPr>
              <w:t xml:space="preserve"> et la promotion de l</w:t>
            </w:r>
            <w:r w:rsidR="00235953" w:rsidRPr="00902F2B">
              <w:rPr>
                <w:color w:val="000000"/>
              </w:rPr>
              <w:t>’</w:t>
            </w:r>
            <w:r w:rsidR="0024178E" w:rsidRPr="00902F2B">
              <w:rPr>
                <w:color w:val="000000"/>
              </w:rPr>
              <w:t xml:space="preserve">interopérabilité des </w:t>
            </w:r>
            <w:r w:rsidR="00A24077" w:rsidRPr="00902F2B">
              <w:rPr>
                <w:color w:val="000000"/>
              </w:rPr>
              <w:t>prestataires</w:t>
            </w:r>
            <w:r w:rsidR="0024178E" w:rsidRPr="00902F2B">
              <w:rPr>
                <w:color w:val="000000"/>
              </w:rPr>
              <w:t xml:space="preserve"> de services.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1F32B9" w:rsidP="001F32B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</w:t>
            </w:r>
            <w:r w:rsidR="0024178E" w:rsidRPr="00902F2B">
              <w:rPr>
                <w:color w:val="000000"/>
              </w:rPr>
              <w:t xml:space="preserve">de services financiers </w:t>
            </w:r>
            <w:r w:rsidR="00A24077" w:rsidRPr="00902F2B">
              <w:rPr>
                <w:color w:val="000000"/>
              </w:rPr>
              <w:t>œuvre</w:t>
            </w:r>
            <w:r w:rsidRPr="00902F2B">
              <w:rPr>
                <w:color w:val="000000"/>
              </w:rPr>
              <w:t>nt</w:t>
            </w:r>
            <w:r w:rsidR="00A24077" w:rsidRPr="00902F2B">
              <w:rPr>
                <w:color w:val="000000"/>
              </w:rPr>
              <w:t xml:space="preserve"> dans le domaine de la</w:t>
            </w:r>
            <w:r w:rsidR="0024178E" w:rsidRPr="00902F2B">
              <w:rPr>
                <w:color w:val="000000"/>
              </w:rPr>
              <w:t xml:space="preserve"> responsabilité sociale</w:t>
            </w:r>
            <w:r w:rsidR="00A24077" w:rsidRPr="00902F2B">
              <w:rPr>
                <w:color w:val="000000"/>
              </w:rPr>
              <w:t xml:space="preserve"> des entreprises</w:t>
            </w:r>
            <w:r w:rsidR="0024178E" w:rsidRPr="00902F2B">
              <w:rPr>
                <w:color w:val="000000"/>
              </w:rPr>
              <w:t xml:space="preserve"> (par ex</w:t>
            </w:r>
            <w:r w:rsidR="00A24077" w:rsidRPr="00902F2B">
              <w:rPr>
                <w:color w:val="000000"/>
              </w:rPr>
              <w:t>.</w:t>
            </w:r>
            <w:r w:rsidR="0024178E" w:rsidRPr="00902F2B">
              <w:rPr>
                <w:color w:val="000000"/>
              </w:rPr>
              <w:t>, il</w:t>
            </w:r>
            <w:r w:rsidRPr="00902F2B">
              <w:rPr>
                <w:color w:val="000000"/>
              </w:rPr>
              <w:t>s sont</w:t>
            </w:r>
            <w:r w:rsidR="0024178E" w:rsidRPr="00902F2B">
              <w:rPr>
                <w:color w:val="000000"/>
              </w:rPr>
              <w:t xml:space="preserve"> prêt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 xml:space="preserve"> à </w:t>
            </w:r>
            <w:r w:rsidR="00A24077" w:rsidRPr="00902F2B">
              <w:rPr>
                <w:color w:val="000000"/>
              </w:rPr>
              <w:t xml:space="preserve">baisser </w:t>
            </w:r>
            <w:r w:rsidRPr="00902F2B">
              <w:rPr>
                <w:color w:val="000000"/>
              </w:rPr>
              <w:t>leurs</w:t>
            </w:r>
            <w:r w:rsidR="00A24077" w:rsidRPr="00902F2B">
              <w:rPr>
                <w:color w:val="000000"/>
              </w:rPr>
              <w:t xml:space="preserve"> tarifs en cas de crise humanitaire</w:t>
            </w:r>
            <w:r w:rsidR="0024178E" w:rsidRPr="00902F2B">
              <w:rPr>
                <w:color w:val="000000"/>
              </w:rPr>
              <w:t>, à soutenir la recherche relative aux programmes de transferts m</w:t>
            </w:r>
            <w:r w:rsidR="00D914E6" w:rsidRPr="00902F2B">
              <w:rPr>
                <w:color w:val="000000"/>
              </w:rPr>
              <w:t xml:space="preserve">onétaires </w:t>
            </w:r>
            <w:r w:rsidR="00A24077" w:rsidRPr="00902F2B">
              <w:rPr>
                <w:color w:val="000000"/>
              </w:rPr>
              <w:t>dans les situations d’urgence</w:t>
            </w:r>
            <w:r w:rsidR="00D914E6" w:rsidRPr="00902F2B">
              <w:rPr>
                <w:color w:val="000000"/>
              </w:rPr>
              <w:t>, etc</w:t>
            </w:r>
            <w:r w:rsidR="0024178E" w:rsidRPr="00902F2B">
              <w:rPr>
                <w:color w:val="000000"/>
              </w:rPr>
              <w:t>.</w:t>
            </w:r>
            <w:r w:rsidR="00A24077" w:rsidRPr="00902F2B">
              <w:rPr>
                <w:color w:val="000000"/>
              </w:rPr>
              <w:t xml:space="preserve">). </w:t>
            </w:r>
            <w:r w:rsidR="0063499F" w:rsidRPr="00902F2B">
              <w:rPr>
                <w:color w:val="000000"/>
              </w:rPr>
              <w:t xml:space="preserve">La relation avec </w:t>
            </w:r>
            <w:r w:rsidRPr="00902F2B">
              <w:rPr>
                <w:color w:val="000000"/>
              </w:rPr>
              <w:t>eux</w:t>
            </w:r>
            <w:r w:rsidR="0063499F" w:rsidRPr="00902F2B">
              <w:rPr>
                <w:color w:val="000000"/>
              </w:rPr>
              <w:t xml:space="preserve"> relève plus du partenariat que du contrat</w:t>
            </w:r>
            <w:r w:rsidR="0024178E" w:rsidRPr="00902F2B">
              <w:rPr>
                <w:color w:val="000000"/>
              </w:rPr>
              <w:t xml:space="preserve">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63499F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 w:rsidRPr="00902F2B">
              <w:rPr>
                <w:b/>
                <w:color w:val="000000"/>
              </w:rPr>
              <w:t xml:space="preserve">Services et tarifs des </w:t>
            </w:r>
            <w:r w:rsidR="0063499F" w:rsidRPr="00902F2B">
              <w:rPr>
                <w:b/>
                <w:color w:val="000000"/>
              </w:rPr>
              <w:t>prestataires</w:t>
            </w:r>
            <w:r w:rsidRPr="00902F2B">
              <w:rPr>
                <w:b/>
                <w:color w:val="000000"/>
              </w:rPr>
              <w:t xml:space="preserve"> de services financiers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63499F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63499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peuvent utiliser les transferts de fonds électroniques vers/depuis des comptes de financement pour recharger des cartes, payer des frais et décharger les </w:t>
            </w:r>
            <w:r w:rsidR="0063499F" w:rsidRPr="00902F2B">
              <w:rPr>
                <w:color w:val="000000"/>
              </w:rPr>
              <w:t>montants non dépensé</w:t>
            </w:r>
            <w:r w:rsidRPr="00902F2B">
              <w:rPr>
                <w:color w:val="000000"/>
              </w:rPr>
              <w:t>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63499F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63499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peuvent recevoir des relevés de compte électroniques et </w:t>
            </w:r>
            <w:r w:rsidR="0063499F" w:rsidRPr="00902F2B">
              <w:rPr>
                <w:color w:val="000000"/>
              </w:rPr>
              <w:t>assurer la mise en concordance avec les comptes de la Croix-Rouge et du</w:t>
            </w:r>
            <w:r w:rsidRPr="00902F2B">
              <w:rPr>
                <w:color w:val="000000"/>
              </w:rPr>
              <w:t xml:space="preserve"> Croissant-Rouge.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BC25EA" w:rsidP="00BC25E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de services financiers fournissent des factures mensuelles relatives aux </w:t>
            </w:r>
            <w:r w:rsidR="0024178E" w:rsidRPr="00902F2B">
              <w:rPr>
                <w:color w:val="000000"/>
              </w:rPr>
              <w:t xml:space="preserve">frais de </w:t>
            </w:r>
            <w:r w:rsidRPr="00902F2B">
              <w:rPr>
                <w:color w:val="000000"/>
              </w:rPr>
              <w:t xml:space="preserve">tenue de </w:t>
            </w:r>
            <w:r w:rsidR="0024178E" w:rsidRPr="00902F2B">
              <w:rPr>
                <w:color w:val="000000"/>
              </w:rPr>
              <w:t>compte</w:t>
            </w:r>
            <w:r w:rsidRPr="00902F2B">
              <w:rPr>
                <w:color w:val="000000"/>
              </w:rPr>
              <w:t>s</w:t>
            </w:r>
            <w:r w:rsidR="0024178E"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63499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>de services financiers proposent une assistance technique au personnel de la Croix-Rouge et du Croissant-Rouge pour la gestion de l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outil de paiement.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BC25E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63499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>de services financier</w:t>
            </w:r>
            <w:r w:rsidR="00367929" w:rsidRPr="00902F2B">
              <w:rPr>
                <w:color w:val="000000"/>
              </w:rPr>
              <w:t>s disposent de systèmes de back-</w:t>
            </w:r>
            <w:r w:rsidRPr="00902F2B">
              <w:rPr>
                <w:color w:val="000000"/>
              </w:rPr>
              <w:t xml:space="preserve">office redondants </w:t>
            </w:r>
            <w:r w:rsidR="00BC25EA" w:rsidRPr="00902F2B">
              <w:rPr>
                <w:color w:val="000000"/>
              </w:rPr>
              <w:t>pour ne pas perdre de données et assurer la continuité des</w:t>
            </w:r>
            <w:r w:rsidRPr="00902F2B">
              <w:rPr>
                <w:color w:val="000000"/>
              </w:rPr>
              <w:t xml:space="preserve"> service</w:t>
            </w:r>
            <w:r w:rsidR="00BC25EA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en cas de catastrophe.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BC25E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63499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</w:t>
            </w:r>
            <w:r w:rsidR="00BC25EA" w:rsidRPr="00902F2B">
              <w:rPr>
                <w:color w:val="000000"/>
              </w:rPr>
              <w:t>dispose</w:t>
            </w:r>
            <w:r w:rsidR="00902F2B">
              <w:rPr>
                <w:color w:val="000000"/>
              </w:rPr>
              <w:t>nt</w:t>
            </w:r>
            <w:r w:rsidR="00BC25EA" w:rsidRPr="00902F2B">
              <w:rPr>
                <w:color w:val="000000"/>
              </w:rPr>
              <w:t xml:space="preserve"> d’</w:t>
            </w:r>
            <w:r w:rsidRPr="00902F2B">
              <w:rPr>
                <w:color w:val="000000"/>
              </w:rPr>
              <w:t>une structure de tarification bien définie pour chaque niveau : client (Croix-Rouge et Croissant-Rouge), bénéficiaire/utilisateur final.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BC25EA" w:rsidP="004F3297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prestataires de services financiers </w:t>
            </w:r>
            <w:r w:rsidR="004F3297" w:rsidRPr="00902F2B">
              <w:rPr>
                <w:color w:val="000000"/>
              </w:rPr>
              <w:t>peuvent présenter le c</w:t>
            </w:r>
            <w:r w:rsidR="0024178E" w:rsidRPr="00902F2B">
              <w:rPr>
                <w:color w:val="000000"/>
              </w:rPr>
              <w:t xml:space="preserve">oût global </w:t>
            </w:r>
            <w:r w:rsidR="00367929" w:rsidRPr="00902F2B">
              <w:rPr>
                <w:color w:val="000000"/>
              </w:rPr>
              <w:t>du</w:t>
            </w:r>
            <w:r w:rsidR="0024178E" w:rsidRPr="00902F2B">
              <w:rPr>
                <w:color w:val="000000"/>
              </w:rPr>
              <w:t xml:space="preserve"> programme, y compris les coûts connus associés à </w:t>
            </w:r>
            <w:r w:rsidR="004F3297" w:rsidRPr="00902F2B">
              <w:rPr>
                <w:color w:val="000000"/>
              </w:rPr>
              <w:t>l’outil de paiement</w:t>
            </w:r>
            <w:r w:rsidR="0024178E"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4F3297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frais de service </w:t>
            </w:r>
            <w:r w:rsidR="004F3297" w:rsidRPr="00902F2B">
              <w:rPr>
                <w:color w:val="000000"/>
              </w:rPr>
              <w:t>doivent</w:t>
            </w:r>
            <w:r w:rsidRPr="00902F2B">
              <w:rPr>
                <w:color w:val="000000"/>
              </w:rPr>
              <w:t xml:space="preserve"> être absorbés par la Croix-Rouge et le Croissant-Rouge et non par l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utilisateur final/le bénéficiaire.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36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4F3297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 w:rsidRPr="00902F2B">
              <w:rPr>
                <w:b/>
                <w:color w:val="000000"/>
              </w:rPr>
              <w:t xml:space="preserve">Exigences </w:t>
            </w:r>
            <w:r w:rsidR="004F3297" w:rsidRPr="00902F2B">
              <w:rPr>
                <w:b/>
                <w:color w:val="000000"/>
              </w:rPr>
              <w:t>relatives à la</w:t>
            </w:r>
            <w:r w:rsidR="00A9422A" w:rsidRPr="00902F2B">
              <w:rPr>
                <w:b/>
                <w:color w:val="000000"/>
              </w:rPr>
              <w:t xml:space="preserve"> plate</w:t>
            </w:r>
            <w:r w:rsidRPr="00902F2B">
              <w:rPr>
                <w:b/>
                <w:color w:val="000000"/>
              </w:rPr>
              <w:t xml:space="preserve">forme de paiement </w:t>
            </w:r>
            <w:r w:rsidR="004F3297" w:rsidRPr="00902F2B">
              <w:rPr>
                <w:b/>
                <w:color w:val="000000"/>
              </w:rPr>
              <w:t>des prestataires</w:t>
            </w:r>
            <w:r w:rsidRPr="00902F2B">
              <w:rPr>
                <w:b/>
                <w:color w:val="000000"/>
              </w:rPr>
              <w:t xml:space="preserve"> de services financiers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A9422A" w:rsidP="00423FFF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La plateforme</w:t>
            </w:r>
            <w:r w:rsidR="0024178E" w:rsidRPr="00902F2B">
              <w:rPr>
                <w:color w:val="000000"/>
              </w:rPr>
              <w:t xml:space="preserve"> de paiement </w:t>
            </w:r>
            <w:r w:rsidR="00423FFF" w:rsidRPr="00902F2B">
              <w:rPr>
                <w:color w:val="000000"/>
              </w:rPr>
              <w:t>d</w:t>
            </w:r>
            <w:r w:rsidR="00367929" w:rsidRPr="00902F2B">
              <w:rPr>
                <w:color w:val="000000"/>
              </w:rPr>
              <w:t xml:space="preserve">es </w:t>
            </w:r>
            <w:r w:rsidR="00423FFF" w:rsidRPr="00902F2B">
              <w:rPr>
                <w:color w:val="000000"/>
              </w:rPr>
              <w:t>prestataires de services financiers o</w:t>
            </w:r>
            <w:r w:rsidRPr="00902F2B">
              <w:rPr>
                <w:color w:val="000000"/>
              </w:rPr>
              <w:t>ffre</w:t>
            </w:r>
            <w:r w:rsidR="00423FFF" w:rsidRPr="00902F2B">
              <w:rPr>
                <w:color w:val="000000"/>
              </w:rPr>
              <w:t xml:space="preserve"> un niveau élevé de couverture </w:t>
            </w:r>
            <w:r w:rsidR="0024178E" w:rsidRPr="00902F2B">
              <w:rPr>
                <w:color w:val="000000"/>
              </w:rPr>
              <w:t>— urbain</w:t>
            </w:r>
            <w:r w:rsidR="00423FFF" w:rsidRPr="00902F2B">
              <w:rPr>
                <w:color w:val="000000"/>
              </w:rPr>
              <w:t>e</w:t>
            </w:r>
            <w:r w:rsidR="0024178E" w:rsidRPr="00902F2B">
              <w:rPr>
                <w:color w:val="000000"/>
              </w:rPr>
              <w:t xml:space="preserve"> et rural</w:t>
            </w:r>
            <w:r w:rsidR="00423FFF" w:rsidRPr="00902F2B">
              <w:rPr>
                <w:color w:val="000000"/>
              </w:rPr>
              <w:t>e</w:t>
            </w:r>
            <w:r w:rsidR="0024178E" w:rsidRPr="00902F2B">
              <w:rPr>
                <w:color w:val="000000"/>
              </w:rPr>
              <w:t xml:space="preserve"> </w:t>
            </w:r>
            <w:r w:rsidR="00423FFF" w:rsidRPr="00902F2B">
              <w:rPr>
                <w:color w:val="000000"/>
              </w:rPr>
              <w:t>(ainsi que des</w:t>
            </w:r>
            <w:r w:rsidR="0024178E" w:rsidRPr="00902F2B">
              <w:rPr>
                <w:color w:val="000000"/>
              </w:rPr>
              <w:t xml:space="preserve"> données détaillées au </w:t>
            </w:r>
            <w:r w:rsidR="00423FFF" w:rsidRPr="00902F2B">
              <w:rPr>
                <w:color w:val="000000"/>
              </w:rPr>
              <w:t xml:space="preserve">niveau des pays, par ex. </w:t>
            </w:r>
            <w:r w:rsidR="0024178E" w:rsidRPr="00902F2B">
              <w:rPr>
                <w:color w:val="000000"/>
              </w:rPr>
              <w:t xml:space="preserve">les coordonnées GPS des guichets automatiques de banque, des points de vente, des </w:t>
            </w:r>
            <w:r w:rsidR="00423FFF" w:rsidRPr="00902F2B">
              <w:rPr>
                <w:color w:val="000000"/>
              </w:rPr>
              <w:t>filiales</w:t>
            </w:r>
            <w:r w:rsidR="0024178E" w:rsidRPr="00902F2B">
              <w:rPr>
                <w:color w:val="000000"/>
              </w:rPr>
              <w:t>, etc.).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A9422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423FF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</w:t>
            </w:r>
            <w:r w:rsidR="00A9422A" w:rsidRPr="00902F2B">
              <w:rPr>
                <w:color w:val="000000"/>
              </w:rPr>
              <w:t xml:space="preserve">ont la volonté et les moyens </w:t>
            </w:r>
            <w:r w:rsidRPr="00902F2B">
              <w:rPr>
                <w:color w:val="000000"/>
              </w:rPr>
              <w:t>de développer le</w:t>
            </w:r>
            <w:r w:rsidR="007A5C4E" w:rsidRPr="00902F2B">
              <w:rPr>
                <w:color w:val="000000"/>
              </w:rPr>
              <w:t>ur</w:t>
            </w:r>
            <w:r w:rsidRPr="00902F2B">
              <w:rPr>
                <w:color w:val="000000"/>
              </w:rPr>
              <w:t>s infrastructures, si nécessaire.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7A5C4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423FF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>de services fina</w:t>
            </w:r>
            <w:r w:rsidR="00367929" w:rsidRPr="00902F2B">
              <w:rPr>
                <w:color w:val="000000"/>
              </w:rPr>
              <w:t xml:space="preserve">nciers </w:t>
            </w:r>
            <w:r w:rsidR="007A5C4E" w:rsidRPr="00902F2B">
              <w:rPr>
                <w:color w:val="000000"/>
              </w:rPr>
              <w:t>présentent un bon niveau de</w:t>
            </w:r>
            <w:r w:rsidR="00367929" w:rsidRPr="00902F2B">
              <w:rPr>
                <w:color w:val="000000"/>
              </w:rPr>
              <w:t xml:space="preserve"> capacité/</w:t>
            </w:r>
            <w:r w:rsidR="007A5C4E" w:rsidRPr="00902F2B">
              <w:rPr>
                <w:color w:val="000000"/>
              </w:rPr>
              <w:t>d’</w:t>
            </w:r>
            <w:r w:rsidRPr="00902F2B">
              <w:rPr>
                <w:color w:val="000000"/>
              </w:rPr>
              <w:t>évolutivité dans le pays (par ex</w:t>
            </w:r>
            <w:r w:rsidR="007A5C4E" w:rsidRPr="00902F2B">
              <w:rPr>
                <w:color w:val="000000"/>
              </w:rPr>
              <w:t>., nombre</w:t>
            </w:r>
            <w:r w:rsidRPr="00902F2B">
              <w:rPr>
                <w:color w:val="000000"/>
              </w:rPr>
              <w:t xml:space="preserve"> de points de </w:t>
            </w:r>
            <w:r w:rsidR="007A5C4E" w:rsidRPr="00902F2B">
              <w:rPr>
                <w:color w:val="000000"/>
              </w:rPr>
              <w:t>distribution/vente où</w:t>
            </w:r>
            <w:r w:rsidRPr="00902F2B">
              <w:rPr>
                <w:color w:val="000000"/>
              </w:rPr>
              <w:t xml:space="preserve"> le service peut</w:t>
            </w:r>
            <w:r w:rsidR="007A5C4E" w:rsidRPr="00902F2B">
              <w:rPr>
                <w:color w:val="000000"/>
              </w:rPr>
              <w:t xml:space="preserve"> être fourni</w:t>
            </w:r>
            <w:r w:rsidRPr="00902F2B">
              <w:rPr>
                <w:color w:val="000000"/>
              </w:rPr>
              <w:t xml:space="preserve"> dans le pays).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AA7E6D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423FF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</w:t>
            </w:r>
            <w:r w:rsidR="007A5C4E" w:rsidRPr="00902F2B">
              <w:rPr>
                <w:color w:val="000000"/>
              </w:rPr>
              <w:t xml:space="preserve">ont la volonté et les moyens </w:t>
            </w:r>
            <w:r w:rsidRPr="00902F2B">
              <w:rPr>
                <w:color w:val="000000"/>
              </w:rPr>
              <w:t>d</w:t>
            </w:r>
            <w:r w:rsidR="00235953" w:rsidRPr="00902F2B">
              <w:rPr>
                <w:color w:val="000000"/>
              </w:rPr>
              <w:t>’</w:t>
            </w:r>
            <w:r w:rsidR="007A5C4E" w:rsidRPr="00902F2B">
              <w:rPr>
                <w:color w:val="000000"/>
              </w:rPr>
              <w:t>accroître leur capacité/</w:t>
            </w:r>
            <w:r w:rsidRPr="00902F2B">
              <w:rPr>
                <w:color w:val="000000"/>
              </w:rPr>
              <w:t>évolutivité (par ex</w:t>
            </w:r>
            <w:r w:rsidR="007A5C4E" w:rsidRPr="00902F2B">
              <w:rPr>
                <w:color w:val="000000"/>
              </w:rPr>
              <w:t>.</w:t>
            </w:r>
            <w:r w:rsidRPr="00902F2B">
              <w:rPr>
                <w:color w:val="000000"/>
              </w:rPr>
              <w:t xml:space="preserve">, </w:t>
            </w:r>
            <w:r w:rsidR="007A5C4E" w:rsidRPr="00902F2B">
              <w:rPr>
                <w:color w:val="000000"/>
              </w:rPr>
              <w:t>de distribution/vente</w:t>
            </w:r>
            <w:r w:rsidR="00AA7E6D" w:rsidRPr="00902F2B">
              <w:rPr>
                <w:color w:val="000000"/>
              </w:rPr>
              <w:t xml:space="preserve"> où le service pourrait être fourni</w:t>
            </w:r>
            <w:r w:rsidRPr="00902F2B">
              <w:rPr>
                <w:color w:val="000000"/>
              </w:rPr>
              <w:t>), si nécessaire.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6792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423FF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sont en mesure de prioriser et de mobiliser des ressources sur demande </w:t>
            </w:r>
            <w:r w:rsidR="00367929" w:rsidRPr="00902F2B">
              <w:rPr>
                <w:color w:val="000000"/>
              </w:rPr>
              <w:t>afin de</w:t>
            </w:r>
            <w:r w:rsidRPr="00902F2B">
              <w:rPr>
                <w:color w:val="000000"/>
              </w:rPr>
              <w:t xml:space="preserve"> permettre une </w:t>
            </w:r>
            <w:r w:rsidR="00367929" w:rsidRPr="00902F2B">
              <w:rPr>
                <w:color w:val="000000"/>
              </w:rPr>
              <w:t>intervention</w:t>
            </w:r>
            <w:r w:rsidRPr="00902F2B">
              <w:rPr>
                <w:color w:val="000000"/>
              </w:rPr>
              <w:t xml:space="preserve"> rapide.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AA7E6D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outil de paiement </w:t>
            </w:r>
            <w:r w:rsidR="00AA7E6D" w:rsidRPr="00902F2B">
              <w:rPr>
                <w:color w:val="000000"/>
              </w:rPr>
              <w:t>proposé</w:t>
            </w:r>
            <w:r w:rsidRPr="00902F2B">
              <w:rPr>
                <w:color w:val="000000"/>
              </w:rPr>
              <w:t xml:space="preserve"> par les fournisseurs </w:t>
            </w:r>
            <w:r w:rsidR="00367929" w:rsidRPr="00902F2B">
              <w:rPr>
                <w:color w:val="000000"/>
              </w:rPr>
              <w:t xml:space="preserve">de services financiers </w:t>
            </w:r>
            <w:r w:rsidR="00AA7E6D" w:rsidRPr="00902F2B">
              <w:rPr>
                <w:color w:val="000000"/>
              </w:rPr>
              <w:t>peut fonctionner avec des</w:t>
            </w:r>
            <w:r w:rsidRPr="00902F2B">
              <w:rPr>
                <w:color w:val="000000"/>
              </w:rPr>
              <w:t xml:space="preserve"> espèces.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423FF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>de services financiers favorisent l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inclusion financière (à savoir, les transactions dans les deux sens).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3178BA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 w:rsidRPr="00902F2B">
              <w:rPr>
                <w:b/>
                <w:color w:val="000000"/>
              </w:rPr>
              <w:t>Interface utilisateur</w:t>
            </w:r>
            <w:r w:rsidR="00400B0A" w:rsidRPr="00902F2B">
              <w:rPr>
                <w:b/>
                <w:color w:val="000000"/>
              </w:rPr>
              <w:t>s</w:t>
            </w:r>
            <w:r w:rsidRPr="00902F2B">
              <w:rPr>
                <w:b/>
                <w:color w:val="000000"/>
              </w:rPr>
              <w:t xml:space="preserve"> des </w:t>
            </w:r>
            <w:r w:rsidR="00AA7E6D" w:rsidRPr="00902F2B">
              <w:rPr>
                <w:b/>
                <w:color w:val="000000"/>
              </w:rPr>
              <w:t xml:space="preserve">prestataires </w:t>
            </w:r>
            <w:r w:rsidRPr="00902F2B">
              <w:rPr>
                <w:b/>
                <w:color w:val="000000"/>
              </w:rPr>
              <w:t>de services financiers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FF53E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423FF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</w:t>
            </w:r>
            <w:r w:rsidR="00367929" w:rsidRPr="00902F2B">
              <w:rPr>
                <w:color w:val="000000"/>
              </w:rPr>
              <w:t>disposent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un </w:t>
            </w:r>
            <w:r w:rsidR="00367929" w:rsidRPr="00902F2B">
              <w:rPr>
                <w:color w:val="000000"/>
              </w:rPr>
              <w:t>système de</w:t>
            </w:r>
            <w:r w:rsidRPr="00902F2B">
              <w:rPr>
                <w:color w:val="000000"/>
              </w:rPr>
              <w:t xml:space="preserve"> gestion </w:t>
            </w:r>
            <w:r w:rsidR="00FF53EE" w:rsidRPr="00902F2B">
              <w:rPr>
                <w:color w:val="000000"/>
              </w:rPr>
              <w:t xml:space="preserve">en ligne </w:t>
            </w:r>
            <w:r w:rsidRPr="00902F2B">
              <w:rPr>
                <w:color w:val="000000"/>
              </w:rPr>
              <w:t>des comptes.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FF53E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423FF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</w:t>
            </w:r>
            <w:r w:rsidR="00FF53EE" w:rsidRPr="00902F2B">
              <w:rPr>
                <w:color w:val="000000"/>
              </w:rPr>
              <w:t>disposent d’</w:t>
            </w:r>
            <w:r w:rsidRPr="00902F2B">
              <w:rPr>
                <w:color w:val="000000"/>
              </w:rPr>
              <w:t xml:space="preserve">un système </w:t>
            </w:r>
            <w:r w:rsidR="00367929" w:rsidRPr="00902F2B">
              <w:rPr>
                <w:color w:val="000000"/>
              </w:rPr>
              <w:t>de</w:t>
            </w:r>
            <w:r w:rsidRPr="00902F2B">
              <w:rPr>
                <w:color w:val="000000"/>
              </w:rPr>
              <w:t xml:space="preserve"> gestion </w:t>
            </w:r>
            <w:r w:rsidR="00FF53EE" w:rsidRPr="00902F2B">
              <w:rPr>
                <w:color w:val="000000"/>
              </w:rPr>
              <w:t xml:space="preserve">en ligne </w:t>
            </w:r>
            <w:r w:rsidRPr="00902F2B">
              <w:rPr>
                <w:color w:val="000000"/>
              </w:rPr>
              <w:t>des comptes des bénéficiaires doté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une </w:t>
            </w:r>
            <w:r w:rsidR="00FF53EE" w:rsidRPr="00902F2B">
              <w:rPr>
                <w:color w:val="000000"/>
              </w:rPr>
              <w:t>fonctionnalité de versement</w:t>
            </w:r>
            <w:r w:rsidRPr="00902F2B">
              <w:rPr>
                <w:color w:val="000000"/>
              </w:rPr>
              <w:t xml:space="preserve"> groupé.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FF53E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423FF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</w:t>
            </w:r>
            <w:r w:rsidR="00FF53EE" w:rsidRPr="00902F2B">
              <w:rPr>
                <w:color w:val="000000"/>
              </w:rPr>
              <w:t>disposent d’</w:t>
            </w:r>
            <w:r w:rsidRPr="00902F2B">
              <w:rPr>
                <w:color w:val="000000"/>
              </w:rPr>
              <w:t>un processus permettant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ajouter/de gérer les identifiants et mots de passe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un groupe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utilisateurs disséminés géographiquement et propo</w:t>
            </w:r>
            <w:r w:rsidR="00367929" w:rsidRPr="00902F2B">
              <w:rPr>
                <w:color w:val="000000"/>
              </w:rPr>
              <w:t>sant un accès limité</w:t>
            </w:r>
            <w:r w:rsidRPr="00902F2B">
              <w:rPr>
                <w:color w:val="000000"/>
              </w:rPr>
              <w:t xml:space="preserve"> en fonction du niveau de sécurité.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interface utilisateur</w:t>
            </w:r>
            <w:r w:rsidR="00FF53EE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est intuitive et conviviale.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FF53EE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interface utilisateur</w:t>
            </w:r>
            <w:r w:rsidR="00FF53EE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permet </w:t>
            </w:r>
            <w:r w:rsidR="00FF53EE" w:rsidRPr="00902F2B">
              <w:rPr>
                <w:color w:val="000000"/>
              </w:rPr>
              <w:t>d’ajouter des informations complémentaires/spécifiques (champs à taille variable permettant</w:t>
            </w:r>
            <w:r w:rsidRPr="00902F2B">
              <w:rPr>
                <w:color w:val="000000"/>
              </w:rPr>
              <w:t xml:space="preserve"> </w:t>
            </w:r>
            <w:r w:rsidR="00FF53EE" w:rsidRPr="00902F2B">
              <w:rPr>
                <w:color w:val="000000"/>
              </w:rPr>
              <w:t xml:space="preserve">à la Croix-Rouge ou au Croissant-Rouge d’ajouter </w:t>
            </w:r>
            <w:r w:rsidRPr="00902F2B">
              <w:rPr>
                <w:color w:val="000000"/>
              </w:rPr>
              <w:t>des données).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interface utilisateur</w:t>
            </w:r>
            <w:r w:rsidR="00FF53EE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est disponible dans les langues des Nations Unies.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E0121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interface utilisateur</w:t>
            </w:r>
            <w:r w:rsidR="00FF53EE" w:rsidRPr="00902F2B">
              <w:rPr>
                <w:color w:val="000000"/>
              </w:rPr>
              <w:t>s</w:t>
            </w:r>
            <w:r w:rsidRPr="00902F2B">
              <w:rPr>
                <w:color w:val="000000"/>
              </w:rPr>
              <w:t xml:space="preserve"> p</w:t>
            </w:r>
            <w:r w:rsidR="00367929" w:rsidRPr="00902F2B">
              <w:rPr>
                <w:color w:val="000000"/>
              </w:rPr>
              <w:t>ermet d</w:t>
            </w:r>
            <w:r w:rsidR="00235953" w:rsidRPr="00902F2B">
              <w:rPr>
                <w:color w:val="000000"/>
              </w:rPr>
              <w:t>’</w:t>
            </w:r>
            <w:r w:rsidR="00367929" w:rsidRPr="00902F2B">
              <w:rPr>
                <w:color w:val="000000"/>
              </w:rPr>
              <w:t xml:space="preserve">effectuer des rapports </w:t>
            </w:r>
            <w:r w:rsidR="00E01214" w:rsidRPr="00902F2B">
              <w:rPr>
                <w:color w:val="000000"/>
              </w:rPr>
              <w:t>sur l’utilisation de la plateforme à partir des identif</w:t>
            </w:r>
            <w:r w:rsidR="00367929" w:rsidRPr="00902F2B">
              <w:rPr>
                <w:color w:val="000000"/>
              </w:rPr>
              <w:t>iants des</w:t>
            </w:r>
            <w:r w:rsidR="00E01214" w:rsidRPr="00902F2B">
              <w:rPr>
                <w:color w:val="000000"/>
              </w:rPr>
              <w:t xml:space="preserve"> bénéficiaires</w:t>
            </w:r>
            <w:r w:rsidRPr="00902F2B">
              <w:rPr>
                <w:color w:val="000000"/>
              </w:rPr>
              <w:t xml:space="preserve"> (qui s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est connecté, qui a rechargé </w:t>
            </w:r>
            <w:r w:rsidR="00E01214" w:rsidRPr="00902F2B">
              <w:rPr>
                <w:color w:val="000000"/>
              </w:rPr>
              <w:t>sa carte</w:t>
            </w:r>
            <w:r w:rsidRPr="00902F2B">
              <w:rPr>
                <w:color w:val="000000"/>
              </w:rPr>
              <w:t xml:space="preserve"> et quelles actions ont été effectuées sous cet identifiant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utilisateur).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E01214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 w:rsidRPr="00902F2B">
              <w:rPr>
                <w:b/>
                <w:color w:val="000000"/>
              </w:rPr>
              <w:t xml:space="preserve">Capacités de formation des </w:t>
            </w:r>
            <w:r w:rsidR="00E01214" w:rsidRPr="00902F2B">
              <w:rPr>
                <w:b/>
                <w:color w:val="000000"/>
              </w:rPr>
              <w:t>prestataires</w:t>
            </w:r>
            <w:r w:rsidRPr="00902F2B">
              <w:rPr>
                <w:b/>
                <w:color w:val="000000"/>
              </w:rPr>
              <w:t xml:space="preserve"> de services financiers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C663CC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423FFF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offrent une formation </w:t>
            </w:r>
            <w:r w:rsidR="00E01214" w:rsidRPr="00902F2B">
              <w:rPr>
                <w:color w:val="000000"/>
              </w:rPr>
              <w:t>à l’utilisation de</w:t>
            </w:r>
            <w:r w:rsidR="00367929" w:rsidRPr="00902F2B">
              <w:rPr>
                <w:color w:val="000000"/>
              </w:rPr>
              <w:t xml:space="preserve"> l</w:t>
            </w:r>
            <w:r w:rsidR="00235953" w:rsidRPr="00902F2B">
              <w:rPr>
                <w:color w:val="000000"/>
              </w:rPr>
              <w:t>’</w:t>
            </w:r>
            <w:r w:rsidR="00367929" w:rsidRPr="00902F2B">
              <w:rPr>
                <w:color w:val="000000"/>
              </w:rPr>
              <w:t>interface en ligne</w:t>
            </w:r>
            <w:r w:rsidR="00E01214" w:rsidRPr="00902F2B">
              <w:rPr>
                <w:color w:val="000000"/>
              </w:rPr>
              <w:t xml:space="preserve"> et </w:t>
            </w:r>
            <w:r w:rsidR="00C663CC" w:rsidRPr="00902F2B">
              <w:rPr>
                <w:color w:val="000000"/>
              </w:rPr>
              <w:t>de</w:t>
            </w:r>
            <w:r w:rsidRPr="00902F2B">
              <w:rPr>
                <w:color w:val="000000"/>
              </w:rPr>
              <w:t xml:space="preserve"> toute</w:t>
            </w:r>
            <w:r w:rsidR="00E01214" w:rsidRPr="00902F2B">
              <w:rPr>
                <w:color w:val="000000"/>
              </w:rPr>
              <w:t xml:space="preserve"> autre</w:t>
            </w:r>
            <w:r w:rsidRPr="00902F2B">
              <w:rPr>
                <w:color w:val="000000"/>
              </w:rPr>
              <w:t xml:space="preserve"> interface </w:t>
            </w:r>
            <w:r w:rsidR="00C663CC" w:rsidRPr="00902F2B">
              <w:rPr>
                <w:color w:val="000000"/>
              </w:rPr>
              <w:t>utiles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C663CC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C663CC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</w:t>
            </w:r>
            <w:r w:rsidR="00C663CC" w:rsidRPr="00902F2B">
              <w:rPr>
                <w:color w:val="000000"/>
              </w:rPr>
              <w:t>offrent des formations de formateurs</w:t>
            </w:r>
            <w:r w:rsidRPr="00902F2B">
              <w:rPr>
                <w:color w:val="000000"/>
              </w:rPr>
              <w:t xml:space="preserve"> </w:t>
            </w:r>
            <w:r w:rsidR="00C663CC" w:rsidRPr="00902F2B">
              <w:rPr>
                <w:color w:val="000000"/>
              </w:rPr>
              <w:t>au niveau des</w:t>
            </w:r>
            <w:r w:rsidRPr="00902F2B">
              <w:rPr>
                <w:color w:val="000000"/>
              </w:rPr>
              <w:t xml:space="preserve"> pays.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C663CC">
            <w:pPr>
              <w:spacing w:before="120"/>
              <w:rPr>
                <w:rFonts w:eastAsia="Times New Roman" w:cs="Arial"/>
                <w:b/>
                <w:bCs/>
                <w:color w:val="000000"/>
              </w:rPr>
            </w:pPr>
            <w:r w:rsidRPr="00902F2B">
              <w:rPr>
                <w:b/>
                <w:color w:val="000000"/>
              </w:rPr>
              <w:t xml:space="preserve">Capacités de </w:t>
            </w:r>
            <w:r w:rsidR="00C663CC" w:rsidRPr="00902F2B">
              <w:rPr>
                <w:b/>
                <w:color w:val="000000"/>
              </w:rPr>
              <w:t>compte rendu</w:t>
            </w:r>
            <w:r w:rsidRPr="00902F2B">
              <w:rPr>
                <w:b/>
                <w:color w:val="000000"/>
              </w:rPr>
              <w:t xml:space="preserve"> des </w:t>
            </w:r>
            <w:r w:rsidR="00C663CC" w:rsidRPr="00902F2B">
              <w:rPr>
                <w:b/>
                <w:color w:val="000000"/>
              </w:rPr>
              <w:t xml:space="preserve">prestataires de services </w:t>
            </w:r>
            <w:r w:rsidRPr="00902F2B">
              <w:rPr>
                <w:b/>
                <w:color w:val="000000"/>
              </w:rPr>
              <w:t>financiers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C663CC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C663CC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</w:t>
            </w:r>
            <w:r w:rsidR="00C663CC" w:rsidRPr="00902F2B">
              <w:rPr>
                <w:color w:val="000000"/>
              </w:rPr>
              <w:t>mettent une interface de compte rendu à la disposition de</w:t>
            </w:r>
            <w:r w:rsidRPr="00902F2B">
              <w:rPr>
                <w:color w:val="000000"/>
              </w:rPr>
              <w:t xml:space="preserve"> </w:t>
            </w:r>
            <w:r w:rsidR="00C663CC" w:rsidRPr="00902F2B">
              <w:rPr>
                <w:color w:val="000000"/>
              </w:rPr>
              <w:t>la Croix-Rouge et du Croissant-Rouge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A26D77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C663CC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</w:t>
            </w:r>
            <w:r w:rsidR="00C663CC" w:rsidRPr="00902F2B">
              <w:rPr>
                <w:color w:val="000000"/>
              </w:rPr>
              <w:t>offrent</w:t>
            </w:r>
            <w:r w:rsidRPr="00902F2B">
              <w:rPr>
                <w:color w:val="000000"/>
              </w:rPr>
              <w:t xml:space="preserve"> un système de </w:t>
            </w:r>
            <w:r w:rsidR="00C663CC" w:rsidRPr="00902F2B">
              <w:rPr>
                <w:color w:val="000000"/>
              </w:rPr>
              <w:t>compte rendu</w:t>
            </w:r>
            <w:r w:rsidRPr="00902F2B">
              <w:rPr>
                <w:color w:val="000000"/>
              </w:rPr>
              <w:t xml:space="preserve"> </w:t>
            </w:r>
            <w:r w:rsidR="00C663CC" w:rsidRPr="00902F2B">
              <w:rPr>
                <w:color w:val="000000"/>
              </w:rPr>
              <w:t xml:space="preserve">donnant à la Croix-Rouge et au Croissant-Rouge </w:t>
            </w:r>
            <w:r w:rsidRPr="00902F2B">
              <w:rPr>
                <w:color w:val="000000"/>
              </w:rPr>
              <w:t>la possibilité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ajouter des champs spécifiques </w:t>
            </w:r>
            <w:r w:rsidR="00A26D77" w:rsidRPr="00902F2B">
              <w:rPr>
                <w:color w:val="000000"/>
              </w:rPr>
              <w:t>(</w:t>
            </w:r>
            <w:r w:rsidRPr="00902F2B">
              <w:rPr>
                <w:color w:val="000000"/>
              </w:rPr>
              <w:t>interfaces et rapports standard</w:t>
            </w:r>
            <w:r w:rsidR="00A26D77" w:rsidRPr="00902F2B">
              <w:rPr>
                <w:color w:val="000000"/>
              </w:rPr>
              <w:t>)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67929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Les rapports sont télécharg</w:t>
            </w:r>
            <w:r w:rsidR="00367929" w:rsidRPr="00902F2B">
              <w:rPr>
                <w:color w:val="000000"/>
              </w:rPr>
              <w:t>eables dans Excel ou Access à des fins d</w:t>
            </w:r>
            <w:r w:rsidR="00235953" w:rsidRPr="00902F2B">
              <w:rPr>
                <w:color w:val="000000"/>
              </w:rPr>
              <w:t>’</w:t>
            </w:r>
            <w:r w:rsidR="00367929" w:rsidRPr="00902F2B">
              <w:rPr>
                <w:color w:val="000000"/>
              </w:rPr>
              <w:t>analyse et de</w:t>
            </w:r>
            <w:r w:rsidRPr="00902F2B">
              <w:rPr>
                <w:color w:val="000000"/>
              </w:rPr>
              <w:t xml:space="preserve"> compilation.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A26D77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C663CC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>de services financiers offrent la possibilité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effectue</w:t>
            </w:r>
            <w:r w:rsidR="00367929" w:rsidRPr="00902F2B">
              <w:rPr>
                <w:color w:val="000000"/>
              </w:rPr>
              <w:t xml:space="preserve">r des </w:t>
            </w:r>
            <w:r w:rsidR="00A26D77" w:rsidRPr="00902F2B">
              <w:rPr>
                <w:color w:val="000000"/>
              </w:rPr>
              <w:t>comptes rendus</w:t>
            </w:r>
            <w:r w:rsidR="00367929" w:rsidRPr="00902F2B">
              <w:rPr>
                <w:color w:val="000000"/>
              </w:rPr>
              <w:t xml:space="preserve"> ad hoc afin que d</w:t>
            </w:r>
            <w:r w:rsidRPr="00902F2B">
              <w:rPr>
                <w:color w:val="000000"/>
              </w:rPr>
              <w:t>es recherches puissent être effectuées dans tous les champs</w:t>
            </w:r>
            <w:r w:rsidR="00367929" w:rsidRPr="00902F2B">
              <w:rPr>
                <w:color w:val="000000"/>
              </w:rPr>
              <w:t xml:space="preserve">, quel que soit leur </w:t>
            </w:r>
            <w:r w:rsidRPr="00902F2B">
              <w:rPr>
                <w:color w:val="000000"/>
              </w:rPr>
              <w:t>ordre.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C663CC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>de services financiers ont la capacité de recevoir des données globales concernant les comptes.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A26D77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C663CC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 xml:space="preserve">de services financiers sont en mesure de choisir la monnaie pour le chargement/la comptabilité/les </w:t>
            </w:r>
            <w:r w:rsidR="00A26D77" w:rsidRPr="00902F2B">
              <w:rPr>
                <w:color w:val="000000"/>
              </w:rPr>
              <w:t>comptes rendus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A26D77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C663CC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>de services financiers sont en mesure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établir des rapports </w:t>
            </w:r>
            <w:r w:rsidR="00A26D77" w:rsidRPr="00902F2B">
              <w:rPr>
                <w:color w:val="000000"/>
              </w:rPr>
              <w:t>à partir des</w:t>
            </w:r>
            <w:r w:rsidRPr="00902F2B">
              <w:rPr>
                <w:color w:val="000000"/>
              </w:rPr>
              <w:t xml:space="preserve"> codes des commerçants.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BD6CCA">
        <w:trPr>
          <w:trHeight w:val="315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A26D77">
            <w:pPr>
              <w:keepNext/>
              <w:spacing w:before="120"/>
              <w:rPr>
                <w:rFonts w:eastAsia="Times New Roman" w:cs="Arial"/>
                <w:b/>
                <w:color w:val="000000"/>
              </w:rPr>
            </w:pPr>
            <w:r w:rsidRPr="00902F2B">
              <w:rPr>
                <w:b/>
                <w:color w:val="000000"/>
              </w:rPr>
              <w:t xml:space="preserve">Programme de service à la clientèle des </w:t>
            </w:r>
            <w:r w:rsidR="00A26D77" w:rsidRPr="00902F2B">
              <w:rPr>
                <w:b/>
                <w:color w:val="000000"/>
              </w:rPr>
              <w:t>prestataires</w:t>
            </w:r>
            <w:r w:rsidRPr="00902F2B">
              <w:rPr>
                <w:b/>
                <w:color w:val="000000"/>
              </w:rPr>
              <w:t xml:space="preserve"> de services financiers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keepNext/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4178E" w:rsidRPr="00902F2B" w:rsidRDefault="0024178E" w:rsidP="0014212C">
            <w:pPr>
              <w:keepNext/>
              <w:spacing w:before="12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E70860">
            <w:pPr>
              <w:keepNext/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 service à la clientèle </w:t>
            </w:r>
            <w:r w:rsidR="00A26D77" w:rsidRPr="00902F2B">
              <w:rPr>
                <w:color w:val="000000"/>
              </w:rPr>
              <w:t>transmet</w:t>
            </w:r>
            <w:r w:rsidRPr="00902F2B">
              <w:rPr>
                <w:color w:val="000000"/>
              </w:rPr>
              <w:t xml:space="preserve"> </w:t>
            </w:r>
            <w:r w:rsidR="00A26D77" w:rsidRPr="00902F2B">
              <w:rPr>
                <w:color w:val="000000"/>
              </w:rPr>
              <w:t xml:space="preserve">à la Croix-Rouge et au Croissant-Rouge les questions </w:t>
            </w:r>
            <w:r w:rsidRPr="00902F2B">
              <w:rPr>
                <w:color w:val="000000"/>
              </w:rPr>
              <w:t>spécifiques au programme (par ex</w:t>
            </w:r>
            <w:r w:rsidR="00E70860" w:rsidRPr="00902F2B">
              <w:rPr>
                <w:color w:val="000000"/>
              </w:rPr>
              <w:t>.</w:t>
            </w:r>
            <w:r w:rsidRPr="00902F2B">
              <w:rPr>
                <w:color w:val="000000"/>
              </w:rPr>
              <w:t xml:space="preserve">, </w:t>
            </w:r>
            <w:r w:rsidR="00E70860" w:rsidRPr="00902F2B">
              <w:rPr>
                <w:color w:val="000000"/>
              </w:rPr>
              <w:t>m</w:t>
            </w:r>
            <w:r w:rsidRPr="00902F2B">
              <w:rPr>
                <w:color w:val="000000"/>
              </w:rPr>
              <w:t>ontant</w:t>
            </w:r>
            <w:r w:rsidR="00E70860" w:rsidRPr="00902F2B">
              <w:rPr>
                <w:color w:val="000000"/>
              </w:rPr>
              <w:t xml:space="preserve"> crédité sur</w:t>
            </w:r>
            <w:r w:rsidRPr="00902F2B">
              <w:rPr>
                <w:color w:val="000000"/>
              </w:rPr>
              <w:t xml:space="preserve"> la carte/fraude/extorsion de fonds).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keepNext/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3178B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 service à la clientèle est externalisé (hors de la Croix-Rouge et du Croissant-Rouge)</w:t>
            </w:r>
            <w:r w:rsidR="00C529A8" w:rsidRPr="00902F2B">
              <w:rPr>
                <w:color w:val="000000"/>
              </w:rPr>
              <w:t xml:space="preserve"> et assuré</w:t>
            </w:r>
            <w:r w:rsidRPr="00902F2B">
              <w:rPr>
                <w:color w:val="000000"/>
              </w:rPr>
              <w:t xml:space="preserve"> dans la langue locale et/ou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autres dialectes principaux.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AF208A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 service à la clientèle dispose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>un centre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appel </w:t>
            </w:r>
            <w:r w:rsidR="00C529A8" w:rsidRPr="00902F2B">
              <w:rPr>
                <w:color w:val="000000"/>
              </w:rPr>
              <w:t>gratuit</w:t>
            </w:r>
            <w:r w:rsidRPr="00902F2B">
              <w:rPr>
                <w:color w:val="000000"/>
              </w:rPr>
              <w:t xml:space="preserve"> pour répondre aux questions</w:t>
            </w:r>
            <w:r w:rsidR="00AF208A" w:rsidRPr="00902F2B">
              <w:rPr>
                <w:color w:val="000000"/>
              </w:rPr>
              <w:t xml:space="preserve"> relatives à l’utilisation de l’outil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EC3285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questions </w:t>
            </w:r>
            <w:r w:rsidR="00AF208A" w:rsidRPr="00902F2B">
              <w:rPr>
                <w:color w:val="000000"/>
              </w:rPr>
              <w:t>d’annulation/de désactivation en cas de carte perdue/volée/endommagée</w:t>
            </w:r>
            <w:r w:rsidRPr="00902F2B">
              <w:rPr>
                <w:color w:val="000000"/>
              </w:rPr>
              <w:t xml:space="preserve"> sont traitées par le service à la clientèle.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EC3285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Les </w:t>
            </w:r>
            <w:r w:rsidR="00EC3285" w:rsidRPr="00902F2B">
              <w:rPr>
                <w:color w:val="000000"/>
              </w:rPr>
              <w:t xml:space="preserve">prestataires </w:t>
            </w:r>
            <w:r w:rsidRPr="00902F2B">
              <w:rPr>
                <w:color w:val="000000"/>
              </w:rPr>
              <w:t>de services financiers peu</w:t>
            </w:r>
            <w:r w:rsidR="00BC62F1" w:rsidRPr="00902F2B">
              <w:rPr>
                <w:color w:val="000000"/>
              </w:rPr>
              <w:t>ven</w:t>
            </w:r>
            <w:r w:rsidRPr="00902F2B">
              <w:rPr>
                <w:color w:val="000000"/>
              </w:rPr>
              <w:t>t proposer un service à la clientèle durant les heures de travail afin d</w:t>
            </w:r>
            <w:r w:rsidR="00235953" w:rsidRPr="00902F2B">
              <w:rPr>
                <w:color w:val="000000"/>
              </w:rPr>
              <w:t>’</w:t>
            </w:r>
            <w:r w:rsidRPr="00902F2B">
              <w:rPr>
                <w:color w:val="000000"/>
              </w:rPr>
              <w:t xml:space="preserve">aider les titulaires de carte à </w:t>
            </w:r>
            <w:r w:rsidR="00625C5B" w:rsidRPr="00902F2B">
              <w:rPr>
                <w:color w:val="000000"/>
              </w:rPr>
              <w:t>gérer leur carte</w:t>
            </w:r>
            <w:r w:rsidRPr="00902F2B">
              <w:rPr>
                <w:color w:val="000000"/>
              </w:rPr>
              <w:t> ; ce service peut être activé à la demande de la Croix-Rouge ou du Croissant-Rouge.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24178E" w:rsidP="00625C5B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Le service à la clientèle </w:t>
            </w:r>
            <w:r w:rsidR="00625C5B" w:rsidRPr="00902F2B">
              <w:rPr>
                <w:color w:val="000000"/>
              </w:rPr>
              <w:t>fournit des rapports de suivi à la Croix-Rouge et au Croissant-Rouge</w:t>
            </w:r>
            <w:r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625C5B" w:rsidP="00625C5B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>Le service à la clientèle se charge de collecter les</w:t>
            </w:r>
            <w:r w:rsidR="0024178E" w:rsidRPr="00902F2B">
              <w:rPr>
                <w:color w:val="000000"/>
              </w:rPr>
              <w:t xml:space="preserve"> statistiques relatives aux clients et</w:t>
            </w:r>
            <w:r w:rsidRPr="00902F2B">
              <w:rPr>
                <w:color w:val="000000"/>
              </w:rPr>
              <w:t xml:space="preserve"> de les communiquer</w:t>
            </w:r>
            <w:r w:rsidR="0024178E" w:rsidRPr="00902F2B">
              <w:rPr>
                <w:color w:val="000000"/>
              </w:rPr>
              <w:t xml:space="preserve"> à la Croix-Rouge et au Croissant-Rouge.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4178E" w:rsidRPr="00902F2B" w:rsidTr="0014212C">
        <w:trPr>
          <w:trHeight w:val="20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24178E" w:rsidRPr="00902F2B" w:rsidRDefault="00625C5B" w:rsidP="007D07F4">
            <w:pPr>
              <w:spacing w:before="80" w:after="80"/>
              <w:rPr>
                <w:rFonts w:eastAsia="Times New Roman" w:cs="Arial"/>
                <w:color w:val="000000"/>
              </w:rPr>
            </w:pPr>
            <w:r w:rsidRPr="00902F2B">
              <w:rPr>
                <w:color w:val="000000"/>
              </w:rPr>
              <w:t xml:space="preserve">Il est nécessaire et obligatoire que le </w:t>
            </w:r>
            <w:r w:rsidR="0024178E" w:rsidRPr="00902F2B">
              <w:rPr>
                <w:color w:val="000000"/>
              </w:rPr>
              <w:t>service à la clientèle</w:t>
            </w:r>
            <w:r w:rsidRPr="00902F2B">
              <w:rPr>
                <w:color w:val="000000"/>
              </w:rPr>
              <w:t xml:space="preserve"> </w:t>
            </w:r>
            <w:r w:rsidR="007D07F4" w:rsidRPr="00902F2B">
              <w:rPr>
                <w:color w:val="000000"/>
              </w:rPr>
              <w:t>communique</w:t>
            </w:r>
            <w:r w:rsidRPr="00902F2B">
              <w:rPr>
                <w:color w:val="000000"/>
              </w:rPr>
              <w:t xml:space="preserve"> des rapports</w:t>
            </w:r>
            <w:r w:rsidR="0024178E" w:rsidRPr="00902F2B">
              <w:rPr>
                <w:color w:val="000000"/>
              </w:rPr>
              <w:t xml:space="preserve"> </w:t>
            </w:r>
            <w:r w:rsidRPr="00902F2B">
              <w:rPr>
                <w:color w:val="000000"/>
              </w:rPr>
              <w:t xml:space="preserve">d’activité </w:t>
            </w:r>
            <w:r w:rsidR="00E64969" w:rsidRPr="00902F2B">
              <w:rPr>
                <w:color w:val="000000"/>
              </w:rPr>
              <w:t>durant</w:t>
            </w:r>
            <w:r w:rsidR="0024178E" w:rsidRPr="00902F2B">
              <w:rPr>
                <w:color w:val="000000"/>
              </w:rPr>
              <w:t xml:space="preserve"> la période de validité de la carte</w:t>
            </w:r>
            <w:r w:rsidR="007D07F4" w:rsidRPr="00902F2B">
              <w:rPr>
                <w:color w:val="000000"/>
              </w:rPr>
              <w:t xml:space="preserve">. Cela n’est pas nécessaire le reste du </w:t>
            </w:r>
            <w:r w:rsidR="00E64969" w:rsidRPr="00902F2B">
              <w:rPr>
                <w:color w:val="000000"/>
              </w:rPr>
              <w:t>temps</w:t>
            </w:r>
            <w:r w:rsidR="0024178E" w:rsidRPr="00902F2B">
              <w:rPr>
                <w:color w:val="000000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24178E" w:rsidRPr="00902F2B" w:rsidRDefault="0024178E" w:rsidP="0014212C">
            <w:pPr>
              <w:spacing w:before="80" w:after="8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1A6203" w:rsidRPr="00902F2B" w:rsidRDefault="001A6203" w:rsidP="00D722EB">
      <w:pPr>
        <w:rPr>
          <w:szCs w:val="24"/>
        </w:rPr>
      </w:pPr>
    </w:p>
    <w:sectPr w:rsidR="001A6203" w:rsidRPr="00902F2B" w:rsidSect="009D02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4E" w:rsidRDefault="007A5C4E" w:rsidP="005F74D2">
      <w:pPr>
        <w:spacing w:after="0"/>
      </w:pPr>
      <w:r>
        <w:separator/>
      </w:r>
    </w:p>
  </w:endnote>
  <w:endnote w:type="continuationSeparator" w:id="0">
    <w:p w:rsidR="007A5C4E" w:rsidRDefault="007A5C4E" w:rsidP="005F7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4E" w:rsidRDefault="007A5C4E" w:rsidP="007A5C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C4E" w:rsidRDefault="007A5C4E" w:rsidP="001A62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4E" w:rsidRPr="00B45C74" w:rsidRDefault="007A5C4E" w:rsidP="007A5C4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C73ED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7A5C4E" w:rsidRPr="003A3500" w:rsidRDefault="007A5C4E" w:rsidP="00772157">
    <w:pPr>
      <w:pStyle w:val="Footer"/>
    </w:pPr>
    <w:r>
      <w:rPr>
        <w:b/>
      </w:rPr>
      <w:t>Module 4.</w:t>
    </w:r>
    <w:r>
      <w:t xml:space="preserve"> Étape 3. Étape subsidiaire </w:t>
    </w:r>
    <w:r w:rsidRPr="00AC5D9C">
      <w:t xml:space="preserve">1. </w:t>
    </w:r>
    <w:fldSimple w:instr=" STYLEREF  H1 \t  \* MERGEFORMAT ">
      <w:r w:rsidR="00EC73ED" w:rsidRPr="00EC73ED">
        <w:rPr>
          <w:bCs/>
          <w:noProof/>
        </w:rPr>
        <w:t>Liste de contrôle des</w:t>
      </w:r>
      <w:r w:rsidR="00EC73ED">
        <w:rPr>
          <w:noProof/>
        </w:rPr>
        <w:t xml:space="preserve"> exigences relatives aux cartes de valeur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4E" w:rsidRPr="00B45C74" w:rsidRDefault="007A5C4E" w:rsidP="007A5C4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7A5C4E" w:rsidRPr="003A3500" w:rsidRDefault="007A5C4E" w:rsidP="007A5C4E">
    <w:pPr>
      <w:pStyle w:val="Footer"/>
    </w:pPr>
    <w:r>
      <w:rPr>
        <w:b/>
      </w:rPr>
      <w:t>Module 4.</w:t>
    </w:r>
    <w:r>
      <w:t xml:space="preserve"> Étape 3. Sous-étape 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Pr="009D028F">
      <w:rPr>
        <w:bCs/>
        <w:noProof/>
      </w:rPr>
      <w:t>Value card requirements checklist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4E" w:rsidRDefault="007A5C4E" w:rsidP="005F74D2">
      <w:pPr>
        <w:spacing w:after="0"/>
      </w:pPr>
      <w:r>
        <w:separator/>
      </w:r>
    </w:p>
  </w:footnote>
  <w:footnote w:type="continuationSeparator" w:id="0">
    <w:p w:rsidR="007A5C4E" w:rsidRDefault="007A5C4E" w:rsidP="005F7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4E" w:rsidRPr="00074036" w:rsidRDefault="007A5C4E" w:rsidP="007A5C4E">
    <w:pPr>
      <w:pStyle w:val="Header"/>
      <w:rPr>
        <w:szCs w:val="16"/>
      </w:rPr>
    </w:pPr>
    <w:r w:rsidRPr="006E3407">
      <w:rPr>
        <w:rStyle w:val="Pantone485"/>
        <w:sz w:val="14"/>
        <w:szCs w:val="14"/>
      </w:rPr>
      <w:t>Mouvement international de la Croix-Rouge et du Croissant-Rouge</w:t>
    </w:r>
    <w:r w:rsidRPr="006E3407">
      <w:rPr>
        <w:rFonts w:cs="Caecilia-Light"/>
        <w:color w:val="FF0000"/>
        <w:sz w:val="14"/>
        <w:szCs w:val="14"/>
      </w:rPr>
      <w:t xml:space="preserve"> </w:t>
    </w:r>
    <w:r w:rsidRPr="006E3407">
      <w:rPr>
        <w:rStyle w:val="PageNumber"/>
        <w:bCs/>
        <w:sz w:val="14"/>
        <w:szCs w:val="14"/>
      </w:rPr>
      <w:t>I</w:t>
    </w:r>
    <w:r w:rsidRPr="006E3407">
      <w:rPr>
        <w:rStyle w:val="PageNumber"/>
        <w:color w:val="FF0000"/>
        <w:sz w:val="14"/>
        <w:szCs w:val="14"/>
      </w:rPr>
      <w:t xml:space="preserve"> </w:t>
    </w:r>
    <w:r w:rsidRPr="006E3407">
      <w:rPr>
        <w:b/>
        <w:sz w:val="14"/>
        <w:szCs w:val="14"/>
      </w:rPr>
      <w:t>Boîte à outils pour les transferts monétaires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4E" w:rsidRPr="00074036" w:rsidRDefault="007A5C4E" w:rsidP="007A5C4E">
    <w:pPr>
      <w:pStyle w:val="Header"/>
      <w:rPr>
        <w:szCs w:val="16"/>
      </w:rPr>
    </w:pPr>
    <w:r>
      <w:rPr>
        <w:rStyle w:val="Pantone485"/>
      </w:rPr>
      <w:t>Mouvement international de la Croix-Rouge et du Croissant-Rouge</w:t>
    </w:r>
    <w:r>
      <w:rPr>
        <w:color w:val="FF0000"/>
      </w:rPr>
      <w:t xml:space="preserve"> </w:t>
    </w:r>
    <w:r>
      <w:rPr>
        <w:rStyle w:val="PageNumber"/>
      </w:rPr>
      <w:t>I</w:t>
    </w:r>
    <w:r>
      <w:rPr>
        <w:rStyle w:val="PageNumber"/>
        <w:color w:val="FF0000"/>
      </w:rPr>
      <w:t xml:space="preserve"> </w:t>
    </w:r>
    <w:r>
      <w:rPr>
        <w:b/>
      </w:rPr>
      <w:t>Les transferts monétaires dans les situations d'urgence : boîte à outils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linkStyl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D2"/>
    <w:rsid w:val="00056BC3"/>
    <w:rsid w:val="000A110C"/>
    <w:rsid w:val="0014212C"/>
    <w:rsid w:val="0017435F"/>
    <w:rsid w:val="001A6203"/>
    <w:rsid w:val="001F32B9"/>
    <w:rsid w:val="00235953"/>
    <w:rsid w:val="0024178E"/>
    <w:rsid w:val="002A3C79"/>
    <w:rsid w:val="00304409"/>
    <w:rsid w:val="003178BA"/>
    <w:rsid w:val="00367929"/>
    <w:rsid w:val="00387C43"/>
    <w:rsid w:val="003A14F3"/>
    <w:rsid w:val="003B1EE4"/>
    <w:rsid w:val="003D5CD6"/>
    <w:rsid w:val="003D7D0E"/>
    <w:rsid w:val="00400B0A"/>
    <w:rsid w:val="00423154"/>
    <w:rsid w:val="00423FFF"/>
    <w:rsid w:val="00441EB7"/>
    <w:rsid w:val="004659CA"/>
    <w:rsid w:val="004B406B"/>
    <w:rsid w:val="004F0F11"/>
    <w:rsid w:val="004F3297"/>
    <w:rsid w:val="00507E94"/>
    <w:rsid w:val="00510DF8"/>
    <w:rsid w:val="00515962"/>
    <w:rsid w:val="00520E76"/>
    <w:rsid w:val="00525B55"/>
    <w:rsid w:val="00545AE7"/>
    <w:rsid w:val="0056507E"/>
    <w:rsid w:val="00581503"/>
    <w:rsid w:val="005B2DCA"/>
    <w:rsid w:val="005F74D2"/>
    <w:rsid w:val="00625C5B"/>
    <w:rsid w:val="0063499F"/>
    <w:rsid w:val="0068487B"/>
    <w:rsid w:val="006C3A6E"/>
    <w:rsid w:val="006D5B89"/>
    <w:rsid w:val="00705D96"/>
    <w:rsid w:val="00737438"/>
    <w:rsid w:val="0074438E"/>
    <w:rsid w:val="00751F2F"/>
    <w:rsid w:val="00770141"/>
    <w:rsid w:val="00772157"/>
    <w:rsid w:val="00785B84"/>
    <w:rsid w:val="007A5C4E"/>
    <w:rsid w:val="007C2ACE"/>
    <w:rsid w:val="007D07F4"/>
    <w:rsid w:val="007F113B"/>
    <w:rsid w:val="008014CE"/>
    <w:rsid w:val="00873B04"/>
    <w:rsid w:val="008B6399"/>
    <w:rsid w:val="008B6B90"/>
    <w:rsid w:val="008C6472"/>
    <w:rsid w:val="00902F2B"/>
    <w:rsid w:val="00931CE1"/>
    <w:rsid w:val="00952D51"/>
    <w:rsid w:val="009746F9"/>
    <w:rsid w:val="00993189"/>
    <w:rsid w:val="009D028F"/>
    <w:rsid w:val="009F01B7"/>
    <w:rsid w:val="00A24077"/>
    <w:rsid w:val="00A26D77"/>
    <w:rsid w:val="00A909C8"/>
    <w:rsid w:val="00A9422A"/>
    <w:rsid w:val="00AA7E6D"/>
    <w:rsid w:val="00AB2E46"/>
    <w:rsid w:val="00AC5D9C"/>
    <w:rsid w:val="00AD457A"/>
    <w:rsid w:val="00AF208A"/>
    <w:rsid w:val="00B1069C"/>
    <w:rsid w:val="00B162DD"/>
    <w:rsid w:val="00B173DE"/>
    <w:rsid w:val="00B2066B"/>
    <w:rsid w:val="00B50F41"/>
    <w:rsid w:val="00B65CB3"/>
    <w:rsid w:val="00BB049C"/>
    <w:rsid w:val="00BC25EA"/>
    <w:rsid w:val="00BC62F1"/>
    <w:rsid w:val="00BD6CCA"/>
    <w:rsid w:val="00C27B8E"/>
    <w:rsid w:val="00C318FB"/>
    <w:rsid w:val="00C4348D"/>
    <w:rsid w:val="00C446A4"/>
    <w:rsid w:val="00C51116"/>
    <w:rsid w:val="00C529A8"/>
    <w:rsid w:val="00C663CC"/>
    <w:rsid w:val="00C74E0A"/>
    <w:rsid w:val="00CC64CA"/>
    <w:rsid w:val="00CE1F63"/>
    <w:rsid w:val="00CE3277"/>
    <w:rsid w:val="00CF4C55"/>
    <w:rsid w:val="00D01305"/>
    <w:rsid w:val="00D722EB"/>
    <w:rsid w:val="00D84CF5"/>
    <w:rsid w:val="00D914E6"/>
    <w:rsid w:val="00DB522D"/>
    <w:rsid w:val="00E01214"/>
    <w:rsid w:val="00E346FF"/>
    <w:rsid w:val="00E64969"/>
    <w:rsid w:val="00E70860"/>
    <w:rsid w:val="00E73C98"/>
    <w:rsid w:val="00EC3285"/>
    <w:rsid w:val="00EC73ED"/>
    <w:rsid w:val="00EE1BB3"/>
    <w:rsid w:val="00EF3B2A"/>
    <w:rsid w:val="00F42AB4"/>
    <w:rsid w:val="00F946E4"/>
    <w:rsid w:val="00FD0CE2"/>
    <w:rsid w:val="00FF2046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8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9D028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28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28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28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D028F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28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028F"/>
    <w:rPr>
      <w:rFonts w:ascii="Arial" w:eastAsiaTheme="minorEastAsia" w:hAnsi="Arial" w:cs="Times New Roman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8F"/>
    <w:rPr>
      <w:rFonts w:ascii="Lucida Grande" w:eastAsiaTheme="minorEastAsia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D028F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D02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7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78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028F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028F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28F"/>
    <w:rPr>
      <w:rFonts w:ascii="Arial" w:eastAsiaTheme="minorEastAsia" w:hAnsi="Arial" w:cs="Times New Roman"/>
      <w:b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D028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028F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9D028F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D028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D028F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02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28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D028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028F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9D028F"/>
    <w:rPr>
      <w:vertAlign w:val="superscript"/>
    </w:rPr>
  </w:style>
  <w:style w:type="paragraph" w:styleId="Revision">
    <w:name w:val="Revision"/>
    <w:hidden/>
    <w:uiPriority w:val="99"/>
    <w:semiHidden/>
    <w:rsid w:val="009D028F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D028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D028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D028F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D028F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9D028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D028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D028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D028F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D028F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D028F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D028F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D028F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D028F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D028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D028F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9D028F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8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9D028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28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28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28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D028F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28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028F"/>
    <w:rPr>
      <w:rFonts w:ascii="Arial" w:eastAsiaTheme="minorEastAsia" w:hAnsi="Arial" w:cs="Times New Roman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8F"/>
    <w:rPr>
      <w:rFonts w:ascii="Lucida Grande" w:eastAsiaTheme="minorEastAsia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D028F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D02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7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78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028F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028F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28F"/>
    <w:rPr>
      <w:rFonts w:ascii="Arial" w:eastAsiaTheme="minorEastAsia" w:hAnsi="Arial" w:cs="Times New Roman"/>
      <w:b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D028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028F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9D028F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D028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D028F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02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28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D028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028F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9D028F"/>
    <w:rPr>
      <w:vertAlign w:val="superscript"/>
    </w:rPr>
  </w:style>
  <w:style w:type="paragraph" w:styleId="Revision">
    <w:name w:val="Revision"/>
    <w:hidden/>
    <w:uiPriority w:val="99"/>
    <w:semiHidden/>
    <w:rsid w:val="009D028F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D028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D028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D028F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D028F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9D028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D028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D028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D028F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D028F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D028F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D028F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D028F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D028F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D028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D028F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9D028F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F015-A918-4622-AD4A-462552EF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686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Stored Value Cards – Program Requirements</vt:lpstr>
    </vt:vector>
  </TitlesOfParts>
  <Company>IFRC</Company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Stored Value Cards – Program Requirements</dc:title>
  <dc:creator>Valued Acer Customer</dc:creator>
  <cp:lastModifiedBy>Florence MAROT</cp:lastModifiedBy>
  <cp:revision>39</cp:revision>
  <cp:lastPrinted>2015-10-09T16:12:00Z</cp:lastPrinted>
  <dcterms:created xsi:type="dcterms:W3CDTF">2015-07-30T03:00:00Z</dcterms:created>
  <dcterms:modified xsi:type="dcterms:W3CDTF">2016-04-29T13:08:00Z</dcterms:modified>
</cp:coreProperties>
</file>