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9DCAA" w14:textId="5DFF861D" w:rsidR="00825000" w:rsidRPr="00A34803" w:rsidRDefault="00E06F84" w:rsidP="00F622DE">
      <w:pPr>
        <w:pStyle w:val="H1"/>
        <w:rPr>
          <w:color w:val="4F81BD" w:themeColor="accent1"/>
          <w:lang w:val="es-ES"/>
        </w:rPr>
      </w:pPr>
      <w:r>
        <w:rPr>
          <w:lang w:val="es-ES"/>
        </w:rPr>
        <w:t xml:space="preserve">Mapeo de vulnerabilidad en contextos urbanos </w:t>
      </w:r>
      <w:r w:rsidR="005F42B6">
        <w:rPr>
          <w:color w:val="4F81BD" w:themeColor="accent1"/>
          <w:lang w:val="es-ES"/>
        </w:rPr>
        <w:t xml:space="preserve"> </w:t>
      </w:r>
    </w:p>
    <w:p w14:paraId="152A9F19" w14:textId="6B5D3428" w:rsidR="00C07274" w:rsidRPr="005F42B6" w:rsidRDefault="002F08D8" w:rsidP="002F08D8">
      <w:pPr>
        <w:rPr>
          <w:color w:val="4F81BD" w:themeColor="accent1"/>
          <w:lang w:val="es-ES"/>
        </w:rPr>
      </w:pPr>
      <w:r w:rsidRPr="002F08D8">
        <w:rPr>
          <w:lang w:val="es-ES"/>
        </w:rPr>
        <w:t>Esta herramienta proporciona orientación sobre cómo trazar áreas urbanas vulnerables en el mapa.</w:t>
      </w:r>
      <w:r>
        <w:rPr>
          <w:lang w:val="es-ES"/>
        </w:rPr>
        <w:t xml:space="preserve"> Se proponen u</w:t>
      </w:r>
      <w:r w:rsidRPr="002F08D8">
        <w:rPr>
          <w:lang w:val="es-ES"/>
        </w:rPr>
        <w:t>n conjunto de criterios e indicadores clave</w:t>
      </w:r>
      <w:r>
        <w:rPr>
          <w:lang w:val="es-ES"/>
        </w:rPr>
        <w:t xml:space="preserve">, así como posibles fuentes de información, para saber </w:t>
      </w:r>
      <w:r w:rsidRPr="002F08D8">
        <w:rPr>
          <w:lang w:val="es-ES"/>
        </w:rPr>
        <w:t xml:space="preserve">qué tipo de información </w:t>
      </w:r>
      <w:r>
        <w:rPr>
          <w:lang w:val="es-ES"/>
        </w:rPr>
        <w:t xml:space="preserve">se </w:t>
      </w:r>
      <w:r w:rsidRPr="002F08D8">
        <w:rPr>
          <w:lang w:val="es-ES"/>
        </w:rPr>
        <w:t>debe buscar y dónde encontrarl</w:t>
      </w:r>
      <w:r>
        <w:rPr>
          <w:lang w:val="es-ES"/>
        </w:rPr>
        <w:t>a</w:t>
      </w:r>
      <w:r w:rsidRPr="002F08D8">
        <w:rPr>
          <w:lang w:val="es-ES"/>
        </w:rPr>
        <w:t xml:space="preserve"> para desarrollar </w:t>
      </w:r>
      <w:r>
        <w:rPr>
          <w:lang w:val="es-ES"/>
        </w:rPr>
        <w:t xml:space="preserve">los </w:t>
      </w:r>
      <w:r w:rsidRPr="002F08D8">
        <w:rPr>
          <w:lang w:val="es-ES"/>
        </w:rPr>
        <w:t>mapas de vulnerabilidad.</w:t>
      </w:r>
      <w:r>
        <w:rPr>
          <w:lang w:val="es-ES"/>
        </w:rPr>
        <w:t xml:space="preserve"> </w:t>
      </w:r>
      <w:r w:rsidR="005F42B6" w:rsidRPr="005F42B6">
        <w:rPr>
          <w:color w:val="4F81BD" w:themeColor="accent1"/>
          <w:lang w:val="es-ES"/>
        </w:rPr>
        <w:t xml:space="preserve"> </w:t>
      </w:r>
    </w:p>
    <w:p w14:paraId="178E3233" w14:textId="28698E16" w:rsidR="00B07C3E" w:rsidRPr="006F4DB0" w:rsidRDefault="00B66D05" w:rsidP="00583BAE">
      <w:pPr>
        <w:pStyle w:val="Heading3"/>
        <w:rPr>
          <w:lang w:val="es-ES"/>
        </w:rPr>
      </w:pPr>
      <w:r w:rsidRPr="006F4DB0">
        <w:rPr>
          <w:lang w:val="es-ES"/>
        </w:rPr>
        <w:t xml:space="preserve">Segmentación del mapa </w:t>
      </w:r>
      <w:r w:rsidR="005F42B6" w:rsidRPr="006F4DB0">
        <w:rPr>
          <w:color w:val="4F81BD" w:themeColor="accent1"/>
          <w:lang w:val="es-ES"/>
        </w:rPr>
        <w:t xml:space="preserve"> </w:t>
      </w:r>
    </w:p>
    <w:p w14:paraId="45288676" w14:textId="6C8FD678" w:rsidR="00690F2A" w:rsidRPr="006F4DB0" w:rsidRDefault="000B11FD" w:rsidP="00E50C06">
      <w:pPr>
        <w:rPr>
          <w:color w:val="4F81BD" w:themeColor="accent1"/>
          <w:lang w:val="es-ES"/>
        </w:rPr>
      </w:pPr>
      <w:r w:rsidRPr="006F4DB0">
        <w:rPr>
          <w:lang w:val="es-ES"/>
        </w:rPr>
        <w:t xml:space="preserve">Para facilitar el análisis se puede dividir la ciudad en </w:t>
      </w:r>
      <w:r w:rsidR="002736E9" w:rsidRPr="006F4DB0">
        <w:rPr>
          <w:lang w:val="es-ES"/>
        </w:rPr>
        <w:t xml:space="preserve">segmentos </w:t>
      </w:r>
      <w:r w:rsidRPr="006F4DB0">
        <w:rPr>
          <w:lang w:val="es-ES"/>
        </w:rPr>
        <w:t>que se correspond</w:t>
      </w:r>
      <w:r w:rsidR="008D5165" w:rsidRPr="006F4DB0">
        <w:rPr>
          <w:lang w:val="es-ES"/>
        </w:rPr>
        <w:t>erán</w:t>
      </w:r>
      <w:r w:rsidRPr="006F4DB0">
        <w:rPr>
          <w:lang w:val="es-ES"/>
        </w:rPr>
        <w:t xml:space="preserve"> con áreas predefinidas como barrios, asentamientos o</w:t>
      </w:r>
      <w:r w:rsidR="00E06F84" w:rsidRPr="006F4DB0">
        <w:rPr>
          <w:lang w:val="es-ES"/>
        </w:rPr>
        <w:t xml:space="preserve"> </w:t>
      </w:r>
      <w:r w:rsidR="00F816C3" w:rsidRPr="006F4DB0">
        <w:rPr>
          <w:lang w:val="es-ES"/>
        </w:rPr>
        <w:t>manzanas</w:t>
      </w:r>
      <w:r w:rsidRPr="006F4DB0">
        <w:rPr>
          <w:lang w:val="es-ES"/>
        </w:rPr>
        <w:t xml:space="preserve">, y asignar un nombre o letra a cada </w:t>
      </w:r>
      <w:r w:rsidR="002736E9" w:rsidRPr="006F4DB0">
        <w:rPr>
          <w:lang w:val="es-ES"/>
        </w:rPr>
        <w:t>segmento</w:t>
      </w:r>
      <w:r w:rsidRPr="006F4DB0">
        <w:rPr>
          <w:lang w:val="es-ES"/>
        </w:rPr>
        <w:t>. Esto se puede hacer a partir de mapas oficiales de la ciudad o de mapas disponibles en la red: por ejemplo, en Google Earth  (</w:t>
      </w:r>
      <w:hyperlink r:id="rId7" w:history="1">
        <w:r w:rsidRPr="006F4DB0">
          <w:rPr>
            <w:rStyle w:val="Hyperlink"/>
            <w:lang w:val="es-ES"/>
          </w:rPr>
          <w:t>http://www.google.com/earth</w:t>
        </w:r>
      </w:hyperlink>
      <w:r w:rsidRPr="006F4DB0">
        <w:rPr>
          <w:lang w:val="es-ES"/>
        </w:rPr>
        <w:t xml:space="preserve">). </w:t>
      </w:r>
      <w:r w:rsidR="005F42B6" w:rsidRPr="006F4DB0">
        <w:rPr>
          <w:color w:val="4F81BD" w:themeColor="accent1"/>
          <w:lang w:val="es-ES"/>
        </w:rPr>
        <w:t xml:space="preserve"> </w:t>
      </w:r>
    </w:p>
    <w:p w14:paraId="3EBB3A57" w14:textId="22238C54" w:rsidR="00DB2761" w:rsidRPr="000B11FD" w:rsidRDefault="000B11FD" w:rsidP="00065424">
      <w:pPr>
        <w:rPr>
          <w:color w:val="4F81BD" w:themeColor="accent1"/>
        </w:rPr>
      </w:pPr>
      <w:r w:rsidRPr="006F4DB0">
        <w:rPr>
          <w:lang w:val="es-ES"/>
        </w:rPr>
        <w:t xml:space="preserve">Debe utilizarse el mapa </w:t>
      </w:r>
      <w:r w:rsidR="002736E9" w:rsidRPr="006F4DB0">
        <w:rPr>
          <w:lang w:val="es-ES"/>
        </w:rPr>
        <w:t>segmentado</w:t>
      </w:r>
      <w:r w:rsidRPr="006F4DB0">
        <w:rPr>
          <w:lang w:val="es-ES"/>
        </w:rPr>
        <w:t xml:space="preserve"> para analizar las características socioeconómicas de cada </w:t>
      </w:r>
      <w:r w:rsidR="002736E9" w:rsidRPr="006F4DB0">
        <w:rPr>
          <w:lang w:val="es-ES"/>
        </w:rPr>
        <w:t xml:space="preserve">segmento </w:t>
      </w:r>
      <w:r w:rsidRPr="006F4DB0">
        <w:rPr>
          <w:lang w:val="es-ES"/>
        </w:rPr>
        <w:t xml:space="preserve">o zona con el personal local y los miembros de la comunidad. </w:t>
      </w:r>
      <w:r w:rsidR="009B5D5D" w:rsidRPr="006F4DB0">
        <w:t xml:space="preserve">El </w:t>
      </w:r>
      <w:r w:rsidRPr="006F4DB0">
        <w:t>análisis ha de tener en cuenta:</w:t>
      </w:r>
      <w:r w:rsidRPr="000B11FD">
        <w:t xml:space="preserve">  </w:t>
      </w:r>
      <w:r w:rsidR="005F42B6">
        <w:rPr>
          <w:color w:val="4F81BD" w:themeColor="accent1"/>
        </w:rPr>
        <w:t xml:space="preserve"> </w:t>
      </w:r>
    </w:p>
    <w:p w14:paraId="2FB9F91E" w14:textId="4A2CCDC3" w:rsidR="00DB2761" w:rsidRPr="009B5D5D" w:rsidRDefault="008D2B2B" w:rsidP="006612BC">
      <w:pPr>
        <w:pStyle w:val="Bullet2"/>
        <w:ind w:left="714" w:hanging="357"/>
        <w:rPr>
          <w:color w:val="4F81BD" w:themeColor="accent1"/>
          <w:lang w:val="es-ES"/>
        </w:rPr>
      </w:pPr>
      <w:r w:rsidRPr="008D2B2B">
        <w:rPr>
          <w:lang w:val="es-ES"/>
        </w:rPr>
        <w:t>c</w:t>
      </w:r>
      <w:r w:rsidR="009B5D5D" w:rsidRPr="009B5D5D">
        <w:rPr>
          <w:lang w:val="es-ES"/>
        </w:rPr>
        <w:t>ifras y caracterís</w:t>
      </w:r>
      <w:r w:rsidR="006F4DB0">
        <w:rPr>
          <w:lang w:val="es-ES"/>
        </w:rPr>
        <w:t>t</w:t>
      </w:r>
      <w:r w:rsidR="009B5D5D" w:rsidRPr="009B5D5D">
        <w:rPr>
          <w:lang w:val="es-ES"/>
        </w:rPr>
        <w:t>icas de la pob</w:t>
      </w:r>
      <w:r w:rsidR="006F4DB0">
        <w:rPr>
          <w:lang w:val="es-ES"/>
        </w:rPr>
        <w:t>l</w:t>
      </w:r>
      <w:r w:rsidR="009B5D5D" w:rsidRPr="009B5D5D">
        <w:rPr>
          <w:lang w:val="es-ES"/>
        </w:rPr>
        <w:t>aci</w:t>
      </w:r>
      <w:r w:rsidR="009B5D5D">
        <w:rPr>
          <w:lang w:val="es-ES"/>
        </w:rPr>
        <w:t xml:space="preserve">ón </w:t>
      </w:r>
      <w:r w:rsidR="005F42B6">
        <w:rPr>
          <w:color w:val="4F81BD" w:themeColor="accent1"/>
          <w:lang w:val="es-ES"/>
        </w:rPr>
        <w:t xml:space="preserve"> </w:t>
      </w:r>
    </w:p>
    <w:p w14:paraId="0C96C1C1" w14:textId="482D9978" w:rsidR="00DB2761" w:rsidRPr="008D2B2B" w:rsidRDefault="008D2B2B" w:rsidP="006612BC">
      <w:pPr>
        <w:pStyle w:val="Bullet2"/>
        <w:ind w:left="714" w:hanging="357"/>
        <w:rPr>
          <w:color w:val="4F81BD" w:themeColor="accent1"/>
          <w:lang w:val="es-ES"/>
        </w:rPr>
      </w:pPr>
      <w:r>
        <w:rPr>
          <w:lang w:val="es-ES"/>
        </w:rPr>
        <w:t>a</w:t>
      </w:r>
      <w:r w:rsidRPr="008D2B2B">
        <w:rPr>
          <w:lang w:val="es-ES"/>
        </w:rPr>
        <w:t xml:space="preserve">cceso a medios de vida, servicios e infraestructura </w:t>
      </w:r>
      <w:r w:rsidR="005F42B6">
        <w:rPr>
          <w:color w:val="4F81BD" w:themeColor="accent1"/>
          <w:lang w:val="es-ES"/>
        </w:rPr>
        <w:t xml:space="preserve"> </w:t>
      </w:r>
    </w:p>
    <w:p w14:paraId="0E93B207" w14:textId="06EA47E7" w:rsidR="00FF5E0B" w:rsidRDefault="008D2B2B" w:rsidP="006612BC">
      <w:pPr>
        <w:pStyle w:val="Bullet2"/>
        <w:ind w:left="714" w:hanging="357"/>
      </w:pPr>
      <w:r>
        <w:t xml:space="preserve">capital social y humano </w:t>
      </w:r>
      <w:r w:rsidR="005F42B6">
        <w:rPr>
          <w:color w:val="4F81BD" w:themeColor="accent1"/>
        </w:rPr>
        <w:t xml:space="preserve"> </w:t>
      </w:r>
    </w:p>
    <w:p w14:paraId="532170C3" w14:textId="604A2DDE" w:rsidR="00FF5E0B" w:rsidRPr="00B0566C" w:rsidRDefault="008D2B2B" w:rsidP="006612BC">
      <w:pPr>
        <w:pStyle w:val="Bullet2"/>
        <w:ind w:left="714" w:hanging="357"/>
        <w:rPr>
          <w:color w:val="4F81BD" w:themeColor="accent1"/>
        </w:rPr>
      </w:pPr>
      <w:r>
        <w:t xml:space="preserve">cuestiones ambientales. </w:t>
      </w:r>
      <w:r w:rsidR="005F42B6">
        <w:rPr>
          <w:color w:val="4F81BD" w:themeColor="accent1"/>
        </w:rPr>
        <w:t xml:space="preserve"> </w:t>
      </w:r>
    </w:p>
    <w:p w14:paraId="44EFC7D9" w14:textId="47657E91" w:rsidR="00FF5E0B" w:rsidRPr="005F42B6" w:rsidRDefault="008D2B2B" w:rsidP="006612BC">
      <w:pPr>
        <w:spacing w:before="240" w:after="240"/>
        <w:rPr>
          <w:lang w:val="es-ES"/>
        </w:rPr>
      </w:pPr>
      <w:r w:rsidRPr="008D2B2B">
        <w:rPr>
          <w:lang w:val="es-ES"/>
        </w:rPr>
        <w:t xml:space="preserve">En la siguiente página hay una tabla con posibles indicadores y fuentes de información. </w:t>
      </w:r>
      <w:r w:rsidR="005F42B6" w:rsidRPr="005F42B6">
        <w:rPr>
          <w:color w:val="4F81BD" w:themeColor="accent1"/>
          <w:lang w:val="es-ES"/>
        </w:rPr>
        <w:t xml:space="preserve"> </w:t>
      </w:r>
    </w:p>
    <w:tbl>
      <w:tblPr>
        <w:tblStyle w:val="TableGray"/>
        <w:tblW w:w="0" w:type="auto"/>
        <w:tblLook w:val="04A0" w:firstRow="1" w:lastRow="0" w:firstColumn="1" w:lastColumn="0" w:noHBand="0" w:noVBand="1"/>
      </w:tblPr>
      <w:tblGrid>
        <w:gridCol w:w="9848"/>
      </w:tblGrid>
      <w:tr w:rsidR="00583BAE" w:rsidRPr="00CC54BE" w14:paraId="12FE6FF0" w14:textId="77777777" w:rsidTr="00583BAE">
        <w:tc>
          <w:tcPr>
            <w:tcW w:w="9848" w:type="dxa"/>
          </w:tcPr>
          <w:p w14:paraId="26EEF0FD" w14:textId="307044B2" w:rsidR="00583BAE" w:rsidRPr="00E06F84" w:rsidRDefault="008D2B2B" w:rsidP="00583BAE">
            <w:pPr>
              <w:pStyle w:val="RefTitre"/>
              <w:rPr>
                <w:lang w:val="es-ES"/>
              </w:rPr>
            </w:pPr>
            <w:r w:rsidRPr="00E06F84">
              <w:rPr>
                <w:lang w:val="es-ES"/>
              </w:rPr>
              <w:t xml:space="preserve">CONSEJOS </w:t>
            </w:r>
            <w:r w:rsidR="005F42B6">
              <w:rPr>
                <w:color w:val="4F81BD" w:themeColor="accent1"/>
                <w:lang w:val="es-ES"/>
              </w:rPr>
              <w:t xml:space="preserve"> </w:t>
            </w:r>
          </w:p>
          <w:p w14:paraId="379FE4FD" w14:textId="1A46CA22" w:rsidR="00583BAE" w:rsidRPr="006F4DB0" w:rsidRDefault="008D2B2B" w:rsidP="00583BAE">
            <w:pPr>
              <w:pStyle w:val="RefItem1"/>
              <w:rPr>
                <w:lang w:val="es-ES"/>
              </w:rPr>
            </w:pPr>
            <w:r w:rsidRPr="006F4DB0">
              <w:rPr>
                <w:lang w:val="es-ES"/>
              </w:rPr>
              <w:t xml:space="preserve">Es importante implicar al personal local y a los miembros de la comunidad en el ejercicio de </w:t>
            </w:r>
            <w:r w:rsidR="002736E9" w:rsidRPr="006F4DB0">
              <w:rPr>
                <w:lang w:val="es-ES"/>
              </w:rPr>
              <w:t xml:space="preserve">segmentar </w:t>
            </w:r>
            <w:r w:rsidRPr="006F4DB0">
              <w:rPr>
                <w:lang w:val="es-ES"/>
              </w:rPr>
              <w:t>el mapa, de modo que los nombres dados a los puntos de referencia, calles, barrios y mercados</w:t>
            </w:r>
            <w:r w:rsidR="00791ABE" w:rsidRPr="006F4DB0">
              <w:rPr>
                <w:lang w:val="es-ES"/>
              </w:rPr>
              <w:t xml:space="preserve"> sean</w:t>
            </w:r>
            <w:r w:rsidRPr="006F4DB0">
              <w:rPr>
                <w:lang w:val="es-ES"/>
              </w:rPr>
              <w:t xml:space="preserve"> los mismos que utilizan los locales. </w:t>
            </w:r>
            <w:r w:rsidR="005F42B6" w:rsidRPr="006F4DB0">
              <w:rPr>
                <w:color w:val="4F81BD" w:themeColor="accent1"/>
                <w:lang w:val="es-ES"/>
              </w:rPr>
              <w:t xml:space="preserve"> </w:t>
            </w:r>
          </w:p>
          <w:p w14:paraId="0C2097E7" w14:textId="7BE761F9" w:rsidR="00583BAE" w:rsidRPr="006F4DB0" w:rsidRDefault="008D2B2B" w:rsidP="00583BAE">
            <w:pPr>
              <w:pStyle w:val="RefItem1"/>
              <w:rPr>
                <w:lang w:val="es-ES"/>
              </w:rPr>
            </w:pPr>
            <w:r w:rsidRPr="006F4DB0">
              <w:rPr>
                <w:lang w:val="es-ES"/>
              </w:rPr>
              <w:t xml:space="preserve">Hay que tener en cuenta las posibles incongruencias entre los nombres y demarcaciones oficiales y los informales. </w:t>
            </w:r>
            <w:r w:rsidR="005F42B6" w:rsidRPr="006F4DB0">
              <w:rPr>
                <w:color w:val="4F81BD" w:themeColor="accent1"/>
                <w:lang w:val="es-ES"/>
              </w:rPr>
              <w:t xml:space="preserve"> </w:t>
            </w:r>
          </w:p>
          <w:p w14:paraId="59703229" w14:textId="6D9B4951" w:rsidR="00583BAE" w:rsidRPr="006F4DB0" w:rsidRDefault="008D2B2B" w:rsidP="00583BAE">
            <w:pPr>
              <w:pStyle w:val="RefItem1"/>
              <w:rPr>
                <w:lang w:val="es-ES"/>
              </w:rPr>
            </w:pPr>
            <w:r w:rsidRPr="006F4DB0">
              <w:rPr>
                <w:lang w:val="es-ES"/>
              </w:rPr>
              <w:t>Algunos</w:t>
            </w:r>
            <w:r w:rsidR="002736E9" w:rsidRPr="006F4DB0">
              <w:rPr>
                <w:lang w:val="es-ES"/>
              </w:rPr>
              <w:t xml:space="preserve"> suburbios y asentamientos urbanos informales puede que no parezcan en los mapas oficiales de las ciudades. </w:t>
            </w:r>
            <w:r w:rsidRPr="006F4DB0">
              <w:rPr>
                <w:color w:val="4F81BD" w:themeColor="accent1"/>
                <w:lang w:val="es-ES"/>
              </w:rPr>
              <w:t xml:space="preserve"> </w:t>
            </w:r>
            <w:r w:rsidR="005F42B6" w:rsidRPr="006F4DB0">
              <w:rPr>
                <w:color w:val="4F81BD" w:themeColor="accent1"/>
                <w:lang w:val="es-ES"/>
              </w:rPr>
              <w:t xml:space="preserve"> </w:t>
            </w:r>
          </w:p>
          <w:p w14:paraId="0E37EFFD" w14:textId="5578A634" w:rsidR="00583BAE" w:rsidRPr="005F42B6" w:rsidRDefault="002736E9" w:rsidP="005F42B6">
            <w:pPr>
              <w:pStyle w:val="RefItem1"/>
              <w:rPr>
                <w:color w:val="4F81BD" w:themeColor="accent1"/>
                <w:lang w:val="es-ES"/>
              </w:rPr>
            </w:pPr>
            <w:r w:rsidRPr="006F4DB0">
              <w:rPr>
                <w:lang w:val="es-ES"/>
              </w:rPr>
              <w:t xml:space="preserve">La información del censo puede </w:t>
            </w:r>
            <w:r w:rsidR="00791ABE" w:rsidRPr="006F4DB0">
              <w:rPr>
                <w:lang w:val="es-ES"/>
              </w:rPr>
              <w:t>sobre o infrar</w:t>
            </w:r>
            <w:r w:rsidRPr="006F4DB0">
              <w:rPr>
                <w:lang w:val="es-ES"/>
              </w:rPr>
              <w:t xml:space="preserve">representar </w:t>
            </w:r>
            <w:r w:rsidR="00B0566C" w:rsidRPr="006F4DB0">
              <w:rPr>
                <w:lang w:val="es-ES"/>
              </w:rPr>
              <w:t xml:space="preserve">a </w:t>
            </w:r>
            <w:r w:rsidRPr="006F4DB0">
              <w:rPr>
                <w:lang w:val="es-ES"/>
              </w:rPr>
              <w:t>la población</w:t>
            </w:r>
            <w:r w:rsidRPr="002736E9">
              <w:rPr>
                <w:lang w:val="es-ES"/>
              </w:rPr>
              <w:t xml:space="preserve"> debido</w:t>
            </w:r>
            <w:r w:rsidR="00791ABE">
              <w:rPr>
                <w:lang w:val="es-ES"/>
              </w:rPr>
              <w:t xml:space="preserve">, por ejemplo, </w:t>
            </w:r>
            <w:r w:rsidRPr="002736E9">
              <w:rPr>
                <w:lang w:val="es-ES"/>
              </w:rPr>
              <w:t>a conflictos</w:t>
            </w:r>
            <w:r>
              <w:rPr>
                <w:lang w:val="es-ES"/>
              </w:rPr>
              <w:t xml:space="preserve"> o </w:t>
            </w:r>
            <w:r w:rsidRPr="002736E9">
              <w:rPr>
                <w:lang w:val="es-ES"/>
              </w:rPr>
              <w:t>desp</w:t>
            </w:r>
            <w:r>
              <w:rPr>
                <w:lang w:val="es-ES"/>
              </w:rPr>
              <w:t>la</w:t>
            </w:r>
            <w:r w:rsidRPr="002736E9">
              <w:rPr>
                <w:lang w:val="es-ES"/>
              </w:rPr>
              <w:t>zamientos</w:t>
            </w:r>
            <w:r>
              <w:rPr>
                <w:lang w:val="es-ES"/>
              </w:rPr>
              <w:t xml:space="preserve">. </w:t>
            </w:r>
            <w:r w:rsidR="00E572AA">
              <w:rPr>
                <w:lang w:val="es-ES"/>
              </w:rPr>
              <w:t xml:space="preserve">En la práctica se recomienda recopilar </w:t>
            </w:r>
            <w:r w:rsidR="00E572AA" w:rsidRPr="00E572AA">
              <w:rPr>
                <w:lang w:val="es-ES"/>
              </w:rPr>
              <w:t>múltiples estimaciones de población</w:t>
            </w:r>
            <w:r w:rsidR="00E572AA">
              <w:rPr>
                <w:lang w:val="es-ES"/>
              </w:rPr>
              <w:t xml:space="preserve">, buscar las discrepancias y, a partir de ahí, </w:t>
            </w:r>
            <w:r w:rsidR="00E572AA" w:rsidRPr="00E572AA">
              <w:rPr>
                <w:lang w:val="es-ES"/>
              </w:rPr>
              <w:t>decidir qué números usar.</w:t>
            </w:r>
            <w:r w:rsidR="00E572AA">
              <w:rPr>
                <w:lang w:val="es-ES"/>
              </w:rPr>
              <w:t xml:space="preserve"> </w:t>
            </w:r>
            <w:r w:rsidR="005F42B6" w:rsidRPr="005F42B6">
              <w:rPr>
                <w:color w:val="4F81BD" w:themeColor="accent1"/>
                <w:lang w:val="es-ES"/>
              </w:rPr>
              <w:t xml:space="preserve"> </w:t>
            </w:r>
          </w:p>
        </w:tc>
      </w:tr>
    </w:tbl>
    <w:p w14:paraId="7AFFD070" w14:textId="0E481392" w:rsidR="00B07C3E" w:rsidRPr="006F4DB0" w:rsidRDefault="00E06F84" w:rsidP="00583BAE">
      <w:pPr>
        <w:pStyle w:val="Heading3"/>
        <w:rPr>
          <w:color w:val="4F81BD" w:themeColor="accent1"/>
          <w:lang w:val="es-ES"/>
        </w:rPr>
      </w:pPr>
      <w:r w:rsidRPr="006F4DB0">
        <w:rPr>
          <w:lang w:val="es-ES"/>
        </w:rPr>
        <w:t xml:space="preserve">Mapeo de </w:t>
      </w:r>
      <w:r w:rsidR="002A1B09" w:rsidRPr="006F4DB0">
        <w:rPr>
          <w:lang w:val="es-ES"/>
        </w:rPr>
        <w:t>vulne</w:t>
      </w:r>
      <w:r w:rsidR="00791ABE" w:rsidRPr="006F4DB0">
        <w:rPr>
          <w:lang w:val="es-ES"/>
        </w:rPr>
        <w:t>r</w:t>
      </w:r>
      <w:r w:rsidR="002A1B09" w:rsidRPr="006F4DB0">
        <w:rPr>
          <w:lang w:val="es-ES"/>
        </w:rPr>
        <w:t>abilidad</w:t>
      </w:r>
      <w:r w:rsidRPr="006F4DB0">
        <w:rPr>
          <w:lang w:val="es-ES"/>
        </w:rPr>
        <w:t>es</w:t>
      </w:r>
      <w:r w:rsidR="00791ABE" w:rsidRPr="006F4DB0">
        <w:rPr>
          <w:lang w:val="es-ES"/>
        </w:rPr>
        <w:t xml:space="preserve"> </w:t>
      </w:r>
      <w:r w:rsidR="002A1B09" w:rsidRPr="006F4DB0">
        <w:rPr>
          <w:lang w:val="es-ES"/>
        </w:rPr>
        <w:t xml:space="preserve"> </w:t>
      </w:r>
      <w:r w:rsidR="005F42B6" w:rsidRPr="006F4DB0">
        <w:rPr>
          <w:color w:val="4F81BD" w:themeColor="accent1"/>
          <w:lang w:val="es-ES"/>
        </w:rPr>
        <w:t xml:space="preserve"> </w:t>
      </w:r>
    </w:p>
    <w:p w14:paraId="42EC4BA1" w14:textId="30D09970" w:rsidR="005B3A12" w:rsidRPr="005F42B6" w:rsidRDefault="002A1B09" w:rsidP="006A4267">
      <w:pPr>
        <w:rPr>
          <w:lang w:val="es-ES"/>
        </w:rPr>
      </w:pPr>
      <w:r w:rsidRPr="006F4DB0">
        <w:rPr>
          <w:lang w:val="es-ES"/>
        </w:rPr>
        <w:t>La información y las conclusiones del análisis han de trasladarse al mapa de modo que sea posible visualizar las zonas infra y sobrepobladas, las bolsas de pobreza, las zonas ambientalmente críticas, etc. y entender dónde están las zonas vulnerables.</w:t>
      </w:r>
      <w:r>
        <w:rPr>
          <w:lang w:val="es-ES"/>
        </w:rPr>
        <w:t xml:space="preserve"> </w:t>
      </w:r>
      <w:r w:rsidR="005F42B6" w:rsidRPr="005F42B6">
        <w:rPr>
          <w:color w:val="4F81BD" w:themeColor="accent1"/>
          <w:lang w:val="es-ES"/>
        </w:rPr>
        <w:t xml:space="preserve"> </w:t>
      </w:r>
    </w:p>
    <w:p w14:paraId="7E1E2B89" w14:textId="56690AD1" w:rsidR="00191533" w:rsidRPr="005F42B6" w:rsidRDefault="008B6587" w:rsidP="006A4267">
      <w:pPr>
        <w:rPr>
          <w:color w:val="4F81BD" w:themeColor="accent1"/>
          <w:lang w:val="es-ES"/>
        </w:rPr>
      </w:pPr>
      <w:r w:rsidRPr="00ED4689">
        <w:rPr>
          <w:lang w:val="es-ES"/>
        </w:rPr>
        <w:t xml:space="preserve">Es posible superponer este mapa de vulnerabilidad con información relacionada con la emergencia, de modo que puedan </w:t>
      </w:r>
      <w:r w:rsidR="00ED4689" w:rsidRPr="00ED4689">
        <w:rPr>
          <w:lang w:val="es-ES"/>
        </w:rPr>
        <w:t>visualizarse</w:t>
      </w:r>
      <w:r w:rsidRPr="00ED4689">
        <w:rPr>
          <w:lang w:val="es-ES"/>
        </w:rPr>
        <w:t xml:space="preserve"> </w:t>
      </w:r>
      <w:r w:rsidR="00ED4689" w:rsidRPr="00ED4689">
        <w:rPr>
          <w:lang w:val="es-ES"/>
        </w:rPr>
        <w:t xml:space="preserve">las zonas más severamente afectadas por </w:t>
      </w:r>
      <w:r w:rsidR="00B0566C">
        <w:rPr>
          <w:lang w:val="es-ES"/>
        </w:rPr>
        <w:t>ésta</w:t>
      </w:r>
      <w:r w:rsidR="00ED4689">
        <w:rPr>
          <w:lang w:val="es-ES"/>
        </w:rPr>
        <w:t xml:space="preserve">. En ocasiones las zonas vulnerables coincidirán con las más afectadas. </w:t>
      </w:r>
      <w:r w:rsidR="00ED4689" w:rsidRPr="005F42B6">
        <w:rPr>
          <w:lang w:val="es-ES"/>
        </w:rPr>
        <w:t>En otras ocasiones</w:t>
      </w:r>
      <w:r w:rsidR="00B0566C" w:rsidRPr="005F42B6">
        <w:rPr>
          <w:lang w:val="es-ES"/>
        </w:rPr>
        <w:t>,</w:t>
      </w:r>
      <w:r w:rsidR="00ED4689" w:rsidRPr="005F42B6">
        <w:rPr>
          <w:lang w:val="es-ES"/>
        </w:rPr>
        <w:t xml:space="preserve"> no coincidirán. </w:t>
      </w:r>
      <w:r w:rsidR="005F42B6" w:rsidRPr="005F42B6">
        <w:rPr>
          <w:color w:val="4F81BD" w:themeColor="accent1"/>
          <w:lang w:val="es-ES"/>
        </w:rPr>
        <w:t xml:space="preserve"> </w:t>
      </w:r>
    </w:p>
    <w:p w14:paraId="667934FB" w14:textId="66B4445E" w:rsidR="00E030CE" w:rsidRPr="005F42B6" w:rsidRDefault="00ED4689" w:rsidP="006612BC">
      <w:pPr>
        <w:spacing w:after="240"/>
        <w:rPr>
          <w:lang w:val="es-ES"/>
        </w:rPr>
      </w:pPr>
      <w:r w:rsidRPr="00ED4689">
        <w:rPr>
          <w:lang w:val="es-ES"/>
        </w:rPr>
        <w:t xml:space="preserve">El mapa resultante puede ayudar a priorizar las zonas cuando los recursos son escasos. </w:t>
      </w:r>
      <w:r w:rsidR="005F42B6" w:rsidRPr="005F42B6">
        <w:rPr>
          <w:color w:val="4F81BD" w:themeColor="accent1"/>
          <w:lang w:val="es-ES"/>
        </w:rPr>
        <w:t xml:space="preserve"> </w:t>
      </w:r>
    </w:p>
    <w:p w14:paraId="0D83F02A" w14:textId="76D62E66" w:rsidR="009F2754" w:rsidRPr="00583BAE" w:rsidRDefault="00ED4689" w:rsidP="00583BAE">
      <w:pPr>
        <w:spacing w:before="120"/>
        <w:jc w:val="right"/>
        <w:rPr>
          <w:sz w:val="18"/>
        </w:rPr>
      </w:pPr>
      <w:r>
        <w:rPr>
          <w:sz w:val="18"/>
          <w:szCs w:val="22"/>
        </w:rPr>
        <w:t xml:space="preserve">Fuente: </w:t>
      </w:r>
      <w:r w:rsidR="005F42B6">
        <w:rPr>
          <w:color w:val="4F81BD" w:themeColor="accent1"/>
          <w:sz w:val="18"/>
          <w:szCs w:val="22"/>
        </w:rPr>
        <w:t xml:space="preserve"> </w:t>
      </w:r>
      <w:r w:rsidR="00D278D1" w:rsidRPr="00583BAE">
        <w:rPr>
          <w:sz w:val="18"/>
          <w:szCs w:val="22"/>
        </w:rPr>
        <w:t xml:space="preserve">Cross and Johnston (2011) </w:t>
      </w:r>
      <w:r w:rsidR="00D278D1" w:rsidRPr="00583BAE">
        <w:rPr>
          <w:sz w:val="18"/>
          <w:szCs w:val="22"/>
        </w:rPr>
        <w:br/>
      </w:r>
      <w:r w:rsidR="00FA1FAD" w:rsidRPr="00583BAE">
        <w:rPr>
          <w:sz w:val="18"/>
          <w:szCs w:val="22"/>
        </w:rPr>
        <w:t>Cash T</w:t>
      </w:r>
      <w:r w:rsidR="00D278D1" w:rsidRPr="00583BAE">
        <w:rPr>
          <w:sz w:val="18"/>
          <w:szCs w:val="22"/>
        </w:rPr>
        <w:t>ransfer Programming in Urban Emergencies – A toolkit for practitioners</w:t>
      </w:r>
    </w:p>
    <w:p w14:paraId="19A14165" w14:textId="77777777" w:rsidR="00F966EE" w:rsidRPr="00583BAE" w:rsidRDefault="00324EE3" w:rsidP="00583BAE">
      <w:pPr>
        <w:spacing w:before="120"/>
        <w:jc w:val="right"/>
        <w:rPr>
          <w:i/>
          <w:sz w:val="18"/>
          <w:szCs w:val="22"/>
        </w:rPr>
        <w:sectPr w:rsidR="00F966EE" w:rsidRPr="00583BAE" w:rsidSect="00F622DE">
          <w:headerReference w:type="default" r:id="rId8"/>
          <w:footerReference w:type="even" r:id="rId9"/>
          <w:footerReference w:type="default" r:id="rId10"/>
          <w:pgSz w:w="11900" w:h="16840"/>
          <w:pgMar w:top="1134" w:right="1134" w:bottom="1134" w:left="1134" w:header="708" w:footer="708" w:gutter="0"/>
          <w:cols w:space="708"/>
          <w:docGrid w:linePitch="299"/>
        </w:sectPr>
      </w:pPr>
    </w:p>
    <w:p w14:paraId="5A5673C4" w14:textId="15F47C88" w:rsidR="00F966EE" w:rsidRPr="00EF19C1" w:rsidRDefault="00EF19C1" w:rsidP="000A7CD4">
      <w:pPr>
        <w:pStyle w:val="Heading3"/>
        <w:rPr>
          <w:color w:val="4F81BD" w:themeColor="accent1"/>
          <w:lang w:val="es-ES"/>
        </w:rPr>
      </w:pPr>
      <w:r w:rsidRPr="00EF19C1">
        <w:rPr>
          <w:lang w:val="es-ES"/>
        </w:rPr>
        <w:lastRenderedPageBreak/>
        <w:t xml:space="preserve">Criterios, indicadores y </w:t>
      </w:r>
      <w:r>
        <w:rPr>
          <w:lang w:val="es-ES"/>
        </w:rPr>
        <w:t>f</w:t>
      </w:r>
      <w:r w:rsidRPr="00EF19C1">
        <w:rPr>
          <w:lang w:val="es-ES"/>
        </w:rPr>
        <w:t xml:space="preserve">uentes de información para el </w:t>
      </w:r>
      <w:r w:rsidR="00B66D05">
        <w:rPr>
          <w:lang w:val="es-ES"/>
        </w:rPr>
        <w:t xml:space="preserve">mapeo </w:t>
      </w:r>
      <w:r w:rsidRPr="00EF19C1">
        <w:rPr>
          <w:lang w:val="es-ES"/>
        </w:rPr>
        <w:t xml:space="preserve">de vulnerabilidad </w:t>
      </w:r>
      <w:r w:rsidR="00CC54BE">
        <w:rPr>
          <w:color w:val="4F81BD" w:themeColor="accent1"/>
          <w:lang w:val="es-ES"/>
        </w:rPr>
        <w:t xml:space="preserve"> </w:t>
      </w:r>
    </w:p>
    <w:tbl>
      <w:tblPr>
        <w:tblStyle w:val="TableGrid"/>
        <w:tblW w:w="13808" w:type="dxa"/>
        <w:tblInd w:w="50" w:type="dxa"/>
        <w:tblLook w:val="04A0" w:firstRow="1" w:lastRow="0" w:firstColumn="1" w:lastColumn="0" w:noHBand="0" w:noVBand="1"/>
      </w:tblPr>
      <w:tblGrid>
        <w:gridCol w:w="2752"/>
        <w:gridCol w:w="6378"/>
        <w:gridCol w:w="4678"/>
      </w:tblGrid>
      <w:tr w:rsidR="000A7CD4" w:rsidRPr="000A7CD4" w14:paraId="61255CC1" w14:textId="77777777" w:rsidTr="000A7CD4">
        <w:tc>
          <w:tcPr>
            <w:tcW w:w="2752" w:type="dxa"/>
            <w:tcBorders>
              <w:bottom w:val="single" w:sz="4" w:space="0" w:color="auto"/>
            </w:tcBorders>
            <w:shd w:val="clear" w:color="auto" w:fill="DC281E"/>
          </w:tcPr>
          <w:p w14:paraId="41A40942" w14:textId="553CBB41" w:rsidR="00445001" w:rsidRPr="000A7CD4" w:rsidRDefault="00EF19C1" w:rsidP="000A7CD4">
            <w:pPr>
              <w:spacing w:before="120"/>
              <w:jc w:val="center"/>
              <w:rPr>
                <w:rFonts w:ascii="Arial Bold" w:hAnsi="Arial Bold"/>
                <w:b/>
                <w:color w:val="FFFFFF" w:themeColor="background1"/>
              </w:rPr>
            </w:pPr>
            <w:r>
              <w:rPr>
                <w:rFonts w:ascii="Arial Bold" w:hAnsi="Arial Bold"/>
                <w:b/>
                <w:color w:val="FFFFFF" w:themeColor="background1"/>
              </w:rPr>
              <w:t>Criterios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DC281E"/>
          </w:tcPr>
          <w:p w14:paraId="4D0407C3" w14:textId="7BC0F192" w:rsidR="00445001" w:rsidRPr="000A7CD4" w:rsidRDefault="00D278D1" w:rsidP="00EF19C1">
            <w:pPr>
              <w:spacing w:before="120"/>
              <w:jc w:val="center"/>
              <w:rPr>
                <w:rFonts w:ascii="Arial Bold" w:hAnsi="Arial Bold"/>
                <w:b/>
                <w:color w:val="FFFFFF" w:themeColor="background1"/>
              </w:rPr>
            </w:pPr>
            <w:r w:rsidRPr="000A7CD4">
              <w:rPr>
                <w:rFonts w:ascii="Arial Bold" w:hAnsi="Arial Bold"/>
                <w:b/>
                <w:color w:val="FFFFFF" w:themeColor="background1"/>
              </w:rPr>
              <w:t>Indica</w:t>
            </w:r>
            <w:r w:rsidR="00EF19C1">
              <w:rPr>
                <w:rFonts w:ascii="Arial Bold" w:hAnsi="Arial Bold"/>
                <w:b/>
                <w:color w:val="FFFFFF" w:themeColor="background1"/>
              </w:rPr>
              <w:t>dores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DC281E"/>
          </w:tcPr>
          <w:p w14:paraId="2EAA9510" w14:textId="036E3A6E" w:rsidR="00445001" w:rsidRPr="000A7CD4" w:rsidRDefault="00EF19C1" w:rsidP="000A7CD4">
            <w:pPr>
              <w:spacing w:before="120"/>
              <w:jc w:val="center"/>
              <w:rPr>
                <w:rFonts w:ascii="Arial Bold" w:hAnsi="Arial Bold"/>
                <w:b/>
                <w:color w:val="FFFFFF" w:themeColor="background1"/>
              </w:rPr>
            </w:pPr>
            <w:r>
              <w:rPr>
                <w:rFonts w:ascii="Arial Bold" w:hAnsi="Arial Bold"/>
                <w:b/>
                <w:color w:val="FFFFFF" w:themeColor="background1"/>
              </w:rPr>
              <w:t>Fuentes</w:t>
            </w:r>
          </w:p>
        </w:tc>
      </w:tr>
      <w:tr w:rsidR="00F966EE" w:rsidRPr="00CC54BE" w14:paraId="48800CF0" w14:textId="77777777" w:rsidTr="000A7CD4">
        <w:tc>
          <w:tcPr>
            <w:tcW w:w="2752" w:type="dxa"/>
            <w:shd w:val="clear" w:color="auto" w:fill="A6A6A6"/>
          </w:tcPr>
          <w:p w14:paraId="71643F10" w14:textId="77CE93FF" w:rsidR="00526EAD" w:rsidRPr="00EF19C1" w:rsidRDefault="00EF19C1" w:rsidP="00CC54BE">
            <w:pPr>
              <w:spacing w:before="40" w:after="40"/>
              <w:jc w:val="left"/>
              <w:rPr>
                <w:i/>
                <w:lang w:val="es-ES"/>
              </w:rPr>
            </w:pPr>
            <w:r w:rsidRPr="00EF19C1">
              <w:rPr>
                <w:i/>
                <w:lang w:val="es-ES"/>
              </w:rPr>
              <w:t>Cifras de población, concentración y caracter</w:t>
            </w:r>
            <w:r>
              <w:rPr>
                <w:i/>
                <w:lang w:val="es-ES"/>
              </w:rPr>
              <w:t xml:space="preserve">ísticas </w:t>
            </w:r>
            <w:r w:rsidR="00CC54BE">
              <w:rPr>
                <w:i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6378" w:type="dxa"/>
            <w:shd w:val="clear" w:color="auto" w:fill="E6E6E6"/>
          </w:tcPr>
          <w:p w14:paraId="2DD438AF" w14:textId="55D2064E" w:rsidR="009C0642" w:rsidRPr="00EF19C1" w:rsidRDefault="00EF19C1" w:rsidP="000A7CD4">
            <w:pPr>
              <w:spacing w:before="40" w:after="40"/>
              <w:jc w:val="left"/>
              <w:rPr>
                <w:lang w:val="es-ES"/>
              </w:rPr>
            </w:pPr>
            <w:r w:rsidRPr="00EF19C1">
              <w:rPr>
                <w:lang w:val="es-ES"/>
              </w:rPr>
              <w:t xml:space="preserve">Cifras y densidad de población </w:t>
            </w:r>
            <w:r w:rsidR="00CC54BE">
              <w:rPr>
                <w:color w:val="4F81BD" w:themeColor="accent1"/>
                <w:lang w:val="es-ES"/>
              </w:rPr>
              <w:t xml:space="preserve"> </w:t>
            </w:r>
          </w:p>
          <w:p w14:paraId="418F4C65" w14:textId="0301FA30" w:rsidR="00E030CE" w:rsidRPr="006F4DB0" w:rsidRDefault="00EF19C1" w:rsidP="000A7CD4">
            <w:pPr>
              <w:spacing w:before="40" w:after="40"/>
              <w:jc w:val="left"/>
              <w:rPr>
                <w:color w:val="4F81BD" w:themeColor="accent1"/>
                <w:lang w:val="es-ES"/>
              </w:rPr>
            </w:pPr>
            <w:r w:rsidRPr="006F4DB0">
              <w:rPr>
                <w:lang w:val="es-ES"/>
              </w:rPr>
              <w:t xml:space="preserve">Marcada presencia de grupos étnicos, religiosos o población migrante </w:t>
            </w:r>
            <w:r w:rsidR="00CC54BE" w:rsidRPr="006F4DB0">
              <w:rPr>
                <w:color w:val="4F81BD" w:themeColor="accent1"/>
                <w:lang w:val="es-ES"/>
              </w:rPr>
              <w:t xml:space="preserve"> </w:t>
            </w:r>
          </w:p>
          <w:p w14:paraId="317288B9" w14:textId="3A7B620C" w:rsidR="002C6A2B" w:rsidRPr="00EF19C1" w:rsidRDefault="00EF19C1" w:rsidP="000A7CD4">
            <w:pPr>
              <w:spacing w:before="40" w:after="40"/>
              <w:jc w:val="left"/>
              <w:rPr>
                <w:color w:val="4F81BD" w:themeColor="accent1"/>
                <w:lang w:val="es-ES"/>
              </w:rPr>
            </w:pPr>
            <w:r w:rsidRPr="006F4DB0">
              <w:rPr>
                <w:lang w:val="es-ES"/>
              </w:rPr>
              <w:t>Alta presencia de pobres y</w:t>
            </w:r>
            <w:r w:rsidRPr="00EF19C1">
              <w:rPr>
                <w:lang w:val="es-ES"/>
              </w:rPr>
              <w:t xml:space="preserve"> personas sin hogar </w:t>
            </w:r>
            <w:r w:rsidR="00CC54BE">
              <w:rPr>
                <w:color w:val="4F81BD" w:themeColor="accent1"/>
                <w:lang w:val="es-ES"/>
              </w:rPr>
              <w:t xml:space="preserve"> </w:t>
            </w:r>
          </w:p>
          <w:p w14:paraId="11F3E65E" w14:textId="3DFF6249" w:rsidR="009C0642" w:rsidRPr="00EF19C1" w:rsidRDefault="00EF19C1" w:rsidP="000A7CD4">
            <w:pPr>
              <w:spacing w:before="40" w:after="40"/>
              <w:jc w:val="left"/>
              <w:rPr>
                <w:lang w:val="es-ES"/>
              </w:rPr>
            </w:pPr>
            <w:r w:rsidRPr="00EF19C1">
              <w:rPr>
                <w:lang w:val="es-ES"/>
              </w:rPr>
              <w:t xml:space="preserve">Nivel de migración desde las zonas rurales </w:t>
            </w:r>
            <w:r w:rsidR="00CC54BE">
              <w:rPr>
                <w:color w:val="4F81BD" w:themeColor="accent1"/>
                <w:lang w:val="es-ES"/>
              </w:rPr>
              <w:t xml:space="preserve"> </w:t>
            </w:r>
          </w:p>
          <w:p w14:paraId="54D970B9" w14:textId="4E6893D2" w:rsidR="009C0642" w:rsidRPr="00EF19C1" w:rsidRDefault="00EF19C1" w:rsidP="00CC54BE">
            <w:pPr>
              <w:spacing w:before="40" w:after="40"/>
              <w:jc w:val="left"/>
              <w:rPr>
                <w:lang w:val="es-ES"/>
              </w:rPr>
            </w:pPr>
            <w:r w:rsidRPr="00EF19C1">
              <w:rPr>
                <w:lang w:val="es-ES"/>
              </w:rPr>
              <w:t xml:space="preserve">Presencia de campos </w:t>
            </w:r>
            <w:r>
              <w:rPr>
                <w:lang w:val="es-ES"/>
              </w:rPr>
              <w:t xml:space="preserve">o barrios </w:t>
            </w:r>
            <w:r w:rsidRPr="00EF19C1">
              <w:rPr>
                <w:lang w:val="es-ES"/>
              </w:rPr>
              <w:t>de desp</w:t>
            </w:r>
            <w:r>
              <w:rPr>
                <w:lang w:val="es-ES"/>
              </w:rPr>
              <w:t>la</w:t>
            </w:r>
            <w:r w:rsidRPr="00EF19C1">
              <w:rPr>
                <w:lang w:val="es-ES"/>
              </w:rPr>
              <w:t xml:space="preserve">zados </w:t>
            </w:r>
            <w:r>
              <w:rPr>
                <w:lang w:val="es-ES"/>
              </w:rPr>
              <w:t xml:space="preserve">y/o refugiados </w:t>
            </w:r>
            <w:r w:rsidR="00CC54BE">
              <w:rPr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678" w:type="dxa"/>
            <w:shd w:val="clear" w:color="auto" w:fill="F3F3F3"/>
          </w:tcPr>
          <w:p w14:paraId="34C65B79" w14:textId="02D417D1" w:rsidR="00ED4C50" w:rsidRPr="004301B0" w:rsidRDefault="00EF19C1" w:rsidP="008C7332">
            <w:pPr>
              <w:spacing w:before="40" w:after="40"/>
              <w:jc w:val="left"/>
              <w:rPr>
                <w:lang w:val="es-ES"/>
              </w:rPr>
            </w:pPr>
            <w:r w:rsidRPr="004301B0">
              <w:rPr>
                <w:lang w:val="es-ES"/>
              </w:rPr>
              <w:t>Oficinas gubernamentales responsables de estadísticas , planificaci</w:t>
            </w:r>
            <w:r w:rsidR="00791ABE">
              <w:rPr>
                <w:lang w:val="es-ES"/>
              </w:rPr>
              <w:t>ón urbanística</w:t>
            </w:r>
            <w:r w:rsidR="004301B0" w:rsidRPr="004301B0">
              <w:rPr>
                <w:lang w:val="es-ES"/>
              </w:rPr>
              <w:t xml:space="preserve"> o información del censo</w:t>
            </w:r>
            <w:r w:rsidR="004301B0">
              <w:rPr>
                <w:lang w:val="es-ES"/>
              </w:rPr>
              <w:t xml:space="preserve"> </w:t>
            </w:r>
            <w:r w:rsidR="00CC54BE">
              <w:rPr>
                <w:color w:val="4F81BD" w:themeColor="accent1"/>
                <w:lang w:val="es-ES"/>
              </w:rPr>
              <w:t xml:space="preserve"> </w:t>
            </w:r>
          </w:p>
          <w:p w14:paraId="38B00ADF" w14:textId="3B39945F" w:rsidR="00526EAD" w:rsidRPr="004301B0" w:rsidRDefault="006F4DB0" w:rsidP="008C7332">
            <w:pPr>
              <w:spacing w:before="40" w:after="40"/>
              <w:jc w:val="left"/>
              <w:rPr>
                <w:color w:val="4F81BD" w:themeColor="accent1"/>
                <w:lang w:val="es-ES"/>
              </w:rPr>
            </w:pPr>
            <w:r>
              <w:rPr>
                <w:lang w:val="es-ES"/>
              </w:rPr>
              <w:t>Clu</w:t>
            </w:r>
            <w:r w:rsidR="004301B0" w:rsidRPr="006F4DB0">
              <w:rPr>
                <w:lang w:val="es-ES"/>
              </w:rPr>
              <w:t>sters, sistema de coordinación de la acción humanitaria de Naciones Unidas</w:t>
            </w:r>
            <w:r w:rsidR="004301B0">
              <w:rPr>
                <w:lang w:val="es-ES"/>
              </w:rPr>
              <w:t xml:space="preserve"> </w:t>
            </w:r>
            <w:r w:rsidR="00CC54BE">
              <w:rPr>
                <w:color w:val="4F81BD" w:themeColor="accent1"/>
                <w:lang w:val="es-ES"/>
              </w:rPr>
              <w:t xml:space="preserve"> </w:t>
            </w:r>
          </w:p>
          <w:p w14:paraId="549DE5A7" w14:textId="1CB16F17" w:rsidR="009F2754" w:rsidRPr="004301B0" w:rsidRDefault="004301B0" w:rsidP="00CC54BE">
            <w:pPr>
              <w:spacing w:before="40" w:after="40"/>
              <w:jc w:val="left"/>
              <w:rPr>
                <w:lang w:val="es-ES"/>
              </w:rPr>
            </w:pPr>
            <w:r w:rsidRPr="004301B0">
              <w:rPr>
                <w:lang w:val="es-ES"/>
              </w:rPr>
              <w:t>Las imágenes de satélite que proyecta</w:t>
            </w:r>
            <w:r>
              <w:rPr>
                <w:lang w:val="es-ES"/>
              </w:rPr>
              <w:t>n</w:t>
            </w:r>
            <w:r w:rsidRPr="004301B0">
              <w:rPr>
                <w:lang w:val="es-ES"/>
              </w:rPr>
              <w:t xml:space="preserve"> de forma remota las estimaciones de población y daños </w:t>
            </w:r>
            <w:r w:rsidR="00CC54BE">
              <w:rPr>
                <w:color w:val="4F81BD" w:themeColor="accent1"/>
                <w:lang w:val="es-ES"/>
              </w:rPr>
              <w:t xml:space="preserve"> </w:t>
            </w:r>
            <w:r w:rsidR="00D278D1" w:rsidRPr="004301B0">
              <w:rPr>
                <w:color w:val="4F81BD" w:themeColor="accent1"/>
                <w:lang w:val="es-ES"/>
              </w:rPr>
              <w:t xml:space="preserve"> </w:t>
            </w:r>
          </w:p>
        </w:tc>
      </w:tr>
      <w:tr w:rsidR="00F966EE" w:rsidRPr="00CC54BE" w14:paraId="2B269485" w14:textId="77777777" w:rsidTr="000A7CD4">
        <w:tc>
          <w:tcPr>
            <w:tcW w:w="2752" w:type="dxa"/>
            <w:shd w:val="clear" w:color="auto" w:fill="A6A6A6"/>
          </w:tcPr>
          <w:p w14:paraId="737D21C9" w14:textId="304C2CB4" w:rsidR="00526EAD" w:rsidRPr="004301B0" w:rsidRDefault="004301B0" w:rsidP="00CC54BE">
            <w:pPr>
              <w:spacing w:before="40" w:after="40"/>
              <w:jc w:val="left"/>
              <w:rPr>
                <w:i/>
                <w:lang w:val="es-ES"/>
              </w:rPr>
            </w:pPr>
            <w:r w:rsidRPr="00F10CEF">
              <w:rPr>
                <w:i/>
                <w:lang w:val="es-ES"/>
              </w:rPr>
              <w:t>Zonificación</w:t>
            </w:r>
            <w:r w:rsidRPr="004301B0">
              <w:rPr>
                <w:i/>
                <w:lang w:val="es-ES"/>
              </w:rPr>
              <w:t xml:space="preserve"> de medios de vida y actividad industrial </w:t>
            </w:r>
            <w:r w:rsidR="00CC54BE">
              <w:rPr>
                <w:i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6378" w:type="dxa"/>
            <w:shd w:val="clear" w:color="auto" w:fill="E6E6E6"/>
          </w:tcPr>
          <w:p w14:paraId="22860A9E" w14:textId="5B21BF06" w:rsidR="00ED4C50" w:rsidRPr="004301B0" w:rsidRDefault="004301B0" w:rsidP="000A7CD4">
            <w:pPr>
              <w:spacing w:before="40" w:after="40"/>
              <w:jc w:val="left"/>
              <w:rPr>
                <w:lang w:val="es-ES"/>
              </w:rPr>
            </w:pPr>
            <w:r w:rsidRPr="004301B0">
              <w:rPr>
                <w:lang w:val="es-ES"/>
              </w:rPr>
              <w:t xml:space="preserve">Principales actividades económicas de la zona </w:t>
            </w:r>
            <w:r w:rsidR="00CC54BE">
              <w:rPr>
                <w:color w:val="4F81BD" w:themeColor="accent1"/>
                <w:lang w:val="es-ES"/>
              </w:rPr>
              <w:t xml:space="preserve"> </w:t>
            </w:r>
          </w:p>
          <w:p w14:paraId="0B5206C6" w14:textId="2D996E3B" w:rsidR="00526EAD" w:rsidRPr="00CC54BE" w:rsidRDefault="00791ABE" w:rsidP="00CC54BE">
            <w:pPr>
              <w:spacing w:before="40" w:after="40"/>
              <w:jc w:val="left"/>
              <w:rPr>
                <w:lang w:val="es-ES"/>
              </w:rPr>
            </w:pPr>
            <w:r w:rsidRPr="00CC54BE">
              <w:rPr>
                <w:lang w:val="es-ES"/>
              </w:rPr>
              <w:t>Distancia</w:t>
            </w:r>
            <w:r w:rsidR="004301B0" w:rsidRPr="00CC54BE">
              <w:rPr>
                <w:lang w:val="es-ES"/>
              </w:rPr>
              <w:t xml:space="preserve"> a las principal</w:t>
            </w:r>
            <w:r w:rsidR="006F4DB0">
              <w:rPr>
                <w:lang w:val="es-ES"/>
              </w:rPr>
              <w:t>e</w:t>
            </w:r>
            <w:r w:rsidR="004301B0" w:rsidRPr="00CC54BE">
              <w:rPr>
                <w:lang w:val="es-ES"/>
              </w:rPr>
              <w:t xml:space="preserve">s zonas de empleo </w:t>
            </w:r>
            <w:r w:rsidR="004301B0" w:rsidRPr="00CC54BE">
              <w:rPr>
                <w:color w:val="4F81BD" w:themeColor="accent1"/>
                <w:lang w:val="es-ES"/>
              </w:rPr>
              <w:t xml:space="preserve"> </w:t>
            </w:r>
            <w:r w:rsidR="00CC54BE" w:rsidRPr="00CC54BE">
              <w:rPr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678" w:type="dxa"/>
            <w:shd w:val="clear" w:color="auto" w:fill="F3F3F3"/>
          </w:tcPr>
          <w:p w14:paraId="64DA9652" w14:textId="68C991F6" w:rsidR="002139F5" w:rsidRPr="00F10CEF" w:rsidRDefault="00F10CEF" w:rsidP="008C7332">
            <w:pPr>
              <w:spacing w:before="40" w:after="40"/>
              <w:jc w:val="left"/>
              <w:rPr>
                <w:color w:val="4F81BD" w:themeColor="accent1"/>
                <w:lang w:val="es-ES"/>
              </w:rPr>
            </w:pPr>
            <w:r w:rsidRPr="00F10CEF">
              <w:rPr>
                <w:lang w:val="es-ES"/>
              </w:rPr>
              <w:t xml:space="preserve">Encuestas nacionales de </w:t>
            </w:r>
            <w:r>
              <w:rPr>
                <w:lang w:val="es-ES"/>
              </w:rPr>
              <w:t xml:space="preserve">ingresos y gastos </w:t>
            </w:r>
            <w:r w:rsidRPr="00F10CEF">
              <w:rPr>
                <w:lang w:val="es-ES"/>
              </w:rPr>
              <w:t xml:space="preserve"> </w:t>
            </w:r>
            <w:r w:rsidR="00CC54BE">
              <w:rPr>
                <w:color w:val="4F81BD" w:themeColor="accent1"/>
                <w:lang w:val="es-ES"/>
              </w:rPr>
              <w:t xml:space="preserve"> </w:t>
            </w:r>
          </w:p>
          <w:p w14:paraId="34573FA4" w14:textId="23AC4AC5" w:rsidR="00A5790F" w:rsidRPr="00E06F84" w:rsidRDefault="00F10CEF" w:rsidP="008C7332">
            <w:pPr>
              <w:spacing w:before="40" w:after="40"/>
              <w:jc w:val="left"/>
              <w:rPr>
                <w:lang w:val="es-ES"/>
              </w:rPr>
            </w:pPr>
            <w:r w:rsidRPr="00F10CEF">
              <w:rPr>
                <w:lang w:val="es-ES"/>
              </w:rPr>
              <w:t>Departamentos de comercio e industria del gobierno local</w:t>
            </w:r>
            <w:r w:rsidRPr="00E06F84">
              <w:rPr>
                <w:lang w:val="es-ES"/>
              </w:rPr>
              <w:t xml:space="preserve"> </w:t>
            </w:r>
            <w:r w:rsidR="00CC54BE">
              <w:rPr>
                <w:color w:val="4F81BD" w:themeColor="accent1"/>
                <w:lang w:val="es-ES"/>
              </w:rPr>
              <w:t xml:space="preserve"> </w:t>
            </w:r>
          </w:p>
          <w:p w14:paraId="30C5B111" w14:textId="2DE20BB2" w:rsidR="00526EAD" w:rsidRPr="00F10CEF" w:rsidRDefault="00B66D05" w:rsidP="00CC54BE">
            <w:pPr>
              <w:spacing w:before="40" w:after="40"/>
              <w:jc w:val="left"/>
              <w:rPr>
                <w:lang w:val="es-ES"/>
              </w:rPr>
            </w:pPr>
            <w:r w:rsidRPr="006F4DB0">
              <w:rPr>
                <w:lang w:val="es-ES"/>
              </w:rPr>
              <w:t xml:space="preserve">Evaluaciones </w:t>
            </w:r>
            <w:r w:rsidR="00F10CEF" w:rsidRPr="006F4DB0">
              <w:rPr>
                <w:lang w:val="es-ES"/>
              </w:rPr>
              <w:t>de medios de</w:t>
            </w:r>
            <w:r w:rsidR="00F10CEF" w:rsidRPr="00F10CEF">
              <w:rPr>
                <w:lang w:val="es-ES"/>
              </w:rPr>
              <w:t xml:space="preserve"> vida y seguridad alimentaria </w:t>
            </w:r>
            <w:r w:rsidR="00CC54BE">
              <w:rPr>
                <w:color w:val="4F81BD" w:themeColor="accent1"/>
                <w:lang w:val="es-ES"/>
              </w:rPr>
              <w:t xml:space="preserve"> </w:t>
            </w:r>
          </w:p>
        </w:tc>
      </w:tr>
      <w:tr w:rsidR="00F966EE" w:rsidRPr="001E3833" w14:paraId="553CB915" w14:textId="77777777" w:rsidTr="000A7CD4">
        <w:tc>
          <w:tcPr>
            <w:tcW w:w="2752" w:type="dxa"/>
            <w:shd w:val="clear" w:color="auto" w:fill="A6A6A6"/>
          </w:tcPr>
          <w:p w14:paraId="021C86C4" w14:textId="73FF3746" w:rsidR="00526EAD" w:rsidRPr="001E3833" w:rsidRDefault="001E3833" w:rsidP="00CC54BE">
            <w:pPr>
              <w:spacing w:before="40" w:after="40"/>
              <w:jc w:val="left"/>
              <w:rPr>
                <w:i/>
                <w:lang w:val="es-ES"/>
              </w:rPr>
            </w:pPr>
            <w:r w:rsidRPr="001E3833">
              <w:rPr>
                <w:i/>
                <w:lang w:val="es-ES"/>
              </w:rPr>
              <w:t xml:space="preserve">Prestación de servicios </w:t>
            </w:r>
            <w:r>
              <w:rPr>
                <w:i/>
                <w:lang w:val="es-ES"/>
              </w:rPr>
              <w:t>(</w:t>
            </w:r>
            <w:r w:rsidRPr="001E3833">
              <w:rPr>
                <w:i/>
                <w:lang w:val="es-ES"/>
              </w:rPr>
              <w:t xml:space="preserve">tanto públicos como privados) </w:t>
            </w:r>
            <w:r w:rsidR="00CC54BE">
              <w:rPr>
                <w:i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6378" w:type="dxa"/>
            <w:shd w:val="clear" w:color="auto" w:fill="E6E6E6"/>
          </w:tcPr>
          <w:p w14:paraId="1B6AB584" w14:textId="75EB3F99" w:rsidR="00ED4C50" w:rsidRPr="001E3833" w:rsidRDefault="001E3833" w:rsidP="000A7CD4">
            <w:pPr>
              <w:spacing w:before="40" w:after="40"/>
              <w:jc w:val="left"/>
              <w:rPr>
                <w:color w:val="4F81BD" w:themeColor="accent1"/>
                <w:lang w:val="es-ES"/>
              </w:rPr>
            </w:pPr>
            <w:r w:rsidRPr="001E3833">
              <w:rPr>
                <w:lang w:val="es-ES"/>
              </w:rPr>
              <w:t>Acceso a los servicios públicos (electricidad, agua, alcantarillado)</w:t>
            </w:r>
            <w:r>
              <w:rPr>
                <w:lang w:val="es-ES"/>
              </w:rPr>
              <w:t xml:space="preserve"> </w:t>
            </w:r>
            <w:r w:rsidR="00CC54BE">
              <w:rPr>
                <w:color w:val="4F81BD" w:themeColor="accent1"/>
                <w:lang w:val="es-ES"/>
              </w:rPr>
              <w:t xml:space="preserve"> </w:t>
            </w:r>
          </w:p>
          <w:p w14:paraId="67C25827" w14:textId="0E7E3923" w:rsidR="00526EAD" w:rsidRPr="00CC54BE" w:rsidRDefault="001E3833" w:rsidP="00CC54BE">
            <w:pPr>
              <w:spacing w:before="40" w:after="40"/>
              <w:jc w:val="left"/>
              <w:rPr>
                <w:lang w:val="es-ES"/>
              </w:rPr>
            </w:pPr>
            <w:r w:rsidRPr="006F4DB0">
              <w:rPr>
                <w:lang w:val="es-ES"/>
              </w:rPr>
              <w:t>Acceso a los mercados principal</w:t>
            </w:r>
            <w:r w:rsidR="00791ABE" w:rsidRPr="006F4DB0">
              <w:rPr>
                <w:lang w:val="es-ES"/>
              </w:rPr>
              <w:t>e</w:t>
            </w:r>
            <w:r w:rsidRPr="006F4DB0">
              <w:rPr>
                <w:lang w:val="es-ES"/>
              </w:rPr>
              <w:t>s y secundarios</w:t>
            </w:r>
            <w:r w:rsidRPr="00CC54BE">
              <w:rPr>
                <w:lang w:val="es-ES"/>
              </w:rPr>
              <w:t xml:space="preserve"> </w:t>
            </w:r>
            <w:r w:rsidR="00CC54BE" w:rsidRPr="00CC54BE">
              <w:rPr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678" w:type="dxa"/>
            <w:shd w:val="clear" w:color="auto" w:fill="F3F3F3"/>
          </w:tcPr>
          <w:p w14:paraId="25BCC0CA" w14:textId="3BB6086C" w:rsidR="00526EAD" w:rsidRPr="00E06F84" w:rsidRDefault="001E3833" w:rsidP="006F4DB0">
            <w:pPr>
              <w:spacing w:before="40" w:after="40"/>
              <w:jc w:val="left"/>
            </w:pPr>
            <w:r w:rsidRPr="001E3833">
              <w:rPr>
                <w:lang w:val="es-ES"/>
              </w:rPr>
              <w:t>M</w:t>
            </w:r>
            <w:r w:rsidR="00791ABE">
              <w:rPr>
                <w:lang w:val="es-ES"/>
              </w:rPr>
              <w:t>a</w:t>
            </w:r>
            <w:r w:rsidRPr="001E3833">
              <w:rPr>
                <w:lang w:val="es-ES"/>
              </w:rPr>
              <w:t xml:space="preserve">pas de la salud, localización GPS de los establecimientos de salud, </w:t>
            </w:r>
            <w:r w:rsidRPr="006F4DB0">
              <w:rPr>
                <w:lang w:val="es-ES"/>
              </w:rPr>
              <w:t>datos</w:t>
            </w:r>
            <w:r>
              <w:rPr>
                <w:lang w:val="es-ES"/>
              </w:rPr>
              <w:t xml:space="preserve"> </w:t>
            </w:r>
          </w:p>
        </w:tc>
      </w:tr>
      <w:tr w:rsidR="00F966EE" w:rsidRPr="00CC54BE" w14:paraId="588E9D86" w14:textId="77777777" w:rsidTr="000A7CD4">
        <w:tc>
          <w:tcPr>
            <w:tcW w:w="2752" w:type="dxa"/>
            <w:shd w:val="clear" w:color="auto" w:fill="A6A6A6"/>
          </w:tcPr>
          <w:p w14:paraId="15954135" w14:textId="59C82ED9" w:rsidR="00526EAD" w:rsidRPr="001E3833" w:rsidRDefault="001E3833" w:rsidP="00CC54BE">
            <w:pPr>
              <w:spacing w:before="40" w:after="40"/>
              <w:jc w:val="left"/>
              <w:rPr>
                <w:i/>
                <w:lang w:val="es-ES"/>
              </w:rPr>
            </w:pPr>
            <w:r w:rsidRPr="001E3833">
              <w:rPr>
                <w:i/>
                <w:lang w:val="es-ES"/>
              </w:rPr>
              <w:t xml:space="preserve">Acceso a infraestructura </w:t>
            </w:r>
            <w:r w:rsidR="00D278D1" w:rsidRPr="001E3833">
              <w:rPr>
                <w:i/>
                <w:lang w:val="es-ES"/>
              </w:rPr>
              <w:t xml:space="preserve"> </w:t>
            </w:r>
            <w:r w:rsidRPr="001E3833">
              <w:rPr>
                <w:i/>
                <w:lang w:val="es-ES"/>
              </w:rPr>
              <w:t>(por ejemplo, transporte, comunicaciones, vivienda, etc</w:t>
            </w:r>
            <w:r>
              <w:rPr>
                <w:i/>
                <w:lang w:val="es-ES"/>
              </w:rPr>
              <w:t xml:space="preserve">.) </w:t>
            </w:r>
            <w:r w:rsidRPr="001E3833">
              <w:rPr>
                <w:i/>
                <w:lang w:val="es-ES"/>
              </w:rPr>
              <w:t xml:space="preserve"> </w:t>
            </w:r>
            <w:r w:rsidR="00CC54BE">
              <w:rPr>
                <w:i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6378" w:type="dxa"/>
            <w:shd w:val="clear" w:color="auto" w:fill="E6E6E6"/>
          </w:tcPr>
          <w:p w14:paraId="19F35B48" w14:textId="531F007B" w:rsidR="00445001" w:rsidRPr="007D340D" w:rsidRDefault="007D340D" w:rsidP="000A7CD4">
            <w:pPr>
              <w:spacing w:before="40" w:after="40"/>
              <w:jc w:val="left"/>
              <w:rPr>
                <w:lang w:val="es-ES"/>
              </w:rPr>
            </w:pPr>
            <w:r w:rsidRPr="007D340D">
              <w:rPr>
                <w:lang w:val="es-ES"/>
              </w:rPr>
              <w:t xml:space="preserve">Acceso y estado de las carreteras y del transporte público </w:t>
            </w:r>
            <w:r w:rsidR="00CC54BE">
              <w:rPr>
                <w:color w:val="4F81BD" w:themeColor="accent1"/>
                <w:lang w:val="es-ES"/>
              </w:rPr>
              <w:t xml:space="preserve"> </w:t>
            </w:r>
          </w:p>
          <w:p w14:paraId="2801A882" w14:textId="40850E5A" w:rsidR="009C0642" w:rsidRPr="007D340D" w:rsidRDefault="007D340D" w:rsidP="000A7CD4">
            <w:pPr>
              <w:spacing w:before="40" w:after="40"/>
              <w:jc w:val="left"/>
              <w:rPr>
                <w:lang w:val="es-ES"/>
              </w:rPr>
            </w:pPr>
            <w:r w:rsidRPr="007D340D">
              <w:rPr>
                <w:lang w:val="es-ES"/>
              </w:rPr>
              <w:t xml:space="preserve">Presencia de zonas ocupadas ilegalmente </w:t>
            </w:r>
            <w:r w:rsidR="00CC54BE">
              <w:rPr>
                <w:color w:val="4F81BD" w:themeColor="accent1"/>
                <w:lang w:val="es-ES"/>
              </w:rPr>
              <w:t xml:space="preserve"> </w:t>
            </w:r>
          </w:p>
          <w:p w14:paraId="62AA446A" w14:textId="32335638" w:rsidR="00064FEB" w:rsidRPr="007D340D" w:rsidRDefault="007D340D" w:rsidP="000A7CD4">
            <w:pPr>
              <w:spacing w:before="40" w:after="40"/>
              <w:jc w:val="left"/>
              <w:rPr>
                <w:lang w:val="es-ES"/>
              </w:rPr>
            </w:pPr>
            <w:r w:rsidRPr="007D340D">
              <w:rPr>
                <w:lang w:val="es-ES"/>
              </w:rPr>
              <w:t xml:space="preserve">Coste medio del alquiler de vivienda </w:t>
            </w:r>
            <w:r w:rsidR="00CC54BE">
              <w:rPr>
                <w:color w:val="4F81BD" w:themeColor="accent1"/>
                <w:lang w:val="es-ES"/>
              </w:rPr>
              <w:t xml:space="preserve"> </w:t>
            </w:r>
          </w:p>
          <w:p w14:paraId="390F7166" w14:textId="11AF8110" w:rsidR="00526EAD" w:rsidRPr="007D340D" w:rsidRDefault="007D340D" w:rsidP="00CC54BE">
            <w:pPr>
              <w:spacing w:before="40" w:after="40"/>
              <w:jc w:val="left"/>
              <w:rPr>
                <w:i/>
                <w:lang w:val="es-ES"/>
              </w:rPr>
            </w:pPr>
            <w:r w:rsidRPr="007D340D">
              <w:rPr>
                <w:lang w:val="es-ES"/>
              </w:rPr>
              <w:t>Calidad de la vivienda (materiales, respeto a la normativ</w:t>
            </w:r>
            <w:r>
              <w:rPr>
                <w:lang w:val="es-ES"/>
              </w:rPr>
              <w:t>a</w:t>
            </w:r>
            <w:r w:rsidRPr="007D340D">
              <w:rPr>
                <w:lang w:val="es-ES"/>
              </w:rPr>
              <w:t xml:space="preserve"> local </w:t>
            </w:r>
            <w:r w:rsidR="006C0EC1">
              <w:rPr>
                <w:lang w:val="es-ES"/>
              </w:rPr>
              <w:t xml:space="preserve">sobre </w:t>
            </w:r>
            <w:r w:rsidRPr="007D340D">
              <w:rPr>
                <w:lang w:val="es-ES"/>
              </w:rPr>
              <w:t>construcci</w:t>
            </w:r>
            <w:r>
              <w:rPr>
                <w:lang w:val="es-ES"/>
              </w:rPr>
              <w:t xml:space="preserve">ón) </w:t>
            </w:r>
            <w:r w:rsidRPr="007D340D">
              <w:rPr>
                <w:lang w:val="es-ES"/>
              </w:rPr>
              <w:t xml:space="preserve">  </w:t>
            </w:r>
            <w:r w:rsidR="00CC54BE">
              <w:rPr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678" w:type="dxa"/>
            <w:shd w:val="clear" w:color="auto" w:fill="F3F3F3"/>
          </w:tcPr>
          <w:p w14:paraId="207E1632" w14:textId="77777777" w:rsidR="00526EAD" w:rsidRPr="00CC54BE" w:rsidRDefault="00D278D1" w:rsidP="008C7332">
            <w:pPr>
              <w:spacing w:before="40" w:after="40"/>
              <w:jc w:val="left"/>
              <w:rPr>
                <w:lang w:val="es-ES"/>
              </w:rPr>
            </w:pPr>
            <w:r w:rsidRPr="00CC54BE">
              <w:rPr>
                <w:lang w:val="es-ES"/>
              </w:rPr>
              <w:t>Google Earth</w:t>
            </w:r>
          </w:p>
          <w:p w14:paraId="20264239" w14:textId="62617A65" w:rsidR="0015170C" w:rsidRPr="006C0EC1" w:rsidRDefault="006C0EC1" w:rsidP="008C7332">
            <w:pPr>
              <w:spacing w:before="40" w:after="40"/>
              <w:jc w:val="left"/>
              <w:rPr>
                <w:lang w:val="es-ES"/>
              </w:rPr>
            </w:pPr>
            <w:r w:rsidRPr="006C0EC1">
              <w:rPr>
                <w:lang w:val="es-ES"/>
              </w:rPr>
              <w:t xml:space="preserve">Encuestas nacionales </w:t>
            </w:r>
            <w:r>
              <w:rPr>
                <w:lang w:val="es-ES"/>
              </w:rPr>
              <w:t xml:space="preserve">de </w:t>
            </w:r>
            <w:r w:rsidRPr="006C0EC1">
              <w:rPr>
                <w:lang w:val="es-ES"/>
              </w:rPr>
              <w:t xml:space="preserve">hogares </w:t>
            </w:r>
            <w:r w:rsidR="00CC54BE">
              <w:rPr>
                <w:color w:val="4F81BD" w:themeColor="accent1"/>
                <w:lang w:val="es-ES"/>
              </w:rPr>
              <w:t xml:space="preserve"> </w:t>
            </w:r>
          </w:p>
          <w:p w14:paraId="76C7582D" w14:textId="685A3BCC" w:rsidR="0015170C" w:rsidRPr="006C0EC1" w:rsidRDefault="006C0EC1" w:rsidP="00CC54BE">
            <w:pPr>
              <w:spacing w:before="40" w:after="40"/>
              <w:jc w:val="left"/>
              <w:rPr>
                <w:lang w:val="es-ES"/>
              </w:rPr>
            </w:pPr>
            <w:r w:rsidRPr="006C0EC1">
              <w:rPr>
                <w:lang w:val="es-ES"/>
              </w:rPr>
              <w:t xml:space="preserve">Institutos nacionales de estadística </w:t>
            </w:r>
            <w:r w:rsidR="00CC54BE">
              <w:rPr>
                <w:color w:val="4F81BD" w:themeColor="accent1"/>
                <w:lang w:val="es-ES"/>
              </w:rPr>
              <w:t xml:space="preserve"> </w:t>
            </w:r>
          </w:p>
        </w:tc>
      </w:tr>
      <w:tr w:rsidR="00F966EE" w:rsidRPr="00CC54BE" w14:paraId="15B3678D" w14:textId="77777777" w:rsidTr="000A7CD4">
        <w:tc>
          <w:tcPr>
            <w:tcW w:w="2752" w:type="dxa"/>
            <w:shd w:val="clear" w:color="auto" w:fill="A6A6A6"/>
          </w:tcPr>
          <w:p w14:paraId="723DFC29" w14:textId="7E1DC3FD" w:rsidR="00445001" w:rsidRPr="0015170C" w:rsidRDefault="006C0EC1" w:rsidP="00CC54BE">
            <w:pPr>
              <w:spacing w:before="40" w:after="40"/>
              <w:jc w:val="left"/>
              <w:rPr>
                <w:i/>
              </w:rPr>
            </w:pPr>
            <w:r>
              <w:rPr>
                <w:i/>
              </w:rPr>
              <w:t xml:space="preserve">Capital social y humano </w:t>
            </w:r>
            <w:r w:rsidR="00CC54BE">
              <w:rPr>
                <w:i/>
                <w:color w:val="4F81BD" w:themeColor="accent1"/>
              </w:rPr>
              <w:t xml:space="preserve"> </w:t>
            </w:r>
          </w:p>
        </w:tc>
        <w:tc>
          <w:tcPr>
            <w:tcW w:w="6378" w:type="dxa"/>
            <w:shd w:val="clear" w:color="auto" w:fill="E6E6E6"/>
          </w:tcPr>
          <w:p w14:paraId="4EFFB2F8" w14:textId="050079F7" w:rsidR="0062754C" w:rsidRPr="00E06F84" w:rsidRDefault="006C0EC1" w:rsidP="000A7CD4">
            <w:pPr>
              <w:spacing w:before="40" w:after="40"/>
              <w:jc w:val="left"/>
              <w:rPr>
                <w:lang w:val="es-ES"/>
              </w:rPr>
            </w:pPr>
            <w:r w:rsidRPr="006C0EC1">
              <w:rPr>
                <w:lang w:val="es-ES"/>
              </w:rPr>
              <w:t xml:space="preserve">Tipos de liderazgo </w:t>
            </w:r>
            <w:r w:rsidR="00791ABE" w:rsidRPr="006C0EC1">
              <w:rPr>
                <w:lang w:val="es-ES"/>
              </w:rPr>
              <w:t>político</w:t>
            </w:r>
            <w:r w:rsidRPr="006C0EC1">
              <w:rPr>
                <w:lang w:val="es-ES"/>
              </w:rPr>
              <w:t xml:space="preserve"> y comunitario</w:t>
            </w:r>
            <w:r w:rsidRPr="00E06F84">
              <w:rPr>
                <w:lang w:val="es-ES"/>
              </w:rPr>
              <w:t xml:space="preserve"> </w:t>
            </w:r>
            <w:r w:rsidR="00CC54BE">
              <w:rPr>
                <w:color w:val="4F81BD" w:themeColor="accent1"/>
                <w:lang w:val="es-ES"/>
              </w:rPr>
              <w:t xml:space="preserve"> </w:t>
            </w:r>
          </w:p>
          <w:p w14:paraId="4281BA85" w14:textId="68813BC3" w:rsidR="0062754C" w:rsidRPr="00E06F84" w:rsidRDefault="006C0EC1" w:rsidP="000A7CD4">
            <w:pPr>
              <w:spacing w:before="40" w:after="40"/>
              <w:jc w:val="left"/>
              <w:rPr>
                <w:lang w:val="es-ES"/>
              </w:rPr>
            </w:pPr>
            <w:r w:rsidRPr="00E06F84">
              <w:rPr>
                <w:lang w:val="es-ES"/>
              </w:rPr>
              <w:t xml:space="preserve">Nivel de alfabetización </w:t>
            </w:r>
            <w:r w:rsidR="00CC54BE">
              <w:rPr>
                <w:color w:val="4F81BD" w:themeColor="accent1"/>
                <w:lang w:val="es-ES"/>
              </w:rPr>
              <w:t xml:space="preserve"> </w:t>
            </w:r>
          </w:p>
          <w:p w14:paraId="05DD65C6" w14:textId="3891034A" w:rsidR="00F966EE" w:rsidRPr="006C0EC1" w:rsidRDefault="006C0EC1" w:rsidP="00CC54BE">
            <w:pPr>
              <w:spacing w:before="40" w:after="40"/>
              <w:jc w:val="left"/>
              <w:rPr>
                <w:lang w:val="es-ES"/>
              </w:rPr>
            </w:pPr>
            <w:r w:rsidRPr="006C0EC1">
              <w:rPr>
                <w:lang w:val="es-ES"/>
              </w:rPr>
              <w:t xml:space="preserve">Problemas de seguridad o protección </w:t>
            </w:r>
            <w:r w:rsidR="00CC54BE">
              <w:rPr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678" w:type="dxa"/>
            <w:shd w:val="clear" w:color="auto" w:fill="F3F3F3"/>
          </w:tcPr>
          <w:p w14:paraId="19960E29" w14:textId="36875623" w:rsidR="00445001" w:rsidRPr="006C0EC1" w:rsidRDefault="006C0EC1" w:rsidP="008C7332">
            <w:pPr>
              <w:spacing w:before="40" w:after="40"/>
              <w:jc w:val="left"/>
              <w:rPr>
                <w:lang w:val="es-ES"/>
              </w:rPr>
            </w:pPr>
            <w:r w:rsidRPr="006C0EC1">
              <w:rPr>
                <w:lang w:val="es-ES"/>
              </w:rPr>
              <w:t xml:space="preserve">Informes de Naciones Unidas </w:t>
            </w:r>
            <w:r w:rsidR="00CC54BE">
              <w:rPr>
                <w:color w:val="4F81BD" w:themeColor="accent1"/>
                <w:lang w:val="es-ES"/>
              </w:rPr>
              <w:t xml:space="preserve"> </w:t>
            </w:r>
          </w:p>
          <w:p w14:paraId="2CA9FB56" w14:textId="4ECAE865" w:rsidR="002139F5" w:rsidRPr="00CC54BE" w:rsidRDefault="00A458C4" w:rsidP="00CC54BE">
            <w:pPr>
              <w:spacing w:before="40" w:after="40"/>
              <w:jc w:val="left"/>
              <w:rPr>
                <w:color w:val="4F81BD" w:themeColor="accent1"/>
                <w:lang w:val="es-ES"/>
              </w:rPr>
            </w:pPr>
            <w:r w:rsidRPr="006C0EC1">
              <w:rPr>
                <w:lang w:val="es-ES"/>
              </w:rPr>
              <w:t>Ministerio</w:t>
            </w:r>
            <w:r w:rsidR="006C0EC1" w:rsidRPr="006C0EC1">
              <w:rPr>
                <w:lang w:val="es-ES"/>
              </w:rPr>
              <w:t xml:space="preserve"> de </w:t>
            </w:r>
            <w:r w:rsidR="006F4DB0" w:rsidRPr="006C0EC1">
              <w:rPr>
                <w:lang w:val="es-ES"/>
              </w:rPr>
              <w:t>Educación, encuesta</w:t>
            </w:r>
            <w:r w:rsidR="006C0EC1" w:rsidRPr="006C0EC1">
              <w:rPr>
                <w:lang w:val="es-ES"/>
              </w:rPr>
              <w:t xml:space="preserve"> de </w:t>
            </w:r>
            <w:r>
              <w:rPr>
                <w:lang w:val="es-ES"/>
              </w:rPr>
              <w:t>i</w:t>
            </w:r>
            <w:r w:rsidR="006C0EC1" w:rsidRPr="006C0EC1">
              <w:rPr>
                <w:lang w:val="es-ES"/>
              </w:rPr>
              <w:t xml:space="preserve">ndicadores </w:t>
            </w:r>
            <w:r>
              <w:rPr>
                <w:lang w:val="es-ES"/>
              </w:rPr>
              <w:t>m</w:t>
            </w:r>
            <w:r w:rsidR="006C0EC1">
              <w:rPr>
                <w:lang w:val="es-ES"/>
              </w:rPr>
              <w:t>ú</w:t>
            </w:r>
            <w:r w:rsidR="006C0EC1" w:rsidRPr="006C0EC1">
              <w:rPr>
                <w:lang w:val="es-ES"/>
              </w:rPr>
              <w:t xml:space="preserve">ltiples por </w:t>
            </w:r>
            <w:r>
              <w:rPr>
                <w:lang w:val="es-ES"/>
              </w:rPr>
              <w:t>c</w:t>
            </w:r>
            <w:r w:rsidR="006F4DB0">
              <w:rPr>
                <w:lang w:val="es-ES"/>
              </w:rPr>
              <w:t>lu</w:t>
            </w:r>
            <w:r w:rsidR="006C0EC1">
              <w:rPr>
                <w:lang w:val="es-ES"/>
              </w:rPr>
              <w:t xml:space="preserve">sters </w:t>
            </w:r>
            <w:r w:rsidR="006C0EC1" w:rsidRPr="006C0EC1">
              <w:rPr>
                <w:lang w:val="es-ES"/>
              </w:rPr>
              <w:t xml:space="preserve"> </w:t>
            </w:r>
            <w:r w:rsidR="006C0EC1">
              <w:rPr>
                <w:lang w:val="es-ES"/>
              </w:rPr>
              <w:t xml:space="preserve">(MICS </w:t>
            </w:r>
            <w:r w:rsidR="008655F4">
              <w:rPr>
                <w:lang w:val="es-ES"/>
              </w:rPr>
              <w:t xml:space="preserve">por </w:t>
            </w:r>
            <w:r w:rsidR="006C0EC1">
              <w:rPr>
                <w:lang w:val="es-ES"/>
              </w:rPr>
              <w:t xml:space="preserve">sus siglas en inglés),  </w:t>
            </w:r>
            <w:r>
              <w:rPr>
                <w:lang w:val="es-ES"/>
              </w:rPr>
              <w:t>e</w:t>
            </w:r>
            <w:r w:rsidR="008655F4">
              <w:rPr>
                <w:lang w:val="es-ES"/>
              </w:rPr>
              <w:t>ncuesta</w:t>
            </w:r>
            <w:r>
              <w:rPr>
                <w:lang w:val="es-ES"/>
              </w:rPr>
              <w:t>s</w:t>
            </w:r>
            <w:r w:rsidR="008655F4">
              <w:rPr>
                <w:lang w:val="es-ES"/>
              </w:rPr>
              <w:t xml:space="preserve"> nacionales de demografía y salud,  </w:t>
            </w:r>
            <w:r>
              <w:rPr>
                <w:lang w:val="es-ES"/>
              </w:rPr>
              <w:t>e</w:t>
            </w:r>
            <w:r w:rsidR="008655F4" w:rsidRPr="008655F4">
              <w:rPr>
                <w:lang w:val="es-ES"/>
              </w:rPr>
              <w:t xml:space="preserve">studio de medición de los niveles de vida (LSMS por </w:t>
            </w:r>
            <w:r w:rsidR="008655F4">
              <w:rPr>
                <w:lang w:val="es-ES"/>
              </w:rPr>
              <w:t xml:space="preserve">sus siglas en inglés) </w:t>
            </w:r>
            <w:r w:rsidR="00CC54BE">
              <w:rPr>
                <w:lang w:val="es-ES"/>
              </w:rPr>
              <w:t xml:space="preserve"> </w:t>
            </w:r>
          </w:p>
          <w:p w14:paraId="101BCDD0" w14:textId="45CA93A5" w:rsidR="002139F5" w:rsidRPr="00A458C4" w:rsidRDefault="00A458C4" w:rsidP="00CC54BE">
            <w:pPr>
              <w:spacing w:before="40" w:after="40"/>
              <w:jc w:val="left"/>
              <w:rPr>
                <w:lang w:val="es-ES"/>
              </w:rPr>
            </w:pPr>
            <w:r w:rsidRPr="00A458C4">
              <w:rPr>
                <w:lang w:val="es-ES"/>
              </w:rPr>
              <w:t>Información de las comunidades, servicios sociales</w:t>
            </w:r>
            <w:r>
              <w:rPr>
                <w:lang w:val="es-ES"/>
              </w:rPr>
              <w:t xml:space="preserve">, policía </w:t>
            </w:r>
          </w:p>
        </w:tc>
      </w:tr>
      <w:tr w:rsidR="00F966EE" w:rsidRPr="00CC54BE" w14:paraId="1487E7E6" w14:textId="77777777" w:rsidTr="000A7CD4">
        <w:tc>
          <w:tcPr>
            <w:tcW w:w="2752" w:type="dxa"/>
            <w:shd w:val="clear" w:color="auto" w:fill="A6A6A6"/>
          </w:tcPr>
          <w:p w14:paraId="1E984E89" w14:textId="15B2DFC0" w:rsidR="0062754C" w:rsidRPr="0015170C" w:rsidRDefault="00A458C4" w:rsidP="00CC54BE">
            <w:pPr>
              <w:spacing w:before="40" w:after="40"/>
              <w:jc w:val="left"/>
              <w:rPr>
                <w:i/>
              </w:rPr>
            </w:pPr>
            <w:r>
              <w:rPr>
                <w:i/>
              </w:rPr>
              <w:lastRenderedPageBreak/>
              <w:t xml:space="preserve">Cuestiones ambientales </w:t>
            </w:r>
            <w:r w:rsidR="00CC54BE">
              <w:rPr>
                <w:i/>
                <w:color w:val="4F81BD" w:themeColor="accent1"/>
              </w:rPr>
              <w:t xml:space="preserve"> </w:t>
            </w:r>
          </w:p>
        </w:tc>
        <w:tc>
          <w:tcPr>
            <w:tcW w:w="6378" w:type="dxa"/>
            <w:shd w:val="clear" w:color="auto" w:fill="E6E6E6"/>
          </w:tcPr>
          <w:p w14:paraId="5409AE17" w14:textId="1B9D9E52" w:rsidR="009C0642" w:rsidRPr="00A458C4" w:rsidRDefault="00A458C4" w:rsidP="000A7CD4">
            <w:pPr>
              <w:spacing w:before="40" w:after="40"/>
              <w:jc w:val="left"/>
              <w:rPr>
                <w:color w:val="4F81BD" w:themeColor="accent1"/>
                <w:lang w:val="es-ES"/>
              </w:rPr>
            </w:pPr>
            <w:r w:rsidRPr="00A458C4">
              <w:rPr>
                <w:lang w:val="es-ES"/>
              </w:rPr>
              <w:t xml:space="preserve">Presencia de zonas </w:t>
            </w:r>
            <w:r w:rsidR="00791ABE" w:rsidRPr="00A458C4">
              <w:rPr>
                <w:lang w:val="es-ES"/>
              </w:rPr>
              <w:t>contaminadas</w:t>
            </w:r>
            <w:r w:rsidRPr="00A458C4">
              <w:rPr>
                <w:lang w:val="es-ES"/>
              </w:rPr>
              <w:t xml:space="preserve">, alcantarillas abiertas,  gestión deficiente de los </w:t>
            </w:r>
            <w:r>
              <w:rPr>
                <w:lang w:val="es-ES"/>
              </w:rPr>
              <w:t xml:space="preserve">residuos </w:t>
            </w:r>
            <w:r w:rsidR="00CC54BE">
              <w:rPr>
                <w:color w:val="4F81BD" w:themeColor="accent1"/>
                <w:lang w:val="es-ES"/>
              </w:rPr>
              <w:t xml:space="preserve"> </w:t>
            </w:r>
          </w:p>
          <w:p w14:paraId="12689DC5" w14:textId="191CC27D" w:rsidR="0062754C" w:rsidRPr="00A458C4" w:rsidRDefault="00A458C4" w:rsidP="00CC54BE">
            <w:pPr>
              <w:spacing w:before="40" w:after="40"/>
              <w:jc w:val="left"/>
              <w:rPr>
                <w:lang w:val="es-ES"/>
              </w:rPr>
            </w:pPr>
            <w:r w:rsidRPr="006F4DB0">
              <w:rPr>
                <w:lang w:val="es-ES"/>
              </w:rPr>
              <w:t>Riesgos ambientales (por ejemplo, inundaciones) en tiempos normales</w:t>
            </w:r>
            <w:bookmarkStart w:id="0" w:name="_GoBack"/>
            <w:bookmarkEnd w:id="0"/>
            <w:r>
              <w:rPr>
                <w:lang w:val="es-ES"/>
              </w:rPr>
              <w:t xml:space="preserve"> </w:t>
            </w:r>
            <w:r w:rsidR="00CC54BE">
              <w:rPr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678" w:type="dxa"/>
            <w:shd w:val="clear" w:color="auto" w:fill="F3F3F3"/>
          </w:tcPr>
          <w:p w14:paraId="52795A3E" w14:textId="5096BFD1" w:rsidR="0062754C" w:rsidRPr="00CC54BE" w:rsidRDefault="00A458C4" w:rsidP="00CC54BE">
            <w:pPr>
              <w:spacing w:before="40" w:after="40"/>
              <w:jc w:val="left"/>
              <w:rPr>
                <w:lang w:val="es-ES"/>
              </w:rPr>
            </w:pPr>
            <w:r w:rsidRPr="00A458C4">
              <w:rPr>
                <w:lang w:val="es-ES"/>
              </w:rPr>
              <w:t>Informes de ONU-Habitat, Google Earth, mapas o</w:t>
            </w:r>
            <w:r>
              <w:rPr>
                <w:lang w:val="es-ES"/>
              </w:rPr>
              <w:t>f</w:t>
            </w:r>
            <w:r w:rsidRPr="00A458C4">
              <w:rPr>
                <w:lang w:val="es-ES"/>
              </w:rPr>
              <w:t>iciales de la ciudad</w:t>
            </w:r>
            <w:r>
              <w:rPr>
                <w:lang w:val="es-ES"/>
              </w:rPr>
              <w:t xml:space="preserve"> </w:t>
            </w:r>
            <w:r w:rsidR="00CC54BE" w:rsidRPr="00CC54BE">
              <w:rPr>
                <w:color w:val="4F81BD" w:themeColor="accent1"/>
                <w:lang w:val="es-ES"/>
              </w:rPr>
              <w:t xml:space="preserve"> </w:t>
            </w:r>
          </w:p>
        </w:tc>
      </w:tr>
    </w:tbl>
    <w:p w14:paraId="3CD82132" w14:textId="67342764" w:rsidR="004A5A94" w:rsidRPr="00CC54BE" w:rsidRDefault="00324EE3" w:rsidP="0015170C">
      <w:pPr>
        <w:rPr>
          <w:lang w:val="es-ES"/>
        </w:rPr>
      </w:pPr>
    </w:p>
    <w:sectPr w:rsidR="004A5A94" w:rsidRPr="00CC54BE" w:rsidSect="0015170C">
      <w:pgSz w:w="16840" w:h="11900" w:orient="landscape"/>
      <w:pgMar w:top="1800" w:right="1440" w:bottom="180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A1952" w14:textId="77777777" w:rsidR="00324EE3" w:rsidRDefault="00324EE3" w:rsidP="00D278D1">
      <w:pPr>
        <w:spacing w:after="0"/>
      </w:pPr>
      <w:r>
        <w:separator/>
      </w:r>
    </w:p>
  </w:endnote>
  <w:endnote w:type="continuationSeparator" w:id="0">
    <w:p w14:paraId="45758EBF" w14:textId="77777777" w:rsidR="00324EE3" w:rsidRDefault="00324EE3" w:rsidP="00D278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02713" w14:textId="77777777" w:rsidR="00D278D1" w:rsidRDefault="00D278D1" w:rsidP="00C12D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17F7D0" w14:textId="77777777" w:rsidR="00D278D1" w:rsidRDefault="00D278D1" w:rsidP="00D278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2C5CC" w14:textId="4DC15478" w:rsidR="00F622DE" w:rsidRPr="00B45C74" w:rsidRDefault="00F622DE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6F4DB0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7A5AE44B" w14:textId="7D396B79" w:rsidR="00F622DE" w:rsidRPr="002F08D8" w:rsidRDefault="002F08D8" w:rsidP="00ED1B2B">
    <w:pPr>
      <w:pStyle w:val="Footer"/>
      <w:rPr>
        <w:lang w:val="es-ES"/>
      </w:rPr>
    </w:pPr>
    <w:r w:rsidRPr="002F08D8">
      <w:rPr>
        <w:b/>
        <w:lang w:val="es-ES"/>
      </w:rPr>
      <w:t>Mó</w:t>
    </w:r>
    <w:r w:rsidR="00F622DE" w:rsidRPr="002F08D8">
      <w:rPr>
        <w:b/>
        <w:lang w:val="es-ES"/>
      </w:rPr>
      <w:t>dul</w:t>
    </w:r>
    <w:r w:rsidRPr="002F08D8">
      <w:rPr>
        <w:b/>
        <w:lang w:val="es-ES"/>
      </w:rPr>
      <w:t>o</w:t>
    </w:r>
    <w:r w:rsidR="00F622DE" w:rsidRPr="002F08D8">
      <w:rPr>
        <w:b/>
        <w:lang w:val="es-ES"/>
      </w:rPr>
      <w:t xml:space="preserve"> 3.</w:t>
    </w:r>
    <w:r w:rsidR="00F622DE" w:rsidRPr="002F08D8">
      <w:rPr>
        <w:lang w:val="es-ES"/>
      </w:rPr>
      <w:t xml:space="preserve"> </w:t>
    </w:r>
    <w:r w:rsidRPr="002F08D8">
      <w:rPr>
        <w:lang w:val="es-ES"/>
      </w:rPr>
      <w:t xml:space="preserve">Etapa </w:t>
    </w:r>
    <w:r w:rsidR="00F622DE" w:rsidRPr="002F08D8">
      <w:rPr>
        <w:lang w:val="es-ES"/>
      </w:rPr>
      <w:t>3. Sub-</w:t>
    </w:r>
    <w:r w:rsidRPr="002F08D8">
      <w:rPr>
        <w:lang w:val="es-ES"/>
      </w:rPr>
      <w:t>etapa</w:t>
    </w:r>
    <w:r w:rsidR="00F622DE" w:rsidRPr="002F08D8">
      <w:rPr>
        <w:lang w:val="es-ES"/>
      </w:rPr>
      <w:t xml:space="preserve"> 1.</w:t>
    </w:r>
    <w:r w:rsidRPr="002F08D8">
      <w:rPr>
        <w:lang w:val="es-ES"/>
      </w:rPr>
      <w:t xml:space="preserve"> </w:t>
    </w:r>
    <w:r w:rsidR="00E06F84" w:rsidRPr="00E06F84">
      <w:rPr>
        <w:lang w:val="es-ES"/>
      </w:rPr>
      <w:t>Mapeo de vulnerabilidad en contextos urbanos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BC538" w14:textId="77777777" w:rsidR="00324EE3" w:rsidRDefault="00324EE3" w:rsidP="00D278D1">
      <w:pPr>
        <w:spacing w:after="0"/>
      </w:pPr>
      <w:r>
        <w:separator/>
      </w:r>
    </w:p>
  </w:footnote>
  <w:footnote w:type="continuationSeparator" w:id="0">
    <w:p w14:paraId="5CF550ED" w14:textId="77777777" w:rsidR="00324EE3" w:rsidRDefault="00324EE3" w:rsidP="00D278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7A511" w14:textId="6AD3BE61" w:rsidR="00F622DE" w:rsidRPr="00A34803" w:rsidRDefault="00A34803" w:rsidP="00A34803">
    <w:pPr>
      <w:pStyle w:val="Header"/>
      <w:rPr>
        <w:lang w:val="es-ES"/>
      </w:rPr>
    </w:pPr>
    <w:r w:rsidRPr="00730879">
      <w:rPr>
        <w:rStyle w:val="Pantone485"/>
        <w:lang w:val="es-ES"/>
      </w:rPr>
      <w:t xml:space="preserve">Movimiento Internacional de la Cruz Roja y de la </w:t>
    </w:r>
    <w:r>
      <w:rPr>
        <w:rStyle w:val="Pantone485"/>
        <w:lang w:val="es-ES"/>
      </w:rPr>
      <w:t xml:space="preserve">Media Luna Roja </w:t>
    </w:r>
    <w:r w:rsidRPr="00730879">
      <w:rPr>
        <w:rStyle w:val="PageNumber"/>
        <w:szCs w:val="16"/>
        <w:lang w:val="es-ES"/>
      </w:rPr>
      <w:t>I</w:t>
    </w:r>
    <w:r w:rsidRPr="00730879">
      <w:rPr>
        <w:rStyle w:val="PageNumber"/>
        <w:color w:val="FF0000"/>
        <w:szCs w:val="16"/>
        <w:lang w:val="es-ES"/>
      </w:rPr>
      <w:t xml:space="preserve"> </w:t>
    </w:r>
    <w:r>
      <w:rPr>
        <w:b/>
        <w:szCs w:val="16"/>
        <w:lang w:val="es-ES"/>
      </w:rPr>
      <w:t>Caja de herramientas para PTE en emergencias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84AC2"/>
    <w:multiLevelType w:val="hybridMultilevel"/>
    <w:tmpl w:val="6F383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74285"/>
    <w:multiLevelType w:val="hybridMultilevel"/>
    <w:tmpl w:val="6E262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54FB0"/>
    <w:multiLevelType w:val="hybridMultilevel"/>
    <w:tmpl w:val="B9963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40A75"/>
    <w:multiLevelType w:val="hybridMultilevel"/>
    <w:tmpl w:val="DB4EF780"/>
    <w:lvl w:ilvl="0" w:tplc="0409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0" w15:restartNumberingAfterBreak="0">
    <w:nsid w:val="7337565A"/>
    <w:multiLevelType w:val="hybridMultilevel"/>
    <w:tmpl w:val="146A748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75A9226B"/>
    <w:multiLevelType w:val="hybridMultilevel"/>
    <w:tmpl w:val="5C1AE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9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AC"/>
    <w:rsid w:val="000327D9"/>
    <w:rsid w:val="000A7CD4"/>
    <w:rsid w:val="000B11FD"/>
    <w:rsid w:val="000D2E8E"/>
    <w:rsid w:val="00173771"/>
    <w:rsid w:val="00180A1F"/>
    <w:rsid w:val="001B5CEB"/>
    <w:rsid w:val="001E3833"/>
    <w:rsid w:val="002736E9"/>
    <w:rsid w:val="002A1B09"/>
    <w:rsid w:val="002F08D8"/>
    <w:rsid w:val="00312CAC"/>
    <w:rsid w:val="00324EE3"/>
    <w:rsid w:val="00382A8C"/>
    <w:rsid w:val="004221D9"/>
    <w:rsid w:val="004301B0"/>
    <w:rsid w:val="005175D7"/>
    <w:rsid w:val="00583BAE"/>
    <w:rsid w:val="005F42B6"/>
    <w:rsid w:val="0061217D"/>
    <w:rsid w:val="006612BC"/>
    <w:rsid w:val="006C0EC1"/>
    <w:rsid w:val="006F4DB0"/>
    <w:rsid w:val="00791ABE"/>
    <w:rsid w:val="007D340D"/>
    <w:rsid w:val="008655F4"/>
    <w:rsid w:val="0089166D"/>
    <w:rsid w:val="008B6587"/>
    <w:rsid w:val="008C7332"/>
    <w:rsid w:val="008D2B2B"/>
    <w:rsid w:val="008D5165"/>
    <w:rsid w:val="00902643"/>
    <w:rsid w:val="00916D62"/>
    <w:rsid w:val="00983E92"/>
    <w:rsid w:val="00991105"/>
    <w:rsid w:val="009B5D5D"/>
    <w:rsid w:val="00A34803"/>
    <w:rsid w:val="00A458C4"/>
    <w:rsid w:val="00A5785A"/>
    <w:rsid w:val="00A5790F"/>
    <w:rsid w:val="00B0566C"/>
    <w:rsid w:val="00B66D05"/>
    <w:rsid w:val="00C15599"/>
    <w:rsid w:val="00C163C4"/>
    <w:rsid w:val="00C45472"/>
    <w:rsid w:val="00C57D9C"/>
    <w:rsid w:val="00C65859"/>
    <w:rsid w:val="00CA16C5"/>
    <w:rsid w:val="00CC54BE"/>
    <w:rsid w:val="00CD6DCF"/>
    <w:rsid w:val="00D17145"/>
    <w:rsid w:val="00D278D1"/>
    <w:rsid w:val="00D90EA2"/>
    <w:rsid w:val="00E06F84"/>
    <w:rsid w:val="00E572AA"/>
    <w:rsid w:val="00EB01A8"/>
    <w:rsid w:val="00ED4689"/>
    <w:rsid w:val="00EF19C1"/>
    <w:rsid w:val="00F10CEF"/>
    <w:rsid w:val="00F60202"/>
    <w:rsid w:val="00F622DE"/>
    <w:rsid w:val="00F816C3"/>
    <w:rsid w:val="00FA1FA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0F6E6B"/>
  <w15:docId w15:val="{BA16E4FC-5DAF-4DE1-9492-9BA8DB0F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202"/>
    <w:pPr>
      <w:spacing w:after="120"/>
      <w:jc w:val="both"/>
    </w:pPr>
    <w:rPr>
      <w:rFonts w:ascii="Arial" w:hAnsi="Arial" w:cs="Times New Roman"/>
    </w:rPr>
  </w:style>
  <w:style w:type="paragraph" w:styleId="Heading1">
    <w:name w:val="heading 1"/>
    <w:basedOn w:val="H1"/>
    <w:next w:val="Normal"/>
    <w:link w:val="Heading1Char"/>
    <w:uiPriority w:val="9"/>
    <w:rsid w:val="00F6020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202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0202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60202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20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20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60202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020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0202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60202"/>
    <w:rPr>
      <w:rFonts w:ascii="Arial" w:hAnsi="Arial" w:cs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F60202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60202"/>
    <w:rPr>
      <w:rFonts w:ascii="Arial" w:hAnsi="Arial" w:cs="Times New Roman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F60202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F60202"/>
    <w:rPr>
      <w:rFonts w:ascii="Arial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60202"/>
    <w:rPr>
      <w:rFonts w:ascii="Arial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0202"/>
    <w:rPr>
      <w:rFonts w:ascii="Arial" w:hAnsi="Arial" w:cs="Times New Roman"/>
      <w:b/>
      <w:sz w:val="22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60202"/>
    <w:rPr>
      <w:rFonts w:ascii="Arial" w:eastAsiaTheme="minorHAnsi" w:hAnsi="Arial" w:cstheme="minorBidi"/>
      <w:szCs w:val="22"/>
    </w:rPr>
  </w:style>
  <w:style w:type="paragraph" w:customStyle="1" w:styleId="Default">
    <w:name w:val="Default"/>
    <w:rsid w:val="00F6020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6020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2D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2DE"/>
    <w:rPr>
      <w:rFonts w:ascii="Arial" w:hAnsi="Arial" w:cs="Times New Roman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F60202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F60202"/>
    <w:rPr>
      <w:rFonts w:ascii="Arial" w:hAnsi="Arial"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60202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F60202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0202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60202"/>
    <w:rPr>
      <w:vertAlign w:val="superscript"/>
    </w:rPr>
  </w:style>
  <w:style w:type="paragraph" w:styleId="Revision">
    <w:name w:val="Revision"/>
    <w:hidden/>
    <w:uiPriority w:val="99"/>
    <w:semiHidden/>
    <w:rsid w:val="00F60202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F60202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F60202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F60202"/>
    <w:pPr>
      <w:numPr>
        <w:numId w:val="9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F60202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F60202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F60202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F60202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F60202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F60202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F60202"/>
    <w:pPr>
      <w:numPr>
        <w:numId w:val="10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F60202"/>
    <w:pPr>
      <w:numPr>
        <w:ilvl w:val="1"/>
        <w:numId w:val="7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F60202"/>
    <w:pPr>
      <w:numPr>
        <w:numId w:val="8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F60202"/>
    <w:pPr>
      <w:numPr>
        <w:numId w:val="11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F60202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F60202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F60202"/>
    <w:pPr>
      <w:keepNext/>
      <w:keepLines/>
      <w:framePr w:hSpace="141" w:wrap="around" w:vAnchor="text" w:hAnchor="margin" w:y="402"/>
      <w:numPr>
        <w:numId w:val="12"/>
      </w:numPr>
      <w:spacing w:beforeLines="60" w:before="60" w:afterLines="20" w:after="20"/>
    </w:pPr>
  </w:style>
  <w:style w:type="character" w:styleId="Emphasis">
    <w:name w:val="Emphasis"/>
    <w:basedOn w:val="DefaultParagraphFont"/>
    <w:uiPriority w:val="20"/>
    <w:qFormat/>
    <w:rsid w:val="008655F4"/>
    <w:rPr>
      <w:i/>
      <w:iCs/>
    </w:rPr>
  </w:style>
  <w:style w:type="character" w:customStyle="1" w:styleId="apple-converted-space">
    <w:name w:val="apple-converted-space"/>
    <w:basedOn w:val="DefaultParagraphFont"/>
    <w:rsid w:val="00865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ogle.com/eart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8</TotalTime>
  <Pages>1</Pages>
  <Words>793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Ines DALMAU i GUTSENS</cp:lastModifiedBy>
  <cp:revision>3</cp:revision>
  <cp:lastPrinted>2015-09-29T00:18:00Z</cp:lastPrinted>
  <dcterms:created xsi:type="dcterms:W3CDTF">2015-12-11T14:20:00Z</dcterms:created>
  <dcterms:modified xsi:type="dcterms:W3CDTF">2016-02-11T22:22:00Z</dcterms:modified>
</cp:coreProperties>
</file>