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D90D1" w14:textId="081C22C9" w:rsidR="00CC5963" w:rsidRPr="00850043" w:rsidRDefault="00E46836" w:rsidP="00E20822">
      <w:pPr>
        <w:pStyle w:val="H1"/>
      </w:pPr>
      <w:r>
        <w:t>I</w:t>
      </w:r>
      <w:r w:rsidR="00647CAE" w:rsidRPr="00850043">
        <w:t>nformation to be collected in a market assessment</w:t>
      </w:r>
    </w:p>
    <w:p w14:paraId="0F7984D6" w14:textId="30812881" w:rsidR="00822255" w:rsidRDefault="00156354" w:rsidP="00822ACE">
      <w:pPr>
        <w:spacing w:after="240"/>
      </w:pPr>
      <w:r>
        <w:t>The M</w:t>
      </w:r>
      <w:r w:rsidR="001C318A">
        <w:t>arket Analysis</w:t>
      </w:r>
      <w:r w:rsidR="00850043">
        <w:t xml:space="preserve"> Guidance (MAG)</w:t>
      </w:r>
      <w:r w:rsidR="00850043">
        <w:rPr>
          <w:rStyle w:val="FootnoteReference"/>
        </w:rPr>
        <w:footnoteReference w:id="1"/>
      </w:r>
      <w:r w:rsidR="0044161C">
        <w:t xml:space="preserve"> provides a set of </w:t>
      </w:r>
      <w:r>
        <w:t>d</w:t>
      </w:r>
      <w:r w:rsidRPr="007C362D">
        <w:t xml:space="preserve">riving questions with short guidance and technical tools to integrate market information in the </w:t>
      </w:r>
      <w:r w:rsidR="00850043">
        <w:t>different phases</w:t>
      </w:r>
      <w:r w:rsidRPr="007C362D">
        <w:t xml:space="preserve"> of the project cycle.</w:t>
      </w:r>
      <w:r w:rsidR="00850043">
        <w:rPr>
          <w:b/>
          <w:sz w:val="22"/>
          <w:szCs w:val="22"/>
        </w:rPr>
        <w:t xml:space="preserve"> </w:t>
      </w:r>
      <w:r>
        <w:t xml:space="preserve">The table below </w:t>
      </w:r>
      <w:r w:rsidR="0044161C">
        <w:t>is an extract that</w:t>
      </w:r>
      <w:r w:rsidR="00850043">
        <w:t xml:space="preserve"> </w:t>
      </w:r>
      <w:r>
        <w:t>outlines the relevant information on market r</w:t>
      </w:r>
      <w:r w:rsidR="00822255">
        <w:t>elated elements that should be considered in a market assessment</w:t>
      </w:r>
      <w:r>
        <w:t>.</w:t>
      </w:r>
    </w:p>
    <w:tbl>
      <w:tblPr>
        <w:tblStyle w:val="TableGrid"/>
        <w:tblW w:w="9640" w:type="dxa"/>
        <w:tblInd w:w="108" w:type="dxa"/>
        <w:tblLook w:val="04A0" w:firstRow="1" w:lastRow="0" w:firstColumn="1" w:lastColumn="0" w:noHBand="0" w:noVBand="1"/>
      </w:tblPr>
      <w:tblGrid>
        <w:gridCol w:w="1650"/>
        <w:gridCol w:w="2115"/>
        <w:gridCol w:w="5875"/>
      </w:tblGrid>
      <w:tr w:rsidR="00822ACE" w:rsidRPr="00822ACE" w14:paraId="0347F903" w14:textId="77777777" w:rsidTr="00822ACE">
        <w:tc>
          <w:tcPr>
            <w:tcW w:w="1560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71A7A88" w14:textId="77777777" w:rsidR="00712F18" w:rsidRPr="00822ACE" w:rsidRDefault="00712F18" w:rsidP="00822ACE">
            <w:pPr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 w:rsidRPr="00822ACE">
              <w:rPr>
                <w:rFonts w:ascii="Arial Bold" w:hAnsi="Arial Bold" w:cs="Arial"/>
                <w:b/>
                <w:color w:val="FFFFFF" w:themeColor="background1"/>
              </w:rPr>
              <w:t>Market elements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DDBAEF6" w14:textId="537A3920" w:rsidR="00712F18" w:rsidRPr="00822ACE" w:rsidRDefault="001C318A" w:rsidP="00822ACE">
            <w:pPr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 w:rsidRPr="00822ACE">
              <w:rPr>
                <w:rFonts w:ascii="Arial Bold" w:hAnsi="Arial Bold" w:cs="Arial"/>
                <w:b/>
                <w:color w:val="FFFFFF" w:themeColor="background1"/>
              </w:rPr>
              <w:t>Driving q</w:t>
            </w:r>
            <w:r w:rsidR="00712F18" w:rsidRPr="00822ACE">
              <w:rPr>
                <w:rFonts w:ascii="Arial Bold" w:hAnsi="Arial Bold" w:cs="Arial"/>
                <w:b/>
                <w:color w:val="FFFFFF" w:themeColor="background1"/>
              </w:rPr>
              <w:t>uestions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FD4016F" w14:textId="77777777" w:rsidR="00712F18" w:rsidRPr="00822ACE" w:rsidRDefault="00712F18" w:rsidP="00822ACE">
            <w:pPr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 w:rsidRPr="00822ACE">
              <w:rPr>
                <w:rFonts w:ascii="Arial Bold" w:hAnsi="Arial Bold" w:cs="Arial"/>
                <w:b/>
                <w:color w:val="FFFFFF" w:themeColor="background1"/>
              </w:rPr>
              <w:t>Relevant information</w:t>
            </w:r>
          </w:p>
        </w:tc>
      </w:tr>
      <w:tr w:rsidR="00156354" w:rsidRPr="00822ACE" w14:paraId="4D635273" w14:textId="77777777" w:rsidTr="00822ACE">
        <w:trPr>
          <w:trHeight w:val="843"/>
        </w:trPr>
        <w:tc>
          <w:tcPr>
            <w:tcW w:w="1560" w:type="dxa"/>
            <w:shd w:val="clear" w:color="auto" w:fill="A6A6A6"/>
          </w:tcPr>
          <w:p w14:paraId="7B289AF6" w14:textId="77777777" w:rsidR="00647CAE" w:rsidRPr="00822ACE" w:rsidRDefault="00647CAE" w:rsidP="00822ACE">
            <w:pPr>
              <w:spacing w:before="40" w:after="40"/>
              <w:jc w:val="left"/>
              <w:rPr>
                <w:rFonts w:cs="Arial"/>
              </w:rPr>
            </w:pPr>
            <w:r w:rsidRPr="00822ACE">
              <w:rPr>
                <w:rFonts w:cs="Arial"/>
              </w:rPr>
              <w:t>Critical market systems</w:t>
            </w:r>
          </w:p>
        </w:tc>
        <w:tc>
          <w:tcPr>
            <w:tcW w:w="2126" w:type="dxa"/>
            <w:shd w:val="clear" w:color="auto" w:fill="E6E6E6"/>
          </w:tcPr>
          <w:p w14:paraId="5FCDDC62" w14:textId="77777777" w:rsidR="00647CAE" w:rsidRPr="00822ACE" w:rsidRDefault="00647CAE" w:rsidP="00822ACE">
            <w:pPr>
              <w:spacing w:before="40" w:after="40"/>
              <w:jc w:val="left"/>
              <w:rPr>
                <w:rFonts w:cs="Arial"/>
              </w:rPr>
            </w:pPr>
            <w:r w:rsidRPr="00822ACE">
              <w:rPr>
                <w:rFonts w:cs="Arial"/>
                <w:i/>
              </w:rPr>
              <w:t>Which market systems should the assessment focus on?</w:t>
            </w:r>
          </w:p>
        </w:tc>
        <w:tc>
          <w:tcPr>
            <w:tcW w:w="5954" w:type="dxa"/>
            <w:shd w:val="clear" w:color="auto" w:fill="F3F3F3"/>
          </w:tcPr>
          <w:p w14:paraId="778C86AC" w14:textId="77777777" w:rsidR="00647CAE" w:rsidRPr="00822ACE" w:rsidRDefault="00647CAE" w:rsidP="00822ACE">
            <w:pPr>
              <w:spacing w:before="40" w:after="40"/>
              <w:jc w:val="left"/>
              <w:rPr>
                <w:rFonts w:cs="Arial"/>
              </w:rPr>
            </w:pPr>
            <w:r w:rsidRPr="00822ACE">
              <w:rPr>
                <w:rFonts w:cs="Arial"/>
              </w:rPr>
              <w:t>List of the critical market systems selected</w:t>
            </w:r>
          </w:p>
          <w:p w14:paraId="651763FA" w14:textId="77777777" w:rsidR="00647CAE" w:rsidRPr="00822ACE" w:rsidRDefault="00647CAE" w:rsidP="00822ACE">
            <w:pPr>
              <w:spacing w:before="40" w:after="40"/>
              <w:jc w:val="left"/>
              <w:rPr>
                <w:rFonts w:cs="Arial"/>
              </w:rPr>
            </w:pPr>
            <w:r w:rsidRPr="00822ACE">
              <w:rPr>
                <w:rFonts w:cs="Arial"/>
              </w:rPr>
              <w:t>Explanation of the rationale for the selection</w:t>
            </w:r>
          </w:p>
        </w:tc>
      </w:tr>
      <w:tr w:rsidR="00156354" w:rsidRPr="00822ACE" w14:paraId="1C52D3AE" w14:textId="77777777" w:rsidTr="00822ACE">
        <w:tc>
          <w:tcPr>
            <w:tcW w:w="1560" w:type="dxa"/>
            <w:vMerge w:val="restart"/>
            <w:shd w:val="clear" w:color="auto" w:fill="A6A6A6"/>
          </w:tcPr>
          <w:p w14:paraId="765EDD71" w14:textId="69186CA4" w:rsidR="00647CAE" w:rsidRPr="00822ACE" w:rsidRDefault="001C318A" w:rsidP="00822ACE">
            <w:pPr>
              <w:spacing w:before="40" w:after="40"/>
              <w:jc w:val="left"/>
              <w:rPr>
                <w:rFonts w:cs="Arial"/>
              </w:rPr>
            </w:pPr>
            <w:r w:rsidRPr="00822ACE">
              <w:rPr>
                <w:rFonts w:cs="Arial"/>
              </w:rPr>
              <w:t xml:space="preserve">Critical markets systems </w:t>
            </w:r>
            <w:r w:rsidR="00647CAE" w:rsidRPr="00822ACE">
              <w:rPr>
                <w:rFonts w:cs="Arial"/>
              </w:rPr>
              <w:t>structure</w:t>
            </w:r>
          </w:p>
        </w:tc>
        <w:tc>
          <w:tcPr>
            <w:tcW w:w="2126" w:type="dxa"/>
            <w:vMerge w:val="restart"/>
            <w:shd w:val="clear" w:color="auto" w:fill="E6E6E6"/>
          </w:tcPr>
          <w:p w14:paraId="306225D2" w14:textId="77777777" w:rsidR="00647CAE" w:rsidRPr="00822ACE" w:rsidRDefault="00647CAE" w:rsidP="00822ACE">
            <w:pPr>
              <w:spacing w:before="40" w:after="40"/>
              <w:jc w:val="left"/>
              <w:rPr>
                <w:rFonts w:cs="Arial"/>
              </w:rPr>
            </w:pPr>
            <w:r w:rsidRPr="00822ACE">
              <w:rPr>
                <w:rFonts w:cs="Arial"/>
                <w:i/>
              </w:rPr>
              <w:t xml:space="preserve">How </w:t>
            </w:r>
            <w:proofErr w:type="gramStart"/>
            <w:r w:rsidRPr="00822ACE">
              <w:rPr>
                <w:rFonts w:cs="Arial"/>
                <w:i/>
              </w:rPr>
              <w:t>are</w:t>
            </w:r>
            <w:proofErr w:type="gramEnd"/>
            <w:r w:rsidRPr="00822ACE">
              <w:rPr>
                <w:rFonts w:cs="Arial"/>
                <w:i/>
              </w:rPr>
              <w:t xml:space="preserve"> the selected market systems structured?</w:t>
            </w:r>
          </w:p>
        </w:tc>
        <w:tc>
          <w:tcPr>
            <w:tcW w:w="5954" w:type="dxa"/>
            <w:shd w:val="clear" w:color="auto" w:fill="F3F3F3"/>
          </w:tcPr>
          <w:p w14:paraId="4051C72D" w14:textId="77777777" w:rsidR="00647CAE" w:rsidRPr="00822ACE" w:rsidRDefault="00647CAE" w:rsidP="00822ACE">
            <w:pPr>
              <w:spacing w:before="40" w:after="40"/>
              <w:jc w:val="left"/>
              <w:rPr>
                <w:rFonts w:cs="Arial"/>
              </w:rPr>
            </w:pPr>
            <w:r w:rsidRPr="00822ACE">
              <w:rPr>
                <w:rFonts w:cs="Arial"/>
              </w:rPr>
              <w:t>Visual snapshot of how markets are structured (marketplaces and market systems maps)</w:t>
            </w:r>
          </w:p>
        </w:tc>
      </w:tr>
      <w:tr w:rsidR="00156354" w:rsidRPr="00822ACE" w14:paraId="3B59F381" w14:textId="77777777" w:rsidTr="00822ACE">
        <w:trPr>
          <w:trHeight w:val="495"/>
        </w:trPr>
        <w:tc>
          <w:tcPr>
            <w:tcW w:w="1560" w:type="dxa"/>
            <w:vMerge/>
            <w:shd w:val="clear" w:color="auto" w:fill="A6A6A6"/>
          </w:tcPr>
          <w:p w14:paraId="308F74E2" w14:textId="77777777" w:rsidR="00647CAE" w:rsidRPr="00822ACE" w:rsidRDefault="00647CAE" w:rsidP="00822ACE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2126" w:type="dxa"/>
            <w:vMerge/>
            <w:shd w:val="clear" w:color="auto" w:fill="E6E6E6"/>
          </w:tcPr>
          <w:p w14:paraId="0A83BE33" w14:textId="77777777" w:rsidR="00647CAE" w:rsidRPr="00822ACE" w:rsidRDefault="00647CAE" w:rsidP="00822ACE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5954" w:type="dxa"/>
            <w:shd w:val="clear" w:color="auto" w:fill="F3F3F3"/>
          </w:tcPr>
          <w:p w14:paraId="7B245190" w14:textId="7BD3F22C" w:rsidR="00647CAE" w:rsidRPr="00822ACE" w:rsidRDefault="00647CAE" w:rsidP="00822ACE">
            <w:pPr>
              <w:spacing w:before="40" w:after="40"/>
              <w:jc w:val="left"/>
              <w:rPr>
                <w:rFonts w:cs="Arial"/>
              </w:rPr>
            </w:pPr>
            <w:r w:rsidRPr="00822ACE">
              <w:rPr>
                <w:rFonts w:cs="Arial"/>
              </w:rPr>
              <w:t xml:space="preserve">Description of the characteristics of the markets, market chains and flow of commodities; types and numbers of traders; </w:t>
            </w:r>
            <w:r w:rsidR="001C318A" w:rsidRPr="00822ACE">
              <w:rPr>
                <w:rFonts w:cs="Arial"/>
              </w:rPr>
              <w:t xml:space="preserve">and </w:t>
            </w:r>
            <w:r w:rsidRPr="00822ACE">
              <w:rPr>
                <w:rFonts w:cs="Arial"/>
              </w:rPr>
              <w:t>services and external factors</w:t>
            </w:r>
          </w:p>
        </w:tc>
      </w:tr>
      <w:tr w:rsidR="00156354" w:rsidRPr="00822ACE" w14:paraId="466E5576" w14:textId="77777777" w:rsidTr="00822ACE">
        <w:tc>
          <w:tcPr>
            <w:tcW w:w="1560" w:type="dxa"/>
            <w:vMerge w:val="restart"/>
            <w:shd w:val="clear" w:color="auto" w:fill="A6A6A6"/>
          </w:tcPr>
          <w:p w14:paraId="04DF6ED0" w14:textId="0380B608" w:rsidR="00647CAE" w:rsidRPr="00822ACE" w:rsidRDefault="00647CAE" w:rsidP="00822ACE">
            <w:pPr>
              <w:spacing w:before="40" w:after="40"/>
              <w:jc w:val="left"/>
              <w:rPr>
                <w:rFonts w:cs="Arial"/>
              </w:rPr>
            </w:pPr>
            <w:r w:rsidRPr="00822ACE">
              <w:rPr>
                <w:rFonts w:cs="Arial"/>
              </w:rPr>
              <w:t xml:space="preserve">Target </w:t>
            </w:r>
            <w:r w:rsidR="001C318A" w:rsidRPr="00822ACE">
              <w:rPr>
                <w:rFonts w:cs="Arial"/>
              </w:rPr>
              <w:t>population’s</w:t>
            </w:r>
            <w:r w:rsidRPr="00822ACE">
              <w:rPr>
                <w:rFonts w:cs="Arial"/>
              </w:rPr>
              <w:t xml:space="preserve"> access to markets</w:t>
            </w:r>
          </w:p>
        </w:tc>
        <w:tc>
          <w:tcPr>
            <w:tcW w:w="2126" w:type="dxa"/>
            <w:vMerge w:val="restart"/>
            <w:shd w:val="clear" w:color="auto" w:fill="E6E6E6"/>
          </w:tcPr>
          <w:p w14:paraId="0AAAD7F7" w14:textId="77777777" w:rsidR="00647CAE" w:rsidRPr="00822ACE" w:rsidRDefault="00647CAE" w:rsidP="00822ACE">
            <w:pPr>
              <w:spacing w:before="40" w:after="40"/>
              <w:jc w:val="left"/>
              <w:rPr>
                <w:rFonts w:cs="Arial"/>
              </w:rPr>
            </w:pPr>
            <w:r w:rsidRPr="00822ACE">
              <w:rPr>
                <w:rFonts w:cs="Arial"/>
                <w:i/>
              </w:rPr>
              <w:t>What is the impact of the shock on the target population’s access to markets?</w:t>
            </w:r>
          </w:p>
        </w:tc>
        <w:tc>
          <w:tcPr>
            <w:tcW w:w="5954" w:type="dxa"/>
            <w:shd w:val="clear" w:color="auto" w:fill="F3F3F3"/>
          </w:tcPr>
          <w:p w14:paraId="572BCD43" w14:textId="5AB2C9BE" w:rsidR="00647CAE" w:rsidRPr="00822ACE" w:rsidRDefault="00647CAE" w:rsidP="00822ACE">
            <w:pPr>
              <w:spacing w:before="40" w:after="40"/>
              <w:jc w:val="left"/>
              <w:rPr>
                <w:rFonts w:cs="Arial"/>
              </w:rPr>
            </w:pPr>
            <w:r w:rsidRPr="00822ACE">
              <w:rPr>
                <w:rFonts w:cs="Arial"/>
              </w:rPr>
              <w:t>Description of how the target population’s access to market</w:t>
            </w:r>
            <w:r w:rsidR="001C318A" w:rsidRPr="00822ACE">
              <w:rPr>
                <w:rFonts w:cs="Arial"/>
              </w:rPr>
              <w:t>s</w:t>
            </w:r>
            <w:r w:rsidRPr="00822ACE">
              <w:rPr>
                <w:rFonts w:cs="Arial"/>
              </w:rPr>
              <w:t xml:space="preserve"> has changed compared to </w:t>
            </w:r>
            <w:r w:rsidR="001C318A" w:rsidRPr="00822ACE">
              <w:rPr>
                <w:rFonts w:cs="Arial"/>
              </w:rPr>
              <w:t xml:space="preserve">how it was </w:t>
            </w:r>
            <w:r w:rsidRPr="00822ACE">
              <w:rPr>
                <w:rFonts w:cs="Arial"/>
              </w:rPr>
              <w:t>before the shock</w:t>
            </w:r>
          </w:p>
        </w:tc>
      </w:tr>
      <w:tr w:rsidR="00156354" w:rsidRPr="00822ACE" w14:paraId="69F53C3E" w14:textId="77777777" w:rsidTr="00822ACE">
        <w:tc>
          <w:tcPr>
            <w:tcW w:w="1560" w:type="dxa"/>
            <w:vMerge/>
            <w:shd w:val="clear" w:color="auto" w:fill="A6A6A6"/>
          </w:tcPr>
          <w:p w14:paraId="11D16CB5" w14:textId="77777777" w:rsidR="00647CAE" w:rsidRPr="00822ACE" w:rsidRDefault="00647CAE" w:rsidP="00822ACE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2126" w:type="dxa"/>
            <w:vMerge/>
            <w:shd w:val="clear" w:color="auto" w:fill="E6E6E6"/>
          </w:tcPr>
          <w:p w14:paraId="2A441141" w14:textId="77777777" w:rsidR="00647CAE" w:rsidRPr="00822ACE" w:rsidRDefault="00647CAE" w:rsidP="00822ACE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5954" w:type="dxa"/>
            <w:shd w:val="clear" w:color="auto" w:fill="F3F3F3"/>
          </w:tcPr>
          <w:p w14:paraId="1056B89E" w14:textId="17F26786" w:rsidR="00647CAE" w:rsidRPr="00822ACE" w:rsidRDefault="00647CAE" w:rsidP="00822ACE">
            <w:pPr>
              <w:spacing w:before="40" w:after="40"/>
              <w:jc w:val="left"/>
              <w:rPr>
                <w:rFonts w:cs="Arial"/>
              </w:rPr>
            </w:pPr>
            <w:r w:rsidRPr="00822ACE">
              <w:rPr>
                <w:rFonts w:cs="Arial"/>
              </w:rPr>
              <w:t>Quantification (when possible) of the gap</w:t>
            </w:r>
            <w:r w:rsidR="001C318A" w:rsidRPr="00822ACE">
              <w:rPr>
                <w:rFonts w:cs="Arial"/>
              </w:rPr>
              <w:t>s</w:t>
            </w:r>
            <w:r w:rsidRPr="00822ACE">
              <w:rPr>
                <w:rFonts w:cs="Arial"/>
              </w:rPr>
              <w:t xml:space="preserve"> between: what the target population normally accessed in the market before the shock, what they can access after the shock, and what they are expected to access in the near future</w:t>
            </w:r>
          </w:p>
        </w:tc>
      </w:tr>
      <w:tr w:rsidR="00156354" w:rsidRPr="00822ACE" w14:paraId="01AFC6D2" w14:textId="77777777" w:rsidTr="00822ACE">
        <w:tc>
          <w:tcPr>
            <w:tcW w:w="1560" w:type="dxa"/>
            <w:vMerge/>
            <w:shd w:val="clear" w:color="auto" w:fill="A6A6A6"/>
          </w:tcPr>
          <w:p w14:paraId="0015153B" w14:textId="77777777" w:rsidR="00647CAE" w:rsidRPr="00822ACE" w:rsidRDefault="00647CAE" w:rsidP="00822ACE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2126" w:type="dxa"/>
            <w:vMerge/>
            <w:shd w:val="clear" w:color="auto" w:fill="E6E6E6"/>
          </w:tcPr>
          <w:p w14:paraId="43DC31D4" w14:textId="77777777" w:rsidR="00647CAE" w:rsidRPr="00822ACE" w:rsidRDefault="00647CAE" w:rsidP="00822ACE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5954" w:type="dxa"/>
            <w:shd w:val="clear" w:color="auto" w:fill="F3F3F3"/>
          </w:tcPr>
          <w:p w14:paraId="71707119" w14:textId="497A4FED" w:rsidR="00647CAE" w:rsidRPr="00822ACE" w:rsidRDefault="00647CAE" w:rsidP="00822ACE">
            <w:pPr>
              <w:spacing w:before="40" w:after="40"/>
              <w:jc w:val="left"/>
              <w:rPr>
                <w:rFonts w:cs="Arial"/>
              </w:rPr>
            </w:pPr>
            <w:r w:rsidRPr="00822ACE">
              <w:rPr>
                <w:rFonts w:cs="Arial"/>
              </w:rPr>
              <w:t>Considerations on how purchasing power has changed after the shock and how it is expected to evolve in the near future</w:t>
            </w:r>
          </w:p>
        </w:tc>
      </w:tr>
      <w:tr w:rsidR="00156354" w:rsidRPr="00822ACE" w14:paraId="67D9240F" w14:textId="77777777" w:rsidTr="00822ACE">
        <w:tc>
          <w:tcPr>
            <w:tcW w:w="1560" w:type="dxa"/>
            <w:vMerge/>
            <w:shd w:val="clear" w:color="auto" w:fill="A6A6A6"/>
          </w:tcPr>
          <w:p w14:paraId="4F6B07C8" w14:textId="77777777" w:rsidR="00647CAE" w:rsidRPr="00822ACE" w:rsidRDefault="00647CAE" w:rsidP="00822ACE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2126" w:type="dxa"/>
            <w:vMerge/>
            <w:shd w:val="clear" w:color="auto" w:fill="E6E6E6"/>
          </w:tcPr>
          <w:p w14:paraId="581664EA" w14:textId="77777777" w:rsidR="00647CAE" w:rsidRPr="00822ACE" w:rsidRDefault="00647CAE" w:rsidP="00822ACE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5954" w:type="dxa"/>
            <w:shd w:val="clear" w:color="auto" w:fill="F3F3F3"/>
          </w:tcPr>
          <w:p w14:paraId="6E2A4D01" w14:textId="77777777" w:rsidR="00647CAE" w:rsidRPr="00822ACE" w:rsidRDefault="00647CAE" w:rsidP="00822ACE">
            <w:pPr>
              <w:spacing w:before="40" w:after="40"/>
              <w:jc w:val="left"/>
              <w:rPr>
                <w:rFonts w:cs="Arial"/>
              </w:rPr>
            </w:pPr>
            <w:r w:rsidRPr="00822ACE">
              <w:rPr>
                <w:rFonts w:cs="Arial"/>
              </w:rPr>
              <w:t xml:space="preserve">Identification of the main problems related to the access to the market (economic and/or physical access, capacity and/or social issues) </w:t>
            </w:r>
          </w:p>
        </w:tc>
      </w:tr>
      <w:tr w:rsidR="00156354" w:rsidRPr="00822ACE" w14:paraId="27E9356C" w14:textId="77777777" w:rsidTr="00822ACE">
        <w:trPr>
          <w:trHeight w:val="491"/>
        </w:trPr>
        <w:tc>
          <w:tcPr>
            <w:tcW w:w="1560" w:type="dxa"/>
            <w:vMerge w:val="restart"/>
            <w:shd w:val="clear" w:color="auto" w:fill="A6A6A6"/>
          </w:tcPr>
          <w:p w14:paraId="104947AB" w14:textId="77777777" w:rsidR="00156354" w:rsidRPr="00822ACE" w:rsidRDefault="00156354" w:rsidP="00822ACE">
            <w:pPr>
              <w:spacing w:before="40" w:after="40"/>
              <w:jc w:val="left"/>
              <w:rPr>
                <w:rFonts w:cs="Arial"/>
              </w:rPr>
            </w:pPr>
            <w:r w:rsidRPr="00822ACE">
              <w:rPr>
                <w:rFonts w:cs="Arial"/>
              </w:rPr>
              <w:t xml:space="preserve">Traders’ capacity to supply </w:t>
            </w:r>
          </w:p>
        </w:tc>
        <w:tc>
          <w:tcPr>
            <w:tcW w:w="2126" w:type="dxa"/>
            <w:vMerge w:val="restart"/>
            <w:shd w:val="clear" w:color="auto" w:fill="E6E6E6"/>
          </w:tcPr>
          <w:p w14:paraId="664F1408" w14:textId="7459258A" w:rsidR="00156354" w:rsidRPr="00822ACE" w:rsidRDefault="00156354" w:rsidP="00822ACE">
            <w:pPr>
              <w:spacing w:before="40" w:after="40"/>
              <w:jc w:val="left"/>
              <w:rPr>
                <w:rFonts w:cs="Arial"/>
              </w:rPr>
            </w:pPr>
            <w:r w:rsidRPr="00822ACE">
              <w:rPr>
                <w:rFonts w:cs="Arial"/>
                <w:i/>
              </w:rPr>
              <w:t>What is the capacity of local traders to respond to changes in dem</w:t>
            </w:r>
            <w:bookmarkStart w:id="0" w:name="_GoBack"/>
            <w:bookmarkEnd w:id="0"/>
            <w:r w:rsidRPr="00822ACE">
              <w:rPr>
                <w:rFonts w:cs="Arial"/>
                <w:i/>
              </w:rPr>
              <w:t>and?</w:t>
            </w:r>
          </w:p>
        </w:tc>
        <w:tc>
          <w:tcPr>
            <w:tcW w:w="5954" w:type="dxa"/>
            <w:shd w:val="clear" w:color="auto" w:fill="F3F3F3"/>
          </w:tcPr>
          <w:p w14:paraId="02C0577E" w14:textId="1B02154C" w:rsidR="00156354" w:rsidRPr="00822ACE" w:rsidRDefault="00156354" w:rsidP="00822ACE">
            <w:pPr>
              <w:spacing w:before="40" w:after="40"/>
              <w:jc w:val="left"/>
              <w:rPr>
                <w:rFonts w:cs="Arial"/>
              </w:rPr>
            </w:pPr>
            <w:r w:rsidRPr="00822ACE">
              <w:rPr>
                <w:rFonts w:cs="Arial"/>
              </w:rPr>
              <w:t>Visual representation (maps) of how the market system has been affected by the shock (number</w:t>
            </w:r>
            <w:r w:rsidR="001C318A" w:rsidRPr="00822ACE">
              <w:rPr>
                <w:rFonts w:cs="Arial"/>
              </w:rPr>
              <w:t>s</w:t>
            </w:r>
            <w:r w:rsidRPr="00822ACE">
              <w:rPr>
                <w:rFonts w:cs="Arial"/>
              </w:rPr>
              <w:t xml:space="preserve"> of actors, volumes and prices, infrastructure and support services)</w:t>
            </w:r>
          </w:p>
        </w:tc>
      </w:tr>
      <w:tr w:rsidR="00156354" w:rsidRPr="00822ACE" w14:paraId="37E97BD8" w14:textId="77777777" w:rsidTr="00822ACE">
        <w:tc>
          <w:tcPr>
            <w:tcW w:w="1560" w:type="dxa"/>
            <w:vMerge/>
            <w:shd w:val="clear" w:color="auto" w:fill="A6A6A6"/>
          </w:tcPr>
          <w:p w14:paraId="38B33000" w14:textId="77777777" w:rsidR="00156354" w:rsidRPr="00822ACE" w:rsidRDefault="00156354" w:rsidP="00822ACE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2126" w:type="dxa"/>
            <w:vMerge/>
            <w:shd w:val="clear" w:color="auto" w:fill="E6E6E6"/>
          </w:tcPr>
          <w:p w14:paraId="4D455095" w14:textId="77777777" w:rsidR="00156354" w:rsidRPr="00822ACE" w:rsidRDefault="00156354" w:rsidP="00822ACE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5954" w:type="dxa"/>
            <w:shd w:val="clear" w:color="auto" w:fill="F3F3F3"/>
          </w:tcPr>
          <w:p w14:paraId="77314323" w14:textId="15E97701" w:rsidR="00156354" w:rsidRPr="00822ACE" w:rsidRDefault="00156354" w:rsidP="00822ACE">
            <w:pPr>
              <w:spacing w:before="40" w:after="40"/>
              <w:jc w:val="left"/>
              <w:rPr>
                <w:rFonts w:cs="Arial"/>
              </w:rPr>
            </w:pPr>
            <w:r w:rsidRPr="00822ACE">
              <w:rPr>
                <w:rFonts w:cs="Arial"/>
              </w:rPr>
              <w:t>Anticipation of the trader capacity to meet the</w:t>
            </w:r>
            <w:r w:rsidR="001C318A" w:rsidRPr="00822ACE">
              <w:rPr>
                <w:rFonts w:cs="Arial"/>
              </w:rPr>
              <w:t xml:space="preserve"> demand from</w:t>
            </w:r>
            <w:r w:rsidRPr="00822ACE">
              <w:rPr>
                <w:rFonts w:cs="Arial"/>
              </w:rPr>
              <w:t xml:space="preserve"> household</w:t>
            </w:r>
            <w:r w:rsidR="001C318A" w:rsidRPr="00822ACE">
              <w:rPr>
                <w:rFonts w:cs="Arial"/>
              </w:rPr>
              <w:t>s</w:t>
            </w:r>
            <w:r w:rsidRPr="00822ACE">
              <w:rPr>
                <w:rFonts w:cs="Arial"/>
              </w:rPr>
              <w:t>, at what prices, how quickly and for how long</w:t>
            </w:r>
          </w:p>
        </w:tc>
      </w:tr>
      <w:tr w:rsidR="00156354" w:rsidRPr="00822ACE" w14:paraId="7CE0CC58" w14:textId="77777777" w:rsidTr="00822ACE">
        <w:tc>
          <w:tcPr>
            <w:tcW w:w="1560" w:type="dxa"/>
            <w:vMerge/>
            <w:shd w:val="clear" w:color="auto" w:fill="A6A6A6"/>
          </w:tcPr>
          <w:p w14:paraId="1340D720" w14:textId="77777777" w:rsidR="00156354" w:rsidRPr="00822ACE" w:rsidRDefault="00156354" w:rsidP="00822ACE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2126" w:type="dxa"/>
            <w:vMerge/>
            <w:shd w:val="clear" w:color="auto" w:fill="E6E6E6"/>
          </w:tcPr>
          <w:p w14:paraId="3989AF4E" w14:textId="77777777" w:rsidR="00156354" w:rsidRPr="00822ACE" w:rsidRDefault="00156354" w:rsidP="00822ACE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5954" w:type="dxa"/>
            <w:shd w:val="clear" w:color="auto" w:fill="F3F3F3"/>
          </w:tcPr>
          <w:p w14:paraId="72172484" w14:textId="30E6D166" w:rsidR="00156354" w:rsidRPr="00822ACE" w:rsidRDefault="00156354" w:rsidP="00822ACE">
            <w:pPr>
              <w:spacing w:before="40" w:after="40"/>
              <w:jc w:val="left"/>
              <w:rPr>
                <w:rFonts w:cs="Arial"/>
              </w:rPr>
            </w:pPr>
            <w:r w:rsidRPr="00822ACE">
              <w:rPr>
                <w:rFonts w:cs="Arial"/>
              </w:rPr>
              <w:t xml:space="preserve">Identification of the main supply problems and anticipation of whether </w:t>
            </w:r>
            <w:r w:rsidR="001C318A" w:rsidRPr="00822ACE">
              <w:rPr>
                <w:rFonts w:cs="Arial"/>
              </w:rPr>
              <w:t xml:space="preserve">or not </w:t>
            </w:r>
            <w:r w:rsidRPr="00822ACE">
              <w:rPr>
                <w:rFonts w:cs="Arial"/>
              </w:rPr>
              <w:t>they can be solved within the timeframe / scope of the intervention</w:t>
            </w:r>
          </w:p>
        </w:tc>
      </w:tr>
      <w:tr w:rsidR="00156354" w:rsidRPr="00822ACE" w14:paraId="5D310A63" w14:textId="77777777" w:rsidTr="00822ACE">
        <w:tc>
          <w:tcPr>
            <w:tcW w:w="1560" w:type="dxa"/>
            <w:vMerge/>
            <w:shd w:val="clear" w:color="auto" w:fill="A6A6A6"/>
          </w:tcPr>
          <w:p w14:paraId="570C377D" w14:textId="77777777" w:rsidR="00156354" w:rsidRPr="00822ACE" w:rsidRDefault="00156354" w:rsidP="00822ACE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2126" w:type="dxa"/>
            <w:vMerge/>
            <w:shd w:val="clear" w:color="auto" w:fill="E6E6E6"/>
          </w:tcPr>
          <w:p w14:paraId="0AB9A96E" w14:textId="77777777" w:rsidR="00156354" w:rsidRPr="00822ACE" w:rsidRDefault="00156354" w:rsidP="00822ACE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5954" w:type="dxa"/>
            <w:shd w:val="clear" w:color="auto" w:fill="F3F3F3"/>
          </w:tcPr>
          <w:p w14:paraId="0FA58D79" w14:textId="3BAAD2AB" w:rsidR="00156354" w:rsidRPr="00822ACE" w:rsidRDefault="00156354" w:rsidP="00822ACE">
            <w:pPr>
              <w:spacing w:before="40" w:after="40"/>
              <w:jc w:val="left"/>
              <w:rPr>
                <w:rFonts w:cs="Arial"/>
              </w:rPr>
            </w:pPr>
            <w:r w:rsidRPr="00822ACE">
              <w:rPr>
                <w:rFonts w:cs="Arial"/>
              </w:rPr>
              <w:t>Indication of how the key infrastructure (transport, storage) and services (credit, information, technology) have been affected and how this impairs the performance</w:t>
            </w:r>
            <w:r w:rsidR="001C318A" w:rsidRPr="00822ACE">
              <w:rPr>
                <w:rFonts w:cs="Arial"/>
              </w:rPr>
              <w:t xml:space="preserve"> of the market actors</w:t>
            </w:r>
          </w:p>
        </w:tc>
      </w:tr>
      <w:tr w:rsidR="00156354" w:rsidRPr="00822ACE" w14:paraId="79A25264" w14:textId="77777777" w:rsidTr="00822ACE">
        <w:tc>
          <w:tcPr>
            <w:tcW w:w="1560" w:type="dxa"/>
            <w:shd w:val="clear" w:color="auto" w:fill="A6A6A6"/>
          </w:tcPr>
          <w:p w14:paraId="3D6850FB" w14:textId="77777777" w:rsidR="00712F18" w:rsidRPr="00822ACE" w:rsidRDefault="00712F18" w:rsidP="00822ACE">
            <w:pPr>
              <w:spacing w:before="40" w:after="40"/>
              <w:jc w:val="left"/>
              <w:rPr>
                <w:rFonts w:cs="Arial"/>
              </w:rPr>
            </w:pPr>
            <w:r w:rsidRPr="00822ACE">
              <w:rPr>
                <w:rFonts w:cs="Arial"/>
              </w:rPr>
              <w:t>Market competitiveness</w:t>
            </w:r>
          </w:p>
        </w:tc>
        <w:tc>
          <w:tcPr>
            <w:tcW w:w="2126" w:type="dxa"/>
            <w:shd w:val="clear" w:color="auto" w:fill="E6E6E6"/>
          </w:tcPr>
          <w:p w14:paraId="65F77EEE" w14:textId="77777777" w:rsidR="00712F18" w:rsidRPr="00822ACE" w:rsidRDefault="00712F18" w:rsidP="00822ACE">
            <w:pPr>
              <w:spacing w:before="40" w:after="40"/>
              <w:jc w:val="left"/>
              <w:rPr>
                <w:rFonts w:cs="Arial"/>
              </w:rPr>
            </w:pPr>
            <w:r w:rsidRPr="00822ACE">
              <w:rPr>
                <w:rFonts w:cs="Arial"/>
                <w:i/>
              </w:rPr>
              <w:t>Do market actors behave competitively?</w:t>
            </w:r>
          </w:p>
        </w:tc>
        <w:tc>
          <w:tcPr>
            <w:tcW w:w="5954" w:type="dxa"/>
            <w:shd w:val="clear" w:color="auto" w:fill="F3F3F3"/>
          </w:tcPr>
          <w:p w14:paraId="62CD50D1" w14:textId="77777777" w:rsidR="00712F18" w:rsidRPr="00822ACE" w:rsidRDefault="00712F18" w:rsidP="00822ACE">
            <w:pPr>
              <w:spacing w:before="40" w:after="40"/>
              <w:jc w:val="left"/>
              <w:rPr>
                <w:rFonts w:cs="Arial"/>
              </w:rPr>
            </w:pPr>
            <w:r w:rsidRPr="00822ACE">
              <w:rPr>
                <w:rFonts w:cs="Arial"/>
              </w:rPr>
              <w:t>Description of existing non-competitive behaviours</w:t>
            </w:r>
          </w:p>
        </w:tc>
      </w:tr>
      <w:tr w:rsidR="00156354" w:rsidRPr="00822ACE" w14:paraId="40110727" w14:textId="77777777" w:rsidTr="00822ACE">
        <w:tc>
          <w:tcPr>
            <w:tcW w:w="1560" w:type="dxa"/>
            <w:shd w:val="clear" w:color="auto" w:fill="A6A6A6"/>
          </w:tcPr>
          <w:p w14:paraId="633FB8D1" w14:textId="122A254E" w:rsidR="00712F18" w:rsidRPr="00822ACE" w:rsidRDefault="001C318A" w:rsidP="00822ACE">
            <w:pPr>
              <w:spacing w:before="40" w:after="40"/>
              <w:jc w:val="left"/>
              <w:rPr>
                <w:rFonts w:cs="Arial"/>
              </w:rPr>
            </w:pPr>
            <w:r w:rsidRPr="00822ACE">
              <w:rPr>
                <w:rFonts w:cs="Arial"/>
              </w:rPr>
              <w:t>Macro-</w:t>
            </w:r>
            <w:r w:rsidR="00712F18" w:rsidRPr="00822ACE">
              <w:rPr>
                <w:rFonts w:cs="Arial"/>
              </w:rPr>
              <w:t>level factors</w:t>
            </w:r>
          </w:p>
        </w:tc>
        <w:tc>
          <w:tcPr>
            <w:tcW w:w="2126" w:type="dxa"/>
            <w:shd w:val="clear" w:color="auto" w:fill="E6E6E6"/>
          </w:tcPr>
          <w:p w14:paraId="1EA218BF" w14:textId="77777777" w:rsidR="00712F18" w:rsidRPr="00822ACE" w:rsidRDefault="00712F18" w:rsidP="00822ACE">
            <w:pPr>
              <w:spacing w:before="40" w:after="40"/>
              <w:jc w:val="left"/>
              <w:rPr>
                <w:rFonts w:cs="Arial"/>
              </w:rPr>
            </w:pPr>
            <w:r w:rsidRPr="00822ACE">
              <w:rPr>
                <w:rFonts w:cs="Arial"/>
                <w:i/>
              </w:rPr>
              <w:t>How can macro-level factors influence the market capacity to respond to the emergency?</w:t>
            </w:r>
          </w:p>
        </w:tc>
        <w:tc>
          <w:tcPr>
            <w:tcW w:w="5954" w:type="dxa"/>
            <w:shd w:val="clear" w:color="auto" w:fill="F3F3F3"/>
          </w:tcPr>
          <w:p w14:paraId="4B9C23AA" w14:textId="77777777" w:rsidR="00712F18" w:rsidRPr="00822ACE" w:rsidRDefault="00712F18" w:rsidP="00822ACE">
            <w:pPr>
              <w:spacing w:before="40" w:after="40"/>
              <w:jc w:val="left"/>
              <w:rPr>
                <w:rFonts w:cs="Arial"/>
              </w:rPr>
            </w:pPr>
            <w:r w:rsidRPr="00822ACE">
              <w:rPr>
                <w:rFonts w:cs="Arial"/>
              </w:rPr>
              <w:t>Description of the external factors influencing the market system and how they support/affect the market system post-shock</w:t>
            </w:r>
          </w:p>
        </w:tc>
      </w:tr>
    </w:tbl>
    <w:p w14:paraId="684C2733" w14:textId="77777777" w:rsidR="00712F18" w:rsidRDefault="00712F18"/>
    <w:sectPr w:rsidR="00712F18" w:rsidSect="00E20822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6FE38" w14:textId="77777777" w:rsidR="0030188A" w:rsidRDefault="0030188A" w:rsidP="00850043">
      <w:pPr>
        <w:spacing w:after="0"/>
      </w:pPr>
      <w:r>
        <w:separator/>
      </w:r>
    </w:p>
  </w:endnote>
  <w:endnote w:type="continuationSeparator" w:id="0">
    <w:p w14:paraId="7C9BC139" w14:textId="77777777" w:rsidR="0030188A" w:rsidRDefault="0030188A" w:rsidP="008500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8F6E0" w14:textId="77777777" w:rsidR="00020D94" w:rsidRPr="00B45C74" w:rsidRDefault="00020D94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31009B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1423C565" w14:textId="0FD5CDC9" w:rsidR="00020D94" w:rsidRPr="003A3500" w:rsidRDefault="00020D94" w:rsidP="00ED1B2B">
    <w:pPr>
      <w:pStyle w:val="Footer"/>
    </w:pPr>
    <w:r w:rsidRPr="00107E15">
      <w:rPr>
        <w:b/>
      </w:rPr>
      <w:t xml:space="preserve">Module </w:t>
    </w:r>
    <w:r>
      <w:rPr>
        <w:b/>
      </w:rPr>
      <w:t>2</w:t>
    </w:r>
    <w:r w:rsidRPr="00107E15">
      <w:rPr>
        <w:b/>
      </w:rPr>
      <w:t>.</w:t>
    </w:r>
    <w:r w:rsidRPr="00107E15">
      <w:t xml:space="preserve"> Step </w:t>
    </w:r>
    <w:r>
      <w:t xml:space="preserve">3. Sub-step </w:t>
    </w:r>
    <w:r w:rsidRPr="00107E15">
      <w:t xml:space="preserve">1.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31009B" w:rsidRPr="0031009B">
      <w:rPr>
        <w:noProof/>
      </w:rPr>
      <w:t>Information to be collected in a</w:t>
    </w:r>
    <w:r w:rsidR="0031009B">
      <w:rPr>
        <w:i/>
        <w:noProof/>
      </w:rPr>
      <w:t xml:space="preserve"> market assessment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62753" w14:textId="77777777" w:rsidR="0030188A" w:rsidRDefault="0030188A" w:rsidP="00850043">
      <w:pPr>
        <w:spacing w:after="0"/>
      </w:pPr>
      <w:r>
        <w:separator/>
      </w:r>
    </w:p>
  </w:footnote>
  <w:footnote w:type="continuationSeparator" w:id="0">
    <w:p w14:paraId="3D75A89B" w14:textId="77777777" w:rsidR="0030188A" w:rsidRDefault="0030188A" w:rsidP="00850043">
      <w:pPr>
        <w:spacing w:after="0"/>
      </w:pPr>
      <w:r>
        <w:continuationSeparator/>
      </w:r>
    </w:p>
  </w:footnote>
  <w:footnote w:id="1">
    <w:p w14:paraId="26BF8FEB" w14:textId="77777777" w:rsidR="00097A80" w:rsidRPr="00E20822" w:rsidRDefault="0044161C">
      <w:pPr>
        <w:pStyle w:val="FootnoteText"/>
        <w:rPr>
          <w:szCs w:val="16"/>
        </w:rPr>
      </w:pPr>
      <w:r w:rsidRPr="00E20822">
        <w:rPr>
          <w:rStyle w:val="FootnoteReference"/>
          <w:szCs w:val="16"/>
        </w:rPr>
        <w:footnoteRef/>
      </w:r>
      <w:r w:rsidRPr="00E20822">
        <w:rPr>
          <w:szCs w:val="16"/>
        </w:rPr>
        <w:t xml:space="preserve"> The Market </w:t>
      </w:r>
      <w:r w:rsidR="001C318A" w:rsidRPr="00E20822">
        <w:rPr>
          <w:szCs w:val="16"/>
        </w:rPr>
        <w:t>Analysis G</w:t>
      </w:r>
      <w:r w:rsidRPr="00E20822">
        <w:rPr>
          <w:szCs w:val="16"/>
        </w:rPr>
        <w:t xml:space="preserve">uidance: Guidance for market </w:t>
      </w:r>
      <w:r w:rsidR="00097A80" w:rsidRPr="00E20822">
        <w:rPr>
          <w:szCs w:val="16"/>
        </w:rPr>
        <w:t>assessment in the project cycle</w:t>
      </w:r>
      <w:r w:rsidRPr="00E20822">
        <w:rPr>
          <w:szCs w:val="16"/>
        </w:rPr>
        <w:t>:</w:t>
      </w:r>
    </w:p>
    <w:p w14:paraId="290A15EE" w14:textId="25C3D78B" w:rsidR="0044161C" w:rsidRPr="00E20822" w:rsidRDefault="0044161C">
      <w:pPr>
        <w:pStyle w:val="FootnoteText"/>
        <w:rPr>
          <w:szCs w:val="16"/>
          <w:lang w:val="it-IT"/>
        </w:rPr>
      </w:pPr>
      <w:r w:rsidRPr="00E20822">
        <w:rPr>
          <w:szCs w:val="16"/>
        </w:rPr>
        <w:t xml:space="preserve"> </w:t>
      </w:r>
      <w:hyperlink r:id="rId1" w:history="1">
        <w:r w:rsidRPr="00E20822">
          <w:rPr>
            <w:rStyle w:val="Hyperlink"/>
            <w:rFonts w:cs="Lucida Grande"/>
            <w:szCs w:val="16"/>
          </w:rPr>
          <w:t>www.icrc.org/eng/assets/files/publications/icrc-002-4200.pdf</w:t>
        </w:r>
      </w:hyperlink>
      <w:r w:rsidRPr="00E20822">
        <w:rPr>
          <w:rFonts w:cs="Lucida Grande"/>
          <w:color w:val="000000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9B8C" w14:textId="77777777" w:rsidR="00020D94" w:rsidRPr="00074036" w:rsidRDefault="00020D94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18"/>
    <w:rsid w:val="00020D94"/>
    <w:rsid w:val="00097A80"/>
    <w:rsid w:val="00156354"/>
    <w:rsid w:val="001B39DF"/>
    <w:rsid w:val="001C318A"/>
    <w:rsid w:val="002B056B"/>
    <w:rsid w:val="002F2BC9"/>
    <w:rsid w:val="0030188A"/>
    <w:rsid w:val="0031009B"/>
    <w:rsid w:val="0044161C"/>
    <w:rsid w:val="005A56D7"/>
    <w:rsid w:val="00647CAE"/>
    <w:rsid w:val="00712F18"/>
    <w:rsid w:val="00822255"/>
    <w:rsid w:val="00822ACE"/>
    <w:rsid w:val="00850043"/>
    <w:rsid w:val="00BE0EE9"/>
    <w:rsid w:val="00C7734E"/>
    <w:rsid w:val="00CC5963"/>
    <w:rsid w:val="00DE1B8F"/>
    <w:rsid w:val="00E20822"/>
    <w:rsid w:val="00E46836"/>
    <w:rsid w:val="00F15BE6"/>
    <w:rsid w:val="00FC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2180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22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E2082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82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082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E2082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20822"/>
  </w:style>
  <w:style w:type="table" w:styleId="LightShading-Accent1">
    <w:name w:val="Light Shading Accent 1"/>
    <w:basedOn w:val="TableNormal"/>
    <w:uiPriority w:val="60"/>
    <w:rsid w:val="00712F18"/>
    <w:rPr>
      <w:rFonts w:cs="ArialMT"/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2">
    <w:name w:val="Medium Shading 1 Accent 2"/>
    <w:basedOn w:val="TableNormal"/>
    <w:uiPriority w:val="63"/>
    <w:rsid w:val="00712F18"/>
    <w:rPr>
      <w:rFonts w:cs="ArialMT"/>
      <w:color w:val="auto"/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20822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2082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0822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E208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208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082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20822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E2082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20822"/>
    <w:rPr>
      <w:rFonts w:ascii="Arial" w:hAnsi="Arial"/>
      <w:color w:val="auto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20822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20822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0822"/>
    <w:rPr>
      <w:rFonts w:ascii="Arial" w:hAnsi="Arial"/>
      <w:b/>
      <w:color w:val="auto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2082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20822"/>
    <w:rPr>
      <w:rFonts w:ascii="Arial" w:eastAsiaTheme="minorHAnsi" w:hAnsi="Arial" w:cstheme="minorBidi"/>
      <w:color w:val="auto"/>
      <w:sz w:val="20"/>
    </w:rPr>
  </w:style>
  <w:style w:type="paragraph" w:customStyle="1" w:styleId="Default">
    <w:name w:val="Default"/>
    <w:rsid w:val="00E2082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08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8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822"/>
    <w:rPr>
      <w:rFonts w:ascii="Arial" w:hAnsi="Arial"/>
      <w:color w:val="auto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E2082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20822"/>
    <w:rPr>
      <w:rFonts w:ascii="Arial" w:hAnsi="Arial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82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22"/>
    <w:rPr>
      <w:rFonts w:ascii="Lucida Grande" w:hAnsi="Lucida Grande" w:cs="Lucida Grande"/>
      <w:color w:val="auto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E20822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E2082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20822"/>
    <w:rPr>
      <w:rFonts w:ascii="Arial" w:hAnsi="Arial" w:cs="Arial"/>
      <w:color w:val="auto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E2082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E2082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E20822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E2082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E2082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E2082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E2082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E20822"/>
    <w:rPr>
      <w:rFonts w:ascii="Arial" w:hAnsi="Arial"/>
      <w:b/>
      <w:color w:val="auto"/>
      <w:sz w:val="40"/>
      <w:szCs w:val="52"/>
    </w:rPr>
  </w:style>
  <w:style w:type="table" w:customStyle="1" w:styleId="TableGray">
    <w:name w:val="Table Gray"/>
    <w:basedOn w:val="TableNormal"/>
    <w:uiPriority w:val="99"/>
    <w:rsid w:val="00E20822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E20822"/>
    <w:pPr>
      <w:numPr>
        <w:numId w:val="4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E20822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E20822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E20822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E2082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E2082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20822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22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E2082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82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082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E2082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20822"/>
  </w:style>
  <w:style w:type="table" w:styleId="LightShading-Accent1">
    <w:name w:val="Light Shading Accent 1"/>
    <w:basedOn w:val="TableNormal"/>
    <w:uiPriority w:val="60"/>
    <w:rsid w:val="00712F18"/>
    <w:rPr>
      <w:rFonts w:cs="ArialMT"/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2">
    <w:name w:val="Medium Shading 1 Accent 2"/>
    <w:basedOn w:val="TableNormal"/>
    <w:uiPriority w:val="63"/>
    <w:rsid w:val="00712F18"/>
    <w:rPr>
      <w:rFonts w:cs="ArialMT"/>
      <w:color w:val="auto"/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20822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2082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0822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E208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208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082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20822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E2082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20822"/>
    <w:rPr>
      <w:rFonts w:ascii="Arial" w:hAnsi="Arial"/>
      <w:color w:val="auto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20822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20822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0822"/>
    <w:rPr>
      <w:rFonts w:ascii="Arial" w:hAnsi="Arial"/>
      <w:b/>
      <w:color w:val="auto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2082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20822"/>
    <w:rPr>
      <w:rFonts w:ascii="Arial" w:eastAsiaTheme="minorHAnsi" w:hAnsi="Arial" w:cstheme="minorBidi"/>
      <w:color w:val="auto"/>
      <w:sz w:val="20"/>
    </w:rPr>
  </w:style>
  <w:style w:type="paragraph" w:customStyle="1" w:styleId="Default">
    <w:name w:val="Default"/>
    <w:rsid w:val="00E2082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08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8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822"/>
    <w:rPr>
      <w:rFonts w:ascii="Arial" w:hAnsi="Arial"/>
      <w:color w:val="auto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E2082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20822"/>
    <w:rPr>
      <w:rFonts w:ascii="Arial" w:hAnsi="Arial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82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22"/>
    <w:rPr>
      <w:rFonts w:ascii="Lucida Grande" w:hAnsi="Lucida Grande" w:cs="Lucida Grande"/>
      <w:color w:val="auto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E20822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E2082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20822"/>
    <w:rPr>
      <w:rFonts w:ascii="Arial" w:hAnsi="Arial" w:cs="Arial"/>
      <w:color w:val="auto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E2082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E2082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E20822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E2082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E2082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E2082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E2082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E20822"/>
    <w:rPr>
      <w:rFonts w:ascii="Arial" w:hAnsi="Arial"/>
      <w:b/>
      <w:color w:val="auto"/>
      <w:sz w:val="40"/>
      <w:szCs w:val="52"/>
    </w:rPr>
  </w:style>
  <w:style w:type="table" w:customStyle="1" w:styleId="TableGray">
    <w:name w:val="Table Gray"/>
    <w:basedOn w:val="TableNormal"/>
    <w:uiPriority w:val="99"/>
    <w:rsid w:val="00E20822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E20822"/>
    <w:pPr>
      <w:numPr>
        <w:numId w:val="4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E20822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E20822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E20822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E2082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E2082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20822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rc.org/eng/assets/files/publications/icrc-002-420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35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Nicole Francoeur</cp:lastModifiedBy>
  <cp:revision>12</cp:revision>
  <cp:lastPrinted>2015-09-24T19:51:00Z</cp:lastPrinted>
  <dcterms:created xsi:type="dcterms:W3CDTF">2015-05-27T10:00:00Z</dcterms:created>
  <dcterms:modified xsi:type="dcterms:W3CDTF">2015-09-24T19:56:00Z</dcterms:modified>
</cp:coreProperties>
</file>