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B62F" w14:textId="7AEBDB65" w:rsidR="00A84588" w:rsidRPr="005E1964" w:rsidRDefault="00093F35" w:rsidP="00821E4D">
      <w:pPr>
        <w:pStyle w:val="H1"/>
      </w:pPr>
      <w:r w:rsidRPr="005E1964">
        <w:t xml:space="preserve">Liste de contrôle pour </w:t>
      </w:r>
      <w:r w:rsidR="00821E4D" w:rsidRPr="005E1964">
        <w:t>évaluer les capacités des prestataires de services de transferts monétaires</w:t>
      </w:r>
    </w:p>
    <w:p w14:paraId="747A20C4" w14:textId="0A31005F" w:rsidR="00A84588" w:rsidRPr="005E1964" w:rsidRDefault="00875653" w:rsidP="00C53631">
      <w:r w:rsidRPr="005E1964">
        <w:t>Le recours aux</w:t>
      </w:r>
      <w:r w:rsidR="00A84588" w:rsidRPr="005E1964">
        <w:t xml:space="preserve"> sociétés de </w:t>
      </w:r>
      <w:r w:rsidR="009C296E" w:rsidRPr="005E1964">
        <w:t>transfert</w:t>
      </w:r>
      <w:r w:rsidRPr="005E1964">
        <w:t>s</w:t>
      </w:r>
      <w:r w:rsidR="009C296E" w:rsidRPr="005E1964">
        <w:t xml:space="preserve"> monétaire</w:t>
      </w:r>
      <w:r w:rsidRPr="005E1964">
        <w:t>s</w:t>
      </w:r>
      <w:r w:rsidR="00A84588" w:rsidRPr="005E1964">
        <w:t xml:space="preserve"> comme prestataires de service tiers peut présenter des avantages dans de nombreuses situations. Cependant, leur</w:t>
      </w:r>
      <w:r w:rsidRPr="005E1964">
        <w:t>s</w:t>
      </w:r>
      <w:r w:rsidR="00A84588" w:rsidRPr="005E1964">
        <w:t xml:space="preserve"> capacité</w:t>
      </w:r>
      <w:r w:rsidRPr="005E1964">
        <w:t>s</w:t>
      </w:r>
      <w:r w:rsidR="00A84588" w:rsidRPr="005E1964">
        <w:t xml:space="preserve"> </w:t>
      </w:r>
      <w:r w:rsidR="00113B74" w:rsidRPr="005E1964">
        <w:t xml:space="preserve">et les risques que </w:t>
      </w:r>
      <w:r w:rsidRPr="005E1964">
        <w:t>comporte</w:t>
      </w:r>
      <w:r w:rsidR="00A84588" w:rsidRPr="005E1964">
        <w:t xml:space="preserve"> cette collaboration doivent être évalués avec soin. </w:t>
      </w:r>
      <w:r w:rsidRPr="005E1964">
        <w:t>Pour ce faire, il est essentiel de bien connaître le système</w:t>
      </w:r>
      <w:r w:rsidR="00A84588" w:rsidRPr="005E1964">
        <w:t xml:space="preserve"> de paiement</w:t>
      </w:r>
      <w:r w:rsidRPr="005E1964">
        <w:t>s</w:t>
      </w:r>
      <w:r w:rsidR="00A84588" w:rsidRPr="005E1964">
        <w:t xml:space="preserve">. Cet outil ne remplace pas </w:t>
      </w:r>
      <w:r w:rsidRPr="005E1964">
        <w:t>l’</w:t>
      </w:r>
      <w:r w:rsidR="00A84588" w:rsidRPr="005E1964">
        <w:t xml:space="preserve">expertise financière et juridique </w:t>
      </w:r>
      <w:r w:rsidRPr="005E1964">
        <w:t xml:space="preserve">qui doit être effectuée </w:t>
      </w:r>
      <w:r w:rsidR="00A84588" w:rsidRPr="005E1964">
        <w:t xml:space="preserve">au moment de choisir une </w:t>
      </w:r>
      <w:r w:rsidR="009C296E" w:rsidRPr="005E1964">
        <w:t xml:space="preserve">société de transferts monétaires </w:t>
      </w:r>
      <w:r w:rsidR="00A84588" w:rsidRPr="005E1964">
        <w:t xml:space="preserve">pour fournir des services de </w:t>
      </w:r>
      <w:r w:rsidR="009C296E" w:rsidRPr="005E1964">
        <w:t>transfert</w:t>
      </w:r>
      <w:r w:rsidRPr="005E1964">
        <w:t>s</w:t>
      </w:r>
      <w:r w:rsidR="009C296E" w:rsidRPr="005E1964">
        <w:t xml:space="preserve"> monétaire</w:t>
      </w:r>
      <w:r w:rsidRPr="005E1964">
        <w:t>s</w:t>
      </w:r>
      <w:r w:rsidR="00A84588" w:rsidRPr="005E1964">
        <w:t xml:space="preserve">, mais </w:t>
      </w:r>
      <w:r w:rsidR="00C53631" w:rsidRPr="005E1964">
        <w:t>présente</w:t>
      </w:r>
      <w:r w:rsidRPr="005E1964">
        <w:t xml:space="preserve"> une liste de </w:t>
      </w:r>
      <w:r w:rsidR="00A84588" w:rsidRPr="005E1964">
        <w:t xml:space="preserve">questions </w:t>
      </w:r>
      <w:r w:rsidRPr="005E1964">
        <w:t>devant</w:t>
      </w:r>
      <w:r w:rsidR="00A84588" w:rsidRPr="005E1964">
        <w:t xml:space="preserve"> être </w:t>
      </w:r>
      <w:r w:rsidRPr="005E1964">
        <w:t>prises en considération</w:t>
      </w:r>
      <w:r w:rsidR="00A84588" w:rsidRPr="005E1964">
        <w:t xml:space="preserve">. </w:t>
      </w:r>
    </w:p>
    <w:p w14:paraId="3FE7987F" w14:textId="14C987CD" w:rsidR="00A84588" w:rsidRPr="005E1964" w:rsidRDefault="00C53631" w:rsidP="00BB2006">
      <w:r w:rsidRPr="005E1964">
        <w:t xml:space="preserve">Recherchez </w:t>
      </w:r>
      <w:r w:rsidR="00BB2006">
        <w:t>les</w:t>
      </w:r>
      <w:r w:rsidR="00A84588" w:rsidRPr="005E1964">
        <w:t xml:space="preserve"> sociétés de </w:t>
      </w:r>
      <w:r w:rsidR="009C296E" w:rsidRPr="005E1964">
        <w:t>transfert</w:t>
      </w:r>
      <w:r w:rsidRPr="005E1964">
        <w:t>s</w:t>
      </w:r>
      <w:r w:rsidR="009C296E" w:rsidRPr="005E1964">
        <w:t xml:space="preserve"> monétaire</w:t>
      </w:r>
      <w:r w:rsidRPr="005E1964">
        <w:t>s</w:t>
      </w:r>
      <w:r w:rsidR="00BB2006">
        <w:t xml:space="preserve"> auxquelles</w:t>
      </w:r>
      <w:r w:rsidR="00A84588" w:rsidRPr="005E1964">
        <w:t xml:space="preserve"> les ONG </w:t>
      </w:r>
      <w:r w:rsidRPr="005E1964">
        <w:t>du</w:t>
      </w:r>
      <w:r w:rsidR="00A84588" w:rsidRPr="005E1964">
        <w:t xml:space="preserve"> pays/</w:t>
      </w:r>
      <w:r w:rsidRPr="005E1964">
        <w:t>de la</w:t>
      </w:r>
      <w:r w:rsidR="00A84588" w:rsidRPr="005E1964">
        <w:t xml:space="preserve"> région ont fait appel et pour quelles raisons. La </w:t>
      </w:r>
      <w:r w:rsidR="009C296E" w:rsidRPr="005E1964">
        <w:t xml:space="preserve">société de transferts monétaires </w:t>
      </w:r>
      <w:r w:rsidR="00A84588" w:rsidRPr="005E1964">
        <w:t xml:space="preserve">est-elle </w:t>
      </w:r>
      <w:r w:rsidRPr="005E1964">
        <w:t>active</w:t>
      </w:r>
      <w:r w:rsidR="00A84588" w:rsidRPr="005E1964">
        <w:t xml:space="preserve"> dans la zone </w:t>
      </w:r>
      <w:r w:rsidR="00113B74" w:rsidRPr="005E1964">
        <w:t>où</w:t>
      </w:r>
      <w:r w:rsidR="00A84588" w:rsidRPr="005E1964">
        <w:t xml:space="preserve"> le programme sera mis en œuvre ? Si non, peut-elle recommander une </w:t>
      </w:r>
      <w:r w:rsidRPr="005E1964">
        <w:t>autre société</w:t>
      </w:r>
      <w:r w:rsidR="00A84588" w:rsidRPr="005E1964">
        <w:t> ?</w:t>
      </w:r>
    </w:p>
    <w:p w14:paraId="32D21136" w14:textId="19F607F1" w:rsidR="00A84588" w:rsidRPr="005E1964" w:rsidRDefault="00A84588" w:rsidP="00C53631">
      <w:r w:rsidRPr="005E1964">
        <w:t xml:space="preserve">La liste ci-dessous présente les </w:t>
      </w:r>
      <w:r w:rsidR="00C53631" w:rsidRPr="005E1964">
        <w:t>aspects à prendre en considération</w:t>
      </w:r>
      <w:r w:rsidRPr="005E1964">
        <w:t xml:space="preserve"> pour </w:t>
      </w:r>
      <w:r w:rsidR="00C53631" w:rsidRPr="005E1964">
        <w:t>choisir</w:t>
      </w:r>
      <w:r w:rsidRPr="005E1964">
        <w:t xml:space="preserve"> la </w:t>
      </w:r>
      <w:r w:rsidR="009C296E" w:rsidRPr="005E1964">
        <w:t xml:space="preserve">société de transferts monétaires </w:t>
      </w:r>
      <w:r w:rsidRPr="005E1964">
        <w:t>la plus app</w:t>
      </w:r>
      <w:r w:rsidR="00113B74" w:rsidRPr="005E1964">
        <w:t>ropriée</w:t>
      </w:r>
      <w:r w:rsidRPr="005E1964">
        <w:t>. Les facteurs qui déterminent le choix de l</w:t>
      </w:r>
      <w:r w:rsidR="002C3702" w:rsidRPr="005E1964">
        <w:t>’</w:t>
      </w:r>
      <w:r w:rsidRPr="005E1964">
        <w:t>institution comprennent :</w:t>
      </w:r>
    </w:p>
    <w:p w14:paraId="3FEB0CA0" w14:textId="56D9C502" w:rsidR="00A84588" w:rsidRPr="005E1964" w:rsidRDefault="002D10D3" w:rsidP="00C53631">
      <w:pPr>
        <w:pStyle w:val="Bullet2"/>
      </w:pPr>
      <w:r w:rsidRPr="005E1964">
        <w:t xml:space="preserve">les risques </w:t>
      </w:r>
      <w:r w:rsidR="00C53631" w:rsidRPr="005E1964">
        <w:t>potentiels</w:t>
      </w:r>
      <w:r w:rsidRPr="005E1964">
        <w:t xml:space="preserve"> associ</w:t>
      </w:r>
      <w:r w:rsidR="00113B74" w:rsidRPr="005E1964">
        <w:t>és à différentes institutions ;</w:t>
      </w:r>
    </w:p>
    <w:p w14:paraId="37501EF5" w14:textId="04215039" w:rsidR="00A84588" w:rsidRPr="005E1964" w:rsidRDefault="00113B74" w:rsidP="00C53631">
      <w:pPr>
        <w:pStyle w:val="Bullet2"/>
      </w:pPr>
      <w:r w:rsidRPr="005E1964">
        <w:t>l</w:t>
      </w:r>
      <w:r w:rsidR="00C53631" w:rsidRPr="005E1964">
        <w:t>a qualité des</w:t>
      </w:r>
      <w:r w:rsidRPr="005E1964">
        <w:t xml:space="preserve"> services</w:t>
      </w:r>
      <w:r w:rsidR="00C53631" w:rsidRPr="005E1964">
        <w:t xml:space="preserve"> offerts</w:t>
      </w:r>
      <w:r w:rsidRPr="005E1964">
        <w:t xml:space="preserve"> </w:t>
      </w:r>
      <w:r w:rsidR="002D10D3" w:rsidRPr="005E1964">
        <w:t>en termes de coût relatif des transfert</w:t>
      </w:r>
      <w:r w:rsidR="00C53631" w:rsidRPr="005E1964">
        <w:t>s</w:t>
      </w:r>
      <w:r w:rsidR="002D10D3" w:rsidRPr="005E1964">
        <w:t xml:space="preserve"> et d</w:t>
      </w:r>
      <w:r w:rsidR="002C3702" w:rsidRPr="005E1964">
        <w:t>’</w:t>
      </w:r>
      <w:r w:rsidR="002D10D3" w:rsidRPr="005E1964">
        <w:t xml:space="preserve">efficacité probable </w:t>
      </w:r>
      <w:r w:rsidR="00C53631" w:rsidRPr="005E1964">
        <w:t>de la distribution</w:t>
      </w:r>
      <w:r w:rsidR="002D10D3" w:rsidRPr="005E1964">
        <w:t xml:space="preserve">, </w:t>
      </w:r>
      <w:r w:rsidR="00C53631" w:rsidRPr="005E1964">
        <w:t xml:space="preserve">dans la perspective des </w:t>
      </w:r>
      <w:r w:rsidRPr="005E1964">
        <w:t>bénéficiaire</w:t>
      </w:r>
      <w:r w:rsidR="00C53631" w:rsidRPr="005E1964">
        <w:t>s</w:t>
      </w:r>
      <w:r w:rsidRPr="005E1964">
        <w:t> ;</w:t>
      </w:r>
    </w:p>
    <w:p w14:paraId="17C065C3" w14:textId="0DE19046" w:rsidR="00A84588" w:rsidRPr="005E1964" w:rsidRDefault="00220752" w:rsidP="006355DF">
      <w:pPr>
        <w:pStyle w:val="Bullet2"/>
      </w:pPr>
      <w:r w:rsidRPr="005E1964">
        <w:t>l</w:t>
      </w:r>
      <w:r w:rsidR="00113B74" w:rsidRPr="005E1964">
        <w:t>a capacité de gestion</w:t>
      </w:r>
      <w:r w:rsidRPr="005E1964">
        <w:t xml:space="preserve"> de l’institution</w:t>
      </w:r>
      <w:r w:rsidR="00113B74" w:rsidRPr="005E1964">
        <w:t> ;</w:t>
      </w:r>
    </w:p>
    <w:p w14:paraId="4B0CABA0" w14:textId="38C204C2" w:rsidR="00977260" w:rsidRPr="005E1964" w:rsidRDefault="00220752" w:rsidP="00220752">
      <w:pPr>
        <w:pStyle w:val="Bullet2"/>
        <w:spacing w:after="360"/>
        <w:ind w:left="714" w:hanging="357"/>
      </w:pPr>
      <w:r w:rsidRPr="005E1964">
        <w:t>l</w:t>
      </w:r>
      <w:r w:rsidR="00113B74" w:rsidRPr="005E1964">
        <w:t>es</w:t>
      </w:r>
      <w:r w:rsidR="002D10D3" w:rsidRPr="005E1964">
        <w:t xml:space="preserve"> systèmes et </w:t>
      </w:r>
      <w:r w:rsidRPr="005E1964">
        <w:t>l’</w:t>
      </w:r>
      <w:r w:rsidR="002D10D3" w:rsidRPr="005E1964">
        <w:t>infrastructure</w:t>
      </w:r>
      <w:r w:rsidRPr="005E1964">
        <w:t xml:space="preserve"> de l’institution</w:t>
      </w:r>
      <w:r w:rsidR="00113B74" w:rsidRPr="005E1964">
        <w:t>.</w:t>
      </w:r>
    </w:p>
    <w:p w14:paraId="14066CEA" w14:textId="3663EB4E" w:rsidR="00A84588" w:rsidRPr="005E1964" w:rsidRDefault="00A84588" w:rsidP="006355DF">
      <w:pPr>
        <w:pStyle w:val="Heading3"/>
        <w:jc w:val="center"/>
        <w:rPr>
          <w:rFonts w:cs="Arial"/>
        </w:rPr>
      </w:pPr>
      <w:r w:rsidRPr="005E1964">
        <w:t>Liste de contrôle pour évaluer la capacité d</w:t>
      </w:r>
      <w:r w:rsidR="002C3702" w:rsidRPr="005E1964">
        <w:t>’</w:t>
      </w:r>
      <w:r w:rsidRPr="005E1964">
        <w:t xml:space="preserve">une </w:t>
      </w:r>
      <w:r w:rsidR="009C296E" w:rsidRPr="005E1964">
        <w:t xml:space="preserve">société de transferts monétaires </w:t>
      </w:r>
    </w:p>
    <w:tbl>
      <w:tblPr>
        <w:tblStyle w:val="MediumShading1-Accent1"/>
        <w:tblW w:w="5000" w:type="pct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03"/>
        <w:gridCol w:w="7752"/>
      </w:tblGrid>
      <w:tr w:rsidR="00E66A51" w:rsidRPr="005E1964" w14:paraId="2437728D" w14:textId="77777777" w:rsidTr="00771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C281E"/>
          </w:tcPr>
          <w:p w14:paraId="2353F9D6" w14:textId="6575F21E" w:rsidR="00E66A51" w:rsidRPr="005E1964" w:rsidRDefault="00452313" w:rsidP="006355DF">
            <w:pPr>
              <w:spacing w:before="120"/>
              <w:jc w:val="center"/>
              <w:rPr>
                <w:rFonts w:cs="Arial"/>
              </w:rPr>
            </w:pPr>
            <w:r w:rsidRPr="005E1964">
              <w:t>Aspect</w:t>
            </w:r>
          </w:p>
        </w:tc>
        <w:tc>
          <w:tcPr>
            <w:tcW w:w="3933" w:type="pct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C281E"/>
          </w:tcPr>
          <w:p w14:paraId="67A446A7" w14:textId="0C6CE1C7" w:rsidR="00E66A51" w:rsidRPr="005E1964" w:rsidRDefault="00E66A51" w:rsidP="006355DF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E1964">
              <w:t>Informations nécessaires</w:t>
            </w:r>
          </w:p>
        </w:tc>
      </w:tr>
      <w:tr w:rsidR="00E66A51" w:rsidRPr="005E1964" w14:paraId="402005D2" w14:textId="77777777" w:rsidTr="00771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single" w:sz="8" w:space="0" w:color="auto"/>
              <w:bottom w:val="single" w:sz="8" w:space="0" w:color="auto"/>
              <w:right w:val="none" w:sz="0" w:space="0" w:color="auto"/>
            </w:tcBorders>
            <w:shd w:val="clear" w:color="auto" w:fill="A6A6A6"/>
          </w:tcPr>
          <w:p w14:paraId="7E3244B0" w14:textId="115BC051" w:rsidR="00E66A51" w:rsidRPr="005E1964" w:rsidRDefault="00E66A51" w:rsidP="002A22A9">
            <w:pPr>
              <w:spacing w:before="60" w:after="60"/>
              <w:jc w:val="left"/>
              <w:rPr>
                <w:rFonts w:cs="Arial"/>
              </w:rPr>
            </w:pPr>
            <w:r w:rsidRPr="005E1964">
              <w:t>Informations générales sur les politiques gouvernementales</w:t>
            </w:r>
          </w:p>
        </w:tc>
        <w:tc>
          <w:tcPr>
            <w:tcW w:w="3933" w:type="pct"/>
            <w:tcBorders>
              <w:top w:val="single" w:sz="8" w:space="0" w:color="auto"/>
              <w:left w:val="none" w:sz="0" w:space="0" w:color="auto"/>
              <w:bottom w:val="single" w:sz="8" w:space="0" w:color="auto"/>
            </w:tcBorders>
            <w:shd w:val="clear" w:color="auto" w:fill="A6A6A6"/>
          </w:tcPr>
          <w:p w14:paraId="60A6188D" w14:textId="78D64309" w:rsidR="00E66A51" w:rsidRPr="005E1964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1964">
              <w:t xml:space="preserve">Quels règlements gouvernementaux </w:t>
            </w:r>
            <w:r w:rsidR="00BE6F80" w:rsidRPr="005E1964">
              <w:t>s</w:t>
            </w:r>
            <w:r w:rsidR="002C3702" w:rsidRPr="005E1964">
              <w:t>’</w:t>
            </w:r>
            <w:r w:rsidR="00BE6F80" w:rsidRPr="005E1964">
              <w:t>appliquent aux paiements et</w:t>
            </w:r>
            <w:r w:rsidRPr="005E1964">
              <w:t xml:space="preserve"> </w:t>
            </w:r>
            <w:r w:rsidR="00452313" w:rsidRPr="005E1964">
              <w:t xml:space="preserve">aux </w:t>
            </w:r>
            <w:r w:rsidRPr="005E1964">
              <w:t>transactions ?</w:t>
            </w:r>
          </w:p>
          <w:p w14:paraId="6982205A" w14:textId="26C33A7C" w:rsidR="00E66A51" w:rsidRPr="005E1964" w:rsidRDefault="00BE6F80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1964">
              <w:t>L</w:t>
            </w:r>
            <w:r w:rsidR="00E66A51" w:rsidRPr="005E1964">
              <w:t xml:space="preserve">a monnaie </w:t>
            </w:r>
            <w:r w:rsidRPr="005E1964">
              <w:t xml:space="preserve">a-t-elle connu une dévaluation </w:t>
            </w:r>
            <w:r w:rsidR="00E66A51" w:rsidRPr="005E1964">
              <w:t>au cours des cinq dernières années ?</w:t>
            </w:r>
          </w:p>
        </w:tc>
      </w:tr>
      <w:tr w:rsidR="00E66A51" w:rsidRPr="005E1964" w14:paraId="4F22FDA4" w14:textId="77777777" w:rsidTr="00771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single" w:sz="8" w:space="0" w:color="auto"/>
              <w:bottom w:val="single" w:sz="8" w:space="0" w:color="auto"/>
              <w:right w:val="none" w:sz="0" w:space="0" w:color="auto"/>
            </w:tcBorders>
            <w:shd w:val="clear" w:color="auto" w:fill="F3F3F3"/>
          </w:tcPr>
          <w:p w14:paraId="278C1D10" w14:textId="223E8695" w:rsidR="00E66A51" w:rsidRPr="005E1964" w:rsidRDefault="00E66A51" w:rsidP="002A22A9">
            <w:pPr>
              <w:spacing w:before="60" w:after="60"/>
              <w:jc w:val="left"/>
              <w:rPr>
                <w:rFonts w:cs="Arial"/>
              </w:rPr>
            </w:pPr>
            <w:r w:rsidRPr="005E1964">
              <w:t>Contexte</w:t>
            </w:r>
          </w:p>
        </w:tc>
        <w:tc>
          <w:tcPr>
            <w:tcW w:w="3933" w:type="pct"/>
            <w:tcBorders>
              <w:top w:val="single" w:sz="8" w:space="0" w:color="auto"/>
              <w:left w:val="none" w:sz="0" w:space="0" w:color="auto"/>
              <w:bottom w:val="single" w:sz="8" w:space="0" w:color="auto"/>
            </w:tcBorders>
            <w:shd w:val="clear" w:color="auto" w:fill="F3F3F3"/>
          </w:tcPr>
          <w:p w14:paraId="0E3449A7" w14:textId="5B099610" w:rsidR="00E66A51" w:rsidRPr="005E1964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1964">
              <w:t xml:space="preserve">Qui est le propriétaire ou </w:t>
            </w:r>
            <w:r w:rsidR="00BE6F80" w:rsidRPr="005E1964">
              <w:t>l</w:t>
            </w:r>
            <w:r w:rsidR="002C3702" w:rsidRPr="005E1964">
              <w:t>’</w:t>
            </w:r>
            <w:r w:rsidRPr="005E1964">
              <w:t xml:space="preserve">actionnaire de la banque (groupe public, privé ou </w:t>
            </w:r>
            <w:r w:rsidR="00BE6F80" w:rsidRPr="005E1964">
              <w:t>d</w:t>
            </w:r>
            <w:r w:rsidR="002C3702" w:rsidRPr="005E1964">
              <w:t>’</w:t>
            </w:r>
            <w:r w:rsidRPr="005E1964">
              <w:t xml:space="preserve">entreprises) ? Pouvez-vous </w:t>
            </w:r>
            <w:r w:rsidR="00BE6F80" w:rsidRPr="005E1964">
              <w:t>remonter</w:t>
            </w:r>
            <w:r w:rsidRPr="005E1964">
              <w:t xml:space="preserve"> la propriété jusqu</w:t>
            </w:r>
            <w:r w:rsidR="002C3702" w:rsidRPr="005E1964">
              <w:t>’</w:t>
            </w:r>
            <w:r w:rsidRPr="005E1964">
              <w:t>à un réseau bancaire international ?</w:t>
            </w:r>
          </w:p>
          <w:p w14:paraId="06FA4F08" w14:textId="30EEDBED" w:rsidR="00E66A51" w:rsidRPr="005E1964" w:rsidRDefault="00BE6F80" w:rsidP="00452313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1964">
              <w:t>Pouvez-vous obtenir</w:t>
            </w:r>
            <w:r w:rsidR="00E66A51" w:rsidRPr="005E1964">
              <w:t xml:space="preserve"> </w:t>
            </w:r>
            <w:r w:rsidR="00452313" w:rsidRPr="005E1964">
              <w:t>l</w:t>
            </w:r>
            <w:r w:rsidR="00E66A51" w:rsidRPr="005E1964">
              <w:t xml:space="preserve">es rapports annuels/états financiers </w:t>
            </w:r>
            <w:r w:rsidR="00452313" w:rsidRPr="005E1964">
              <w:t>de la</w:t>
            </w:r>
            <w:r w:rsidR="00E66A51" w:rsidRPr="005E1964">
              <w:t xml:space="preserve"> </w:t>
            </w:r>
            <w:r w:rsidR="009C296E" w:rsidRPr="005E1964">
              <w:t xml:space="preserve">société de transferts monétaires </w:t>
            </w:r>
            <w:r w:rsidRPr="005E1964">
              <w:t xml:space="preserve">et </w:t>
            </w:r>
            <w:r w:rsidR="00E66A51" w:rsidRPr="005E1964">
              <w:t xml:space="preserve">sa chaîne de propriété ? Quelle est la valeur des actifs de la </w:t>
            </w:r>
            <w:r w:rsidR="009C296E" w:rsidRPr="005E1964">
              <w:t xml:space="preserve">société de transferts monétaires </w:t>
            </w:r>
            <w:r w:rsidRPr="005E1964">
              <w:t>et quels fonds gère-t-elle ? Quel</w:t>
            </w:r>
            <w:r w:rsidR="00E66A51" w:rsidRPr="005E1964">
              <w:t xml:space="preserve"> est le solde des paiements (niveau des réserves, niveau des créances douteuses) ?</w:t>
            </w:r>
          </w:p>
          <w:p w14:paraId="4BB6A4B2" w14:textId="17FD42B3" w:rsidR="00E66A51" w:rsidRPr="005E1964" w:rsidRDefault="00E66A51" w:rsidP="00452313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1964">
              <w:t xml:space="preserve">Existe-t-il des plans permettant aux propriétaires de la </w:t>
            </w:r>
            <w:r w:rsidR="009C296E" w:rsidRPr="005E1964">
              <w:t xml:space="preserve">société de transferts monétaires </w:t>
            </w:r>
            <w:r w:rsidRPr="005E1964">
              <w:t>de céder leur</w:t>
            </w:r>
            <w:r w:rsidR="00452313" w:rsidRPr="005E1964">
              <w:t>s</w:t>
            </w:r>
            <w:r w:rsidRPr="005E1964">
              <w:t xml:space="preserve"> part</w:t>
            </w:r>
            <w:r w:rsidR="00452313" w:rsidRPr="005E1964">
              <w:t>s</w:t>
            </w:r>
            <w:r w:rsidRPr="005E1964">
              <w:t> ?</w:t>
            </w:r>
          </w:p>
          <w:p w14:paraId="4543A523" w14:textId="1EC83B7A" w:rsidR="00E66A51" w:rsidRPr="005E1964" w:rsidRDefault="00E66A51" w:rsidP="00452313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1964">
              <w:t>D</w:t>
            </w:r>
            <w:r w:rsidR="002C3702" w:rsidRPr="005E1964">
              <w:t>’</w:t>
            </w:r>
            <w:r w:rsidRPr="005E1964">
              <w:t xml:space="preserve">autres organisations </w:t>
            </w:r>
            <w:r w:rsidR="00BE6F80" w:rsidRPr="005E1964">
              <w:t>font-elles appel à</w:t>
            </w:r>
            <w:r w:rsidRPr="005E1964">
              <w:t xml:space="preserve"> la </w:t>
            </w:r>
            <w:r w:rsidR="009C296E" w:rsidRPr="005E1964">
              <w:t>société de transferts monétaires</w:t>
            </w:r>
            <w:r w:rsidR="00452313" w:rsidRPr="005E1964">
              <w:t> </w:t>
            </w:r>
            <w:r w:rsidRPr="005E1964">
              <w:t>? (CICR/Fédération internationale/Nations Unies/</w:t>
            </w:r>
            <w:r w:rsidR="00452313" w:rsidRPr="005E1964">
              <w:t>ONG</w:t>
            </w:r>
            <w:r w:rsidRPr="005E1964">
              <w:t xml:space="preserve"> internationales ou nati</w:t>
            </w:r>
            <w:r w:rsidR="00BE6F80" w:rsidRPr="005E1964">
              <w:t>onales) ? Comment jugent-elles s</w:t>
            </w:r>
            <w:r w:rsidRPr="005E1964">
              <w:t>a performance et/ou quelle a été leur expérience ?</w:t>
            </w:r>
          </w:p>
        </w:tc>
      </w:tr>
      <w:tr w:rsidR="00E66A51" w:rsidRPr="005E1964" w14:paraId="3CF78B22" w14:textId="77777777" w:rsidTr="00771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bottom w:val="single" w:sz="8" w:space="0" w:color="auto"/>
              <w:right w:val="none" w:sz="0" w:space="0" w:color="auto"/>
            </w:tcBorders>
            <w:shd w:val="clear" w:color="auto" w:fill="A6A6A6"/>
          </w:tcPr>
          <w:p w14:paraId="0C6952D3" w14:textId="53BDC5A3" w:rsidR="00E66A51" w:rsidRPr="005E1964" w:rsidRDefault="00E66A51" w:rsidP="002A22A9">
            <w:pPr>
              <w:spacing w:before="60" w:after="60"/>
              <w:jc w:val="left"/>
              <w:rPr>
                <w:rFonts w:cs="Arial"/>
              </w:rPr>
            </w:pPr>
            <w:r w:rsidRPr="005E1964">
              <w:t>Dispositions légales</w:t>
            </w:r>
          </w:p>
        </w:tc>
        <w:tc>
          <w:tcPr>
            <w:tcW w:w="3933" w:type="pct"/>
            <w:tcBorders>
              <w:left w:val="none" w:sz="0" w:space="0" w:color="auto"/>
              <w:bottom w:val="single" w:sz="8" w:space="0" w:color="auto"/>
            </w:tcBorders>
            <w:shd w:val="clear" w:color="auto" w:fill="A6A6A6"/>
          </w:tcPr>
          <w:p w14:paraId="67459BE6" w14:textId="23826986" w:rsidR="002A0DF1" w:rsidRPr="005E1964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</w:rPr>
            </w:pPr>
            <w:r w:rsidRPr="005E1964">
              <w:t>Quel est le statut juridique et financier de l</w:t>
            </w:r>
            <w:r w:rsidR="002C3702" w:rsidRPr="005E1964">
              <w:t>’</w:t>
            </w:r>
            <w:r w:rsidRPr="005E1964">
              <w:t>institution ?</w:t>
            </w:r>
          </w:p>
          <w:p w14:paraId="54487072" w14:textId="04EBACE7" w:rsidR="00E66A51" w:rsidRPr="005E1964" w:rsidRDefault="00E66A51" w:rsidP="00452313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1964">
              <w:t xml:space="preserve">La </w:t>
            </w:r>
            <w:r w:rsidR="009C296E" w:rsidRPr="005E1964">
              <w:t xml:space="preserve">société de transferts monétaires </w:t>
            </w:r>
            <w:r w:rsidRPr="005E1964">
              <w:t xml:space="preserve">respecte-t-elle les réglementations locales </w:t>
            </w:r>
            <w:r w:rsidR="00452313" w:rsidRPr="005E1964">
              <w:t>en matière d</w:t>
            </w:r>
            <w:r w:rsidR="002C3702" w:rsidRPr="005E1964">
              <w:t>’</w:t>
            </w:r>
            <w:r w:rsidRPr="005E1964">
              <w:t xml:space="preserve">envoi de fonds ? </w:t>
            </w:r>
          </w:p>
          <w:p w14:paraId="3F9B1EC0" w14:textId="7405FE0E" w:rsidR="00E66A51" w:rsidRPr="005E1964" w:rsidRDefault="002D10D3" w:rsidP="00452313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1964">
              <w:t xml:space="preserve">Quel ministère supervise les sociétés de </w:t>
            </w:r>
            <w:r w:rsidR="009C296E" w:rsidRPr="005E1964">
              <w:t>transfert</w:t>
            </w:r>
            <w:r w:rsidR="00452313" w:rsidRPr="005E1964">
              <w:t>s</w:t>
            </w:r>
            <w:r w:rsidR="009C296E" w:rsidRPr="005E1964">
              <w:t xml:space="preserve"> monétaire</w:t>
            </w:r>
            <w:r w:rsidR="00452313" w:rsidRPr="005E1964">
              <w:t>s</w:t>
            </w:r>
            <w:r w:rsidRPr="005E1964">
              <w:t xml:space="preserve"> dans </w:t>
            </w:r>
            <w:r w:rsidR="00452313" w:rsidRPr="005E1964">
              <w:t>l</w:t>
            </w:r>
            <w:r w:rsidRPr="005E1964">
              <w:t>e pays ?</w:t>
            </w:r>
          </w:p>
        </w:tc>
      </w:tr>
      <w:tr w:rsidR="00E66A51" w:rsidRPr="005E1964" w14:paraId="0AE4FEA2" w14:textId="77777777" w:rsidTr="00771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single" w:sz="8" w:space="0" w:color="auto"/>
              <w:bottom w:val="single" w:sz="8" w:space="0" w:color="auto"/>
              <w:right w:val="none" w:sz="0" w:space="0" w:color="auto"/>
            </w:tcBorders>
            <w:shd w:val="clear" w:color="auto" w:fill="F3F3F3"/>
          </w:tcPr>
          <w:p w14:paraId="7FA179F4" w14:textId="3253F14E" w:rsidR="00E66A51" w:rsidRPr="005E1964" w:rsidRDefault="00E66A51" w:rsidP="002A22A9">
            <w:pPr>
              <w:spacing w:before="60" w:after="60"/>
              <w:jc w:val="left"/>
              <w:rPr>
                <w:rFonts w:cs="Arial"/>
              </w:rPr>
            </w:pPr>
            <w:r w:rsidRPr="005E1964">
              <w:lastRenderedPageBreak/>
              <w:t>Services fournis et zone de couverture</w:t>
            </w:r>
          </w:p>
        </w:tc>
        <w:tc>
          <w:tcPr>
            <w:tcW w:w="3933" w:type="pct"/>
            <w:tcBorders>
              <w:top w:val="single" w:sz="8" w:space="0" w:color="auto"/>
              <w:left w:val="none" w:sz="0" w:space="0" w:color="auto"/>
              <w:bottom w:val="single" w:sz="8" w:space="0" w:color="auto"/>
            </w:tcBorders>
            <w:shd w:val="clear" w:color="auto" w:fill="F3F3F3"/>
          </w:tcPr>
          <w:p w14:paraId="7CA266C3" w14:textId="09AF06C0" w:rsidR="00E66A51" w:rsidRPr="005E1964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1964">
              <w:t>Quels types de s</w:t>
            </w:r>
            <w:r w:rsidR="006D2AF1" w:rsidRPr="005E1964">
              <w:t>ervices sont disponibles pour transférer de l</w:t>
            </w:r>
            <w:r w:rsidR="002C3702" w:rsidRPr="005E1964">
              <w:t>’</w:t>
            </w:r>
            <w:r w:rsidRPr="005E1964">
              <w:t>argent ?</w:t>
            </w:r>
          </w:p>
          <w:p w14:paraId="7D4D3B20" w14:textId="0448660E" w:rsidR="00E66A51" w:rsidRPr="005E1964" w:rsidRDefault="00E66A51" w:rsidP="00452313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1964">
              <w:t xml:space="preserve">Le service fourni par la </w:t>
            </w:r>
            <w:r w:rsidR="009C296E" w:rsidRPr="005E1964">
              <w:t xml:space="preserve">société de transferts monétaires </w:t>
            </w:r>
            <w:r w:rsidRPr="005E1964">
              <w:t>est-il accessible aux bénéficiaires (distance, horaires de fonc</w:t>
            </w:r>
            <w:r w:rsidR="009C296E" w:rsidRPr="005E1964">
              <w:t>tionnement, exigences d</w:t>
            </w:r>
            <w:r w:rsidR="002C3702" w:rsidRPr="005E1964">
              <w:t>’</w:t>
            </w:r>
            <w:r w:rsidR="009C296E" w:rsidRPr="005E1964">
              <w:t>identification</w:t>
            </w:r>
            <w:r w:rsidRPr="005E1964">
              <w:t xml:space="preserve">, mobilité, handicap, </w:t>
            </w:r>
            <w:r w:rsidR="00452313" w:rsidRPr="005E1964">
              <w:t>niveau d’</w:t>
            </w:r>
            <w:r w:rsidRPr="005E1964">
              <w:t xml:space="preserve">alphabétisation) et dans quelle mesure le service </w:t>
            </w:r>
            <w:r w:rsidR="009C296E" w:rsidRPr="005E1964">
              <w:t xml:space="preserve">est-il </w:t>
            </w:r>
            <w:r w:rsidRPr="005E1964">
              <w:t>acceptable pour les bénéficiaires (par ex</w:t>
            </w:r>
            <w:r w:rsidR="00452313" w:rsidRPr="005E1964">
              <w:t>.</w:t>
            </w:r>
            <w:r w:rsidRPr="005E1964">
              <w:t xml:space="preserve">, certaines communautés ou </w:t>
            </w:r>
            <w:r w:rsidR="00452313" w:rsidRPr="005E1964">
              <w:t>personnes</w:t>
            </w:r>
            <w:r w:rsidRPr="005E1964">
              <w:t xml:space="preserve"> musulman</w:t>
            </w:r>
            <w:r w:rsidR="00452313" w:rsidRPr="005E1964">
              <w:t>e</w:t>
            </w:r>
            <w:r w:rsidRPr="005E1964">
              <w:t xml:space="preserve">s peuvent préférer utiliser un système bancaire </w:t>
            </w:r>
            <w:r w:rsidR="00452313" w:rsidRPr="005E1964">
              <w:t>fondé sur</w:t>
            </w:r>
            <w:r w:rsidRPr="005E1964">
              <w:t xml:space="preserve"> la charia) ?</w:t>
            </w:r>
          </w:p>
          <w:p w14:paraId="16E2373C" w14:textId="3FFD52BA" w:rsidR="00E66A51" w:rsidRPr="005E1964" w:rsidRDefault="00E66A51" w:rsidP="00452313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1964">
              <w:t xml:space="preserve">Quelle est la zone de couverture de la </w:t>
            </w:r>
            <w:r w:rsidR="009C296E" w:rsidRPr="005E1964">
              <w:t>société de transferts monétaires</w:t>
            </w:r>
            <w:r w:rsidR="00DC38B6" w:rsidRPr="005E1964">
              <w:t> </w:t>
            </w:r>
            <w:r w:rsidRPr="005E1964">
              <w:t>? Combien d</w:t>
            </w:r>
            <w:r w:rsidR="002C3702" w:rsidRPr="005E1964">
              <w:t>’</w:t>
            </w:r>
            <w:r w:rsidRPr="005E1964">
              <w:t xml:space="preserve">agents </w:t>
            </w:r>
            <w:r w:rsidR="00452313" w:rsidRPr="005E1964">
              <w:t>l’institution</w:t>
            </w:r>
            <w:r w:rsidR="009C296E" w:rsidRPr="005E1964">
              <w:t xml:space="preserve"> </w:t>
            </w:r>
            <w:r w:rsidRPr="005E1964">
              <w:t>compte-t-elle, et où s</w:t>
            </w:r>
            <w:r w:rsidR="00452313" w:rsidRPr="005E1964">
              <w:t>e trouvent</w:t>
            </w:r>
            <w:r w:rsidRPr="005E1964">
              <w:t xml:space="preserve">-ils ? (Cartographier les emplacements des points de vente et </w:t>
            </w:r>
            <w:r w:rsidR="00452313" w:rsidRPr="005E1964">
              <w:t>l</w:t>
            </w:r>
            <w:r w:rsidRPr="005E1964">
              <w:t>es services</w:t>
            </w:r>
            <w:r w:rsidR="00452313" w:rsidRPr="005E1964">
              <w:t xml:space="preserve"> qu’ils fournissent</w:t>
            </w:r>
            <w:r w:rsidRPr="005E1964">
              <w:t>, si possible.)</w:t>
            </w:r>
          </w:p>
          <w:p w14:paraId="7F6DAEF7" w14:textId="7540417C" w:rsidR="00E66A51" w:rsidRPr="005E1964" w:rsidRDefault="00DC38B6" w:rsidP="00452313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1964">
              <w:t>L</w:t>
            </w:r>
            <w:r w:rsidR="00E66A51" w:rsidRPr="005E1964">
              <w:t xml:space="preserve">a </w:t>
            </w:r>
            <w:r w:rsidR="009C296E" w:rsidRPr="005E1964">
              <w:t xml:space="preserve">société de transferts monétaires </w:t>
            </w:r>
            <w:r w:rsidR="00E66A51" w:rsidRPr="005E1964">
              <w:t>propose</w:t>
            </w:r>
            <w:r w:rsidRPr="005E1964">
              <w:t>-t-elle</w:t>
            </w:r>
            <w:r w:rsidR="00E66A51" w:rsidRPr="005E1964">
              <w:t xml:space="preserve"> le transport physique d</w:t>
            </w:r>
            <w:r w:rsidR="002C3702" w:rsidRPr="005E1964">
              <w:t>’</w:t>
            </w:r>
            <w:r w:rsidR="00E66A51" w:rsidRPr="005E1964">
              <w:t>espèces vers des endroits éloignés (par ex</w:t>
            </w:r>
            <w:r w:rsidR="00452313" w:rsidRPr="005E1964">
              <w:t>.</w:t>
            </w:r>
            <w:r w:rsidR="00E66A51" w:rsidRPr="005E1964">
              <w:t>, d</w:t>
            </w:r>
            <w:r w:rsidR="002C3702" w:rsidRPr="005E1964">
              <w:t>’</w:t>
            </w:r>
            <w:r w:rsidR="00E66A51" w:rsidRPr="005E1964">
              <w:t>un agent vers un site de projet/distribution) ? Le cas échéant, cela peut-il se négocier ? Quel est</w:t>
            </w:r>
            <w:r w:rsidR="009C296E" w:rsidRPr="005E1964">
              <w:t xml:space="preserve"> le montant des frais ou des</w:t>
            </w:r>
            <w:r w:rsidR="00E66A51" w:rsidRPr="005E1964">
              <w:t xml:space="preserve"> coûts d</w:t>
            </w:r>
            <w:r w:rsidR="002C3702" w:rsidRPr="005E1964">
              <w:t>’</w:t>
            </w:r>
            <w:r w:rsidR="00E66A51" w:rsidRPr="005E1964">
              <w:t>assurance pour ce service ?</w:t>
            </w:r>
          </w:p>
          <w:p w14:paraId="2DDE4672" w14:textId="0C358C55" w:rsidR="00E66A51" w:rsidRPr="005E1964" w:rsidRDefault="00E66A51" w:rsidP="0005014C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1964">
              <w:t xml:space="preserve">La </w:t>
            </w:r>
            <w:r w:rsidR="009C296E" w:rsidRPr="005E1964">
              <w:t xml:space="preserve">société de transferts monétaires </w:t>
            </w:r>
            <w:r w:rsidRPr="005E1964">
              <w:t xml:space="preserve">utilise-t-elle des systèmes informatisés suffisamment sophistiqués pour se protéger contre les menaces externes ? </w:t>
            </w:r>
            <w:r w:rsidR="0005014C" w:rsidRPr="005E1964">
              <w:t xml:space="preserve"> Les agents ruraux ont-ils accès à ces</w:t>
            </w:r>
            <w:r w:rsidRPr="005E1964">
              <w:t xml:space="preserve"> systèmes ? </w:t>
            </w:r>
          </w:p>
          <w:p w14:paraId="4341620C" w14:textId="77777777" w:rsidR="00E66A51" w:rsidRPr="005E1964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1964">
              <w:t>Les agents locaux disposent-ils de machines de comptage ?</w:t>
            </w:r>
          </w:p>
          <w:p w14:paraId="3E5B5002" w14:textId="445BA4C2" w:rsidR="00E66A51" w:rsidRPr="005E1964" w:rsidRDefault="00E66A51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1964">
              <w:t xml:space="preserve">La </w:t>
            </w:r>
            <w:r w:rsidR="009C296E" w:rsidRPr="005E1964">
              <w:t xml:space="preserve">société de transferts monétaires </w:t>
            </w:r>
            <w:r w:rsidRPr="005E1964">
              <w:t>et ses agents ont-ils la capacité de se procurer ou de fournir de grandes quantités de petites coupures ? Dans quel délai ?</w:t>
            </w:r>
          </w:p>
          <w:p w14:paraId="70D08757" w14:textId="33F02614" w:rsidR="00B7758D" w:rsidRPr="005E1964" w:rsidRDefault="00E66A51" w:rsidP="002F1375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1964">
              <w:t>Les procédures d</w:t>
            </w:r>
            <w:r w:rsidR="002C3702" w:rsidRPr="005E1964">
              <w:t>’</w:t>
            </w:r>
            <w:r w:rsidRPr="005E1964">
              <w:t xml:space="preserve">exploitation quotidiennes sont-elles adéquates pour le suivi des performances et des transactions </w:t>
            </w:r>
            <w:r w:rsidR="002F1375" w:rsidRPr="005E1964">
              <w:t>aux</w:t>
            </w:r>
            <w:r w:rsidRPr="005E1964">
              <w:t xml:space="preserve"> guichets pour se protéger contre les risques internes ? </w:t>
            </w:r>
          </w:p>
        </w:tc>
      </w:tr>
      <w:tr w:rsidR="00E66A51" w:rsidRPr="005E1964" w14:paraId="7D8F0983" w14:textId="77777777" w:rsidTr="00771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bottom w:val="single" w:sz="8" w:space="0" w:color="auto"/>
              <w:right w:val="none" w:sz="0" w:space="0" w:color="auto"/>
            </w:tcBorders>
            <w:shd w:val="clear" w:color="auto" w:fill="A6A6A6"/>
          </w:tcPr>
          <w:p w14:paraId="0E09413B" w14:textId="3AD5FACF" w:rsidR="00E66A51" w:rsidRPr="005E1964" w:rsidRDefault="00B7758D" w:rsidP="002A22A9">
            <w:pPr>
              <w:spacing w:before="60" w:after="60"/>
              <w:jc w:val="left"/>
              <w:rPr>
                <w:rFonts w:cs="Arial"/>
              </w:rPr>
            </w:pPr>
            <w:r w:rsidRPr="005E1964">
              <w:t>Capacité de gestion</w:t>
            </w:r>
          </w:p>
        </w:tc>
        <w:tc>
          <w:tcPr>
            <w:tcW w:w="3933" w:type="pct"/>
            <w:tcBorders>
              <w:left w:val="none" w:sz="0" w:space="0" w:color="auto"/>
              <w:bottom w:val="single" w:sz="8" w:space="0" w:color="auto"/>
            </w:tcBorders>
            <w:shd w:val="clear" w:color="auto" w:fill="A6A6A6"/>
          </w:tcPr>
          <w:p w14:paraId="771DCFD8" w14:textId="4445F876" w:rsidR="00B7758D" w:rsidRPr="005E1964" w:rsidRDefault="00B7758D" w:rsidP="0005014C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1964">
              <w:t>Compte tenu du volume actuel des envois de fonds/</w:t>
            </w:r>
            <w:r w:rsidR="004C176B" w:rsidRPr="005E1964">
              <w:t>affaires</w:t>
            </w:r>
            <w:r w:rsidRPr="005E1964">
              <w:t xml:space="preserve"> et de la capacité de gestion de la </w:t>
            </w:r>
            <w:r w:rsidR="009C296E" w:rsidRPr="005E1964">
              <w:t>société de transferts mo</w:t>
            </w:r>
            <w:r w:rsidR="004C176B" w:rsidRPr="005E1964">
              <w:t>nétaires</w:t>
            </w:r>
            <w:r w:rsidRPr="005E1964">
              <w:t xml:space="preserve">, combien de clients supplémentaires </w:t>
            </w:r>
            <w:r w:rsidR="005E1964" w:rsidRPr="005E1964">
              <w:t>pourrait-elle</w:t>
            </w:r>
            <w:r w:rsidRPr="005E1964">
              <w:t xml:space="preserve"> raisonnablement </w:t>
            </w:r>
            <w:r w:rsidR="0005014C" w:rsidRPr="005E1964">
              <w:t>accepter dans le cadre</w:t>
            </w:r>
            <w:r w:rsidRPr="005E1964">
              <w:t xml:space="preserve"> du programme ?</w:t>
            </w:r>
          </w:p>
          <w:p w14:paraId="4DBB78A5" w14:textId="370CB323" w:rsidR="00B7758D" w:rsidRPr="005E1964" w:rsidRDefault="00B7758D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1964">
              <w:t xml:space="preserve">Qui est le directeur de la </w:t>
            </w:r>
            <w:r w:rsidR="009C296E" w:rsidRPr="005E1964">
              <w:t xml:space="preserve">société de transferts monétaires </w:t>
            </w:r>
            <w:r w:rsidRPr="005E1964">
              <w:t xml:space="preserve">? Quelle </w:t>
            </w:r>
            <w:r w:rsidR="00E75CFC" w:rsidRPr="005E1964">
              <w:t xml:space="preserve">est son </w:t>
            </w:r>
            <w:r w:rsidRPr="005E1964">
              <w:t xml:space="preserve">expérience </w:t>
            </w:r>
            <w:r w:rsidR="00E75CFC" w:rsidRPr="005E1964">
              <w:t xml:space="preserve">en matière de </w:t>
            </w:r>
            <w:r w:rsidRPr="005E1964">
              <w:t>gestion de grandes quantités de fonds et de relations avec les ONG ? Dans quelle mesure les membres du personnel sont-ils expérimentés pour le travail avec les communautés rurales ?</w:t>
            </w:r>
          </w:p>
          <w:p w14:paraId="141826A3" w14:textId="0548EC18" w:rsidR="00E66A51" w:rsidRPr="005E1964" w:rsidRDefault="002D10D3" w:rsidP="0005014C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1964">
              <w:t>L</w:t>
            </w:r>
            <w:r w:rsidR="002C3702" w:rsidRPr="005E1964">
              <w:t>’</w:t>
            </w:r>
            <w:r w:rsidRPr="005E1964">
              <w:t xml:space="preserve">entreprise a-t-elle une capacité de </w:t>
            </w:r>
            <w:r w:rsidR="009C296E" w:rsidRPr="005E1964">
              <w:t>transfert</w:t>
            </w:r>
            <w:r w:rsidR="0005014C" w:rsidRPr="005E1964">
              <w:t>s</w:t>
            </w:r>
            <w:r w:rsidR="009C296E" w:rsidRPr="005E1964">
              <w:t xml:space="preserve"> monétaire</w:t>
            </w:r>
            <w:r w:rsidR="0005014C" w:rsidRPr="005E1964">
              <w:t>s</w:t>
            </w:r>
            <w:r w:rsidRPr="005E1964">
              <w:t xml:space="preserve"> suffisante pour fournir un app</w:t>
            </w:r>
            <w:r w:rsidR="0005014C" w:rsidRPr="005E1964">
              <w:t>ui technique en cas de problème</w:t>
            </w:r>
            <w:r w:rsidRPr="005E1964">
              <w:t xml:space="preserve"> (permanence téléphonique, disponibilité du personnel et connaissances)</w:t>
            </w:r>
            <w:r w:rsidR="0005014C" w:rsidRPr="005E1964">
              <w:t xml:space="preserve">, ainsi que </w:t>
            </w:r>
            <w:r w:rsidRPr="005E1964">
              <w:t>la capacité</w:t>
            </w:r>
            <w:r w:rsidR="0005014C" w:rsidRPr="005E1964">
              <w:t xml:space="preserve"> d’établir des comptes rendus</w:t>
            </w:r>
            <w:r w:rsidRPr="005E1964">
              <w:t> ?</w:t>
            </w:r>
          </w:p>
        </w:tc>
      </w:tr>
      <w:tr w:rsidR="00E66A51" w:rsidRPr="005E1964" w14:paraId="190D55BA" w14:textId="77777777" w:rsidTr="00771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single" w:sz="8" w:space="0" w:color="auto"/>
              <w:bottom w:val="single" w:sz="8" w:space="0" w:color="auto"/>
              <w:right w:val="none" w:sz="0" w:space="0" w:color="auto"/>
            </w:tcBorders>
            <w:shd w:val="clear" w:color="auto" w:fill="F3F3F3"/>
          </w:tcPr>
          <w:p w14:paraId="736CDFAC" w14:textId="126B6639" w:rsidR="00E66A51" w:rsidRPr="005E1964" w:rsidRDefault="00B7758D" w:rsidP="002A22A9">
            <w:pPr>
              <w:spacing w:before="60" w:after="60"/>
              <w:jc w:val="left"/>
              <w:rPr>
                <w:rFonts w:cs="Arial"/>
              </w:rPr>
            </w:pPr>
            <w:r w:rsidRPr="005E1964">
              <w:t>Crédibilité</w:t>
            </w:r>
          </w:p>
        </w:tc>
        <w:tc>
          <w:tcPr>
            <w:tcW w:w="3933" w:type="pct"/>
            <w:tcBorders>
              <w:top w:val="single" w:sz="8" w:space="0" w:color="auto"/>
              <w:left w:val="none" w:sz="0" w:space="0" w:color="auto"/>
              <w:bottom w:val="single" w:sz="8" w:space="0" w:color="auto"/>
            </w:tcBorders>
            <w:shd w:val="clear" w:color="auto" w:fill="F3F3F3"/>
          </w:tcPr>
          <w:p w14:paraId="1BB9F82B" w14:textId="65EA86E3" w:rsidR="00B7758D" w:rsidRPr="005E1964" w:rsidRDefault="00B7758D" w:rsidP="0005014C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1964">
              <w:t xml:space="preserve">Quel a été le rendement de la </w:t>
            </w:r>
            <w:r w:rsidR="009C296E" w:rsidRPr="005E1964">
              <w:t xml:space="preserve">société de transferts monétaires </w:t>
            </w:r>
            <w:r w:rsidRPr="005E1964">
              <w:t>au cours de l</w:t>
            </w:r>
            <w:r w:rsidR="002C3702" w:rsidRPr="005E1964">
              <w:t>’</w:t>
            </w:r>
            <w:r w:rsidRPr="005E1964">
              <w:t xml:space="preserve">année dernière ? </w:t>
            </w:r>
            <w:r w:rsidR="0005014C" w:rsidRPr="005E1964">
              <w:t>Son activité essentielle (envois de fonds) a-t-elle</w:t>
            </w:r>
            <w:r w:rsidRPr="005E1964">
              <w:t xml:space="preserve"> augmenté ou diminué de manière significative ? Si oui, pour quelle raison ?</w:t>
            </w:r>
          </w:p>
          <w:p w14:paraId="48724171" w14:textId="7959236D" w:rsidR="00B7758D" w:rsidRPr="005E1964" w:rsidRDefault="0005014C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1964">
              <w:t>Dans quelle mesure</w:t>
            </w:r>
            <w:r w:rsidR="00B7758D" w:rsidRPr="005E1964">
              <w:t xml:space="preserve"> la </w:t>
            </w:r>
            <w:r w:rsidR="009C296E" w:rsidRPr="005E1964">
              <w:t xml:space="preserve">société de transferts monétaires </w:t>
            </w:r>
            <w:r w:rsidR="00C921EA" w:rsidRPr="005E1964">
              <w:t>est-</w:t>
            </w:r>
            <w:r w:rsidR="00B7758D" w:rsidRPr="005E1964">
              <w:t>elle</w:t>
            </w:r>
            <w:r w:rsidR="00C921EA" w:rsidRPr="005E1964">
              <w:t xml:space="preserve"> assurée</w:t>
            </w:r>
            <w:r w:rsidR="00B7758D" w:rsidRPr="005E1964">
              <w:t> ?</w:t>
            </w:r>
          </w:p>
          <w:p w14:paraId="62457240" w14:textId="25EE62C8" w:rsidR="00B7758D" w:rsidRPr="005E1964" w:rsidRDefault="002D10D3" w:rsidP="0005014C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1964">
              <w:t>Une société d</w:t>
            </w:r>
            <w:r w:rsidR="002C3702" w:rsidRPr="005E1964">
              <w:t>’</w:t>
            </w:r>
            <w:r w:rsidRPr="005E1964">
              <w:t xml:space="preserve">audit de réputation internationale a-t-elle examiné </w:t>
            </w:r>
            <w:r w:rsidR="0005014C" w:rsidRPr="005E1964">
              <w:t>les comptes</w:t>
            </w:r>
            <w:r w:rsidR="00CC368B">
              <w:t xml:space="preserve"> de</w:t>
            </w:r>
            <w:r w:rsidR="0005014C" w:rsidRPr="005E1964">
              <w:t xml:space="preserve"> </w:t>
            </w:r>
            <w:r w:rsidRPr="005E1964">
              <w:t xml:space="preserve">la </w:t>
            </w:r>
            <w:r w:rsidR="009C296E" w:rsidRPr="005E1964">
              <w:t>société de transferts monétaires</w:t>
            </w:r>
            <w:r w:rsidR="00C921EA" w:rsidRPr="005E1964">
              <w:t> </w:t>
            </w:r>
            <w:r w:rsidRPr="005E1964">
              <w:t>? Une opinion d</w:t>
            </w:r>
            <w:r w:rsidR="002C3702" w:rsidRPr="005E1964">
              <w:t>’</w:t>
            </w:r>
            <w:r w:rsidRPr="005E1964">
              <w:t xml:space="preserve">audit sans réserve a-t-elle été </w:t>
            </w:r>
            <w:r w:rsidR="00C921EA" w:rsidRPr="005E1964">
              <w:t>délivrée</w:t>
            </w:r>
            <w:r w:rsidRPr="005E1964">
              <w:t xml:space="preserve"> ? Si non, quelle </w:t>
            </w:r>
            <w:r w:rsidR="0005014C" w:rsidRPr="005E1964">
              <w:t>qualification lui a été attribuée</w:t>
            </w:r>
            <w:r w:rsidRPr="005E1964">
              <w:t> ?</w:t>
            </w:r>
          </w:p>
          <w:p w14:paraId="32CDB7B4" w14:textId="0BE19F39" w:rsidR="00E66A51" w:rsidRPr="005E1964" w:rsidRDefault="00B7758D" w:rsidP="00BC5D2E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1964">
              <w:t>Quels risques et contraintes représente le processus de transfert</w:t>
            </w:r>
            <w:r w:rsidR="0005014C" w:rsidRPr="005E1964">
              <w:t>s</w:t>
            </w:r>
            <w:r w:rsidRPr="005E1964">
              <w:t xml:space="preserve"> </w:t>
            </w:r>
            <w:r w:rsidR="00BC5D2E" w:rsidRPr="005E1964">
              <w:t>monétaires</w:t>
            </w:r>
            <w:r w:rsidRPr="005E1964">
              <w:t xml:space="preserve"> en devises fortes ? L</w:t>
            </w:r>
            <w:r w:rsidR="002C3702" w:rsidRPr="005E1964">
              <w:t>’</w:t>
            </w:r>
            <w:r w:rsidRPr="005E1964">
              <w:t>argent est-il transféré vers un compte central, puis v</w:t>
            </w:r>
            <w:r w:rsidR="00BC5D2E" w:rsidRPr="005E1964">
              <w:t>ersé à</w:t>
            </w:r>
            <w:r w:rsidRPr="005E1964">
              <w:t xml:space="preserve"> des </w:t>
            </w:r>
            <w:r w:rsidR="00BC5D2E" w:rsidRPr="005E1964">
              <w:t>succursales</w:t>
            </w:r>
            <w:r w:rsidRPr="005E1964">
              <w:t xml:space="preserve"> ? Si oui, combien de temps faut-il pour transférer des fonds du siège vers les </w:t>
            </w:r>
            <w:r w:rsidR="00BC5D2E" w:rsidRPr="005E1964">
              <w:t>succursales</w:t>
            </w:r>
            <w:r w:rsidRPr="005E1964">
              <w:t> ?</w:t>
            </w:r>
          </w:p>
        </w:tc>
      </w:tr>
      <w:tr w:rsidR="00E66A51" w:rsidRPr="005E1964" w14:paraId="40FE2F08" w14:textId="77777777" w:rsidTr="00BC5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bottom w:val="single" w:sz="8" w:space="0" w:color="auto"/>
              <w:right w:val="none" w:sz="0" w:space="0" w:color="auto"/>
            </w:tcBorders>
            <w:shd w:val="clear" w:color="auto" w:fill="A6A6A6"/>
          </w:tcPr>
          <w:p w14:paraId="2F9E722D" w14:textId="50B462B4" w:rsidR="00E66A51" w:rsidRPr="005E1964" w:rsidRDefault="00B7758D" w:rsidP="002A22A9">
            <w:pPr>
              <w:spacing w:before="60" w:after="60"/>
              <w:jc w:val="left"/>
              <w:rPr>
                <w:rFonts w:cs="Arial"/>
              </w:rPr>
            </w:pPr>
            <w:r w:rsidRPr="005E1964">
              <w:rPr>
                <w:color w:val="231F20"/>
                <w:spacing w:val="-1"/>
              </w:rPr>
              <w:t>Frais de service</w:t>
            </w:r>
          </w:p>
        </w:tc>
        <w:tc>
          <w:tcPr>
            <w:tcW w:w="3933" w:type="pct"/>
            <w:tcBorders>
              <w:left w:val="none" w:sz="0" w:space="0" w:color="auto"/>
              <w:bottom w:val="single" w:sz="8" w:space="0" w:color="auto"/>
            </w:tcBorders>
            <w:shd w:val="clear" w:color="auto" w:fill="A6A6A6"/>
          </w:tcPr>
          <w:p w14:paraId="57813CFD" w14:textId="63087436" w:rsidR="00B7758D" w:rsidRPr="005E1964" w:rsidRDefault="00B7758D" w:rsidP="002A22A9">
            <w:pPr>
              <w:pStyle w:val="BulletTableau"/>
              <w:framePr w:wrap="around"/>
              <w:spacing w:beforeLines="0" w:afterLines="0" w:after="6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1964">
              <w:t>Qu</w:t>
            </w:r>
            <w:r w:rsidR="002E03DC">
              <w:t>els sont les coûts des services</w:t>
            </w:r>
            <w:bookmarkStart w:id="0" w:name="_GoBack"/>
            <w:bookmarkEnd w:id="0"/>
            <w:r w:rsidRPr="005E1964">
              <w:t xml:space="preserve"> tels que :</w:t>
            </w:r>
          </w:p>
          <w:p w14:paraId="140D99A5" w14:textId="69313315" w:rsidR="00B7758D" w:rsidRPr="005E1964" w:rsidRDefault="002D10D3" w:rsidP="0005014C">
            <w:pPr>
              <w:pStyle w:val="BulletTableau"/>
              <w:framePr w:wrap="around"/>
              <w:numPr>
                <w:ilvl w:val="0"/>
                <w:numId w:val="38"/>
              </w:numPr>
              <w:spacing w:beforeLines="0" w:afterLines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1964">
              <w:t>le</w:t>
            </w:r>
            <w:r w:rsidR="00BC5D2E" w:rsidRPr="005E1964">
              <w:t>s</w:t>
            </w:r>
            <w:r w:rsidRPr="005E1964">
              <w:t xml:space="preserve"> transfert</w:t>
            </w:r>
            <w:r w:rsidR="00BC5D2E" w:rsidRPr="005E1964">
              <w:t>s</w:t>
            </w:r>
            <w:r w:rsidRPr="005E1964">
              <w:t xml:space="preserve"> </w:t>
            </w:r>
            <w:r w:rsidR="00BC5D2E" w:rsidRPr="005E1964">
              <w:t>monétaires</w:t>
            </w:r>
            <w:r w:rsidRPr="005E1964">
              <w:t xml:space="preserve"> (</w:t>
            </w:r>
            <w:r w:rsidR="00BC5D2E" w:rsidRPr="005E1964">
              <w:t>à</w:t>
            </w:r>
            <w:r w:rsidRPr="005E1964">
              <w:t xml:space="preserve"> taux fixe ou un pourcentage de chaque transfer</w:t>
            </w:r>
            <w:r w:rsidR="0005014C" w:rsidRPr="005E1964">
              <w:t xml:space="preserve">t — habituellement entre 2 et 7 % </w:t>
            </w:r>
            <w:r w:rsidRPr="005E1964">
              <w:t>par transaction)</w:t>
            </w:r>
            <w:r w:rsidR="00BC5D2E" w:rsidRPr="005E1964">
              <w:t> ;</w:t>
            </w:r>
          </w:p>
          <w:p w14:paraId="68CBF959" w14:textId="7FA981DB" w:rsidR="00B7758D" w:rsidRPr="005E1964" w:rsidRDefault="002D10D3" w:rsidP="002A22A9">
            <w:pPr>
              <w:pStyle w:val="BulletTableau"/>
              <w:framePr w:wrap="around"/>
              <w:numPr>
                <w:ilvl w:val="0"/>
                <w:numId w:val="38"/>
              </w:numPr>
              <w:spacing w:beforeLines="0" w:afterLines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5"/>
              </w:rPr>
            </w:pPr>
            <w:r w:rsidRPr="005E1964">
              <w:t>le taux de change (le cas échéant)</w:t>
            </w:r>
            <w:r w:rsidR="00BC5D2E" w:rsidRPr="005E1964">
              <w:t> ;</w:t>
            </w:r>
          </w:p>
          <w:p w14:paraId="7429C430" w14:textId="3B8ED111" w:rsidR="00B7758D" w:rsidRPr="005E1964" w:rsidRDefault="0005014C" w:rsidP="0005014C">
            <w:pPr>
              <w:pStyle w:val="BulletTableau"/>
              <w:framePr w:wrap="around"/>
              <w:numPr>
                <w:ilvl w:val="0"/>
                <w:numId w:val="38"/>
              </w:numPr>
              <w:spacing w:beforeLines="0" w:afterLines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1964">
              <w:t>les</w:t>
            </w:r>
            <w:r w:rsidR="00124AF6" w:rsidRPr="005E1964">
              <w:t xml:space="preserve"> commission</w:t>
            </w:r>
            <w:r w:rsidRPr="005E1964">
              <w:t>s</w:t>
            </w:r>
            <w:r w:rsidR="00124AF6" w:rsidRPr="005E1964">
              <w:t xml:space="preserve"> ou autres frais fac</w:t>
            </w:r>
            <w:r w:rsidR="00BC5D2E" w:rsidRPr="005E1964">
              <w:t>turés aux bénéficiaires ;</w:t>
            </w:r>
          </w:p>
          <w:p w14:paraId="6C8EE543" w14:textId="7C0CEA4B" w:rsidR="00E66A51" w:rsidRPr="005E1964" w:rsidRDefault="00124AF6" w:rsidP="002A22A9">
            <w:pPr>
              <w:pStyle w:val="BulletTableau"/>
              <w:framePr w:wrap="around"/>
              <w:numPr>
                <w:ilvl w:val="0"/>
                <w:numId w:val="38"/>
              </w:numPr>
              <w:spacing w:beforeLines="0" w:afterLines="0" w:after="120"/>
              <w:ind w:left="107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1964">
              <w:t xml:space="preserve">tous les autres frais applicables ? </w:t>
            </w:r>
          </w:p>
        </w:tc>
      </w:tr>
    </w:tbl>
    <w:p w14:paraId="205AD74E" w14:textId="7D997FC9" w:rsidR="00A84588" w:rsidRPr="005E1964" w:rsidRDefault="00A84588" w:rsidP="00BC5D2E">
      <w:pPr>
        <w:pStyle w:val="BodyText"/>
        <w:tabs>
          <w:tab w:val="left" w:pos="981"/>
        </w:tabs>
        <w:spacing w:line="180" w:lineRule="exact"/>
        <w:ind w:left="0" w:firstLine="0"/>
        <w:rPr>
          <w:color w:val="231F20"/>
          <w:spacing w:val="-1"/>
          <w:sz w:val="18"/>
          <w:szCs w:val="18"/>
        </w:rPr>
      </w:pPr>
    </w:p>
    <w:sectPr w:rsidR="00A84588" w:rsidRPr="005E1964" w:rsidSect="008A57FA">
      <w:headerReference w:type="default" r:id="rId8"/>
      <w:footerReference w:type="even" r:id="rId9"/>
      <w:footerReference w:type="default" r:id="rId10"/>
      <w:pgSz w:w="11907" w:h="16839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21934" w14:textId="77777777" w:rsidR="006B72A4" w:rsidRDefault="006B72A4" w:rsidP="00BE79B6">
      <w:r>
        <w:separator/>
      </w:r>
    </w:p>
  </w:endnote>
  <w:endnote w:type="continuationSeparator" w:id="0">
    <w:p w14:paraId="2F7FB8A2" w14:textId="77777777" w:rsidR="006B72A4" w:rsidRDefault="006B72A4" w:rsidP="00BE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Garamond Pro Bol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68BEB" w14:textId="77777777" w:rsidR="00D03564" w:rsidRDefault="00D03564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A061F" w14:textId="77777777" w:rsidR="000B771A" w:rsidRDefault="000B771A" w:rsidP="00D03564">
    <w:pPr>
      <w:spacing w:line="14" w:lineRule="auto"/>
      <w:ind w:right="360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A9A92DA" wp14:editId="37006334">
              <wp:simplePos x="0" y="0"/>
              <wp:positionH relativeFrom="page">
                <wp:posOffset>539750</wp:posOffset>
              </wp:positionH>
              <wp:positionV relativeFrom="page">
                <wp:posOffset>10079990</wp:posOffset>
              </wp:positionV>
              <wp:extent cx="1270" cy="611505"/>
              <wp:effectExtent l="6350" t="0" r="17780" b="14605"/>
              <wp:wrapNone/>
              <wp:docPr id="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611505"/>
                        <a:chOff x="850" y="15874"/>
                        <a:chExt cx="2" cy="963"/>
                      </a:xfrm>
                    </wpg:grpSpPr>
                    <wps:wsp>
                      <wps:cNvPr id="8" name="Freeform 16"/>
                      <wps:cNvSpPr>
                        <a:spLocks/>
                      </wps:cNvSpPr>
                      <wps:spPr bwMode="auto">
                        <a:xfrm>
                          <a:off x="850" y="15874"/>
                          <a:ext cx="2" cy="963"/>
                        </a:xfrm>
                        <a:custGeom>
                          <a:avLst/>
                          <a:gdLst>
                            <a:gd name="T0" fmla="+- 0 16837 15874"/>
                            <a:gd name="T1" fmla="*/ 16837 h 963"/>
                            <a:gd name="T2" fmla="+- 0 15874 15874"/>
                            <a:gd name="T3" fmla="*/ 15874 h 96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63">
                              <a:moveTo>
                                <a:pt x="0" y="96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6F5F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3FC5C04" id="Group 15" o:spid="_x0000_s1026" style="position:absolute;margin-left:42.5pt;margin-top:793.7pt;width:.1pt;height:48.15pt;z-index:-251658752;mso-position-horizontal-relative:page;mso-position-vertical-relative:page" coordorigin="850,15874" coordsize="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">
              <v:shape id="Freeform 16" o:spid="_x0000_s1027" style="position:absolute;left:850;top:15874;width:2;height:963;visibility:visible;mso-wrap-style:square;v-text-anchor:top" coordsize="2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fIrwA&#10;AADaAAAADwAAAGRycy9kb3ducmV2LnhtbERPy4rCMBTdD/gP4QruxlSFQapRig/Q3Vh1f2mubbG5&#10;KUms9e/NQnB5OO/lujeN6Mj52rKCyTgBQVxYXXOp4HLe/85B+ICssbFMCl7kYb0a/Cwx1fbJJ+ry&#10;UIoYwj5FBVUIbSqlLyoy6Me2JY7czTqDIUJXSu3wGcNNI6dJ8icN1hwbKmxpU1Fxzx9GwVm7LGR2&#10;Ms3/i81xO8OL6647pUbDPluACNSHr/jjPmgFcWu8Em+AXL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Cp8ivAAAANoAAAAPAAAAAAAAAAAAAAAAAJgCAABkcnMvZG93bnJldi54&#10;bWxQSwUGAAAAAAQABAD1AAAAgQMAAAAA&#10;" path="m,963l,e" filled="f" strokecolor="#6f5f5e" strokeweight=".5pt">
                <v:path arrowok="t" o:connecttype="custom" o:connectlocs="0,16837;0,1587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4EA8999" wp14:editId="54AD85E7">
              <wp:simplePos x="0" y="0"/>
              <wp:positionH relativeFrom="page">
                <wp:posOffset>887095</wp:posOffset>
              </wp:positionH>
              <wp:positionV relativeFrom="page">
                <wp:posOffset>10064750</wp:posOffset>
              </wp:positionV>
              <wp:extent cx="2695575" cy="114300"/>
              <wp:effectExtent l="0" t="6350" r="0" b="635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A5BD5" w14:textId="5A8DC59F" w:rsidR="000B771A" w:rsidRPr="00113B74" w:rsidRDefault="000B771A">
                          <w:pPr>
                            <w:spacing w:line="155" w:lineRule="exact"/>
                            <w:ind w:left="20"/>
                            <w:rPr>
                              <w:rFonts w:ascii="Times New Roman" w:eastAsia="Times New Roman" w:hAnsi="Times New Roman"/>
                              <w:sz w:val="14"/>
                              <w:szCs w:val="14"/>
                              <w:lang w:val="en-US"/>
                            </w:rPr>
                          </w:pPr>
                          <w:r w:rsidRPr="00113B74"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  <w:lang w:val="en-US"/>
                            </w:rPr>
                            <w:t>29</w:t>
                          </w:r>
                          <w:r w:rsidR="009C296E"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113B74"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14"/>
                              <w:lang w:val="en-US"/>
                            </w:rPr>
                            <w:t>Harvey (2007); Concern Worldwide (2006); Ali, Toure and Kiewied (2005).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9.85pt;margin-top:792.5pt;width:212.25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JGsA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" filled="f" stroked="f">
              <v:textbox inset="0,0,0,0">
                <w:txbxContent>
                  <w:p w14:paraId="24BA5BD5" w14:textId="5A8DC59F" w:rsidR="000B771A" w:rsidRPr="00113B74" w:rsidRDefault="000B771A">
                    <w:pPr>
                      <w:spacing w:line="155" w:lineRule="exact"/>
                      <w:ind w:left="20"/>
                      <w:rPr>
                        <w:rFonts w:ascii="Times New Roman" w:eastAsia="Times New Roman" w:hAnsi="Times New Roman"/>
                        <w:sz w:val="14"/>
                        <w:szCs w:val="14"/>
                        <w:lang w:val="en-US"/>
                      </w:rPr>
                    </w:pPr>
                    <w:r w:rsidRPr="00113B74"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  <w:lang w:val="en-US"/>
                      </w:rPr>
                      <w:t>29</w:t>
                    </w:r>
                    <w:r w:rsidR="009C296E"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  <w:lang w:val="en-US"/>
                      </w:rPr>
                      <w:t xml:space="preserve"> </w:t>
                    </w:r>
                    <w:r w:rsidRPr="00113B74"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  <w:lang w:val="en-US"/>
                      </w:rPr>
                      <w:t xml:space="preserve">Harvey (2007); Concern Worldwide (2006); Ali, </w:t>
                    </w:r>
                    <w:proofErr w:type="spellStart"/>
                    <w:r w:rsidRPr="00113B74"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  <w:lang w:val="en-US"/>
                      </w:rPr>
                      <w:t>Toure</w:t>
                    </w:r>
                    <w:proofErr w:type="spellEnd"/>
                    <w:r w:rsidRPr="00113B74"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  <w:lang w:val="en-US"/>
                      </w:rPr>
                      <w:t xml:space="preserve"> and </w:t>
                    </w:r>
                    <w:proofErr w:type="spellStart"/>
                    <w:r w:rsidRPr="00113B74"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  <w:lang w:val="en-US"/>
                      </w:rPr>
                      <w:t>Kiewied</w:t>
                    </w:r>
                    <w:proofErr w:type="spellEnd"/>
                    <w:r w:rsidRPr="00113B74">
                      <w:rPr>
                        <w:rFonts w:ascii="Times New Roman"/>
                        <w:i/>
                        <w:color w:val="231F20"/>
                        <w:spacing w:val="-1"/>
                        <w:w w:val="95"/>
                        <w:sz w:val="14"/>
                        <w:lang w:val="en-US"/>
                      </w:rPr>
                      <w:t xml:space="preserve"> (2005).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FF6C829" wp14:editId="59698D2F">
              <wp:simplePos x="0" y="0"/>
              <wp:positionH relativeFrom="page">
                <wp:posOffset>248285</wp:posOffset>
              </wp:positionH>
              <wp:positionV relativeFrom="page">
                <wp:posOffset>10152380</wp:posOffset>
              </wp:positionV>
              <wp:extent cx="223520" cy="152400"/>
              <wp:effectExtent l="0" t="508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2AF18" w14:textId="77777777" w:rsidR="000B771A" w:rsidRDefault="000B771A">
                          <w:pPr>
                            <w:spacing w:line="233" w:lineRule="exact"/>
                            <w:ind w:left="20"/>
                            <w:rPr>
                              <w:rFonts w:ascii="Adobe Garamond Pro Bold" w:eastAsia="Adobe Garamond Pro Bold" w:hAnsi="Adobe Garamond Pro Bold" w:cs="Adobe Garamond Pro Bold"/>
                            </w:rPr>
                          </w:pPr>
                          <w:r>
                            <w:rPr>
                              <w:rFonts w:ascii="Adobe Garamond Pro Bold"/>
                              <w:b/>
                              <w:color w:val="6F5F5E"/>
                            </w:rPr>
                            <w:t>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left:0;text-align:left;margin-left:19.55pt;margin-top:799.4pt;width:17.6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lXsQ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" filled="f" stroked="f">
              <v:textbox inset="0,0,0,0">
                <w:txbxContent>
                  <w:p w14:paraId="6E42AF18" w14:textId="77777777" w:rsidR="000B771A" w:rsidRDefault="000B771A">
                    <w:pPr>
                      <w:spacing w:line="233" w:lineRule="exact"/>
                      <w:ind w:left="20"/>
                      <w:rPr>
                        <w:rFonts w:ascii="Adobe Garamond Pro Bold" w:eastAsia="Adobe Garamond Pro Bold" w:hAnsi="Adobe Garamond Pro Bold" w:cs="Adobe Garamond Pro Bold"/>
                      </w:rPr>
                    </w:pPr>
                    <w:r>
                      <w:rPr>
                        <w:rFonts w:ascii="Adobe Garamond Pro Bold"/>
                        <w:b/>
                        <w:color w:val="6F5F5E"/>
                      </w:rPr>
                      <w:t>112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CC74" w14:textId="77777777" w:rsidR="00CD50E6" w:rsidRPr="00B45C74" w:rsidRDefault="00CD50E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E03DC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3384BEB" w14:textId="509CFD49" w:rsidR="00CD50E6" w:rsidRPr="00BE6F80" w:rsidRDefault="00CD50E6" w:rsidP="002D2B8E">
    <w:pPr>
      <w:pStyle w:val="Footer"/>
    </w:pPr>
    <w:r>
      <w:rPr>
        <w:b/>
      </w:rPr>
      <w:t>Module 4.</w:t>
    </w:r>
    <w:r>
      <w:t xml:space="preserve"> Étape 3. </w:t>
    </w:r>
    <w:r w:rsidR="002D2B8E">
      <w:t>É</w:t>
    </w:r>
    <w:r>
      <w:t>tape</w:t>
    </w:r>
    <w:r w:rsidR="002D2B8E">
      <w:t xml:space="preserve"> subsidiaire</w:t>
    </w:r>
    <w:r>
      <w:t xml:space="preserve"> 1. </w:t>
    </w:r>
    <w:r w:rsidR="002E03DC">
      <w:fldChar w:fldCharType="begin"/>
    </w:r>
    <w:r w:rsidR="002E03DC">
      <w:instrText xml:space="preserve"> STYLEREF  H1 \t  \* MERGEFORMAT </w:instrText>
    </w:r>
    <w:r w:rsidR="002E03DC">
      <w:fldChar w:fldCharType="separate"/>
    </w:r>
    <w:r w:rsidR="002E03DC" w:rsidRPr="002E03DC">
      <w:rPr>
        <w:bCs/>
        <w:noProof/>
      </w:rPr>
      <w:t>Liste de contrôle pour</w:t>
    </w:r>
    <w:r w:rsidR="002E03DC">
      <w:rPr>
        <w:noProof/>
      </w:rPr>
      <w:t xml:space="preserve"> évaluer les capacités des prestataires de services de transferts monétaires</w:t>
    </w:r>
    <w:r w:rsidR="002E03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A0B65" w14:textId="77777777" w:rsidR="006B72A4" w:rsidRDefault="006B72A4" w:rsidP="00BE79B6">
      <w:r>
        <w:separator/>
      </w:r>
    </w:p>
  </w:footnote>
  <w:footnote w:type="continuationSeparator" w:id="0">
    <w:p w14:paraId="6CCF1567" w14:textId="77777777" w:rsidR="006B72A4" w:rsidRDefault="006B72A4" w:rsidP="00BE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AD444" w14:textId="7246676C" w:rsidR="00CD50E6" w:rsidRPr="00074036" w:rsidRDefault="00821E4D" w:rsidP="00173FF2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bCs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B59"/>
    <w:multiLevelType w:val="hybridMultilevel"/>
    <w:tmpl w:val="264A3CFC"/>
    <w:lvl w:ilvl="0" w:tplc="E9B435EE">
      <w:start w:val="26"/>
      <w:numFmt w:val="decimal"/>
      <w:lvlText w:val="%1"/>
      <w:lvlJc w:val="left"/>
      <w:pPr>
        <w:ind w:left="337" w:hanging="227"/>
        <w:jc w:val="left"/>
      </w:pPr>
      <w:rPr>
        <w:rFonts w:ascii="Times New Roman" w:eastAsia="Times New Roman" w:hAnsi="Times New Roman" w:hint="default"/>
        <w:i/>
        <w:color w:val="231F20"/>
        <w:spacing w:val="-1"/>
        <w:sz w:val="14"/>
        <w:szCs w:val="14"/>
      </w:rPr>
    </w:lvl>
    <w:lvl w:ilvl="1" w:tplc="4DDEAD80">
      <w:start w:val="1"/>
      <w:numFmt w:val="bullet"/>
      <w:lvlText w:val="■"/>
      <w:lvlJc w:val="left"/>
      <w:pPr>
        <w:ind w:left="697" w:hanging="284"/>
      </w:pPr>
      <w:rPr>
        <w:rFonts w:ascii="MS Gothic" w:eastAsia="MS Gothic" w:hAnsi="MS Gothic" w:hint="default"/>
        <w:color w:val="683E2A"/>
        <w:w w:val="76"/>
        <w:sz w:val="15"/>
        <w:szCs w:val="15"/>
      </w:rPr>
    </w:lvl>
    <w:lvl w:ilvl="2" w:tplc="AC641CC2">
      <w:start w:val="1"/>
      <w:numFmt w:val="bullet"/>
      <w:lvlText w:val="■"/>
      <w:lvlJc w:val="left"/>
      <w:pPr>
        <w:ind w:left="980" w:hanging="284"/>
      </w:pPr>
      <w:rPr>
        <w:rFonts w:ascii="MS Gothic" w:eastAsia="MS Gothic" w:hAnsi="MS Gothic" w:hint="default"/>
        <w:color w:val="ADA3A2"/>
        <w:w w:val="76"/>
        <w:sz w:val="15"/>
        <w:szCs w:val="15"/>
      </w:rPr>
    </w:lvl>
    <w:lvl w:ilvl="3" w:tplc="B148B614">
      <w:start w:val="1"/>
      <w:numFmt w:val="bullet"/>
      <w:lvlText w:val="•"/>
      <w:lvlJc w:val="left"/>
      <w:pPr>
        <w:ind w:left="1880" w:hanging="284"/>
      </w:pPr>
      <w:rPr>
        <w:rFonts w:hint="default"/>
      </w:rPr>
    </w:lvl>
    <w:lvl w:ilvl="4" w:tplc="A1B42320">
      <w:start w:val="1"/>
      <w:numFmt w:val="bullet"/>
      <w:lvlText w:val="•"/>
      <w:lvlJc w:val="left"/>
      <w:pPr>
        <w:ind w:left="2780" w:hanging="284"/>
      </w:pPr>
      <w:rPr>
        <w:rFonts w:hint="default"/>
      </w:rPr>
    </w:lvl>
    <w:lvl w:ilvl="5" w:tplc="FCECB690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6" w:tplc="4900EFD6">
      <w:start w:val="1"/>
      <w:numFmt w:val="bullet"/>
      <w:lvlText w:val="•"/>
      <w:lvlJc w:val="left"/>
      <w:pPr>
        <w:ind w:left="4579" w:hanging="284"/>
      </w:pPr>
      <w:rPr>
        <w:rFonts w:hint="default"/>
      </w:rPr>
    </w:lvl>
    <w:lvl w:ilvl="7" w:tplc="637299AE">
      <w:start w:val="1"/>
      <w:numFmt w:val="bullet"/>
      <w:lvlText w:val="•"/>
      <w:lvlJc w:val="left"/>
      <w:pPr>
        <w:ind w:left="5478" w:hanging="284"/>
      </w:pPr>
      <w:rPr>
        <w:rFonts w:hint="default"/>
      </w:rPr>
    </w:lvl>
    <w:lvl w:ilvl="8" w:tplc="162619D8">
      <w:start w:val="1"/>
      <w:numFmt w:val="bullet"/>
      <w:lvlText w:val="•"/>
      <w:lvlJc w:val="left"/>
      <w:pPr>
        <w:ind w:left="6378" w:hanging="284"/>
      </w:pPr>
      <w:rPr>
        <w:rFonts w:hint="default"/>
      </w:rPr>
    </w:lvl>
  </w:abstractNum>
  <w:abstractNum w:abstractNumId="1">
    <w:nsid w:val="030B610A"/>
    <w:multiLevelType w:val="hybridMultilevel"/>
    <w:tmpl w:val="08D2E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5ABF"/>
    <w:multiLevelType w:val="hybridMultilevel"/>
    <w:tmpl w:val="4BD23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C1DB6"/>
    <w:multiLevelType w:val="hybridMultilevel"/>
    <w:tmpl w:val="2F425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 w:tplc="4202CCBC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 w:tplc="C82AA3F8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F79CC88E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 w:tplc="93964FDA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F5CE94AC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 w:tplc="02E45FFE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F2902876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 w:tplc="87D0A722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5">
    <w:nsid w:val="13333C27"/>
    <w:multiLevelType w:val="hybridMultilevel"/>
    <w:tmpl w:val="E1D8A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41EE5"/>
    <w:multiLevelType w:val="hybridMultilevel"/>
    <w:tmpl w:val="E25EE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ED3F41"/>
    <w:multiLevelType w:val="hybridMultilevel"/>
    <w:tmpl w:val="BE5430A2"/>
    <w:lvl w:ilvl="0" w:tplc="EC5899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 w:tplc="4202CCBC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 w:tplc="C82AA3F8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F79CC88E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 w:tplc="93964FDA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F5CE94AC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 w:tplc="02E45FFE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F2902876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 w:tplc="87D0A722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E699C"/>
    <w:multiLevelType w:val="hybridMultilevel"/>
    <w:tmpl w:val="C5501C94"/>
    <w:lvl w:ilvl="0" w:tplc="E054B9AC">
      <w:start w:val="1"/>
      <w:numFmt w:val="bullet"/>
      <w:lvlText w:val="■"/>
      <w:lvlJc w:val="left"/>
      <w:pPr>
        <w:ind w:left="697" w:hanging="284"/>
      </w:pPr>
      <w:rPr>
        <w:rFonts w:ascii="MS Gothic" w:eastAsia="MS Gothic" w:hAnsi="MS Gothic" w:hint="default"/>
        <w:color w:val="683E2A"/>
        <w:w w:val="76"/>
        <w:sz w:val="15"/>
        <w:szCs w:val="15"/>
      </w:rPr>
    </w:lvl>
    <w:lvl w:ilvl="1" w:tplc="B13CBC08">
      <w:start w:val="1"/>
      <w:numFmt w:val="bullet"/>
      <w:lvlText w:val="■"/>
      <w:lvlJc w:val="left"/>
      <w:pPr>
        <w:ind w:left="1400" w:hanging="284"/>
      </w:pPr>
      <w:rPr>
        <w:rFonts w:ascii="MS Gothic" w:eastAsia="MS Gothic" w:hAnsi="MS Gothic" w:hint="default"/>
        <w:color w:val="683E2A"/>
        <w:w w:val="76"/>
        <w:sz w:val="15"/>
        <w:szCs w:val="15"/>
      </w:rPr>
    </w:lvl>
    <w:lvl w:ilvl="2" w:tplc="1486DDD6">
      <w:start w:val="1"/>
      <w:numFmt w:val="bullet"/>
      <w:lvlText w:val="•"/>
      <w:lvlJc w:val="left"/>
      <w:pPr>
        <w:ind w:left="1763" w:hanging="284"/>
      </w:pPr>
      <w:rPr>
        <w:rFonts w:hint="default"/>
      </w:rPr>
    </w:lvl>
    <w:lvl w:ilvl="3" w:tplc="08F4F6CC">
      <w:start w:val="1"/>
      <w:numFmt w:val="bullet"/>
      <w:lvlText w:val="•"/>
      <w:lvlJc w:val="left"/>
      <w:pPr>
        <w:ind w:left="2126" w:hanging="284"/>
      </w:pPr>
      <w:rPr>
        <w:rFonts w:hint="default"/>
      </w:rPr>
    </w:lvl>
    <w:lvl w:ilvl="4" w:tplc="7602AAB2">
      <w:start w:val="1"/>
      <w:numFmt w:val="bullet"/>
      <w:lvlText w:val="•"/>
      <w:lvlJc w:val="left"/>
      <w:pPr>
        <w:ind w:left="2489" w:hanging="284"/>
      </w:pPr>
      <w:rPr>
        <w:rFonts w:hint="default"/>
      </w:rPr>
    </w:lvl>
    <w:lvl w:ilvl="5" w:tplc="057834B2">
      <w:start w:val="1"/>
      <w:numFmt w:val="bullet"/>
      <w:lvlText w:val="•"/>
      <w:lvlJc w:val="left"/>
      <w:pPr>
        <w:ind w:left="2852" w:hanging="284"/>
      </w:pPr>
      <w:rPr>
        <w:rFonts w:hint="default"/>
      </w:rPr>
    </w:lvl>
    <w:lvl w:ilvl="6" w:tplc="D968F33A">
      <w:start w:val="1"/>
      <w:numFmt w:val="bullet"/>
      <w:lvlText w:val="•"/>
      <w:lvlJc w:val="left"/>
      <w:pPr>
        <w:ind w:left="3215" w:hanging="284"/>
      </w:pPr>
      <w:rPr>
        <w:rFonts w:hint="default"/>
      </w:rPr>
    </w:lvl>
    <w:lvl w:ilvl="7" w:tplc="A148AFC2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8" w:tplc="34BA3506">
      <w:start w:val="1"/>
      <w:numFmt w:val="bullet"/>
      <w:lvlText w:val="•"/>
      <w:lvlJc w:val="left"/>
      <w:pPr>
        <w:ind w:left="3942" w:hanging="284"/>
      </w:pPr>
      <w:rPr>
        <w:rFonts w:hint="default"/>
      </w:rPr>
    </w:lvl>
  </w:abstractNum>
  <w:abstractNum w:abstractNumId="10">
    <w:nsid w:val="2092437C"/>
    <w:multiLevelType w:val="hybridMultilevel"/>
    <w:tmpl w:val="604CA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F06DC"/>
    <w:multiLevelType w:val="hybridMultilevel"/>
    <w:tmpl w:val="A5B45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 w:tplc="4202CCBC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 w:tplc="C82AA3F8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F79CC88E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 w:tplc="93964FDA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F5CE94AC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 w:tplc="02E45FFE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F2902876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 w:tplc="87D0A722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12">
    <w:nsid w:val="2F7E3EA4"/>
    <w:multiLevelType w:val="hybridMultilevel"/>
    <w:tmpl w:val="D2720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712DB8"/>
    <w:multiLevelType w:val="hybridMultilevel"/>
    <w:tmpl w:val="34504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7B4C"/>
    <w:multiLevelType w:val="hybridMultilevel"/>
    <w:tmpl w:val="BB809DCA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>
    <w:nsid w:val="3414142D"/>
    <w:multiLevelType w:val="hybridMultilevel"/>
    <w:tmpl w:val="69763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015AA"/>
    <w:multiLevelType w:val="hybridMultilevel"/>
    <w:tmpl w:val="79C6435A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7">
    <w:nsid w:val="3C512C28"/>
    <w:multiLevelType w:val="multilevel"/>
    <w:tmpl w:val="ACC2102E"/>
    <w:lvl w:ilvl="0">
      <w:start w:val="1"/>
      <w:numFmt w:val="bullet"/>
      <w:lvlText w:val="■"/>
      <w:lvlJc w:val="left"/>
      <w:pPr>
        <w:ind w:left="1206" w:hanging="284"/>
      </w:pPr>
      <w:rPr>
        <w:rFonts w:ascii="MS Gothic" w:eastAsia="MS Gothic" w:hAnsi="MS Gothic" w:hint="default"/>
        <w:color w:val="683E2A"/>
        <w:w w:val="76"/>
        <w:sz w:val="15"/>
        <w:szCs w:val="15"/>
      </w:rPr>
    </w:lvl>
    <w:lvl w:ilvl="1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18">
    <w:nsid w:val="46AB5EDF"/>
    <w:multiLevelType w:val="hybridMultilevel"/>
    <w:tmpl w:val="CAAE33BA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6B2A6E"/>
    <w:multiLevelType w:val="hybridMultilevel"/>
    <w:tmpl w:val="133EA51A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30188"/>
    <w:multiLevelType w:val="hybridMultilevel"/>
    <w:tmpl w:val="F70C3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5819CD"/>
    <w:multiLevelType w:val="multilevel"/>
    <w:tmpl w:val="BE5430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23">
    <w:nsid w:val="5C7E1A16"/>
    <w:multiLevelType w:val="hybridMultilevel"/>
    <w:tmpl w:val="DE3E8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369F0"/>
    <w:multiLevelType w:val="hybridMultilevel"/>
    <w:tmpl w:val="B5B45456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97E29"/>
    <w:multiLevelType w:val="hybridMultilevel"/>
    <w:tmpl w:val="6CB84352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9">
    <w:nsid w:val="64AE2EB8"/>
    <w:multiLevelType w:val="multilevel"/>
    <w:tmpl w:val="A5B452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3E2A"/>
        <w:w w:val="76"/>
        <w:sz w:val="15"/>
        <w:szCs w:val="15"/>
      </w:rPr>
    </w:lvl>
    <w:lvl w:ilvl="1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30">
    <w:nsid w:val="6CC10958"/>
    <w:multiLevelType w:val="hybridMultilevel"/>
    <w:tmpl w:val="28E0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C4511"/>
    <w:multiLevelType w:val="hybridMultilevel"/>
    <w:tmpl w:val="DE9A7712"/>
    <w:lvl w:ilvl="0" w:tplc="4B8473CE">
      <w:start w:val="1"/>
      <w:numFmt w:val="bullet"/>
      <w:lvlText w:val=""/>
      <w:lvlJc w:val="left"/>
      <w:pPr>
        <w:ind w:left="1206" w:hanging="284"/>
      </w:pPr>
      <w:rPr>
        <w:rFonts w:ascii="Wingdings" w:hAnsi="Wingdings" w:hint="default"/>
        <w:color w:val="auto"/>
        <w:w w:val="76"/>
        <w:sz w:val="22"/>
        <w:szCs w:val="22"/>
      </w:rPr>
    </w:lvl>
    <w:lvl w:ilvl="1" w:tplc="4202CCBC">
      <w:start w:val="1"/>
      <w:numFmt w:val="bullet"/>
      <w:lvlText w:val="•"/>
      <w:lvlJc w:val="left"/>
      <w:pPr>
        <w:ind w:left="1897" w:hanging="284"/>
      </w:pPr>
      <w:rPr>
        <w:rFonts w:hint="default"/>
      </w:rPr>
    </w:lvl>
    <w:lvl w:ilvl="2" w:tplc="C82AA3F8">
      <w:start w:val="1"/>
      <w:numFmt w:val="bullet"/>
      <w:lvlText w:val="•"/>
      <w:lvlJc w:val="left"/>
      <w:pPr>
        <w:ind w:left="2589" w:hanging="284"/>
      </w:pPr>
      <w:rPr>
        <w:rFonts w:hint="default"/>
      </w:rPr>
    </w:lvl>
    <w:lvl w:ilvl="3" w:tplc="F79CC88E">
      <w:start w:val="1"/>
      <w:numFmt w:val="bullet"/>
      <w:lvlText w:val="•"/>
      <w:lvlJc w:val="left"/>
      <w:pPr>
        <w:ind w:left="3280" w:hanging="284"/>
      </w:pPr>
      <w:rPr>
        <w:rFonts w:hint="default"/>
      </w:rPr>
    </w:lvl>
    <w:lvl w:ilvl="4" w:tplc="93964FDA">
      <w:start w:val="1"/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F5CE94AC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6" w:tplc="02E45FFE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F2902876">
      <w:start w:val="1"/>
      <w:numFmt w:val="bullet"/>
      <w:lvlText w:val="•"/>
      <w:lvlJc w:val="left"/>
      <w:pPr>
        <w:ind w:left="6045" w:hanging="284"/>
      </w:pPr>
      <w:rPr>
        <w:rFonts w:hint="default"/>
      </w:rPr>
    </w:lvl>
    <w:lvl w:ilvl="8" w:tplc="87D0A722">
      <w:start w:val="1"/>
      <w:numFmt w:val="bullet"/>
      <w:lvlText w:val="•"/>
      <w:lvlJc w:val="left"/>
      <w:pPr>
        <w:ind w:left="6737" w:hanging="284"/>
      </w:pPr>
      <w:rPr>
        <w:rFonts w:hint="default"/>
      </w:rPr>
    </w:lvl>
  </w:abstractNum>
  <w:abstractNum w:abstractNumId="32">
    <w:nsid w:val="6DCD1034"/>
    <w:multiLevelType w:val="hybridMultilevel"/>
    <w:tmpl w:val="78582B74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3">
    <w:nsid w:val="721C692E"/>
    <w:multiLevelType w:val="hybridMultilevel"/>
    <w:tmpl w:val="AF04B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251EC"/>
    <w:multiLevelType w:val="hybridMultilevel"/>
    <w:tmpl w:val="39920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9470E3"/>
    <w:multiLevelType w:val="hybridMultilevel"/>
    <w:tmpl w:val="FD461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209D3"/>
    <w:multiLevelType w:val="hybridMultilevel"/>
    <w:tmpl w:val="346C7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9D1912"/>
    <w:multiLevelType w:val="hybridMultilevel"/>
    <w:tmpl w:val="E2A09EB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9"/>
  </w:num>
  <w:num w:numId="4">
    <w:abstractNumId w:val="32"/>
  </w:num>
  <w:num w:numId="5">
    <w:abstractNumId w:val="14"/>
  </w:num>
  <w:num w:numId="6">
    <w:abstractNumId w:val="24"/>
  </w:num>
  <w:num w:numId="7">
    <w:abstractNumId w:val="28"/>
  </w:num>
  <w:num w:numId="8">
    <w:abstractNumId w:val="37"/>
  </w:num>
  <w:num w:numId="9">
    <w:abstractNumId w:val="36"/>
  </w:num>
  <w:num w:numId="10">
    <w:abstractNumId w:val="12"/>
  </w:num>
  <w:num w:numId="11">
    <w:abstractNumId w:val="30"/>
  </w:num>
  <w:num w:numId="12">
    <w:abstractNumId w:val="34"/>
  </w:num>
  <w:num w:numId="13">
    <w:abstractNumId w:val="6"/>
  </w:num>
  <w:num w:numId="14">
    <w:abstractNumId w:val="21"/>
  </w:num>
  <w:num w:numId="15">
    <w:abstractNumId w:val="19"/>
  </w:num>
  <w:num w:numId="16">
    <w:abstractNumId w:val="15"/>
  </w:num>
  <w:num w:numId="17">
    <w:abstractNumId w:val="17"/>
  </w:num>
  <w:num w:numId="18">
    <w:abstractNumId w:val="11"/>
  </w:num>
  <w:num w:numId="19">
    <w:abstractNumId w:val="29"/>
  </w:num>
  <w:num w:numId="20">
    <w:abstractNumId w:val="7"/>
  </w:num>
  <w:num w:numId="21">
    <w:abstractNumId w:val="22"/>
  </w:num>
  <w:num w:numId="22">
    <w:abstractNumId w:val="4"/>
  </w:num>
  <w:num w:numId="23">
    <w:abstractNumId w:val="16"/>
  </w:num>
  <w:num w:numId="24">
    <w:abstractNumId w:val="10"/>
  </w:num>
  <w:num w:numId="25">
    <w:abstractNumId w:val="23"/>
  </w:num>
  <w:num w:numId="26">
    <w:abstractNumId w:val="13"/>
  </w:num>
  <w:num w:numId="27">
    <w:abstractNumId w:val="35"/>
  </w:num>
  <w:num w:numId="28">
    <w:abstractNumId w:val="3"/>
  </w:num>
  <w:num w:numId="29">
    <w:abstractNumId w:val="33"/>
  </w:num>
  <w:num w:numId="30">
    <w:abstractNumId w:val="1"/>
  </w:num>
  <w:num w:numId="31">
    <w:abstractNumId w:val="5"/>
  </w:num>
  <w:num w:numId="32">
    <w:abstractNumId w:val="2"/>
  </w:num>
  <w:num w:numId="33">
    <w:abstractNumId w:val="20"/>
  </w:num>
  <w:num w:numId="34">
    <w:abstractNumId w:val="8"/>
  </w:num>
  <w:num w:numId="35">
    <w:abstractNumId w:val="25"/>
  </w:num>
  <w:num w:numId="36">
    <w:abstractNumId w:val="27"/>
  </w:num>
  <w:num w:numId="37">
    <w:abstractNumId w:val="26"/>
  </w:num>
  <w:num w:numId="3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88"/>
    <w:rsid w:val="000224A6"/>
    <w:rsid w:val="0005014C"/>
    <w:rsid w:val="00093F35"/>
    <w:rsid w:val="000B771A"/>
    <w:rsid w:val="00113B74"/>
    <w:rsid w:val="00124AF6"/>
    <w:rsid w:val="001936C5"/>
    <w:rsid w:val="001F5717"/>
    <w:rsid w:val="00220752"/>
    <w:rsid w:val="00250BB6"/>
    <w:rsid w:val="00251F1E"/>
    <w:rsid w:val="00253373"/>
    <w:rsid w:val="002A0DF1"/>
    <w:rsid w:val="002A22A9"/>
    <w:rsid w:val="002A78DE"/>
    <w:rsid w:val="002C3702"/>
    <w:rsid w:val="002D10D3"/>
    <w:rsid w:val="002D2350"/>
    <w:rsid w:val="002D2B8E"/>
    <w:rsid w:val="002E03DC"/>
    <w:rsid w:val="002F1375"/>
    <w:rsid w:val="0032420B"/>
    <w:rsid w:val="003A1260"/>
    <w:rsid w:val="003D1E76"/>
    <w:rsid w:val="003D4F85"/>
    <w:rsid w:val="003D71FE"/>
    <w:rsid w:val="004123AD"/>
    <w:rsid w:val="004136AB"/>
    <w:rsid w:val="00450433"/>
    <w:rsid w:val="00452313"/>
    <w:rsid w:val="00462883"/>
    <w:rsid w:val="004A032A"/>
    <w:rsid w:val="004C176B"/>
    <w:rsid w:val="004E3AD2"/>
    <w:rsid w:val="004E75DA"/>
    <w:rsid w:val="0050029F"/>
    <w:rsid w:val="00504873"/>
    <w:rsid w:val="00514CC6"/>
    <w:rsid w:val="00544102"/>
    <w:rsid w:val="0057486B"/>
    <w:rsid w:val="005E1964"/>
    <w:rsid w:val="006355DF"/>
    <w:rsid w:val="00660136"/>
    <w:rsid w:val="006B72A4"/>
    <w:rsid w:val="006D2AF1"/>
    <w:rsid w:val="007310F2"/>
    <w:rsid w:val="007355CB"/>
    <w:rsid w:val="00745181"/>
    <w:rsid w:val="00753CF4"/>
    <w:rsid w:val="0076394F"/>
    <w:rsid w:val="00766F53"/>
    <w:rsid w:val="0077150A"/>
    <w:rsid w:val="00821E4D"/>
    <w:rsid w:val="008434D6"/>
    <w:rsid w:val="0084594C"/>
    <w:rsid w:val="00875653"/>
    <w:rsid w:val="0088078F"/>
    <w:rsid w:val="008A57FA"/>
    <w:rsid w:val="008A6F48"/>
    <w:rsid w:val="008F5511"/>
    <w:rsid w:val="00972F2B"/>
    <w:rsid w:val="00977260"/>
    <w:rsid w:val="009A3DB5"/>
    <w:rsid w:val="009B7B80"/>
    <w:rsid w:val="009C296E"/>
    <w:rsid w:val="00A0147A"/>
    <w:rsid w:val="00A13080"/>
    <w:rsid w:val="00A84588"/>
    <w:rsid w:val="00B7370B"/>
    <w:rsid w:val="00B7758D"/>
    <w:rsid w:val="00B8030B"/>
    <w:rsid w:val="00BB18A8"/>
    <w:rsid w:val="00BB2006"/>
    <w:rsid w:val="00BC5D2E"/>
    <w:rsid w:val="00BE6F80"/>
    <w:rsid w:val="00BE79B6"/>
    <w:rsid w:val="00C53631"/>
    <w:rsid w:val="00C921EA"/>
    <w:rsid w:val="00CC368B"/>
    <w:rsid w:val="00CD50E6"/>
    <w:rsid w:val="00D03564"/>
    <w:rsid w:val="00D52C73"/>
    <w:rsid w:val="00D60F12"/>
    <w:rsid w:val="00D81734"/>
    <w:rsid w:val="00DC1500"/>
    <w:rsid w:val="00DC38B6"/>
    <w:rsid w:val="00E27A9D"/>
    <w:rsid w:val="00E50418"/>
    <w:rsid w:val="00E66A51"/>
    <w:rsid w:val="00E743FF"/>
    <w:rsid w:val="00E75CFC"/>
    <w:rsid w:val="00E8159B"/>
    <w:rsid w:val="00F62285"/>
    <w:rsid w:val="00F7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8CA3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F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8A57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7F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7FA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link w:val="Heading4Char"/>
    <w:uiPriority w:val="1"/>
    <w:qFormat/>
    <w:rsid w:val="00A84588"/>
    <w:pPr>
      <w:spacing w:before="224"/>
      <w:outlineLvl w:val="3"/>
    </w:pPr>
    <w:rPr>
      <w:rFonts w:eastAsia="Arial"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A84588"/>
    <w:pPr>
      <w:spacing w:before="66"/>
      <w:ind w:left="413"/>
      <w:outlineLvl w:val="4"/>
    </w:pPr>
    <w:rPr>
      <w:rFonts w:eastAsia="Arial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A84588"/>
    <w:pPr>
      <w:spacing w:before="69"/>
      <w:ind w:left="20"/>
      <w:outlineLvl w:val="5"/>
    </w:pPr>
    <w:rPr>
      <w:rFonts w:eastAsia="Arial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A84588"/>
    <w:pPr>
      <w:ind w:left="731"/>
      <w:outlineLvl w:val="6"/>
    </w:pPr>
    <w:rPr>
      <w:rFonts w:eastAsia="Arial"/>
      <w:b/>
      <w:bCs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A84588"/>
    <w:pPr>
      <w:ind w:left="3939"/>
      <w:outlineLvl w:val="7"/>
    </w:pPr>
    <w:rPr>
      <w:rFonts w:eastAsia="Arial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A84588"/>
    <w:pPr>
      <w:spacing w:before="71"/>
      <w:ind w:left="130"/>
      <w:outlineLvl w:val="8"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7FA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A57FA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57FA"/>
    <w:rPr>
      <w:rFonts w:ascii="Arial" w:eastAsiaTheme="minorEastAsia" w:hAnsi="Arial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84588"/>
    <w:rPr>
      <w:rFonts w:ascii="Arial" w:eastAsia="Arial" w:hAnsi="Arial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A84588"/>
    <w:rPr>
      <w:rFonts w:ascii="Arial" w:eastAsia="Arial" w:hAnsi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A84588"/>
    <w:rPr>
      <w:rFonts w:ascii="Arial" w:eastAsia="Arial" w:hAnsi="Arial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A84588"/>
    <w:rPr>
      <w:rFonts w:ascii="Arial" w:eastAsia="Arial" w:hAnsi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A84588"/>
    <w:rPr>
      <w:rFonts w:ascii="Arial" w:eastAsia="Arial" w:hAnsi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A84588"/>
    <w:rPr>
      <w:rFonts w:ascii="Arial" w:eastAsia="Arial" w:hAnsi="Arial"/>
      <w:sz w:val="24"/>
      <w:szCs w:val="24"/>
    </w:rPr>
  </w:style>
  <w:style w:type="paragraph" w:styleId="TOC1">
    <w:name w:val="toc 1"/>
    <w:basedOn w:val="Normal"/>
    <w:uiPriority w:val="1"/>
    <w:qFormat/>
    <w:rsid w:val="00A84588"/>
    <w:pPr>
      <w:spacing w:before="114"/>
      <w:ind w:left="130"/>
    </w:pPr>
    <w:rPr>
      <w:rFonts w:eastAsia="Arial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A84588"/>
    <w:pPr>
      <w:spacing w:before="14"/>
      <w:ind w:left="130"/>
    </w:pPr>
    <w:rPr>
      <w:rFonts w:eastAsia="Arial"/>
      <w:sz w:val="28"/>
      <w:szCs w:val="28"/>
    </w:rPr>
  </w:style>
  <w:style w:type="paragraph" w:styleId="TOC3">
    <w:name w:val="toc 3"/>
    <w:basedOn w:val="Normal"/>
    <w:uiPriority w:val="1"/>
    <w:qFormat/>
    <w:rsid w:val="00A84588"/>
    <w:pPr>
      <w:spacing w:before="16"/>
      <w:ind w:left="130"/>
    </w:pPr>
    <w:rPr>
      <w:rFonts w:eastAsia="Arial"/>
      <w:sz w:val="21"/>
      <w:szCs w:val="21"/>
    </w:rPr>
  </w:style>
  <w:style w:type="paragraph" w:styleId="TOC4">
    <w:name w:val="toc 4"/>
    <w:basedOn w:val="Normal"/>
    <w:uiPriority w:val="1"/>
    <w:qFormat/>
    <w:rsid w:val="00A84588"/>
    <w:pPr>
      <w:spacing w:before="73"/>
      <w:ind w:left="640" w:hanging="405"/>
    </w:pPr>
    <w:rPr>
      <w:rFonts w:eastAsia="Arial"/>
      <w:sz w:val="21"/>
      <w:szCs w:val="21"/>
    </w:rPr>
  </w:style>
  <w:style w:type="paragraph" w:styleId="TOC5">
    <w:name w:val="toc 5"/>
    <w:basedOn w:val="Normal"/>
    <w:uiPriority w:val="1"/>
    <w:qFormat/>
    <w:rsid w:val="00A84588"/>
    <w:pPr>
      <w:spacing w:before="325"/>
      <w:ind w:left="640" w:hanging="288"/>
    </w:pPr>
    <w:rPr>
      <w:rFonts w:eastAsia="Arial"/>
      <w:b/>
      <w:bCs/>
      <w:sz w:val="21"/>
      <w:szCs w:val="21"/>
    </w:rPr>
  </w:style>
  <w:style w:type="paragraph" w:styleId="TOC6">
    <w:name w:val="toc 6"/>
    <w:basedOn w:val="Normal"/>
    <w:uiPriority w:val="1"/>
    <w:qFormat/>
    <w:rsid w:val="00A84588"/>
    <w:pPr>
      <w:spacing w:before="325"/>
      <w:ind w:left="640" w:hanging="288"/>
    </w:pPr>
    <w:rPr>
      <w:rFonts w:eastAsia="Arial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A84588"/>
    <w:pPr>
      <w:ind w:left="413" w:hanging="283"/>
    </w:pPr>
    <w:rPr>
      <w:rFonts w:ascii="Adobe Garamond Pro" w:eastAsia="Adobe Garamond Pro" w:hAnsi="Adobe Garamond Pr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84588"/>
    <w:rPr>
      <w:rFonts w:ascii="Adobe Garamond Pro" w:eastAsia="Adobe Garamond Pro" w:hAnsi="Adobe Garamond Pro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8A57F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TableParagraph">
    <w:name w:val="Table Paragraph"/>
    <w:basedOn w:val="Normal"/>
    <w:uiPriority w:val="1"/>
    <w:qFormat/>
    <w:rsid w:val="00A84588"/>
  </w:style>
  <w:style w:type="paragraph" w:styleId="BalloonText">
    <w:name w:val="Balloon Text"/>
    <w:basedOn w:val="Normal"/>
    <w:link w:val="BalloonTextChar"/>
    <w:uiPriority w:val="99"/>
    <w:semiHidden/>
    <w:unhideWhenUsed/>
    <w:rsid w:val="008A57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FA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7F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A57FA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7F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57FA"/>
    <w:rPr>
      <w:rFonts w:ascii="Arial" w:eastAsiaTheme="minorEastAsia" w:hAnsi="Arial" w:cs="Times New Roman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57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7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78F"/>
    <w:rPr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A57F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A57FA"/>
    <w:rPr>
      <w:rFonts w:ascii="Arial" w:eastAsiaTheme="minorEastAsia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A57FA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A126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8A57FA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57FA"/>
    <w:rPr>
      <w:rFonts w:ascii="Arial" w:hAnsi="Arial"/>
      <w:sz w:val="20"/>
    </w:rPr>
  </w:style>
  <w:style w:type="paragraph" w:customStyle="1" w:styleId="Default">
    <w:name w:val="Default"/>
    <w:rsid w:val="008A5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57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7F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A57F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57FA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8A57FA"/>
    <w:rPr>
      <w:vertAlign w:val="superscript"/>
    </w:rPr>
  </w:style>
  <w:style w:type="paragraph" w:styleId="Revision">
    <w:name w:val="Revision"/>
    <w:hidden/>
    <w:uiPriority w:val="99"/>
    <w:semiHidden/>
    <w:rsid w:val="008A57FA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8A57F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A57F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A57FA"/>
    <w:pPr>
      <w:numPr>
        <w:numId w:val="3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A57FA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8A57F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A57F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A57F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A57FA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8A57FA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A57FA"/>
    <w:pPr>
      <w:numPr>
        <w:numId w:val="3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A57FA"/>
    <w:pPr>
      <w:numPr>
        <w:ilvl w:val="1"/>
        <w:numId w:val="3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A57FA"/>
    <w:pPr>
      <w:numPr>
        <w:numId w:val="3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A57FA"/>
    <w:pPr>
      <w:numPr>
        <w:numId w:val="3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A57F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A57FA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8A57FA"/>
    <w:pPr>
      <w:keepNext/>
      <w:keepLines/>
      <w:framePr w:hSpace="141" w:wrap="around" w:vAnchor="text" w:hAnchor="margin" w:y="402"/>
      <w:numPr>
        <w:numId w:val="3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F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8A57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7F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7FA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link w:val="Heading4Char"/>
    <w:uiPriority w:val="1"/>
    <w:qFormat/>
    <w:rsid w:val="00A84588"/>
    <w:pPr>
      <w:spacing w:before="224"/>
      <w:outlineLvl w:val="3"/>
    </w:pPr>
    <w:rPr>
      <w:rFonts w:eastAsia="Arial"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A84588"/>
    <w:pPr>
      <w:spacing w:before="66"/>
      <w:ind w:left="413"/>
      <w:outlineLvl w:val="4"/>
    </w:pPr>
    <w:rPr>
      <w:rFonts w:eastAsia="Arial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A84588"/>
    <w:pPr>
      <w:spacing w:before="69"/>
      <w:ind w:left="20"/>
      <w:outlineLvl w:val="5"/>
    </w:pPr>
    <w:rPr>
      <w:rFonts w:eastAsia="Arial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A84588"/>
    <w:pPr>
      <w:ind w:left="731"/>
      <w:outlineLvl w:val="6"/>
    </w:pPr>
    <w:rPr>
      <w:rFonts w:eastAsia="Arial"/>
      <w:b/>
      <w:bCs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A84588"/>
    <w:pPr>
      <w:ind w:left="3939"/>
      <w:outlineLvl w:val="7"/>
    </w:pPr>
    <w:rPr>
      <w:rFonts w:eastAsia="Arial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A84588"/>
    <w:pPr>
      <w:spacing w:before="71"/>
      <w:ind w:left="130"/>
      <w:outlineLvl w:val="8"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7FA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A57FA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57FA"/>
    <w:rPr>
      <w:rFonts w:ascii="Arial" w:eastAsiaTheme="minorEastAsia" w:hAnsi="Arial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84588"/>
    <w:rPr>
      <w:rFonts w:ascii="Arial" w:eastAsia="Arial" w:hAnsi="Arial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A84588"/>
    <w:rPr>
      <w:rFonts w:ascii="Arial" w:eastAsia="Arial" w:hAnsi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A84588"/>
    <w:rPr>
      <w:rFonts w:ascii="Arial" w:eastAsia="Arial" w:hAnsi="Arial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A84588"/>
    <w:rPr>
      <w:rFonts w:ascii="Arial" w:eastAsia="Arial" w:hAnsi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A84588"/>
    <w:rPr>
      <w:rFonts w:ascii="Arial" w:eastAsia="Arial" w:hAnsi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A84588"/>
    <w:rPr>
      <w:rFonts w:ascii="Arial" w:eastAsia="Arial" w:hAnsi="Arial"/>
      <w:sz w:val="24"/>
      <w:szCs w:val="24"/>
    </w:rPr>
  </w:style>
  <w:style w:type="paragraph" w:styleId="TOC1">
    <w:name w:val="toc 1"/>
    <w:basedOn w:val="Normal"/>
    <w:uiPriority w:val="1"/>
    <w:qFormat/>
    <w:rsid w:val="00A84588"/>
    <w:pPr>
      <w:spacing w:before="114"/>
      <w:ind w:left="130"/>
    </w:pPr>
    <w:rPr>
      <w:rFonts w:eastAsia="Arial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A84588"/>
    <w:pPr>
      <w:spacing w:before="14"/>
      <w:ind w:left="130"/>
    </w:pPr>
    <w:rPr>
      <w:rFonts w:eastAsia="Arial"/>
      <w:sz w:val="28"/>
      <w:szCs w:val="28"/>
    </w:rPr>
  </w:style>
  <w:style w:type="paragraph" w:styleId="TOC3">
    <w:name w:val="toc 3"/>
    <w:basedOn w:val="Normal"/>
    <w:uiPriority w:val="1"/>
    <w:qFormat/>
    <w:rsid w:val="00A84588"/>
    <w:pPr>
      <w:spacing w:before="16"/>
      <w:ind w:left="130"/>
    </w:pPr>
    <w:rPr>
      <w:rFonts w:eastAsia="Arial"/>
      <w:sz w:val="21"/>
      <w:szCs w:val="21"/>
    </w:rPr>
  </w:style>
  <w:style w:type="paragraph" w:styleId="TOC4">
    <w:name w:val="toc 4"/>
    <w:basedOn w:val="Normal"/>
    <w:uiPriority w:val="1"/>
    <w:qFormat/>
    <w:rsid w:val="00A84588"/>
    <w:pPr>
      <w:spacing w:before="73"/>
      <w:ind w:left="640" w:hanging="405"/>
    </w:pPr>
    <w:rPr>
      <w:rFonts w:eastAsia="Arial"/>
      <w:sz w:val="21"/>
      <w:szCs w:val="21"/>
    </w:rPr>
  </w:style>
  <w:style w:type="paragraph" w:styleId="TOC5">
    <w:name w:val="toc 5"/>
    <w:basedOn w:val="Normal"/>
    <w:uiPriority w:val="1"/>
    <w:qFormat/>
    <w:rsid w:val="00A84588"/>
    <w:pPr>
      <w:spacing w:before="325"/>
      <w:ind w:left="640" w:hanging="288"/>
    </w:pPr>
    <w:rPr>
      <w:rFonts w:eastAsia="Arial"/>
      <w:b/>
      <w:bCs/>
      <w:sz w:val="21"/>
      <w:szCs w:val="21"/>
    </w:rPr>
  </w:style>
  <w:style w:type="paragraph" w:styleId="TOC6">
    <w:name w:val="toc 6"/>
    <w:basedOn w:val="Normal"/>
    <w:uiPriority w:val="1"/>
    <w:qFormat/>
    <w:rsid w:val="00A84588"/>
    <w:pPr>
      <w:spacing w:before="325"/>
      <w:ind w:left="640" w:hanging="288"/>
    </w:pPr>
    <w:rPr>
      <w:rFonts w:eastAsia="Arial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A84588"/>
    <w:pPr>
      <w:ind w:left="413" w:hanging="283"/>
    </w:pPr>
    <w:rPr>
      <w:rFonts w:ascii="Adobe Garamond Pro" w:eastAsia="Adobe Garamond Pro" w:hAnsi="Adobe Garamond Pr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84588"/>
    <w:rPr>
      <w:rFonts w:ascii="Adobe Garamond Pro" w:eastAsia="Adobe Garamond Pro" w:hAnsi="Adobe Garamond Pro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8A57F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TableParagraph">
    <w:name w:val="Table Paragraph"/>
    <w:basedOn w:val="Normal"/>
    <w:uiPriority w:val="1"/>
    <w:qFormat/>
    <w:rsid w:val="00A84588"/>
  </w:style>
  <w:style w:type="paragraph" w:styleId="BalloonText">
    <w:name w:val="Balloon Text"/>
    <w:basedOn w:val="Normal"/>
    <w:link w:val="BalloonTextChar"/>
    <w:uiPriority w:val="99"/>
    <w:semiHidden/>
    <w:unhideWhenUsed/>
    <w:rsid w:val="008A57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FA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7F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A57FA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7F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57FA"/>
    <w:rPr>
      <w:rFonts w:ascii="Arial" w:eastAsiaTheme="minorEastAsia" w:hAnsi="Arial" w:cs="Times New Roman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57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7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78F"/>
    <w:rPr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A57F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A57FA"/>
    <w:rPr>
      <w:rFonts w:ascii="Arial" w:eastAsiaTheme="minorEastAsia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A57FA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A126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8A57FA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57FA"/>
    <w:rPr>
      <w:rFonts w:ascii="Arial" w:hAnsi="Arial"/>
      <w:sz w:val="20"/>
    </w:rPr>
  </w:style>
  <w:style w:type="paragraph" w:customStyle="1" w:styleId="Default">
    <w:name w:val="Default"/>
    <w:rsid w:val="008A5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57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7F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A57F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57FA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8A57FA"/>
    <w:rPr>
      <w:vertAlign w:val="superscript"/>
    </w:rPr>
  </w:style>
  <w:style w:type="paragraph" w:styleId="Revision">
    <w:name w:val="Revision"/>
    <w:hidden/>
    <w:uiPriority w:val="99"/>
    <w:semiHidden/>
    <w:rsid w:val="008A57FA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8A57F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A57F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A57FA"/>
    <w:pPr>
      <w:numPr>
        <w:numId w:val="3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A57FA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8A57F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A57F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A57F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A57FA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8A57FA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A57FA"/>
    <w:pPr>
      <w:numPr>
        <w:numId w:val="3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A57FA"/>
    <w:pPr>
      <w:numPr>
        <w:ilvl w:val="1"/>
        <w:numId w:val="3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A57FA"/>
    <w:pPr>
      <w:numPr>
        <w:numId w:val="3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A57FA"/>
    <w:pPr>
      <w:numPr>
        <w:numId w:val="3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A57F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A57FA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8A57FA"/>
    <w:pPr>
      <w:keepNext/>
      <w:keepLines/>
      <w:framePr w:hSpace="141" w:wrap="around" w:vAnchor="text" w:hAnchor="margin" w:y="402"/>
      <w:numPr>
        <w:numId w:val="3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155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Venida</dc:creator>
  <cp:lastModifiedBy>Florence MAROT</cp:lastModifiedBy>
  <cp:revision>47</cp:revision>
  <cp:lastPrinted>2015-10-09T16:16:00Z</cp:lastPrinted>
  <dcterms:created xsi:type="dcterms:W3CDTF">2014-12-03T14:29:00Z</dcterms:created>
  <dcterms:modified xsi:type="dcterms:W3CDTF">2016-04-29T13:10:00Z</dcterms:modified>
</cp:coreProperties>
</file>