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FC3E" w14:textId="7AFE933E" w:rsidR="001F1B9F" w:rsidRPr="000144CA" w:rsidRDefault="002570D8" w:rsidP="00EC5BD1">
      <w:pPr>
        <w:pStyle w:val="H1"/>
        <w:rPr>
          <w:rFonts w:cs="Arial"/>
          <w:lang w:val="es-ES"/>
        </w:rPr>
      </w:pPr>
      <w:r>
        <w:rPr>
          <w:rFonts w:cs="Arial"/>
          <w:lang w:val="es-ES"/>
        </w:rPr>
        <w:t xml:space="preserve">Herramienta: </w:t>
      </w:r>
      <w:bookmarkStart w:id="0" w:name="_GoBack"/>
      <w:r>
        <w:rPr>
          <w:rFonts w:cs="Arial"/>
          <w:lang w:val="es-ES"/>
        </w:rPr>
        <w:t>L</w:t>
      </w:r>
      <w:r w:rsidR="00997EE4">
        <w:rPr>
          <w:rFonts w:cs="Arial"/>
          <w:lang w:val="es-ES"/>
        </w:rPr>
        <w:t>ista de verificación para organizar los</w:t>
      </w:r>
      <w:r w:rsidR="001F1B9F" w:rsidRPr="000144CA">
        <w:rPr>
          <w:rFonts w:cs="Arial"/>
          <w:lang w:val="es-ES"/>
        </w:rPr>
        <w:t xml:space="preserve"> datos de los precios de</w:t>
      </w:r>
      <w:r w:rsidR="001D2526">
        <w:rPr>
          <w:rFonts w:cs="Arial"/>
          <w:lang w:val="es-ES"/>
        </w:rPr>
        <w:t>l</w:t>
      </w:r>
      <w:r w:rsidR="001F1B9F" w:rsidRPr="000144CA">
        <w:rPr>
          <w:rFonts w:cs="Arial"/>
          <w:lang w:val="es-ES"/>
        </w:rPr>
        <w:t xml:space="preserve"> mercado</w:t>
      </w:r>
      <w:bookmarkEnd w:id="0"/>
    </w:p>
    <w:p w14:paraId="3593E0B9" w14:textId="2C1ABE9F" w:rsidR="00020E52" w:rsidRPr="008076D5" w:rsidRDefault="008076D5" w:rsidP="00EC5BD1">
      <w:pPr>
        <w:pStyle w:val="Heading3"/>
        <w:rPr>
          <w:rFonts w:cs="Arial"/>
          <w:color w:val="0070C0"/>
          <w:lang w:val="es-ES"/>
        </w:rPr>
      </w:pPr>
      <w:r w:rsidRPr="008076D5">
        <w:rPr>
          <w:rFonts w:cs="Arial"/>
          <w:lang w:val="es-ES"/>
        </w:rPr>
        <w:t>Objetivo de la herramienta</w:t>
      </w:r>
      <w:r>
        <w:rPr>
          <w:rFonts w:cs="Arial"/>
          <w:lang w:val="es-ES"/>
        </w:rPr>
        <w:t xml:space="preserve"> </w:t>
      </w:r>
    </w:p>
    <w:p w14:paraId="1C7094B6" w14:textId="0CA58FFF" w:rsidR="001F1B9F" w:rsidRPr="000144CA" w:rsidRDefault="001D2526" w:rsidP="00020E52">
      <w:pPr>
        <w:rPr>
          <w:rFonts w:cs="Arial"/>
          <w:lang w:val="es-ES"/>
        </w:rPr>
      </w:pPr>
      <w:r>
        <w:rPr>
          <w:rFonts w:cs="Arial"/>
          <w:lang w:val="es-ES"/>
        </w:rPr>
        <w:t>Esta herramienta ayuda</w:t>
      </w:r>
      <w:r w:rsidR="001F1B9F" w:rsidRPr="000144CA">
        <w:rPr>
          <w:rFonts w:cs="Arial"/>
          <w:lang w:val="es-ES"/>
        </w:rPr>
        <w:t xml:space="preserve"> a organizar los datos de precios recogidos en el </w:t>
      </w:r>
      <w:r>
        <w:rPr>
          <w:rFonts w:cs="Arial"/>
          <w:lang w:val="es-ES"/>
        </w:rPr>
        <w:t>terreno</w:t>
      </w:r>
      <w:r w:rsidR="001F1B9F" w:rsidRPr="000144CA">
        <w:rPr>
          <w:rFonts w:cs="Arial"/>
          <w:lang w:val="es-ES"/>
        </w:rPr>
        <w:t>, lo que garantiza su consistencia.</w:t>
      </w:r>
    </w:p>
    <w:p w14:paraId="5D04B16E" w14:textId="1EEBA7BE" w:rsidR="00020E52" w:rsidRPr="000144CA" w:rsidRDefault="008076D5" w:rsidP="00EC5BD1">
      <w:pPr>
        <w:pStyle w:val="Heading3"/>
        <w:rPr>
          <w:rFonts w:cs="Arial"/>
          <w:lang w:val="es-ES"/>
        </w:rPr>
      </w:pPr>
      <w:r w:rsidRPr="008076D5">
        <w:rPr>
          <w:rFonts w:cs="Arial"/>
          <w:lang w:val="es-ES"/>
        </w:rPr>
        <w:t>Cómo utilizar la herramienta</w:t>
      </w:r>
      <w:r>
        <w:rPr>
          <w:rFonts w:cs="Arial"/>
          <w:lang w:val="es-ES"/>
        </w:rPr>
        <w:t xml:space="preserve">  </w:t>
      </w:r>
    </w:p>
    <w:p w14:paraId="40AF8433" w14:textId="46F07563" w:rsidR="001F1B9F" w:rsidRPr="000144CA" w:rsidRDefault="001F1B9F" w:rsidP="00020E52">
      <w:pPr>
        <w:rPr>
          <w:rFonts w:cs="Arial"/>
          <w:lang w:val="es-ES"/>
        </w:rPr>
      </w:pPr>
      <w:r w:rsidRPr="000144CA">
        <w:rPr>
          <w:rFonts w:cs="Arial"/>
          <w:lang w:val="es-ES"/>
        </w:rPr>
        <w:t xml:space="preserve">Esta herramienta consiste en una lista de </w:t>
      </w:r>
      <w:r w:rsidR="001D2526">
        <w:rPr>
          <w:rFonts w:cs="Arial"/>
          <w:lang w:val="es-ES"/>
        </w:rPr>
        <w:t>comprobación para ser utilizada</w:t>
      </w:r>
      <w:r w:rsidRPr="000144CA">
        <w:rPr>
          <w:rFonts w:cs="Arial"/>
          <w:lang w:val="es-ES"/>
        </w:rPr>
        <w:t xml:space="preserve"> durante la introducción de los precios de datos en la base de datos.</w:t>
      </w:r>
    </w:p>
    <w:p w14:paraId="5D7A07E5" w14:textId="71C2EABC" w:rsidR="00020E52" w:rsidRPr="000144CA" w:rsidRDefault="008076D5" w:rsidP="00EC5BD1">
      <w:pPr>
        <w:pStyle w:val="Heading3"/>
        <w:rPr>
          <w:rFonts w:cs="Arial"/>
          <w:lang w:val="es-ES"/>
        </w:rPr>
      </w:pPr>
      <w:r w:rsidRPr="008076D5">
        <w:rPr>
          <w:rFonts w:cs="Arial"/>
          <w:lang w:val="es-ES"/>
        </w:rPr>
        <w:t>Lista de control para la entrada de datos</w:t>
      </w:r>
      <w:r>
        <w:rPr>
          <w:rFonts w:cs="Arial"/>
          <w:lang w:val="es-ES"/>
        </w:rPr>
        <w:t xml:space="preserve">  </w:t>
      </w:r>
    </w:p>
    <w:p w14:paraId="7C00BC45" w14:textId="2003EF8C" w:rsidR="001F1B9F" w:rsidRPr="000144CA" w:rsidRDefault="001D2526" w:rsidP="000144CA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es-ES"/>
        </w:rPr>
      </w:pPr>
      <w:r>
        <w:rPr>
          <w:rFonts w:cs="Arial"/>
          <w:lang w:val="es-ES"/>
        </w:rPr>
        <w:t>Hay que i</w:t>
      </w:r>
      <w:r w:rsidR="001F1B9F" w:rsidRPr="000144CA">
        <w:rPr>
          <w:rFonts w:cs="Arial"/>
          <w:lang w:val="es-ES"/>
        </w:rPr>
        <w:t>ntrodu</w:t>
      </w:r>
      <w:r>
        <w:rPr>
          <w:rFonts w:cs="Arial"/>
          <w:lang w:val="es-ES"/>
        </w:rPr>
        <w:t xml:space="preserve">cir </w:t>
      </w:r>
      <w:r w:rsidR="001F1B9F" w:rsidRPr="000144CA">
        <w:rPr>
          <w:rFonts w:cs="Arial"/>
          <w:lang w:val="es-ES"/>
        </w:rPr>
        <w:t xml:space="preserve">los precios en la </w:t>
      </w:r>
      <w:r>
        <w:rPr>
          <w:rFonts w:cs="Arial"/>
          <w:lang w:val="es-ES"/>
        </w:rPr>
        <w:t>hoja de cálculo apropiada</w:t>
      </w:r>
      <w:r w:rsidR="001F1B9F" w:rsidRPr="000144CA">
        <w:rPr>
          <w:rFonts w:cs="Arial"/>
          <w:lang w:val="es-ES"/>
        </w:rPr>
        <w:t xml:space="preserve">. </w:t>
      </w:r>
      <w:r>
        <w:rPr>
          <w:rFonts w:cs="Arial"/>
          <w:lang w:val="es-ES"/>
        </w:rPr>
        <w:t>Hay que c</w:t>
      </w:r>
      <w:r w:rsidR="001F1B9F" w:rsidRPr="000144CA">
        <w:rPr>
          <w:rFonts w:cs="Arial"/>
          <w:lang w:val="es-ES"/>
        </w:rPr>
        <w:t>rear hojas de cálculo separadas para:</w:t>
      </w:r>
    </w:p>
    <w:p w14:paraId="3B4D6EDA" w14:textId="1DD70748" w:rsidR="001F1B9F" w:rsidRPr="000144CA" w:rsidRDefault="001F1B9F" w:rsidP="001F1B9F">
      <w:pPr>
        <w:pStyle w:val="Bullet2"/>
        <w:rPr>
          <w:lang w:val="es-ES"/>
        </w:rPr>
      </w:pPr>
      <w:r w:rsidRPr="000144CA">
        <w:rPr>
          <w:lang w:val="es-ES"/>
        </w:rPr>
        <w:t>Las diferentes materias primas (de acuerdo con su tipo/variedad, calidad, condición, color/tamaño, origen, el volumen, el embalaje, la marca, etc.)</w:t>
      </w:r>
    </w:p>
    <w:p w14:paraId="24A27F88" w14:textId="3B6DA170" w:rsidR="001F1B9F" w:rsidRPr="000144CA" w:rsidRDefault="001F1B9F" w:rsidP="001F1B9F">
      <w:pPr>
        <w:pStyle w:val="Bullet2"/>
        <w:rPr>
          <w:lang w:val="es-ES"/>
        </w:rPr>
      </w:pPr>
      <w:r w:rsidRPr="000144CA">
        <w:rPr>
          <w:lang w:val="es-ES"/>
        </w:rPr>
        <w:t>Diferentes tipos de comerciante minorista (o mayorista)</w:t>
      </w:r>
    </w:p>
    <w:p w14:paraId="789A5871" w14:textId="63E3F19D" w:rsidR="001F1B9F" w:rsidRPr="000144CA" w:rsidRDefault="001F1B9F" w:rsidP="001F1B9F">
      <w:pPr>
        <w:pStyle w:val="Bullet2"/>
        <w:rPr>
          <w:lang w:val="es-ES"/>
        </w:rPr>
      </w:pPr>
      <w:r w:rsidRPr="000144CA">
        <w:rPr>
          <w:lang w:val="es-ES"/>
        </w:rPr>
        <w:t>Los diferentes volúmenes de venta, etc.</w:t>
      </w:r>
    </w:p>
    <w:p w14:paraId="078CA482" w14:textId="266A8798" w:rsidR="00020E52" w:rsidRPr="000144CA" w:rsidRDefault="00020E52" w:rsidP="001D2526">
      <w:pPr>
        <w:pStyle w:val="Bullet2"/>
        <w:numPr>
          <w:ilvl w:val="0"/>
          <w:numId w:val="0"/>
        </w:numPr>
        <w:ind w:left="714"/>
        <w:rPr>
          <w:color w:val="0070C0"/>
          <w:lang w:val="es-ES"/>
        </w:rPr>
      </w:pP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0"/>
        <w:gridCol w:w="963"/>
        <w:gridCol w:w="1247"/>
        <w:gridCol w:w="1248"/>
        <w:gridCol w:w="1247"/>
        <w:gridCol w:w="1248"/>
      </w:tblGrid>
      <w:tr w:rsidR="00020E52" w:rsidRPr="000144CA" w14:paraId="59D73473" w14:textId="77777777" w:rsidTr="001F1B9F">
        <w:trPr>
          <w:trHeight w:hRule="exact" w:val="1038"/>
          <w:jc w:val="center"/>
        </w:trPr>
        <w:tc>
          <w:tcPr>
            <w:tcW w:w="8495" w:type="dxa"/>
            <w:gridSpan w:val="7"/>
            <w:shd w:val="clear" w:color="auto" w:fill="DC281E"/>
            <w:noWrap/>
            <w:vAlign w:val="center"/>
          </w:tcPr>
          <w:p w14:paraId="3711EB1B" w14:textId="1E64069C" w:rsidR="001F1B9F" w:rsidRPr="000144CA" w:rsidRDefault="001D2526" w:rsidP="00AF1122">
            <w:pPr>
              <w:spacing w:before="120"/>
              <w:jc w:val="center"/>
              <w:rPr>
                <w:rFonts w:eastAsia="Times New Roman" w:cs="Arial"/>
                <w:b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b/>
                <w:color w:val="FFFFFF"/>
                <w:sz w:val="18"/>
                <w:lang w:val="es-ES"/>
              </w:rPr>
              <w:t>P</w:t>
            </w:r>
            <w:r w:rsidR="001F1B9F" w:rsidRPr="000144CA">
              <w:rPr>
                <w:rFonts w:eastAsia="Times New Roman" w:cs="Arial"/>
                <w:b/>
                <w:color w:val="FFFFFF"/>
                <w:sz w:val="18"/>
                <w:lang w:val="es-ES"/>
              </w:rPr>
              <w:t>roducto: arroz; Tipo: 7-Tonner; Calidad: 1er grado; Origen: local; Unidad de venta: kg</w:t>
            </w:r>
          </w:p>
          <w:p w14:paraId="398FB9C9" w14:textId="76A8C532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b/>
                <w:color w:val="FFFFFF"/>
                <w:sz w:val="18"/>
                <w:lang w:val="es-ES"/>
              </w:rPr>
            </w:pPr>
          </w:p>
        </w:tc>
      </w:tr>
      <w:tr w:rsidR="00AF1122" w:rsidRPr="000144CA" w14:paraId="0567AFBB" w14:textId="77777777" w:rsidTr="001D2526">
        <w:trPr>
          <w:trHeight w:hRule="exact" w:val="425"/>
          <w:jc w:val="center"/>
        </w:trPr>
        <w:tc>
          <w:tcPr>
            <w:tcW w:w="2542" w:type="dxa"/>
            <w:gridSpan w:val="2"/>
            <w:shd w:val="clear" w:color="auto" w:fill="E6E6E6"/>
            <w:noWrap/>
            <w:vAlign w:val="center"/>
          </w:tcPr>
          <w:p w14:paraId="30041737" w14:textId="5FE51662" w:rsidR="00020E52" w:rsidRPr="000144CA" w:rsidRDefault="001D2526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Datos</w:t>
            </w:r>
          </w:p>
        </w:tc>
        <w:tc>
          <w:tcPr>
            <w:tcW w:w="963" w:type="dxa"/>
            <w:shd w:val="clear" w:color="auto" w:fill="E6E6E6"/>
            <w:noWrap/>
            <w:vAlign w:val="center"/>
          </w:tcPr>
          <w:p w14:paraId="27FB60FD" w14:textId="76BEBB77" w:rsidR="00020E52" w:rsidRPr="000144CA" w:rsidRDefault="00020E52" w:rsidP="008076D5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5-</w:t>
            </w:r>
            <w:r w:rsidR="008076D5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E</w:t>
            </w: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n</w:t>
            </w:r>
            <w:r w:rsidR="008076D5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e</w:t>
            </w: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-10</w:t>
            </w:r>
          </w:p>
        </w:tc>
        <w:tc>
          <w:tcPr>
            <w:tcW w:w="1247" w:type="dxa"/>
            <w:shd w:val="clear" w:color="auto" w:fill="E6E6E6"/>
            <w:noWrap/>
            <w:vAlign w:val="center"/>
          </w:tcPr>
          <w:p w14:paraId="71C492BD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5-Feb-10</w:t>
            </w:r>
          </w:p>
        </w:tc>
        <w:tc>
          <w:tcPr>
            <w:tcW w:w="1248" w:type="dxa"/>
            <w:shd w:val="clear" w:color="auto" w:fill="E6E6E6"/>
            <w:noWrap/>
            <w:vAlign w:val="center"/>
          </w:tcPr>
          <w:p w14:paraId="1D3E4BC8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6-Mar-10</w:t>
            </w:r>
          </w:p>
        </w:tc>
        <w:tc>
          <w:tcPr>
            <w:tcW w:w="1247" w:type="dxa"/>
            <w:shd w:val="clear" w:color="auto" w:fill="E6E6E6"/>
            <w:noWrap/>
            <w:vAlign w:val="center"/>
          </w:tcPr>
          <w:p w14:paraId="79EDF984" w14:textId="20BED769" w:rsidR="00020E52" w:rsidRPr="000144CA" w:rsidRDefault="001D2526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4-Ab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r-10</w:t>
            </w:r>
          </w:p>
        </w:tc>
        <w:tc>
          <w:tcPr>
            <w:tcW w:w="1248" w:type="dxa"/>
            <w:shd w:val="clear" w:color="auto" w:fill="E6E6E6"/>
            <w:noWrap/>
            <w:vAlign w:val="center"/>
          </w:tcPr>
          <w:p w14:paraId="398A3032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5-May-10</w:t>
            </w:r>
          </w:p>
        </w:tc>
      </w:tr>
      <w:tr w:rsidR="00AF1122" w:rsidRPr="000144CA" w14:paraId="0275EC47" w14:textId="77777777" w:rsidTr="001D2526">
        <w:trPr>
          <w:trHeight w:hRule="exact" w:val="425"/>
          <w:jc w:val="center"/>
        </w:trPr>
        <w:tc>
          <w:tcPr>
            <w:tcW w:w="2542" w:type="dxa"/>
            <w:gridSpan w:val="2"/>
            <w:shd w:val="clear" w:color="auto" w:fill="E6E6E6"/>
            <w:noWrap/>
            <w:vAlign w:val="center"/>
          </w:tcPr>
          <w:p w14:paraId="75CD49EF" w14:textId="5D7C6EE1" w:rsidR="00020E52" w:rsidRPr="000144CA" w:rsidRDefault="008076D5" w:rsidP="001D2526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Precio </w:t>
            </w:r>
            <w:r w:rsidR="001D2526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unitario</w:t>
            </w:r>
          </w:p>
        </w:tc>
        <w:tc>
          <w:tcPr>
            <w:tcW w:w="963" w:type="dxa"/>
            <w:shd w:val="clear" w:color="auto" w:fill="E6E6E6"/>
            <w:noWrap/>
            <w:vAlign w:val="center"/>
          </w:tcPr>
          <w:p w14:paraId="5F9A4E15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PHP/kg</w:t>
            </w:r>
          </w:p>
        </w:tc>
        <w:tc>
          <w:tcPr>
            <w:tcW w:w="1247" w:type="dxa"/>
            <w:shd w:val="clear" w:color="auto" w:fill="E6E6E6"/>
            <w:noWrap/>
            <w:vAlign w:val="center"/>
          </w:tcPr>
          <w:p w14:paraId="3DB26A00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PHP/Kg</w:t>
            </w:r>
          </w:p>
        </w:tc>
        <w:tc>
          <w:tcPr>
            <w:tcW w:w="1248" w:type="dxa"/>
            <w:shd w:val="clear" w:color="auto" w:fill="E6E6E6"/>
            <w:noWrap/>
            <w:vAlign w:val="center"/>
          </w:tcPr>
          <w:p w14:paraId="00994AD6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PHP/kg</w:t>
            </w:r>
          </w:p>
        </w:tc>
        <w:tc>
          <w:tcPr>
            <w:tcW w:w="1247" w:type="dxa"/>
            <w:shd w:val="clear" w:color="auto" w:fill="E6E6E6"/>
            <w:noWrap/>
            <w:vAlign w:val="center"/>
          </w:tcPr>
          <w:p w14:paraId="13D89623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PHP/Kg</w:t>
            </w:r>
          </w:p>
        </w:tc>
        <w:tc>
          <w:tcPr>
            <w:tcW w:w="1248" w:type="dxa"/>
            <w:shd w:val="clear" w:color="auto" w:fill="E6E6E6"/>
            <w:noWrap/>
            <w:vAlign w:val="center"/>
          </w:tcPr>
          <w:p w14:paraId="77047E80" w14:textId="77777777" w:rsidR="00020E52" w:rsidRPr="000144CA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PHP/Kg</w:t>
            </w:r>
          </w:p>
        </w:tc>
      </w:tr>
      <w:tr w:rsidR="00020E52" w:rsidRPr="000144CA" w14:paraId="5867E062" w14:textId="77777777" w:rsidTr="001D2526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00F60DBA" w14:textId="4D47C2D3" w:rsidR="00020E52" w:rsidRPr="000144CA" w:rsidRDefault="001D2526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color w:val="FFFFFF"/>
                <w:sz w:val="18"/>
                <w:lang w:val="es-ES"/>
              </w:rPr>
              <w:t>Mercado</w:t>
            </w:r>
            <w:r w:rsidR="00020E52" w:rsidRPr="000144CA">
              <w:rPr>
                <w:rFonts w:eastAsia="Times New Roman" w:cs="Arial"/>
                <w:color w:val="FFFFFF"/>
                <w:sz w:val="18"/>
                <w:lang w:val="es-ES"/>
              </w:rPr>
              <w:t xml:space="preserve"> 1</w:t>
            </w: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7A79594F" w14:textId="13E2429D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1F1B9F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1C641A2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74B93D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973AB3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57C76CF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2E6B98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149A0838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417EADE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449A0344" w14:textId="4072D2AA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1F1B9F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637C1F8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BD206A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35656F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25305D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613E73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67717636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439FAA6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6F5195E2" w14:textId="3334438B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1F1B9F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27EFE86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39B28CA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1CAE472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FAAB3F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2C700A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2CFD7673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6D0EA82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17C13E7E" w14:textId="3AACBCCE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1F1B9F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6B87234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3A60CA1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E357480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53C3296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0118BC5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56DE23AC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12B5D965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6561BED5" w14:textId="53C9F243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1F1B9F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71E2F05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A2B44F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5901D89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36DF651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336C2D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296BB439" w14:textId="77777777" w:rsidTr="001D2526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30B6EB4" w14:textId="05A39D3A" w:rsidR="00020E52" w:rsidRPr="000144CA" w:rsidRDefault="001D2526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color w:val="FFFFFF"/>
                <w:sz w:val="18"/>
                <w:lang w:val="es-ES"/>
              </w:rPr>
              <w:t>Mercado</w:t>
            </w:r>
            <w:r w:rsidR="00020E52" w:rsidRPr="000144CA">
              <w:rPr>
                <w:rFonts w:eastAsia="Times New Roman" w:cs="Arial"/>
                <w:color w:val="FFFFFF"/>
                <w:sz w:val="18"/>
                <w:lang w:val="es-ES"/>
              </w:rPr>
              <w:t xml:space="preserve"> 2</w:t>
            </w: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08A2B47A" w14:textId="43603536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64F271E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409877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C9F799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D084BA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524B2F8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6941FC76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EDC88C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74337487" w14:textId="06D13CAE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750A5EC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9E3866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8A83CF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0936B86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34C180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1C753F07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7F1EC0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5ECB6418" w14:textId="4FD0CBA5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3BCBDD5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6F7064F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DB9C4E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AC4120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EF4B29E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39445E97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8FFAB09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63515AA6" w14:textId="5337BFE5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4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430F7F1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48BD86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3F96D4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52E1839F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083544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4582333B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EED8EF1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4A915CFC" w14:textId="7B71998A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5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45A91A8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036C2F0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6854BB90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5AC80F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5DC750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3EC9B5C5" w14:textId="77777777" w:rsidTr="001D2526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EF44649" w14:textId="791E910A" w:rsidR="00020E52" w:rsidRPr="000144CA" w:rsidRDefault="001D2526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color w:val="FFFFFF"/>
                <w:sz w:val="18"/>
                <w:lang w:val="es-ES"/>
              </w:rPr>
              <w:t>Mercado</w:t>
            </w:r>
            <w:r w:rsidR="00020E52" w:rsidRPr="000144CA">
              <w:rPr>
                <w:rFonts w:eastAsia="Times New Roman" w:cs="Arial"/>
                <w:color w:val="FFFFFF"/>
                <w:sz w:val="18"/>
                <w:lang w:val="es-ES"/>
              </w:rPr>
              <w:t xml:space="preserve"> 3</w:t>
            </w: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6C392EEA" w14:textId="680DC374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68C9C36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F599AE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B97BBD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70E555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BEBC3F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726094A9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B4F14A4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03D7BBC3" w14:textId="4B2AD38D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064AD5B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FF4EDC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725386A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09624D2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1B3599F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50B77351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E3401DD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2C387FD6" w14:textId="146E6AB1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0E8CF4A9" w14:textId="00605CA3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5092A88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39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558E2B2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5DFD865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621813A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3B9C3B9B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8CFCF5B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4752A33C" w14:textId="6E74E2BD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4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484D1215" w14:textId="0BCE9B88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FBB8EF0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696768D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3F2D461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6E789BF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2AB2C929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3A76D44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7917C03D" w14:textId="3E8625D3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5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1F36CBCA" w14:textId="103165DE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434BFF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6B4B6A0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DCF00C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41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95E88C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701DA924" w14:textId="77777777" w:rsidTr="001D2526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7DBF593" w14:textId="6CC2BD3B" w:rsidR="00020E52" w:rsidRPr="000144CA" w:rsidRDefault="001D2526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color w:val="FFFFFF"/>
                <w:sz w:val="18"/>
                <w:lang w:val="es-ES"/>
              </w:rPr>
              <w:t>Mercado</w:t>
            </w:r>
            <w:r w:rsidR="00020E52" w:rsidRPr="000144CA">
              <w:rPr>
                <w:rFonts w:eastAsia="Times New Roman" w:cs="Arial"/>
                <w:color w:val="FFFFFF"/>
                <w:sz w:val="18"/>
                <w:lang w:val="es-ES"/>
              </w:rPr>
              <w:t xml:space="preserve"> 4</w:t>
            </w: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3C68CD69" w14:textId="4FCF778A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1B9D1A2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500F7F2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134FE7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91214E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5B8082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6C99A2D7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CEEB646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2CD3805C" w14:textId="0F856C7C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48F0169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3D9FC8DE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5E9CBF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654251A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C42E00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</w:tr>
      <w:tr w:rsidR="00020E52" w:rsidRPr="000144CA" w14:paraId="53B06A94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D090FAF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3FAB96E6" w14:textId="5E9D7AFF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34C8C5B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1556580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C7C984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2EAC66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3CABC8E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</w:tr>
      <w:tr w:rsidR="00020E52" w:rsidRPr="000144CA" w14:paraId="0C6E71A9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1F5852F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3303389D" w14:textId="26C7F135" w:rsidR="00020E52" w:rsidRPr="000144CA" w:rsidRDefault="001D2526" w:rsidP="001D2526">
            <w:pPr>
              <w:spacing w:before="40" w:after="40"/>
              <w:jc w:val="left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4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1D9F9F0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0FA487A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5F5607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182C20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05A1F4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</w:tr>
      <w:tr w:rsidR="00020E52" w:rsidRPr="000144CA" w14:paraId="7A127B64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40B20D6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39F76D50" w14:textId="6170BE87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5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6429590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14A0A0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06FCB9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BE2554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4EE03BE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12B0DD1C" w14:textId="77777777" w:rsidTr="001D2526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3214B6B2" w14:textId="5CB8A708" w:rsidR="00020E52" w:rsidRPr="000144CA" w:rsidRDefault="001D2526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  <w:lang w:val="es-ES"/>
              </w:rPr>
            </w:pPr>
            <w:r>
              <w:rPr>
                <w:rFonts w:eastAsia="Times New Roman" w:cs="Arial"/>
                <w:color w:val="FFFFFF"/>
                <w:sz w:val="18"/>
                <w:lang w:val="es-ES"/>
              </w:rPr>
              <w:lastRenderedPageBreak/>
              <w:t>Mercado</w:t>
            </w:r>
            <w:r w:rsidR="00020E52" w:rsidRPr="000144CA">
              <w:rPr>
                <w:rFonts w:eastAsia="Times New Roman" w:cs="Arial"/>
                <w:color w:val="FFFFFF"/>
                <w:sz w:val="18"/>
                <w:lang w:val="es-ES"/>
              </w:rPr>
              <w:t xml:space="preserve"> 5</w:t>
            </w: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5FB19ECF" w14:textId="5E9D05C8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1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3C26445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319837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4D56AB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A6B92F9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7BF21F8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</w:tr>
      <w:tr w:rsidR="00020E52" w:rsidRPr="000144CA" w14:paraId="5334D4E9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61F24E9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13D7B8CB" w14:textId="47A89BBA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2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55D8F56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F4C1A7B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5A0D04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256212E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E7CC240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414351BB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CD8C94F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13AFAD4D" w14:textId="69EEB621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3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55980F08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4585784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2C6320FE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1F57FC5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72339E0D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18AD012E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EA35A42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6BCA8252" w14:textId="4B6A2F54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4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52F676A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5432D00A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C63F4A3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61ACE55C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40E7D39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  <w:tr w:rsidR="00020E52" w:rsidRPr="000144CA" w14:paraId="7EBF9142" w14:textId="77777777" w:rsidTr="001D2526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012F377" w14:textId="77777777" w:rsidR="00020E52" w:rsidRPr="000144CA" w:rsidRDefault="00020E52" w:rsidP="00CA7646">
            <w:pPr>
              <w:rPr>
                <w:rFonts w:eastAsia="Times New Roman" w:cs="Arial"/>
                <w:color w:val="000000"/>
                <w:sz w:val="18"/>
                <w:lang w:val="es-ES"/>
              </w:rPr>
            </w:pPr>
          </w:p>
        </w:tc>
        <w:tc>
          <w:tcPr>
            <w:tcW w:w="1950" w:type="dxa"/>
            <w:shd w:val="clear" w:color="000000" w:fill="A6A6A6"/>
            <w:noWrap/>
            <w:vAlign w:val="center"/>
          </w:tcPr>
          <w:p w14:paraId="3212E716" w14:textId="66DBE24A" w:rsidR="00020E52" w:rsidRPr="000144CA" w:rsidRDefault="001D2526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Venta al por menor</w:t>
            </w:r>
            <w:r w:rsidR="00020E52"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 xml:space="preserve"> 5</w:t>
            </w:r>
          </w:p>
        </w:tc>
        <w:tc>
          <w:tcPr>
            <w:tcW w:w="963" w:type="dxa"/>
            <w:shd w:val="clear" w:color="000000" w:fill="F3F3F3"/>
            <w:noWrap/>
            <w:vAlign w:val="center"/>
          </w:tcPr>
          <w:p w14:paraId="1A37FC14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0CE50DF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36017166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1247" w:type="dxa"/>
            <w:shd w:val="clear" w:color="000000" w:fill="F3F3F3"/>
            <w:noWrap/>
            <w:vAlign w:val="center"/>
          </w:tcPr>
          <w:p w14:paraId="70682F97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248" w:type="dxa"/>
            <w:shd w:val="clear" w:color="000000" w:fill="F3F3F3"/>
            <w:noWrap/>
            <w:vAlign w:val="center"/>
          </w:tcPr>
          <w:p w14:paraId="67F6B661" w14:textId="77777777" w:rsidR="00020E52" w:rsidRPr="000144CA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 w:rsidRPr="000144CA"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</w:tr>
    </w:tbl>
    <w:p w14:paraId="16349202" w14:textId="0CDE54DD" w:rsidR="00020E52" w:rsidRPr="000144CA" w:rsidRDefault="00020E52" w:rsidP="00EC5BD1">
      <w:pPr>
        <w:tabs>
          <w:tab w:val="right" w:pos="7938"/>
        </w:tabs>
        <w:spacing w:before="120"/>
        <w:jc w:val="left"/>
        <w:rPr>
          <w:rFonts w:cs="Arial"/>
          <w:sz w:val="16"/>
          <w:szCs w:val="18"/>
          <w:lang w:val="es-ES"/>
        </w:rPr>
      </w:pPr>
      <w:r w:rsidRPr="000144CA">
        <w:rPr>
          <w:rFonts w:cs="Arial"/>
          <w:sz w:val="16"/>
          <w:szCs w:val="18"/>
          <w:lang w:val="es-ES"/>
        </w:rPr>
        <w:tab/>
      </w:r>
      <w:r w:rsidR="001D2526">
        <w:rPr>
          <w:rFonts w:cs="Arial"/>
          <w:sz w:val="16"/>
          <w:szCs w:val="18"/>
          <w:lang w:val="es-ES"/>
        </w:rPr>
        <w:t>tabla</w:t>
      </w:r>
      <w:r w:rsidR="00835FC7" w:rsidRPr="000144CA">
        <w:rPr>
          <w:rFonts w:cs="Arial"/>
          <w:sz w:val="16"/>
          <w:szCs w:val="18"/>
          <w:lang w:val="es-ES"/>
        </w:rPr>
        <w:t xml:space="preserve">. </w:t>
      </w:r>
      <w:r w:rsidRPr="000144CA">
        <w:rPr>
          <w:rFonts w:cs="Arial"/>
          <w:sz w:val="16"/>
          <w:szCs w:val="18"/>
          <w:lang w:val="es-ES"/>
        </w:rPr>
        <w:t>E</w:t>
      </w:r>
      <w:r w:rsidR="001D2526">
        <w:rPr>
          <w:rFonts w:cs="Arial"/>
          <w:sz w:val="16"/>
          <w:szCs w:val="18"/>
          <w:lang w:val="es-ES"/>
        </w:rPr>
        <w:t>jemplo de hoja de Excel de base de datos para precios (los precios son</w:t>
      </w:r>
      <w:r w:rsidRPr="000144CA">
        <w:rPr>
          <w:rFonts w:cs="Arial"/>
          <w:sz w:val="16"/>
          <w:szCs w:val="18"/>
          <w:lang w:val="es-ES"/>
        </w:rPr>
        <w:t xml:space="preserve"> ficti</w:t>
      </w:r>
      <w:r w:rsidR="001D2526">
        <w:rPr>
          <w:rFonts w:cs="Arial"/>
          <w:sz w:val="16"/>
          <w:szCs w:val="18"/>
          <w:lang w:val="es-ES"/>
        </w:rPr>
        <w:t>cios</w:t>
      </w:r>
      <w:r w:rsidRPr="000144CA">
        <w:rPr>
          <w:rFonts w:cs="Arial"/>
          <w:sz w:val="16"/>
          <w:szCs w:val="18"/>
          <w:lang w:val="es-ES"/>
        </w:rPr>
        <w:t>).</w:t>
      </w:r>
    </w:p>
    <w:p w14:paraId="11C818EE" w14:textId="1127F6B5" w:rsidR="001F1B9F" w:rsidRPr="000144CA" w:rsidRDefault="001F1B9F" w:rsidP="000144CA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es-ES"/>
        </w:rPr>
      </w:pPr>
      <w:r w:rsidRPr="000144CA">
        <w:rPr>
          <w:rFonts w:cs="Arial"/>
          <w:lang w:val="es-ES"/>
        </w:rPr>
        <w:t xml:space="preserve">Garantizar la coherencia. Cuando se introducen los datos en la base de datos </w:t>
      </w:r>
      <w:r w:rsidR="001D2526">
        <w:rPr>
          <w:rFonts w:cs="Arial"/>
          <w:lang w:val="es-ES"/>
        </w:rPr>
        <w:t xml:space="preserve">hay que </w:t>
      </w:r>
      <w:r w:rsidRPr="000144CA">
        <w:rPr>
          <w:rFonts w:cs="Arial"/>
          <w:lang w:val="es-ES"/>
        </w:rPr>
        <w:t>asegurarse de que todos los precios se refieren a las mismas unidades de medida.</w:t>
      </w:r>
    </w:p>
    <w:p w14:paraId="22E2BD08" w14:textId="0302FE9F" w:rsidR="001F1B9F" w:rsidRPr="000144CA" w:rsidRDefault="001F1B9F" w:rsidP="000144CA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es-ES"/>
        </w:rPr>
      </w:pPr>
      <w:r w:rsidRPr="000144CA">
        <w:rPr>
          <w:rFonts w:cs="Arial"/>
          <w:lang w:val="es-ES"/>
        </w:rPr>
        <w:t>Comp</w:t>
      </w:r>
      <w:r w:rsidR="001D2526">
        <w:rPr>
          <w:rFonts w:cs="Arial"/>
          <w:lang w:val="es-ES"/>
        </w:rPr>
        <w:t>robar si hay irregularidades. Si</w:t>
      </w:r>
      <w:r w:rsidRPr="000144CA">
        <w:rPr>
          <w:rFonts w:cs="Arial"/>
          <w:lang w:val="es-ES"/>
        </w:rPr>
        <w:t xml:space="preserve"> un único precio es mucho mayor o menor que los otros, es probable que se ha producido un error. En este caso:</w:t>
      </w:r>
    </w:p>
    <w:p w14:paraId="1780DA27" w14:textId="22A63EAC" w:rsidR="000144CA" w:rsidRPr="000144CA" w:rsidRDefault="001D2526" w:rsidP="000144CA">
      <w:pPr>
        <w:pStyle w:val="Bullet2"/>
        <w:rPr>
          <w:lang w:val="es-ES"/>
        </w:rPr>
      </w:pPr>
      <w:r>
        <w:rPr>
          <w:lang w:val="es-ES"/>
        </w:rPr>
        <w:t xml:space="preserve">Hay que </w:t>
      </w:r>
      <w:r w:rsidR="002570D8">
        <w:rPr>
          <w:lang w:val="es-ES"/>
        </w:rPr>
        <w:t>c</w:t>
      </w:r>
      <w:r w:rsidR="002570D8" w:rsidRPr="000144CA">
        <w:rPr>
          <w:lang w:val="es-ES"/>
        </w:rPr>
        <w:t>omp</w:t>
      </w:r>
      <w:r w:rsidR="002570D8">
        <w:rPr>
          <w:lang w:val="es-ES"/>
        </w:rPr>
        <w:t>robar</w:t>
      </w:r>
      <w:r w:rsidR="000144CA" w:rsidRPr="000144CA">
        <w:rPr>
          <w:lang w:val="es-ES"/>
        </w:rPr>
        <w:t xml:space="preserve"> si el precio se ha convertido correctamente a la unidad de medida.</w:t>
      </w:r>
    </w:p>
    <w:p w14:paraId="453DD373" w14:textId="6ABD4FDD" w:rsidR="000144CA" w:rsidRPr="000144CA" w:rsidRDefault="000144CA" w:rsidP="000144CA">
      <w:pPr>
        <w:pStyle w:val="Bullet2"/>
        <w:rPr>
          <w:lang w:val="es-ES"/>
        </w:rPr>
      </w:pPr>
      <w:r w:rsidRPr="000144CA">
        <w:rPr>
          <w:lang w:val="es-ES"/>
        </w:rPr>
        <w:t xml:space="preserve">Si el precio se ha convertido correctamente, </w:t>
      </w:r>
      <w:r w:rsidR="001D2526">
        <w:rPr>
          <w:lang w:val="es-ES"/>
        </w:rPr>
        <w:t xml:space="preserve">entonces hay que verificar </w:t>
      </w:r>
      <w:r w:rsidRPr="000144CA">
        <w:rPr>
          <w:lang w:val="es-ES"/>
        </w:rPr>
        <w:t>si el precio</w:t>
      </w:r>
      <w:r w:rsidR="001D2526">
        <w:rPr>
          <w:lang w:val="es-ES"/>
        </w:rPr>
        <w:t xml:space="preserve"> </w:t>
      </w:r>
      <w:r w:rsidRPr="000144CA">
        <w:rPr>
          <w:lang w:val="es-ES"/>
        </w:rPr>
        <w:t>es correct</w:t>
      </w:r>
      <w:r w:rsidR="001D2526">
        <w:rPr>
          <w:lang w:val="es-ES"/>
        </w:rPr>
        <w:t>o</w:t>
      </w:r>
      <w:r w:rsidRPr="000144CA">
        <w:rPr>
          <w:lang w:val="es-ES"/>
        </w:rPr>
        <w:t>, posiblemente preguntando a un informante clave del mercado.</w:t>
      </w:r>
    </w:p>
    <w:p w14:paraId="3CBAE789" w14:textId="0FA7E84C" w:rsidR="001F1B9F" w:rsidRPr="000144CA" w:rsidRDefault="000144CA" w:rsidP="000144CA">
      <w:pPr>
        <w:pStyle w:val="Bullet2"/>
        <w:rPr>
          <w:lang w:val="es-ES"/>
        </w:rPr>
      </w:pPr>
      <w:r w:rsidRPr="000144CA">
        <w:rPr>
          <w:lang w:val="es-ES"/>
        </w:rPr>
        <w:t>Si el precio es correcto, se recomienda hablar con los comerciantes para entender la razón.</w:t>
      </w:r>
    </w:p>
    <w:p w14:paraId="6FACE563" w14:textId="27690AED" w:rsidR="001F1B9F" w:rsidRPr="000144CA" w:rsidRDefault="000144CA" w:rsidP="000144CA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es-ES"/>
        </w:rPr>
      </w:pPr>
      <w:r w:rsidRPr="000144CA">
        <w:rPr>
          <w:rFonts w:cs="Arial"/>
          <w:lang w:val="es-ES"/>
        </w:rPr>
        <w:t>Trazar el precio medio de cada producto en los mercados a través del tiempo.</w:t>
      </w:r>
    </w:p>
    <w:p w14:paraId="7D80A1CA" w14:textId="77777777" w:rsidR="00020E52" w:rsidRPr="000144CA" w:rsidRDefault="00020E52" w:rsidP="003F150A">
      <w:pPr>
        <w:jc w:val="center"/>
        <w:rPr>
          <w:rFonts w:cs="Arial"/>
          <w:color w:val="C0504D" w:themeColor="accent2"/>
          <w:lang w:val="es-ES"/>
        </w:rPr>
      </w:pPr>
      <w:r w:rsidRPr="000144CA">
        <w:rPr>
          <w:rFonts w:cs="Arial"/>
          <w:noProof/>
          <w:lang w:val="es-ES_tradnl" w:eastAsia="es-ES_tradnl"/>
        </w:rPr>
        <w:drawing>
          <wp:inline distT="0" distB="0" distL="0" distR="0" wp14:anchorId="53DA1188" wp14:editId="6FDF61CD">
            <wp:extent cx="5270500" cy="4313392"/>
            <wp:effectExtent l="0" t="0" r="0" b="508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174436" w14:textId="0184D357" w:rsidR="008076D5" w:rsidRDefault="008076D5" w:rsidP="003F150A">
      <w:pPr>
        <w:spacing w:before="120"/>
        <w:jc w:val="center"/>
        <w:rPr>
          <w:rFonts w:cs="Arial"/>
          <w:sz w:val="18"/>
          <w:szCs w:val="18"/>
          <w:lang w:val="es-ES"/>
        </w:rPr>
      </w:pPr>
      <w:r w:rsidRPr="008076D5">
        <w:rPr>
          <w:rFonts w:cs="Arial"/>
          <w:sz w:val="18"/>
          <w:szCs w:val="18"/>
          <w:lang w:val="es-ES"/>
        </w:rPr>
        <w:t>Grá</w:t>
      </w:r>
      <w:r w:rsidR="002570D8">
        <w:rPr>
          <w:rFonts w:cs="Arial"/>
          <w:sz w:val="18"/>
          <w:szCs w:val="18"/>
          <w:lang w:val="es-ES"/>
        </w:rPr>
        <w:t xml:space="preserve">fico. Ejemplo de cómo presentar </w:t>
      </w:r>
      <w:r w:rsidR="002570D8" w:rsidRPr="008076D5">
        <w:rPr>
          <w:rFonts w:cs="Arial"/>
          <w:sz w:val="18"/>
          <w:szCs w:val="18"/>
          <w:lang w:val="es-ES"/>
        </w:rPr>
        <w:t>en</w:t>
      </w:r>
      <w:r w:rsidRPr="008076D5">
        <w:rPr>
          <w:rFonts w:cs="Arial"/>
          <w:sz w:val="18"/>
          <w:szCs w:val="18"/>
          <w:lang w:val="es-ES"/>
        </w:rPr>
        <w:t xml:space="preserve"> un gráfico, los precios en los mercados a través del tiempo.</w:t>
      </w:r>
    </w:p>
    <w:sectPr w:rsidR="008076D5" w:rsidSect="00EC5BD1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9612" w14:textId="77777777" w:rsidR="005D195B" w:rsidRDefault="005D195B" w:rsidP="00E959EC">
      <w:pPr>
        <w:spacing w:after="0"/>
      </w:pPr>
      <w:r>
        <w:separator/>
      </w:r>
    </w:p>
  </w:endnote>
  <w:endnote w:type="continuationSeparator" w:id="0">
    <w:p w14:paraId="018C7B4E" w14:textId="77777777" w:rsidR="005D195B" w:rsidRDefault="005D195B" w:rsidP="00E95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7FAF" w14:textId="6D72B27D" w:rsidR="00EC5BD1" w:rsidRPr="00B45C74" w:rsidRDefault="00EC5BD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97EE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94519D" w14:textId="15B70BDB" w:rsidR="00EC5BD1" w:rsidRPr="003A3500" w:rsidRDefault="00EC5BD1" w:rsidP="00ED1B2B">
    <w:pPr>
      <w:pStyle w:val="Footer"/>
    </w:pPr>
    <w:proofErr w:type="spellStart"/>
    <w:r w:rsidRPr="00107E15">
      <w:rPr>
        <w:b/>
      </w:rPr>
      <w:t>M</w:t>
    </w:r>
    <w:r w:rsidR="000144CA">
      <w:rPr>
        <w:b/>
      </w:rPr>
      <w:t>ó</w:t>
    </w:r>
    <w:r w:rsidRPr="00107E15">
      <w:rPr>
        <w:b/>
      </w:rPr>
      <w:t>dul</w:t>
    </w:r>
    <w:r w:rsidR="000144CA">
      <w:rPr>
        <w:b/>
      </w:rPr>
      <w:t>o</w:t>
    </w:r>
    <w:proofErr w:type="spellEnd"/>
    <w:r w:rsidRPr="00107E15">
      <w:rPr>
        <w:b/>
      </w:rPr>
      <w:t xml:space="preserve"> </w:t>
    </w:r>
    <w:r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0144CA">
      <w:t>Etapa</w:t>
    </w:r>
    <w:proofErr w:type="spellEnd"/>
    <w:r w:rsidRPr="00107E15">
      <w:t xml:space="preserve"> </w:t>
    </w:r>
    <w:r>
      <w:t>3</w:t>
    </w:r>
    <w:r w:rsidRPr="00107E15">
      <w:t>.</w:t>
    </w:r>
    <w:r>
      <w:t xml:space="preserve"> Sub-</w:t>
    </w:r>
    <w:proofErr w:type="spellStart"/>
    <w:r w:rsidR="000144CA">
      <w:t>etapa</w:t>
    </w:r>
    <w:proofErr w:type="spellEnd"/>
    <w:r>
      <w:t xml:space="preserve">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97EE4">
      <w:rPr>
        <w:i/>
        <w:noProof/>
      </w:rPr>
      <w:t>Herramienta: Lista de verificación para organizar los datos de los precios del mercado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7451" w14:textId="77777777" w:rsidR="005D195B" w:rsidRDefault="005D195B" w:rsidP="00E959EC">
      <w:pPr>
        <w:spacing w:after="0"/>
      </w:pPr>
      <w:r>
        <w:separator/>
      </w:r>
    </w:p>
  </w:footnote>
  <w:footnote w:type="continuationSeparator" w:id="0">
    <w:p w14:paraId="5A453BAF" w14:textId="77777777" w:rsidR="005D195B" w:rsidRDefault="005D195B" w:rsidP="00E95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23CF" w14:textId="77777777" w:rsidR="008076D5" w:rsidRPr="008076D5" w:rsidRDefault="008076D5" w:rsidP="008076D5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8076D5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8076D5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346BD595" w14:textId="173D995C" w:rsidR="00EC5BD1" w:rsidRPr="008076D5" w:rsidRDefault="00EC5BD1" w:rsidP="008076D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AC7"/>
    <w:multiLevelType w:val="hybridMultilevel"/>
    <w:tmpl w:val="5790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2DA9"/>
    <w:multiLevelType w:val="hybridMultilevel"/>
    <w:tmpl w:val="E13C4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EFF"/>
    <w:multiLevelType w:val="hybridMultilevel"/>
    <w:tmpl w:val="AFA60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52"/>
    <w:rsid w:val="000144CA"/>
    <w:rsid w:val="00016972"/>
    <w:rsid w:val="00020E52"/>
    <w:rsid w:val="001D2526"/>
    <w:rsid w:val="001F1B9F"/>
    <w:rsid w:val="002570D8"/>
    <w:rsid w:val="002C53CD"/>
    <w:rsid w:val="002E017D"/>
    <w:rsid w:val="00351E77"/>
    <w:rsid w:val="00371382"/>
    <w:rsid w:val="003F150A"/>
    <w:rsid w:val="00436162"/>
    <w:rsid w:val="004F5D1F"/>
    <w:rsid w:val="005D195B"/>
    <w:rsid w:val="00606F8A"/>
    <w:rsid w:val="00697933"/>
    <w:rsid w:val="008076D5"/>
    <w:rsid w:val="00835FC7"/>
    <w:rsid w:val="00850196"/>
    <w:rsid w:val="00997EE4"/>
    <w:rsid w:val="00AF1122"/>
    <w:rsid w:val="00B8135D"/>
    <w:rsid w:val="00D24D77"/>
    <w:rsid w:val="00D85DB3"/>
    <w:rsid w:val="00DB7C90"/>
    <w:rsid w:val="00DF13B8"/>
    <w:rsid w:val="00E959EC"/>
    <w:rsid w:val="00EC5BD1"/>
    <w:rsid w:val="00EE2C9B"/>
    <w:rsid w:val="00FA7722"/>
    <w:rsid w:val="00FE6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9B1C"/>
  <w15:docId w15:val="{DDB8CCD4-F853-469C-AC7C-547E9A6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715491888815"/>
          <c:y val="4.8584485684872399E-2"/>
          <c:w val="0.72128450811118505"/>
          <c:h val="0.47636264989844501"/>
        </c:manualLayout>
      </c:layout>
      <c:lineChart>
        <c:grouping val="standard"/>
        <c:varyColors val="0"/>
        <c:ser>
          <c:idx val="0"/>
          <c:order val="0"/>
          <c:tx>
            <c:strRef>
              <c:f>Sheet2!$K$8</c:f>
              <c:strCache>
                <c:ptCount val="1"/>
                <c:pt idx="0">
                  <c:v>Average all markets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Sheet2!$L$8:$P$8</c:f>
              <c:numCache>
                <c:formatCode>0.0</c:formatCode>
                <c:ptCount val="5"/>
                <c:pt idx="0">
                  <c:v>31.45454545454545</c:v>
                </c:pt>
                <c:pt idx="1">
                  <c:v>32.72</c:v>
                </c:pt>
                <c:pt idx="2">
                  <c:v>33.799999999999997</c:v>
                </c:pt>
                <c:pt idx="3">
                  <c:v>36.28</c:v>
                </c:pt>
                <c:pt idx="4">
                  <c:v>35.200000000000003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60A-4070-BAF1-8950279BA4BD}"/>
            </c:ext>
          </c:extLst>
        </c:ser>
        <c:ser>
          <c:idx val="1"/>
          <c:order val="1"/>
          <c:tx>
            <c:strRef>
              <c:f>Sheet2!$K$9</c:f>
              <c:strCache>
                <c:ptCount val="1"/>
                <c:pt idx="0">
                  <c:v>Average market 1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Sheet2!$L$9:$P$9</c:f>
              <c:numCache>
                <c:formatCode>General</c:formatCode>
                <c:ptCount val="5"/>
                <c:pt idx="0">
                  <c:v>32.200000000000003</c:v>
                </c:pt>
                <c:pt idx="1">
                  <c:v>32.200000000000003</c:v>
                </c:pt>
                <c:pt idx="2">
                  <c:v>32.6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60A-4070-BAF1-8950279BA4BD}"/>
            </c:ext>
          </c:extLst>
        </c:ser>
        <c:ser>
          <c:idx val="2"/>
          <c:order val="2"/>
          <c:tx>
            <c:strRef>
              <c:f>Sheet2!$K$10</c:f>
              <c:strCache>
                <c:ptCount val="1"/>
                <c:pt idx="0">
                  <c:v>Average Market 2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Sheet2!$L$10:$P$10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31.8</c:v>
                </c:pt>
                <c:pt idx="3">
                  <c:v>34.799999999999997</c:v>
                </c:pt>
                <c:pt idx="4">
                  <c:v>35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060A-4070-BAF1-8950279BA4BD}"/>
            </c:ext>
          </c:extLst>
        </c:ser>
        <c:ser>
          <c:idx val="3"/>
          <c:order val="3"/>
          <c:tx>
            <c:strRef>
              <c:f>Sheet2!$K$11</c:f>
              <c:strCache>
                <c:ptCount val="1"/>
                <c:pt idx="0">
                  <c:v>Avergae Market 3</c:v>
                </c:pt>
              </c:strCache>
            </c:strRef>
          </c:tx>
          <c:spPr>
            <a:ln w="34925" cap="rnd">
              <a:prstDash val="dash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Sheet2!$L$11:$P$11</c:f>
              <c:numCache>
                <c:formatCode>General</c:formatCode>
                <c:ptCount val="5"/>
                <c:pt idx="0">
                  <c:v>32</c:v>
                </c:pt>
                <c:pt idx="1">
                  <c:v>38.200000000000003</c:v>
                </c:pt>
                <c:pt idx="2">
                  <c:v>40.6</c:v>
                </c:pt>
                <c:pt idx="3">
                  <c:v>41</c:v>
                </c:pt>
                <c:pt idx="4">
                  <c:v>35.6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0A-4070-BAF1-8950279BA4BD}"/>
            </c:ext>
          </c:extLst>
        </c:ser>
        <c:ser>
          <c:idx val="4"/>
          <c:order val="4"/>
          <c:tx>
            <c:strRef>
              <c:f>Sheet2!$K$12</c:f>
              <c:strCache>
                <c:ptCount val="1"/>
                <c:pt idx="0">
                  <c:v>Avergae Market 4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Sheet2!$L$12:$P$12</c:f>
              <c:numCache>
                <c:formatCode>General</c:formatCode>
                <c:ptCount val="5"/>
                <c:pt idx="0">
                  <c:v>30.4</c:v>
                </c:pt>
                <c:pt idx="1">
                  <c:v>30.4</c:v>
                </c:pt>
                <c:pt idx="2">
                  <c:v>31.4</c:v>
                </c:pt>
                <c:pt idx="3">
                  <c:v>34.200000000000003</c:v>
                </c:pt>
                <c:pt idx="4">
                  <c:v>34.4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060A-4070-BAF1-8950279BA4BD}"/>
            </c:ext>
          </c:extLst>
        </c:ser>
        <c:ser>
          <c:idx val="5"/>
          <c:order val="5"/>
          <c:tx>
            <c:strRef>
              <c:f>Sheet2!$K$13</c:f>
              <c:strCache>
                <c:ptCount val="1"/>
                <c:pt idx="0">
                  <c:v>Average Market 5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Sheet2!$L$13:$P$13</c:f>
              <c:numCache>
                <c:formatCode>General</c:formatCode>
                <c:ptCount val="5"/>
                <c:pt idx="0">
                  <c:v>32</c:v>
                </c:pt>
                <c:pt idx="1">
                  <c:v>31.8</c:v>
                </c:pt>
                <c:pt idx="2">
                  <c:v>32.6</c:v>
                </c:pt>
                <c:pt idx="3">
                  <c:v>35.799999999999997</c:v>
                </c:pt>
                <c:pt idx="4">
                  <c:v>35.799999999999997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60A-4070-BAF1-8950279BA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472832"/>
        <c:axId val="196474368"/>
      </c:lineChart>
      <c:dateAx>
        <c:axId val="19647283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s-ES_tradnl"/>
          </a:p>
        </c:txPr>
        <c:crossAx val="196474368"/>
        <c:crosses val="autoZero"/>
        <c:auto val="1"/>
        <c:lblOffset val="100"/>
        <c:baseTimeUnit val="months"/>
      </c:dateAx>
      <c:valAx>
        <c:axId val="196474368"/>
        <c:scaling>
          <c:orientation val="minMax"/>
          <c:min val="2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Price  PHP/Kg</a:t>
                </a:r>
              </a:p>
            </c:rich>
          </c:tx>
          <c:layout>
            <c:manualLayout>
              <c:xMode val="edge"/>
              <c:yMode val="edge"/>
              <c:x val="0.11264367816092"/>
              <c:y val="0.25089511634079398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s-ES_tradnl"/>
          </a:p>
        </c:txPr>
        <c:crossAx val="1964728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es-ES_tradnl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+mj-lt"/>
        </a:defRPr>
      </a:pPr>
      <a:endParaRPr lang="es-ES_trad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38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Ines DALMAU i GUTSENS</cp:lastModifiedBy>
  <cp:revision>8</cp:revision>
  <cp:lastPrinted>2015-10-13T17:36:00Z</cp:lastPrinted>
  <dcterms:created xsi:type="dcterms:W3CDTF">2016-02-13T18:37:00Z</dcterms:created>
  <dcterms:modified xsi:type="dcterms:W3CDTF">2016-02-16T12:01:00Z</dcterms:modified>
</cp:coreProperties>
</file>