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C34B" w14:textId="6775EEB8" w:rsidR="007E60D3" w:rsidRPr="00AA40EB" w:rsidRDefault="00CC19F2" w:rsidP="00497F9A">
      <w:pPr>
        <w:pStyle w:val="H1"/>
        <w:rPr>
          <w:rFonts w:cs="Arial"/>
          <w:lang w:val="fr-CH"/>
        </w:rPr>
      </w:pPr>
      <w:r w:rsidRPr="00AA40EB">
        <w:rPr>
          <w:rFonts w:cs="Arial"/>
          <w:lang w:val="fr-CH"/>
        </w:rPr>
        <w:t>Outil </w:t>
      </w:r>
      <w:r w:rsidR="00E7719C" w:rsidRPr="00AA40EB">
        <w:rPr>
          <w:rFonts w:cs="Arial"/>
          <w:lang w:val="fr-CH"/>
        </w:rPr>
        <w:t>:</w:t>
      </w:r>
      <w:r w:rsidR="007E60D3" w:rsidRPr="00AA40EB">
        <w:rPr>
          <w:rFonts w:cs="Arial"/>
          <w:lang w:val="fr-CH"/>
        </w:rPr>
        <w:t xml:space="preserve"> </w:t>
      </w:r>
      <w:r w:rsidRPr="00AA40EB">
        <w:rPr>
          <w:rFonts w:cs="Arial"/>
          <w:lang w:val="fr-CH"/>
        </w:rPr>
        <w:t>réponse aux variations de prix</w:t>
      </w:r>
    </w:p>
    <w:p w14:paraId="108809E3" w14:textId="11A813E2" w:rsidR="007E60D3" w:rsidRPr="00CC19F2" w:rsidRDefault="00221B2C" w:rsidP="00F55060">
      <w:pPr>
        <w:pStyle w:val="Heading2"/>
        <w:rPr>
          <w:lang w:val="fr-CH"/>
        </w:rPr>
      </w:pPr>
      <w:r>
        <w:rPr>
          <w:lang w:val="fr-CH"/>
        </w:rPr>
        <w:t>BUT</w:t>
      </w:r>
      <w:r w:rsidR="00CC19F2" w:rsidRPr="00CC19F2">
        <w:rPr>
          <w:lang w:val="fr-CH"/>
        </w:rPr>
        <w:t xml:space="preserve"> DE L’OUTIL</w:t>
      </w:r>
    </w:p>
    <w:p w14:paraId="62E0F8FB" w14:textId="0A663F9A" w:rsidR="00CC19F2" w:rsidRPr="00CC19F2" w:rsidRDefault="00CC19F2" w:rsidP="001629D5">
      <w:pPr>
        <w:rPr>
          <w:lang w:val="fr-CH"/>
        </w:rPr>
      </w:pPr>
      <w:r w:rsidRPr="00CC19F2">
        <w:rPr>
          <w:lang w:val="fr-CH"/>
        </w:rPr>
        <w:t xml:space="preserve">Cet outil vous aidera à </w:t>
      </w:r>
      <w:r w:rsidR="0088223E">
        <w:rPr>
          <w:lang w:val="fr-CH"/>
        </w:rPr>
        <w:t>comprendre les mesures qui peuvent être prises pour répondre rapidement et efficacement aux variations de prix.</w:t>
      </w:r>
    </w:p>
    <w:p w14:paraId="0BCA2F96" w14:textId="2EDC1A8B" w:rsidR="007E60D3" w:rsidRPr="0088223E" w:rsidRDefault="00CC19F2" w:rsidP="00F55060">
      <w:pPr>
        <w:pStyle w:val="Heading2"/>
        <w:rPr>
          <w:lang w:val="fr-CH"/>
        </w:rPr>
      </w:pPr>
      <w:r w:rsidRPr="0088223E">
        <w:rPr>
          <w:lang w:val="fr-CH"/>
        </w:rPr>
        <w:t>UTILISATION DE L’OUTIL</w:t>
      </w:r>
    </w:p>
    <w:p w14:paraId="66904D41" w14:textId="4319BE00" w:rsidR="007E60D3" w:rsidRPr="007E4403" w:rsidRDefault="0088223E" w:rsidP="001629D5">
      <w:pPr>
        <w:rPr>
          <w:lang w:val="fr-CH"/>
        </w:rPr>
      </w:pPr>
      <w:r w:rsidRPr="0088223E">
        <w:rPr>
          <w:lang w:val="fr-CH"/>
        </w:rPr>
        <w:t>L’outil présente les réponses les plus courantes aux variations de prix</w:t>
      </w:r>
      <w:r>
        <w:rPr>
          <w:lang w:val="fr-CH"/>
        </w:rPr>
        <w:t xml:space="preserve"> et fournit des informations utiles sur </w:t>
      </w:r>
      <w:r w:rsidR="008F41EC">
        <w:rPr>
          <w:lang w:val="fr-CH"/>
        </w:rPr>
        <w:t>la pertinence</w:t>
      </w:r>
      <w:r>
        <w:rPr>
          <w:lang w:val="fr-CH"/>
        </w:rPr>
        <w:t xml:space="preserve"> de chacune et les mesures qu’elles impliquent</w:t>
      </w:r>
      <w:r w:rsidR="007E60D3" w:rsidRPr="007E4403">
        <w:rPr>
          <w:lang w:val="fr-CH"/>
        </w:rPr>
        <w:t xml:space="preserve">. </w:t>
      </w:r>
    </w:p>
    <w:p w14:paraId="48F0A68E" w14:textId="2B0F0347" w:rsidR="007E60D3" w:rsidRPr="007E4403" w:rsidRDefault="007E4403" w:rsidP="00F55060">
      <w:pPr>
        <w:pStyle w:val="Heading2"/>
        <w:rPr>
          <w:lang w:val="fr-CH"/>
        </w:rPr>
      </w:pPr>
      <w:r w:rsidRPr="007E4403">
        <w:rPr>
          <w:lang w:val="fr-CH"/>
        </w:rPr>
        <w:t>réponses les plus courantes aux variations de prix</w:t>
      </w:r>
    </w:p>
    <w:p w14:paraId="53327DA9" w14:textId="0174ACCD" w:rsidR="007E60D3" w:rsidRPr="007E4403" w:rsidRDefault="007E4403" w:rsidP="00221B2C">
      <w:pPr>
        <w:pStyle w:val="Bullet2"/>
        <w:rPr>
          <w:lang w:val="fr-CH"/>
        </w:rPr>
      </w:pPr>
      <w:r w:rsidRPr="007E4403">
        <w:rPr>
          <w:lang w:val="fr-CH"/>
        </w:rPr>
        <w:t xml:space="preserve">Ajustements réguliers </w:t>
      </w:r>
      <w:r w:rsidR="00221B2C">
        <w:rPr>
          <w:lang w:val="fr-CH"/>
        </w:rPr>
        <w:t>du montant</w:t>
      </w:r>
      <w:r w:rsidRPr="007E4403">
        <w:rPr>
          <w:lang w:val="fr-CH"/>
        </w:rPr>
        <w:t xml:space="preserve"> des transferts</w:t>
      </w:r>
    </w:p>
    <w:p w14:paraId="0BA238E9" w14:textId="081196C6" w:rsidR="007E4403" w:rsidRDefault="00C5717E" w:rsidP="001629D5">
      <w:pPr>
        <w:rPr>
          <w:lang w:val="fr-CH"/>
        </w:rPr>
      </w:pPr>
      <w:r>
        <w:rPr>
          <w:lang w:val="fr-CH"/>
        </w:rPr>
        <w:t xml:space="preserve">Cette </w:t>
      </w:r>
      <w:r w:rsidR="00570D52">
        <w:rPr>
          <w:lang w:val="fr-CH"/>
        </w:rPr>
        <w:t xml:space="preserve">approche est recommandée lorsque les prix atteignent des niveaux tels que les bénéficiaires ne tirent plus </w:t>
      </w:r>
      <w:r w:rsidR="00F52D0C">
        <w:rPr>
          <w:lang w:val="fr-CH"/>
        </w:rPr>
        <w:t>avantage</w:t>
      </w:r>
      <w:r w:rsidR="00570D52">
        <w:rPr>
          <w:lang w:val="fr-CH"/>
        </w:rPr>
        <w:t xml:space="preserve"> de l’assistance fournie. </w:t>
      </w:r>
      <w:r w:rsidR="00F52D0C">
        <w:rPr>
          <w:lang w:val="fr-CH"/>
        </w:rPr>
        <w:t>Elle exige de prendre en compte les mesures suivantes dans la conception du projet :</w:t>
      </w:r>
    </w:p>
    <w:p w14:paraId="49A9D41F" w14:textId="233CEA6E" w:rsidR="00F52D0C" w:rsidRDefault="00F52D0C" w:rsidP="00221B2C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 w:rsidRPr="00F52D0C">
        <w:rPr>
          <w:rFonts w:cs="Arial"/>
          <w:lang w:val="fr-CH"/>
        </w:rPr>
        <w:t xml:space="preserve">Déterminez à quelle fréquence vous prendrez des décisions </w:t>
      </w:r>
      <w:r>
        <w:rPr>
          <w:rFonts w:cs="Arial"/>
          <w:lang w:val="fr-CH"/>
        </w:rPr>
        <w:t xml:space="preserve">sur la révision </w:t>
      </w:r>
      <w:r w:rsidR="00221B2C">
        <w:rPr>
          <w:lang w:val="fr-CH"/>
        </w:rPr>
        <w:t>du montant</w:t>
      </w:r>
      <w:r w:rsidR="00221B2C" w:rsidRPr="007E4403">
        <w:rPr>
          <w:lang w:val="fr-CH"/>
        </w:rPr>
        <w:t xml:space="preserve"> </w:t>
      </w:r>
      <w:r w:rsidRPr="00F52D0C">
        <w:rPr>
          <w:rFonts w:cs="Arial"/>
          <w:lang w:val="fr-CH"/>
        </w:rPr>
        <w:t>des transferts</w:t>
      </w:r>
      <w:r>
        <w:rPr>
          <w:rFonts w:cs="Arial"/>
          <w:lang w:val="fr-CH"/>
        </w:rPr>
        <w:t xml:space="preserve"> (tous les mois, tous les trimestres, etc.).</w:t>
      </w:r>
    </w:p>
    <w:p w14:paraId="5E4B348E" w14:textId="0322090B" w:rsidR="00F52D0C" w:rsidRDefault="00F52D0C" w:rsidP="00221B2C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Fixez des prix plafonds pour les produits principaux</w:t>
      </w:r>
      <w:r w:rsidR="00E21E89">
        <w:rPr>
          <w:rFonts w:cs="Arial"/>
          <w:lang w:val="fr-CH"/>
        </w:rPr>
        <w:t xml:space="preserve">, </w:t>
      </w:r>
      <w:r w:rsidR="00D66FE5">
        <w:rPr>
          <w:rFonts w:cs="Arial"/>
          <w:lang w:val="fr-CH"/>
        </w:rPr>
        <w:t xml:space="preserve">qui seront </w:t>
      </w:r>
      <w:r w:rsidR="00DB0488">
        <w:rPr>
          <w:rFonts w:cs="Arial"/>
          <w:lang w:val="fr-CH"/>
        </w:rPr>
        <w:t>l’</w:t>
      </w:r>
      <w:r w:rsidR="00E21E89">
        <w:rPr>
          <w:rFonts w:cs="Arial"/>
          <w:lang w:val="fr-CH"/>
        </w:rPr>
        <w:t>élém</w:t>
      </w:r>
      <w:r w:rsidR="00DB0488">
        <w:rPr>
          <w:rFonts w:cs="Arial"/>
          <w:lang w:val="fr-CH"/>
        </w:rPr>
        <w:t>ent</w:t>
      </w:r>
      <w:r w:rsidR="00E21E89">
        <w:rPr>
          <w:rFonts w:cs="Arial"/>
          <w:lang w:val="fr-CH"/>
        </w:rPr>
        <w:t xml:space="preserve"> déclencheur de </w:t>
      </w:r>
      <w:r>
        <w:rPr>
          <w:rFonts w:cs="Arial"/>
          <w:lang w:val="fr-CH"/>
        </w:rPr>
        <w:t xml:space="preserve">l’ajustement </w:t>
      </w:r>
      <w:r w:rsidR="00221B2C">
        <w:rPr>
          <w:lang w:val="fr-CH"/>
        </w:rPr>
        <w:t>du montant</w:t>
      </w:r>
      <w:r w:rsidR="00221B2C" w:rsidRPr="007E4403">
        <w:rPr>
          <w:lang w:val="fr-CH"/>
        </w:rPr>
        <w:t xml:space="preserve"> </w:t>
      </w:r>
      <w:r w:rsidRPr="00F52D0C">
        <w:rPr>
          <w:rFonts w:cs="Arial"/>
          <w:lang w:val="fr-CH"/>
        </w:rPr>
        <w:t>des transferts</w:t>
      </w:r>
      <w:r>
        <w:rPr>
          <w:rFonts w:cs="Arial"/>
          <w:lang w:val="fr-CH"/>
        </w:rPr>
        <w:t>.</w:t>
      </w:r>
    </w:p>
    <w:p w14:paraId="2A154420" w14:textId="162C1BA8" w:rsidR="00D66FE5" w:rsidRDefault="00D66FE5" w:rsidP="007E60D3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Établissez un plan pour assurer un suivi régulier des prix et communiquer rapidement les changements aux décideurs.</w:t>
      </w:r>
    </w:p>
    <w:p w14:paraId="352DAED5" w14:textId="60228006" w:rsidR="00D66FE5" w:rsidRDefault="00D66FE5" w:rsidP="00221B2C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Prévoyez dans le budget des ressources d’urgence </w:t>
      </w:r>
      <w:r w:rsidR="009C38B3">
        <w:rPr>
          <w:rFonts w:cs="Arial"/>
          <w:lang w:val="fr-CH"/>
        </w:rPr>
        <w:t>affectées à l’ajustement</w:t>
      </w:r>
      <w:r>
        <w:rPr>
          <w:rFonts w:cs="Arial"/>
          <w:lang w:val="fr-CH"/>
        </w:rPr>
        <w:t xml:space="preserve"> </w:t>
      </w:r>
      <w:r w:rsidR="00221B2C">
        <w:rPr>
          <w:lang w:val="fr-CH"/>
        </w:rPr>
        <w:t>du montant</w:t>
      </w:r>
      <w:r w:rsidR="00221B2C" w:rsidRPr="007E4403">
        <w:rPr>
          <w:lang w:val="fr-CH"/>
        </w:rPr>
        <w:t xml:space="preserve"> </w:t>
      </w:r>
      <w:r w:rsidRPr="00D66FE5">
        <w:rPr>
          <w:rFonts w:cs="Arial"/>
          <w:lang w:val="fr-CH"/>
        </w:rPr>
        <w:t>des transferts</w:t>
      </w:r>
      <w:r>
        <w:rPr>
          <w:rFonts w:cs="Arial"/>
          <w:lang w:val="fr-CH"/>
        </w:rPr>
        <w:t>.</w:t>
      </w:r>
    </w:p>
    <w:p w14:paraId="5EEBB706" w14:textId="3365000E" w:rsidR="009C38B3" w:rsidRDefault="009C38B3" w:rsidP="007E60D3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Informez les bénéficiaires de la raison d’être des ajustements potentiels.</w:t>
      </w:r>
    </w:p>
    <w:p w14:paraId="44BFE7C3" w14:textId="4849B6ED" w:rsidR="009C38B3" w:rsidRDefault="009C38B3" w:rsidP="00221B2C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Sensibilisez la communauté et obtenez son accord lorsque vous envisagez de réduire </w:t>
      </w:r>
      <w:r w:rsidR="00221B2C">
        <w:rPr>
          <w:lang w:val="fr-CH"/>
        </w:rPr>
        <w:t>le</w:t>
      </w:r>
      <w:r w:rsidR="00221B2C">
        <w:rPr>
          <w:lang w:val="fr-CH"/>
        </w:rPr>
        <w:t xml:space="preserve"> montant</w:t>
      </w:r>
      <w:r w:rsidR="00221B2C" w:rsidRPr="007E4403">
        <w:rPr>
          <w:lang w:val="fr-CH"/>
        </w:rPr>
        <w:t xml:space="preserve"> </w:t>
      </w:r>
      <w:r w:rsidRPr="009C38B3">
        <w:rPr>
          <w:rFonts w:cs="Arial"/>
          <w:lang w:val="fr-CH"/>
        </w:rPr>
        <w:t>des transferts</w:t>
      </w:r>
      <w:r>
        <w:rPr>
          <w:rFonts w:cs="Arial"/>
          <w:lang w:val="fr-CH"/>
        </w:rPr>
        <w:t xml:space="preserve"> suite à une baisse des prix.</w:t>
      </w:r>
    </w:p>
    <w:p w14:paraId="5E60DBCC" w14:textId="66CE3D6B" w:rsidR="009C38B3" w:rsidRPr="00F52D0C" w:rsidRDefault="003E38D7" w:rsidP="007E60D3">
      <w:pPr>
        <w:pStyle w:val="ListParagraph"/>
        <w:numPr>
          <w:ilvl w:val="1"/>
          <w:numId w:val="4"/>
        </w:numPr>
        <w:spacing w:before="120"/>
        <w:contextualSpacing w:val="0"/>
        <w:rPr>
          <w:rFonts w:cs="Arial"/>
          <w:lang w:val="fr-CH"/>
        </w:rPr>
      </w:pPr>
      <w:r w:rsidRPr="003E38D7">
        <w:rPr>
          <w:rFonts w:cs="Arial"/>
          <w:lang w:val="fr-CH"/>
        </w:rPr>
        <w:t xml:space="preserve">Informez les </w:t>
      </w:r>
      <w:r>
        <w:rPr>
          <w:rFonts w:cs="Arial"/>
          <w:lang w:val="fr-CH"/>
        </w:rPr>
        <w:t>autorités locales et les autres organismes</w:t>
      </w:r>
      <w:r w:rsidRPr="003E38D7">
        <w:rPr>
          <w:rFonts w:cs="Arial"/>
          <w:lang w:val="fr-CH"/>
        </w:rPr>
        <w:t xml:space="preserve"> de la raison d’être des ajustements potentiels</w:t>
      </w:r>
      <w:r>
        <w:rPr>
          <w:rFonts w:cs="Arial"/>
          <w:lang w:val="fr-CH"/>
        </w:rPr>
        <w:t xml:space="preserve">, afin d’éviter que </w:t>
      </w:r>
      <w:r w:rsidR="00E7618B">
        <w:rPr>
          <w:rFonts w:cs="Arial"/>
          <w:lang w:val="fr-CH"/>
        </w:rPr>
        <w:t>les différents</w:t>
      </w:r>
      <w:r>
        <w:rPr>
          <w:rFonts w:cs="Arial"/>
          <w:lang w:val="fr-CH"/>
        </w:rPr>
        <w:t xml:space="preserve"> acteurs opérant dans la région adoptent des approches contradictoires.</w:t>
      </w:r>
    </w:p>
    <w:p w14:paraId="7619BE12" w14:textId="03664E1C" w:rsidR="007E60D3" w:rsidRPr="00C5717E" w:rsidRDefault="00C5717E" w:rsidP="00F6611B">
      <w:pPr>
        <w:pStyle w:val="Bullet2"/>
        <w:rPr>
          <w:lang w:val="fr-CH"/>
        </w:rPr>
      </w:pPr>
      <w:r w:rsidRPr="00C5717E">
        <w:rPr>
          <w:lang w:val="fr-CH"/>
        </w:rPr>
        <w:t>Changement de modalité de transfert</w:t>
      </w:r>
    </w:p>
    <w:p w14:paraId="205874BE" w14:textId="1C47CC98" w:rsidR="00E7618B" w:rsidRPr="00884A5E" w:rsidRDefault="00E7618B" w:rsidP="005A4197">
      <w:pPr>
        <w:rPr>
          <w:lang w:val="fr-CH"/>
        </w:rPr>
      </w:pPr>
      <w:r w:rsidRPr="00E7618B">
        <w:rPr>
          <w:lang w:val="fr-CH"/>
        </w:rPr>
        <w:t>Cette option devrait être envisagée lorsque les prix</w:t>
      </w:r>
      <w:r>
        <w:rPr>
          <w:lang w:val="fr-CH"/>
        </w:rPr>
        <w:t xml:space="preserve"> atteignent des niveaux tels qu’ajuster </w:t>
      </w:r>
      <w:r w:rsidR="005A4197">
        <w:rPr>
          <w:lang w:val="fr-CH"/>
        </w:rPr>
        <w:t>le montant</w:t>
      </w:r>
      <w:r w:rsidRPr="00E7618B">
        <w:rPr>
          <w:lang w:val="fr-CH"/>
        </w:rPr>
        <w:t xml:space="preserve"> des transferts</w:t>
      </w:r>
      <w:r>
        <w:rPr>
          <w:lang w:val="fr-CH"/>
        </w:rPr>
        <w:t xml:space="preserve"> n’est pas efficace et risquerait de causer du tort aux non-bénéficiaires (produits non disponibles, prix excessivement élevés, etc.). </w:t>
      </w:r>
      <w:r w:rsidRPr="00884A5E">
        <w:rPr>
          <w:lang w:val="fr-CH"/>
        </w:rPr>
        <w:t xml:space="preserve">Changer de modalité </w:t>
      </w:r>
      <w:r w:rsidR="005A4197">
        <w:rPr>
          <w:lang w:val="fr-CH"/>
        </w:rPr>
        <w:t>de transfert</w:t>
      </w:r>
      <w:r w:rsidRPr="00884A5E">
        <w:rPr>
          <w:lang w:val="fr-CH"/>
        </w:rPr>
        <w:t xml:space="preserve"> nécessite </w:t>
      </w:r>
      <w:r w:rsidR="00884A5E">
        <w:rPr>
          <w:lang w:val="fr-CH"/>
        </w:rPr>
        <w:t>d’importantes</w:t>
      </w:r>
      <w:r w:rsidR="00884A5E" w:rsidRPr="00884A5E">
        <w:rPr>
          <w:lang w:val="fr-CH"/>
        </w:rPr>
        <w:t xml:space="preserve"> capacités administratives et logistiques</w:t>
      </w:r>
      <w:r w:rsidR="00884A5E">
        <w:rPr>
          <w:lang w:val="fr-CH"/>
        </w:rPr>
        <w:t> </w:t>
      </w:r>
      <w:r w:rsidR="00884A5E" w:rsidRPr="00884A5E">
        <w:rPr>
          <w:lang w:val="fr-CH"/>
        </w:rPr>
        <w:t xml:space="preserve">; les mesures suivantes </w:t>
      </w:r>
      <w:r w:rsidR="00884A5E">
        <w:rPr>
          <w:lang w:val="fr-CH"/>
        </w:rPr>
        <w:t xml:space="preserve">doivent être prises en compte </w:t>
      </w:r>
      <w:r w:rsidR="00884A5E" w:rsidRPr="00884A5E">
        <w:rPr>
          <w:lang w:val="fr-CH"/>
        </w:rPr>
        <w:t>dans la conception du projet :</w:t>
      </w:r>
    </w:p>
    <w:p w14:paraId="34415AFF" w14:textId="677BDEF6" w:rsidR="00884A5E" w:rsidRDefault="00884A5E" w:rsidP="00884A5E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 w:rsidRPr="00F52D0C">
        <w:rPr>
          <w:rFonts w:cs="Arial"/>
          <w:lang w:val="fr-CH"/>
        </w:rPr>
        <w:t xml:space="preserve">Déterminez à quelle fréquence vous prendrez des décisions </w:t>
      </w:r>
      <w:r>
        <w:rPr>
          <w:rFonts w:cs="Arial"/>
          <w:lang w:val="fr-CH"/>
        </w:rPr>
        <w:t xml:space="preserve">sur </w:t>
      </w:r>
      <w:r w:rsidR="00DB0488">
        <w:rPr>
          <w:rFonts w:cs="Arial"/>
          <w:lang w:val="fr-CH"/>
        </w:rPr>
        <w:t>le changement des modalités du projet</w:t>
      </w:r>
      <w:r>
        <w:rPr>
          <w:rFonts w:cs="Arial"/>
          <w:lang w:val="fr-CH"/>
        </w:rPr>
        <w:t xml:space="preserve"> (tous les trimestres, </w:t>
      </w:r>
      <w:r w:rsidR="00DB0488">
        <w:rPr>
          <w:rFonts w:cs="Arial"/>
          <w:lang w:val="fr-CH"/>
        </w:rPr>
        <w:t xml:space="preserve">tous les semestres, tous les ans, </w:t>
      </w:r>
      <w:r>
        <w:rPr>
          <w:rFonts w:cs="Arial"/>
          <w:lang w:val="fr-CH"/>
        </w:rPr>
        <w:t>etc.).</w:t>
      </w:r>
    </w:p>
    <w:p w14:paraId="1625824D" w14:textId="7F0BD858" w:rsidR="00DB0488" w:rsidRDefault="00DB0488" w:rsidP="00DB0488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 w:rsidRPr="00DB0488">
        <w:rPr>
          <w:rFonts w:cs="Arial"/>
          <w:lang w:val="fr-CH"/>
        </w:rPr>
        <w:t>Fixez des prix plafonds</w:t>
      </w:r>
      <w:r>
        <w:rPr>
          <w:rFonts w:cs="Arial"/>
          <w:lang w:val="fr-CH"/>
        </w:rPr>
        <w:t xml:space="preserve"> au-delà desquels vous opérerez un changement de modalité.</w:t>
      </w:r>
    </w:p>
    <w:p w14:paraId="7BDB0D75" w14:textId="77777777" w:rsidR="00DB0488" w:rsidRDefault="00DB0488" w:rsidP="00DB0488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Établissez un plan pour assurer un suivi régulier des prix et communiquer rapidement les changements aux décideurs.</w:t>
      </w:r>
    </w:p>
    <w:p w14:paraId="0477B67D" w14:textId="0C6E7CB9" w:rsidR="00DB0488" w:rsidRDefault="00CC0B4B" w:rsidP="00DB0488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lastRenderedPageBreak/>
        <w:t xml:space="preserve">Développez </w:t>
      </w:r>
      <w:r w:rsidR="00DB0488">
        <w:rPr>
          <w:rFonts w:cs="Arial"/>
          <w:lang w:val="fr-CH"/>
        </w:rPr>
        <w:t xml:space="preserve">et entretenez les capacités humaines et les compétences requises pour opérer </w:t>
      </w:r>
      <w:r w:rsidR="00DB0488" w:rsidRPr="00DB0488">
        <w:rPr>
          <w:rFonts w:cs="Arial"/>
          <w:lang w:val="fr-CH"/>
        </w:rPr>
        <w:t>un changement de modalité</w:t>
      </w:r>
      <w:r w:rsidR="00DB0488">
        <w:rPr>
          <w:rFonts w:cs="Arial"/>
          <w:lang w:val="fr-CH"/>
        </w:rPr>
        <w:t xml:space="preserve"> si et quand le besoin s’en fait sentir.</w:t>
      </w:r>
    </w:p>
    <w:p w14:paraId="05B3705F" w14:textId="2B72C0A7" w:rsidR="00CC0B4B" w:rsidRDefault="00CC0B4B" w:rsidP="00A47687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 xml:space="preserve">Si vous prévoyez de </w:t>
      </w:r>
      <w:r w:rsidR="00B13292">
        <w:rPr>
          <w:rFonts w:cs="Arial"/>
          <w:lang w:val="fr-CH"/>
        </w:rPr>
        <w:t xml:space="preserve">passer à une </w:t>
      </w:r>
      <w:r>
        <w:rPr>
          <w:rFonts w:cs="Arial"/>
          <w:lang w:val="fr-CH"/>
        </w:rPr>
        <w:t xml:space="preserve">assistance en nature, informez-en le service de la logistique. </w:t>
      </w:r>
      <w:r w:rsidR="00A47687">
        <w:rPr>
          <w:rFonts w:cs="Arial"/>
          <w:lang w:val="fr-CH"/>
        </w:rPr>
        <w:t>Il vérifiera</w:t>
      </w:r>
      <w:r w:rsidR="00B13292">
        <w:rPr>
          <w:rFonts w:cs="Arial"/>
          <w:lang w:val="fr-CH"/>
        </w:rPr>
        <w:t xml:space="preserve"> la faisabilité et </w:t>
      </w:r>
      <w:r w:rsidR="00A47687">
        <w:rPr>
          <w:rFonts w:cs="Arial"/>
          <w:lang w:val="fr-CH"/>
        </w:rPr>
        <w:t>prendra</w:t>
      </w:r>
      <w:r w:rsidR="00B13292">
        <w:rPr>
          <w:rFonts w:cs="Arial"/>
          <w:lang w:val="fr-CH"/>
        </w:rPr>
        <w:t xml:space="preserve"> les dispositions qui s’imposent, comme préparer des stocks d’urgence dans des </w:t>
      </w:r>
      <w:r w:rsidR="00A47687" w:rsidRPr="00A47687">
        <w:rPr>
          <w:rFonts w:cs="Arial"/>
          <w:lang w:val="fr-CH"/>
        </w:rPr>
        <w:t>entrepôt</w:t>
      </w:r>
      <w:r w:rsidR="00A47687">
        <w:rPr>
          <w:rFonts w:cs="Arial"/>
          <w:lang w:val="fr-CH"/>
        </w:rPr>
        <w:t>s</w:t>
      </w:r>
      <w:r w:rsidR="00A47687" w:rsidRPr="00A47687">
        <w:rPr>
          <w:rFonts w:cs="Arial"/>
          <w:lang w:val="fr-CH"/>
        </w:rPr>
        <w:t xml:space="preserve"> </w:t>
      </w:r>
      <w:r w:rsidR="00B13292">
        <w:rPr>
          <w:rFonts w:cs="Arial"/>
          <w:lang w:val="fr-CH"/>
        </w:rPr>
        <w:t>locaux</w:t>
      </w:r>
      <w:r w:rsidR="00A47687">
        <w:rPr>
          <w:rFonts w:cs="Arial"/>
          <w:lang w:val="fr-CH"/>
        </w:rPr>
        <w:t>,</w:t>
      </w:r>
      <w:r w:rsidR="00B13292">
        <w:rPr>
          <w:rFonts w:cs="Arial"/>
          <w:lang w:val="fr-CH"/>
        </w:rPr>
        <w:t xml:space="preserve"> ou </w:t>
      </w:r>
      <w:r w:rsidR="00A47687">
        <w:rPr>
          <w:rFonts w:cs="Arial"/>
          <w:lang w:val="fr-CH"/>
        </w:rPr>
        <w:t>négocier</w:t>
      </w:r>
      <w:r w:rsidR="00B13292">
        <w:rPr>
          <w:rFonts w:cs="Arial"/>
          <w:lang w:val="fr-CH"/>
        </w:rPr>
        <w:t xml:space="preserve"> avec les pouvoirs publics nationaux/locaux et le sec</w:t>
      </w:r>
      <w:r w:rsidR="00A47687">
        <w:rPr>
          <w:rFonts w:cs="Arial"/>
          <w:lang w:val="fr-CH"/>
        </w:rPr>
        <w:t xml:space="preserve">teur privé pour obtenir un accès à des </w:t>
      </w:r>
      <w:r w:rsidR="00DC60B5">
        <w:rPr>
          <w:rFonts w:cs="Arial"/>
          <w:lang w:val="fr-CH"/>
        </w:rPr>
        <w:t xml:space="preserve">ressources provenant de </w:t>
      </w:r>
      <w:r w:rsidR="00A47687">
        <w:rPr>
          <w:rFonts w:cs="Arial"/>
          <w:lang w:val="fr-CH"/>
        </w:rPr>
        <w:t>stocks publics ou privés.</w:t>
      </w:r>
    </w:p>
    <w:p w14:paraId="48A9E764" w14:textId="3AEE2946" w:rsidR="00DC60B5" w:rsidRPr="00DC60B5" w:rsidRDefault="00DC60B5" w:rsidP="00DC60B5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>
        <w:rPr>
          <w:rFonts w:cs="Arial"/>
          <w:lang w:val="fr-CH"/>
        </w:rPr>
        <w:t>Informez les bénéficiaires de la raison d’être des c</w:t>
      </w:r>
      <w:r w:rsidRPr="00DC60B5">
        <w:rPr>
          <w:rFonts w:cs="Arial"/>
          <w:lang w:val="fr-CH"/>
        </w:rPr>
        <w:t xml:space="preserve">hangements </w:t>
      </w:r>
      <w:r w:rsidR="006060E2" w:rsidRPr="00DC60B5">
        <w:rPr>
          <w:rFonts w:cs="Arial"/>
          <w:lang w:val="fr-CH"/>
        </w:rPr>
        <w:t xml:space="preserve">potentiels </w:t>
      </w:r>
      <w:r w:rsidRPr="00DC60B5">
        <w:rPr>
          <w:rFonts w:cs="Arial"/>
          <w:lang w:val="fr-CH"/>
        </w:rPr>
        <w:t>de modalité de transfert.</w:t>
      </w:r>
    </w:p>
    <w:p w14:paraId="3E99AB5B" w14:textId="5051A122" w:rsidR="00CC0B4B" w:rsidRPr="008F41EC" w:rsidRDefault="00DC60B5" w:rsidP="00DB0488">
      <w:pPr>
        <w:pStyle w:val="ListParagraph"/>
        <w:numPr>
          <w:ilvl w:val="1"/>
          <w:numId w:val="3"/>
        </w:numPr>
        <w:spacing w:before="120"/>
        <w:contextualSpacing w:val="0"/>
        <w:rPr>
          <w:rFonts w:cs="Arial"/>
          <w:lang w:val="fr-CH"/>
        </w:rPr>
      </w:pPr>
      <w:r w:rsidRPr="008F41EC">
        <w:rPr>
          <w:rFonts w:cs="Arial"/>
          <w:lang w:val="fr-CH"/>
        </w:rPr>
        <w:t xml:space="preserve">Informez les autorités locales et les autres organismes de la raison d’être des </w:t>
      </w:r>
      <w:r w:rsidR="006060E2" w:rsidRPr="008F41EC">
        <w:rPr>
          <w:rFonts w:cs="Arial"/>
          <w:lang w:val="fr-CH"/>
        </w:rPr>
        <w:t>changements potentiels de modalité de transfert.</w:t>
      </w:r>
    </w:p>
    <w:p w14:paraId="55295937" w14:textId="49E441FB" w:rsidR="007E60D3" w:rsidRPr="008911A4" w:rsidRDefault="00C5717E" w:rsidP="005A4197">
      <w:pPr>
        <w:pStyle w:val="Bullet2"/>
        <w:rPr>
          <w:lang w:val="fr-FR"/>
        </w:rPr>
      </w:pPr>
      <w:r w:rsidRPr="008911A4">
        <w:rPr>
          <w:lang w:val="fr-FR"/>
        </w:rPr>
        <w:t xml:space="preserve">Accords avec les </w:t>
      </w:r>
      <w:r w:rsidR="005A4197">
        <w:rPr>
          <w:lang w:val="fr-FR"/>
        </w:rPr>
        <w:t>commerça</w:t>
      </w:r>
      <w:r w:rsidRPr="008911A4">
        <w:rPr>
          <w:lang w:val="fr-FR"/>
        </w:rPr>
        <w:t>nts</w:t>
      </w:r>
    </w:p>
    <w:p w14:paraId="490B8D62" w14:textId="3F860F31" w:rsidR="006060E2" w:rsidRPr="00D4763E" w:rsidRDefault="006060E2" w:rsidP="001F0840">
      <w:pPr>
        <w:rPr>
          <w:lang w:val="fr-CH"/>
        </w:rPr>
      </w:pPr>
      <w:r w:rsidRPr="008911A4">
        <w:rPr>
          <w:lang w:val="fr-FR"/>
        </w:rPr>
        <w:t xml:space="preserve">Cette approche est recommandée lorsque les prix sont fortement volatils. </w:t>
      </w:r>
      <w:r w:rsidR="008911A4" w:rsidRPr="008911A4">
        <w:rPr>
          <w:lang w:val="fr-FR"/>
        </w:rPr>
        <w:t>Elle</w:t>
      </w:r>
      <w:r w:rsidR="008911A4" w:rsidRPr="008911A4">
        <w:rPr>
          <w:lang w:val="fr-CH"/>
        </w:rPr>
        <w:t xml:space="preserve"> </w:t>
      </w:r>
      <w:r w:rsidR="00806434">
        <w:rPr>
          <w:lang w:val="fr-CH"/>
        </w:rPr>
        <w:t>s’applique mieux</w:t>
      </w:r>
      <w:r w:rsidR="008911A4" w:rsidRPr="008911A4">
        <w:rPr>
          <w:lang w:val="fr-CH"/>
        </w:rPr>
        <w:t xml:space="preserve"> aux projets fondés sur </w:t>
      </w:r>
      <w:r w:rsidR="008911A4">
        <w:rPr>
          <w:lang w:val="fr-CH"/>
        </w:rPr>
        <w:t>un système de</w:t>
      </w:r>
      <w:r w:rsidR="008911A4" w:rsidRPr="008911A4">
        <w:rPr>
          <w:lang w:val="fr-CH"/>
        </w:rPr>
        <w:t xml:space="preserve"> bons, </w:t>
      </w:r>
      <w:r w:rsidR="008911A4">
        <w:rPr>
          <w:lang w:val="fr-CH"/>
        </w:rPr>
        <w:t xml:space="preserve">où il est possible d’estimer les quantités et les types de produits et où les </w:t>
      </w:r>
      <w:r w:rsidR="001F0840">
        <w:rPr>
          <w:lang w:val="fr-FR"/>
        </w:rPr>
        <w:t>commerça</w:t>
      </w:r>
      <w:r w:rsidR="001F0840" w:rsidRPr="008911A4">
        <w:rPr>
          <w:lang w:val="fr-FR"/>
        </w:rPr>
        <w:t>nts</w:t>
      </w:r>
      <w:r w:rsidR="001F0840">
        <w:rPr>
          <w:lang w:val="fr-CH"/>
        </w:rPr>
        <w:t xml:space="preserve"> </w:t>
      </w:r>
      <w:r w:rsidR="008911A4">
        <w:rPr>
          <w:lang w:val="fr-CH"/>
        </w:rPr>
        <w:t xml:space="preserve">sélectionnés sont peu nombreux. Des accords avec les </w:t>
      </w:r>
      <w:r w:rsidR="001F0840">
        <w:rPr>
          <w:lang w:val="fr-FR"/>
        </w:rPr>
        <w:t>commerça</w:t>
      </w:r>
      <w:r w:rsidR="001F0840" w:rsidRPr="008911A4">
        <w:rPr>
          <w:lang w:val="fr-FR"/>
        </w:rPr>
        <w:t>nts</w:t>
      </w:r>
      <w:r w:rsidR="001F0840">
        <w:rPr>
          <w:lang w:val="fr-CH"/>
        </w:rPr>
        <w:t xml:space="preserve"> </w:t>
      </w:r>
      <w:r w:rsidR="008911A4">
        <w:rPr>
          <w:lang w:val="fr-CH"/>
        </w:rPr>
        <w:t xml:space="preserve">peuvent être conclus, </w:t>
      </w:r>
      <w:r w:rsidR="001F0840">
        <w:rPr>
          <w:lang w:val="fr-CH"/>
        </w:rPr>
        <w:t>afin de</w:t>
      </w:r>
      <w:r w:rsidR="008911A4">
        <w:rPr>
          <w:lang w:val="fr-CH"/>
        </w:rPr>
        <w:t xml:space="preserve"> </w:t>
      </w:r>
      <w:r w:rsidR="00D4763E">
        <w:rPr>
          <w:lang w:val="fr-CH"/>
        </w:rPr>
        <w:t xml:space="preserve">maintenir </w:t>
      </w:r>
      <w:r w:rsidR="00806434">
        <w:rPr>
          <w:lang w:val="fr-CH"/>
        </w:rPr>
        <w:t xml:space="preserve">des prix fixes ou en dessous d’un </w:t>
      </w:r>
      <w:r w:rsidR="00D4763E">
        <w:rPr>
          <w:lang w:val="fr-CH"/>
        </w:rPr>
        <w:t xml:space="preserve">certain </w:t>
      </w:r>
      <w:r w:rsidR="00806434">
        <w:rPr>
          <w:lang w:val="fr-CH"/>
        </w:rPr>
        <w:t xml:space="preserve">plafond pour une période </w:t>
      </w:r>
      <w:r w:rsidR="00D4763E">
        <w:rPr>
          <w:lang w:val="fr-CH"/>
        </w:rPr>
        <w:t xml:space="preserve">donnée </w:t>
      </w:r>
      <w:r w:rsidR="00806434">
        <w:rPr>
          <w:lang w:val="fr-CH"/>
        </w:rPr>
        <w:t xml:space="preserve">(un mois, un trimestre, etc.). </w:t>
      </w:r>
      <w:r w:rsidR="00D4763E" w:rsidRPr="008F41EC">
        <w:rPr>
          <w:lang w:val="fr-CH"/>
        </w:rPr>
        <w:t xml:space="preserve">Le choix dépendra du degré de volatilité des prix. </w:t>
      </w:r>
      <w:r w:rsidR="00D4763E" w:rsidRPr="00D4763E">
        <w:rPr>
          <w:lang w:val="fr-CH"/>
        </w:rPr>
        <w:t xml:space="preserve">Ces accords peuvent </w:t>
      </w:r>
      <w:r w:rsidR="00D4763E">
        <w:rPr>
          <w:lang w:val="fr-CH"/>
        </w:rPr>
        <w:t xml:space="preserve">nécessiter </w:t>
      </w:r>
      <w:r w:rsidR="00D4763E" w:rsidRPr="00D4763E">
        <w:rPr>
          <w:lang w:val="fr-CH"/>
        </w:rPr>
        <w:t xml:space="preserve">d’avancer de l’argent aux </w:t>
      </w:r>
      <w:r w:rsidR="001F0840">
        <w:rPr>
          <w:lang w:val="fr-FR"/>
        </w:rPr>
        <w:t>commerça</w:t>
      </w:r>
      <w:r w:rsidR="001F0840" w:rsidRPr="008911A4">
        <w:rPr>
          <w:lang w:val="fr-FR"/>
        </w:rPr>
        <w:t>nts</w:t>
      </w:r>
      <w:r w:rsidR="001F0840">
        <w:rPr>
          <w:lang w:val="fr-FR"/>
        </w:rPr>
        <w:t xml:space="preserve"> </w:t>
      </w:r>
      <w:r w:rsidR="00D4763E">
        <w:rPr>
          <w:lang w:val="fr-FR"/>
        </w:rPr>
        <w:t xml:space="preserve">pour leur permettre de constituer des stocks lorsque les prix sont relativement </w:t>
      </w:r>
      <w:r w:rsidR="00CB0E7A">
        <w:rPr>
          <w:lang w:val="fr-FR"/>
        </w:rPr>
        <w:t>bas</w:t>
      </w:r>
      <w:r w:rsidR="00D4763E">
        <w:rPr>
          <w:lang w:val="fr-FR"/>
        </w:rPr>
        <w:t xml:space="preserve">. Ces </w:t>
      </w:r>
      <w:r w:rsidR="00CB0E7A">
        <w:rPr>
          <w:lang w:val="fr-FR"/>
        </w:rPr>
        <w:t>dispositions</w:t>
      </w:r>
      <w:r w:rsidR="00D4763E">
        <w:rPr>
          <w:lang w:val="fr-FR"/>
        </w:rPr>
        <w:t xml:space="preserve"> peuvent être prises soit au début du projet, soit </w:t>
      </w:r>
      <w:r w:rsidR="00CB0E7A">
        <w:rPr>
          <w:lang w:val="fr-FR"/>
        </w:rPr>
        <w:t>au moment où</w:t>
      </w:r>
      <w:r w:rsidR="00D4763E">
        <w:rPr>
          <w:lang w:val="fr-FR"/>
        </w:rPr>
        <w:t xml:space="preserve"> </w:t>
      </w:r>
      <w:r w:rsidR="003D0309">
        <w:rPr>
          <w:lang w:val="fr-CH"/>
        </w:rPr>
        <w:t>se pose</w:t>
      </w:r>
      <w:r w:rsidR="003D0309">
        <w:rPr>
          <w:lang w:val="fr-FR"/>
        </w:rPr>
        <w:t xml:space="preserve"> </w:t>
      </w:r>
      <w:r w:rsidR="00D4763E">
        <w:rPr>
          <w:lang w:val="fr-FR"/>
        </w:rPr>
        <w:t xml:space="preserve">le problème de la </w:t>
      </w:r>
      <w:r w:rsidR="00D4763E" w:rsidRPr="00D4763E">
        <w:rPr>
          <w:lang w:val="fr-CH"/>
        </w:rPr>
        <w:t>volatilité des prix</w:t>
      </w:r>
      <w:r w:rsidR="00D4763E">
        <w:rPr>
          <w:lang w:val="fr-CH"/>
        </w:rPr>
        <w:t>.</w:t>
      </w:r>
    </w:p>
    <w:p w14:paraId="08BFEEA3" w14:textId="18E88DBE" w:rsidR="00C5717E" w:rsidRPr="00C5717E" w:rsidRDefault="00C5717E" w:rsidP="00C5717E">
      <w:pPr>
        <w:pStyle w:val="Bullet2"/>
        <w:rPr>
          <w:lang w:val="fr-CH"/>
        </w:rPr>
      </w:pPr>
      <w:r>
        <w:rPr>
          <w:lang w:val="fr-CH"/>
        </w:rPr>
        <w:t>Soutien aux</w:t>
      </w:r>
      <w:r w:rsidRPr="00C5717E">
        <w:rPr>
          <w:lang w:val="fr-CH"/>
        </w:rPr>
        <w:t xml:space="preserve"> marchés, </w:t>
      </w:r>
      <w:r>
        <w:rPr>
          <w:lang w:val="fr-CH"/>
        </w:rPr>
        <w:t xml:space="preserve">aux </w:t>
      </w:r>
      <w:r w:rsidRPr="00C5717E">
        <w:rPr>
          <w:lang w:val="fr-CH"/>
        </w:rPr>
        <w:t xml:space="preserve">services et </w:t>
      </w:r>
      <w:r>
        <w:rPr>
          <w:lang w:val="fr-CH"/>
        </w:rPr>
        <w:t xml:space="preserve">à </w:t>
      </w:r>
      <w:r w:rsidRPr="00C5717E">
        <w:rPr>
          <w:lang w:val="fr-CH"/>
        </w:rPr>
        <w:t xml:space="preserve">l’infrastructure </w:t>
      </w:r>
    </w:p>
    <w:p w14:paraId="66217F54" w14:textId="78AED4EC" w:rsidR="00F119A3" w:rsidRPr="00A27233" w:rsidRDefault="00CB0E7A" w:rsidP="001F0840">
      <w:pPr>
        <w:rPr>
          <w:lang w:val="fr-CH"/>
        </w:rPr>
      </w:pPr>
      <w:r w:rsidRPr="00CB0E7A">
        <w:rPr>
          <w:lang w:val="fr-CH"/>
        </w:rPr>
        <w:t>Lorsque les hausses de prix sont localisées (</w:t>
      </w:r>
      <w:r w:rsidR="00D642D8">
        <w:rPr>
          <w:lang w:val="fr-CH"/>
        </w:rPr>
        <w:t>limitées à votre zone d’activité</w:t>
      </w:r>
      <w:r w:rsidRPr="00CB0E7A">
        <w:rPr>
          <w:lang w:val="fr-CH"/>
        </w:rPr>
        <w:t>) et inattendues (</w:t>
      </w:r>
      <w:r w:rsidR="00D642D8">
        <w:rPr>
          <w:lang w:val="fr-CH"/>
        </w:rPr>
        <w:t>non prévues dans les plans d’urgence</w:t>
      </w:r>
      <w:r w:rsidRPr="00CB0E7A">
        <w:rPr>
          <w:lang w:val="fr-CH"/>
        </w:rPr>
        <w:t xml:space="preserve">), </w:t>
      </w:r>
      <w:r w:rsidR="00D642D8">
        <w:rPr>
          <w:lang w:val="fr-CH"/>
        </w:rPr>
        <w:t xml:space="preserve">les causes sont probablement liées au projet. Dans ce cas, il est extrêmement important de comprendre la nature et les causes de l’augmentation des prix, par exemple obstacles à l’accès physique aux marchés, manque de liquidités parmi les </w:t>
      </w:r>
      <w:r w:rsidR="001F0840">
        <w:rPr>
          <w:lang w:val="fr-FR"/>
        </w:rPr>
        <w:t>commerça</w:t>
      </w:r>
      <w:r w:rsidR="001F0840" w:rsidRPr="008911A4">
        <w:rPr>
          <w:lang w:val="fr-FR"/>
        </w:rPr>
        <w:t>nts</w:t>
      </w:r>
      <w:bookmarkStart w:id="0" w:name="_GoBack"/>
      <w:bookmarkEnd w:id="0"/>
      <w:r w:rsidR="00D642D8">
        <w:rPr>
          <w:lang w:val="fr-CH"/>
        </w:rPr>
        <w:t xml:space="preserve">, capacités de stockage insuffisantes, etc. Vous devez déterminer s’il est possible de résoudre ces problèmes en apportant un soutien spécifique au marché et/ou aux services et </w:t>
      </w:r>
      <w:r w:rsidR="001C5480">
        <w:rPr>
          <w:lang w:val="fr-CH"/>
        </w:rPr>
        <w:t>infrastructures connexes. Pour ce faire, vous devrez probablement effectuer une rapide réévaluation du marché</w:t>
      </w:r>
      <w:r w:rsidR="003D0309">
        <w:rPr>
          <w:lang w:val="fr-CH"/>
        </w:rPr>
        <w:t>,</w:t>
      </w:r>
      <w:r w:rsidR="001C5480">
        <w:rPr>
          <w:lang w:val="fr-CH"/>
        </w:rPr>
        <w:t xml:space="preserve"> et vous devrez peut-être avoir recours aux services d’un spécialiste.</w:t>
      </w:r>
    </w:p>
    <w:sectPr w:rsidR="00F119A3" w:rsidRPr="00A27233" w:rsidSect="00497F9A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92315" w14:textId="77777777" w:rsidR="000F0996" w:rsidRDefault="000F0996" w:rsidP="00E7719C">
      <w:pPr>
        <w:spacing w:after="0"/>
      </w:pPr>
      <w:r>
        <w:separator/>
      </w:r>
    </w:p>
  </w:endnote>
  <w:endnote w:type="continuationSeparator" w:id="0">
    <w:p w14:paraId="7693A2AC" w14:textId="77777777" w:rsidR="000F0996" w:rsidRDefault="000F0996" w:rsidP="00E771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768B8" w14:textId="5CAE5F82" w:rsidR="00497F9A" w:rsidRPr="00B45C74" w:rsidRDefault="00497F9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F0840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58928EC" w14:textId="0CDCCE63" w:rsidR="00497F9A" w:rsidRPr="005A4197" w:rsidRDefault="00497F9A" w:rsidP="005A4197">
    <w:pPr>
      <w:pStyle w:val="Footer"/>
      <w:rPr>
        <w:lang w:val="fr-BE"/>
      </w:rPr>
    </w:pPr>
    <w:r w:rsidRPr="005A4197">
      <w:rPr>
        <w:b/>
        <w:lang w:val="fr-BE"/>
      </w:rPr>
      <w:t>Module 5.</w:t>
    </w:r>
    <w:r w:rsidRPr="005A4197">
      <w:rPr>
        <w:lang w:val="fr-BE"/>
      </w:rPr>
      <w:t xml:space="preserve"> </w:t>
    </w:r>
    <w:r w:rsidR="00AA40EB" w:rsidRPr="005A4197">
      <w:rPr>
        <w:lang w:val="fr-BE"/>
      </w:rPr>
      <w:t xml:space="preserve">Étape </w:t>
    </w:r>
    <w:r w:rsidRPr="005A4197">
      <w:rPr>
        <w:lang w:val="fr-BE"/>
      </w:rPr>
      <w:t xml:space="preserve">3. </w:t>
    </w:r>
    <w:r w:rsidR="005A4197" w:rsidRPr="005A4197">
      <w:rPr>
        <w:lang w:val="fr-BE"/>
      </w:rPr>
      <w:t>É</w:t>
    </w:r>
    <w:r w:rsidR="00AA40EB" w:rsidRPr="005A4197">
      <w:rPr>
        <w:lang w:val="fr-BE"/>
      </w:rPr>
      <w:t>tape</w:t>
    </w:r>
    <w:r w:rsidR="005A4197" w:rsidRPr="005A4197">
      <w:rPr>
        <w:lang w:val="fr-BE"/>
      </w:rPr>
      <w:t xml:space="preserve"> subsidiaire</w:t>
    </w:r>
    <w:r w:rsidR="00AA40EB" w:rsidRPr="005A4197">
      <w:rPr>
        <w:lang w:val="fr-BE"/>
      </w:rPr>
      <w:t xml:space="preserve"> </w:t>
    </w:r>
    <w:r w:rsidR="003824D3" w:rsidRPr="005A4197">
      <w:rPr>
        <w:lang w:val="fr-BE"/>
      </w:rPr>
      <w:t>3</w:t>
    </w:r>
    <w:r w:rsidRPr="005A4197">
      <w:rPr>
        <w:lang w:val="fr-BE"/>
      </w:rPr>
      <w:t xml:space="preserve">. </w:t>
    </w:r>
    <w:r w:rsidR="001F0840" w:rsidRPr="005A4197">
      <w:rPr>
        <w:lang w:val="fr-BE"/>
      </w:rPr>
      <w:fldChar w:fldCharType="begin"/>
    </w:r>
    <w:r w:rsidR="001F0840" w:rsidRPr="005A4197">
      <w:rPr>
        <w:lang w:val="fr-BE"/>
      </w:rPr>
      <w:instrText xml:space="preserve"> STYLEREF  H1 \t  \* MERGEFORMAT </w:instrText>
    </w:r>
    <w:r w:rsidR="001F0840" w:rsidRPr="005A4197">
      <w:rPr>
        <w:lang w:val="fr-BE"/>
      </w:rPr>
      <w:fldChar w:fldCharType="separate"/>
    </w:r>
    <w:r w:rsidR="001F0840" w:rsidRPr="001F0840">
      <w:rPr>
        <w:bCs/>
        <w:noProof/>
        <w:lang w:val="fr-BE"/>
      </w:rPr>
      <w:t>Outil :</w:t>
    </w:r>
    <w:r w:rsidR="001F0840">
      <w:rPr>
        <w:noProof/>
        <w:lang w:val="fr-BE"/>
      </w:rPr>
      <w:t xml:space="preserve"> réponse aux variations de prix</w:t>
    </w:r>
    <w:r w:rsidR="001F0840" w:rsidRPr="005A4197">
      <w:rPr>
        <w:noProof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63FE4" w14:textId="77777777" w:rsidR="000F0996" w:rsidRDefault="000F0996" w:rsidP="00E7719C">
      <w:pPr>
        <w:spacing w:after="0"/>
      </w:pPr>
      <w:r>
        <w:separator/>
      </w:r>
    </w:p>
  </w:footnote>
  <w:footnote w:type="continuationSeparator" w:id="0">
    <w:p w14:paraId="691D8E74" w14:textId="77777777" w:rsidR="000F0996" w:rsidRDefault="000F0996" w:rsidP="00E771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B785" w14:textId="342ED466" w:rsidR="00497F9A" w:rsidRPr="00221B2C" w:rsidRDefault="00FB53AA" w:rsidP="00221B2C">
    <w:pPr>
      <w:spacing w:after="0" w:line="288" w:lineRule="auto"/>
      <w:jc w:val="left"/>
      <w:rPr>
        <w:sz w:val="14"/>
        <w:szCs w:val="14"/>
        <w:lang w:val="fr-CH"/>
      </w:rPr>
    </w:pPr>
    <w:r w:rsidRPr="00221B2C">
      <w:rPr>
        <w:rFonts w:cs="Caecilia-Light"/>
        <w:color w:val="DC281E"/>
        <w:sz w:val="14"/>
        <w:szCs w:val="14"/>
        <w:lang w:val="fr-CH"/>
      </w:rPr>
      <w:t xml:space="preserve">Mouvement international de la Croix-Rouge et du Croissant-Rouge </w:t>
    </w:r>
    <w:r w:rsidRPr="00221B2C">
      <w:rPr>
        <w:rFonts w:cs="Caecilia-Light"/>
        <w:b/>
        <w:sz w:val="14"/>
        <w:szCs w:val="14"/>
        <w:lang w:val="fr-CH"/>
      </w:rPr>
      <w:t xml:space="preserve">I Boîte à outils </w:t>
    </w:r>
    <w:r w:rsidR="00221B2C">
      <w:rPr>
        <w:rFonts w:cs="Caecilia-Light"/>
        <w:b/>
        <w:sz w:val="14"/>
        <w:szCs w:val="14"/>
        <w:lang w:val="fr-CH"/>
      </w:rPr>
      <w:t>pour les</w:t>
    </w:r>
    <w:r w:rsidRPr="00221B2C">
      <w:rPr>
        <w:rFonts w:cs="Caecilia-Light"/>
        <w:b/>
        <w:sz w:val="14"/>
        <w:szCs w:val="14"/>
        <w:lang w:val="fr-CH"/>
      </w:rPr>
      <w:t xml:space="preserve"> transferts monétaires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1D60"/>
    <w:multiLevelType w:val="hybridMultilevel"/>
    <w:tmpl w:val="10DC0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D528C"/>
    <w:multiLevelType w:val="hybridMultilevel"/>
    <w:tmpl w:val="54083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1A08"/>
    <w:multiLevelType w:val="hybridMultilevel"/>
    <w:tmpl w:val="7506E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5B3A7B"/>
    <w:multiLevelType w:val="hybridMultilevel"/>
    <w:tmpl w:val="CE8A271C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D3"/>
    <w:rsid w:val="000F0996"/>
    <w:rsid w:val="001629D5"/>
    <w:rsid w:val="001C5480"/>
    <w:rsid w:val="001F0840"/>
    <w:rsid w:val="001F74C3"/>
    <w:rsid w:val="00214C4F"/>
    <w:rsid w:val="00221B2C"/>
    <w:rsid w:val="002B1581"/>
    <w:rsid w:val="002B20F3"/>
    <w:rsid w:val="00314C60"/>
    <w:rsid w:val="003824D3"/>
    <w:rsid w:val="003D0309"/>
    <w:rsid w:val="003E38D7"/>
    <w:rsid w:val="0040384F"/>
    <w:rsid w:val="00486533"/>
    <w:rsid w:val="00491C9D"/>
    <w:rsid w:val="00497F9A"/>
    <w:rsid w:val="00540018"/>
    <w:rsid w:val="00570D52"/>
    <w:rsid w:val="005A345D"/>
    <w:rsid w:val="005A4197"/>
    <w:rsid w:val="006060E2"/>
    <w:rsid w:val="00675AB1"/>
    <w:rsid w:val="007E4403"/>
    <w:rsid w:val="007E60D3"/>
    <w:rsid w:val="007F586F"/>
    <w:rsid w:val="00806434"/>
    <w:rsid w:val="00815598"/>
    <w:rsid w:val="0085115A"/>
    <w:rsid w:val="0088223E"/>
    <w:rsid w:val="00884A5E"/>
    <w:rsid w:val="008911A4"/>
    <w:rsid w:val="008A19C7"/>
    <w:rsid w:val="008F41EC"/>
    <w:rsid w:val="00920063"/>
    <w:rsid w:val="009C38B3"/>
    <w:rsid w:val="00A27233"/>
    <w:rsid w:val="00A47687"/>
    <w:rsid w:val="00AA40EB"/>
    <w:rsid w:val="00AD4DA5"/>
    <w:rsid w:val="00B13292"/>
    <w:rsid w:val="00C5717E"/>
    <w:rsid w:val="00CB0E7A"/>
    <w:rsid w:val="00CC0B4B"/>
    <w:rsid w:val="00CC19F2"/>
    <w:rsid w:val="00D4763E"/>
    <w:rsid w:val="00D642D8"/>
    <w:rsid w:val="00D66FE5"/>
    <w:rsid w:val="00DB0488"/>
    <w:rsid w:val="00DC60B5"/>
    <w:rsid w:val="00DD57E2"/>
    <w:rsid w:val="00E137B5"/>
    <w:rsid w:val="00E21E89"/>
    <w:rsid w:val="00E625FC"/>
    <w:rsid w:val="00E7618B"/>
    <w:rsid w:val="00E7719C"/>
    <w:rsid w:val="00F52D0C"/>
    <w:rsid w:val="00F55060"/>
    <w:rsid w:val="00F6611B"/>
    <w:rsid w:val="00FB53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8AF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91C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C9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C9D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C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C9D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C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1C9D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1C9D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1C9D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C9D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491C9D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91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91C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91C9D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D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91C9D"/>
    <w:rPr>
      <w:b/>
    </w:rPr>
  </w:style>
  <w:style w:type="character" w:styleId="Hyperlink">
    <w:name w:val="Hyperlink"/>
    <w:basedOn w:val="DefaultParagraphFont"/>
    <w:uiPriority w:val="99"/>
    <w:unhideWhenUsed/>
    <w:rsid w:val="00491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1C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C9D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91C9D"/>
    <w:rPr>
      <w:vertAlign w:val="superscript"/>
    </w:rPr>
  </w:style>
  <w:style w:type="paragraph" w:styleId="Revision">
    <w:name w:val="Revision"/>
    <w:hidden/>
    <w:uiPriority w:val="99"/>
    <w:semiHidden/>
    <w:rsid w:val="00491C9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91C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91C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91C9D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91C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91C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91C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91C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91C9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91C9D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91C9D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91C9D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91C9D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91C9D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91C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91C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91C9D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9D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491C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1C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91C9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1C9D"/>
    <w:rPr>
      <w:rFonts w:ascii="Arial" w:hAnsi="Arial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491C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91C9D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C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1C9D"/>
    <w:rPr>
      <w:rFonts w:ascii="Arial" w:eastAsiaTheme="minorEastAsia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1C9D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91C9D"/>
    <w:rPr>
      <w:rFonts w:ascii="Arial" w:eastAsiaTheme="minorEastAsia" w:hAnsi="Arial" w:cs="Times New Roman"/>
      <w:b/>
      <w:cap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1C9D"/>
    <w:rPr>
      <w:rFonts w:ascii="Arial" w:eastAsiaTheme="minorEastAsia" w:hAnsi="Arial" w:cs="Times New Roman"/>
      <w:b/>
      <w:sz w:val="22"/>
    </w:rPr>
  </w:style>
  <w:style w:type="table" w:styleId="TableGrid">
    <w:name w:val="Table Grid"/>
    <w:basedOn w:val="TableNormal"/>
    <w:uiPriority w:val="59"/>
    <w:rsid w:val="00491C9D"/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C9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91C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F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F9A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91C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91C9D"/>
    <w:rPr>
      <w:rFonts w:ascii="Arial" w:eastAsiaTheme="minorEastAsia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C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C9D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91C9D"/>
    <w:rPr>
      <w:b/>
    </w:rPr>
  </w:style>
  <w:style w:type="character" w:styleId="Hyperlink">
    <w:name w:val="Hyperlink"/>
    <w:basedOn w:val="DefaultParagraphFont"/>
    <w:uiPriority w:val="99"/>
    <w:unhideWhenUsed/>
    <w:rsid w:val="00491C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9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91C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C9D"/>
    <w:rPr>
      <w:rFonts w:ascii="Arial" w:eastAsiaTheme="minorEastAsia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91C9D"/>
    <w:rPr>
      <w:vertAlign w:val="superscript"/>
    </w:rPr>
  </w:style>
  <w:style w:type="paragraph" w:styleId="Revision">
    <w:name w:val="Revision"/>
    <w:hidden/>
    <w:uiPriority w:val="99"/>
    <w:semiHidden/>
    <w:rsid w:val="00491C9D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91C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91C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91C9D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91C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91C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91C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91C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91C9D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91C9D"/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91C9D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91C9D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91C9D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91C9D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91C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91C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91C9D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245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Independent Consultant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Florence MAROT</cp:lastModifiedBy>
  <cp:revision>24</cp:revision>
  <cp:lastPrinted>2015-10-13T18:01:00Z</cp:lastPrinted>
  <dcterms:created xsi:type="dcterms:W3CDTF">2014-12-10T09:29:00Z</dcterms:created>
  <dcterms:modified xsi:type="dcterms:W3CDTF">2016-04-29T09:08:00Z</dcterms:modified>
</cp:coreProperties>
</file>