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A68AF" w14:textId="5BD3A370" w:rsidR="00EA3793" w:rsidRPr="00EA3793" w:rsidRDefault="00EA3793" w:rsidP="00497F9A">
      <w:pPr>
        <w:pStyle w:val="H1"/>
        <w:rPr>
          <w:rFonts w:cs="Arial"/>
          <w:lang w:val="es-ES"/>
        </w:rPr>
      </w:pPr>
      <w:r w:rsidRPr="00EA3793">
        <w:rPr>
          <w:rFonts w:cs="Arial"/>
          <w:lang w:val="es-ES"/>
        </w:rPr>
        <w:t xml:space="preserve">Herramienta: </w:t>
      </w:r>
      <w:bookmarkStart w:id="0" w:name="_GoBack"/>
      <w:r w:rsidR="00727875">
        <w:rPr>
          <w:rFonts w:cs="Arial"/>
          <w:lang w:val="es-ES"/>
        </w:rPr>
        <w:t>Soluciones</w:t>
      </w:r>
      <w:r w:rsidR="008C2EC0">
        <w:rPr>
          <w:rFonts w:cs="Arial"/>
          <w:lang w:val="es-ES"/>
        </w:rPr>
        <w:t xml:space="preserve"> </w:t>
      </w:r>
      <w:r w:rsidRPr="00EA3793">
        <w:rPr>
          <w:rFonts w:cs="Arial"/>
          <w:lang w:val="es-ES"/>
        </w:rPr>
        <w:t>a los cambios de precio</w:t>
      </w:r>
      <w:bookmarkEnd w:id="0"/>
    </w:p>
    <w:p w14:paraId="108809E3" w14:textId="0F731EAA" w:rsidR="007E60D3" w:rsidRPr="00EA3793" w:rsidRDefault="00084676" w:rsidP="00F55060">
      <w:pPr>
        <w:pStyle w:val="Heading2"/>
        <w:rPr>
          <w:lang w:val="es-ES"/>
        </w:rPr>
      </w:pPr>
      <w:r w:rsidRPr="00084676">
        <w:rPr>
          <w:lang w:val="es-ES"/>
        </w:rPr>
        <w:t xml:space="preserve">OBJETIVO DE LA HERRAMIENTA </w:t>
      </w:r>
    </w:p>
    <w:p w14:paraId="049A4025" w14:textId="02A114CB" w:rsidR="00EA3793" w:rsidRPr="00EA3793" w:rsidRDefault="00084676" w:rsidP="001629D5">
      <w:pPr>
        <w:rPr>
          <w:lang w:val="es-ES"/>
        </w:rPr>
      </w:pPr>
      <w:r w:rsidRPr="00084676">
        <w:rPr>
          <w:lang w:val="es-ES"/>
        </w:rPr>
        <w:t>Esta herramienta le ayudará a entender qué pasos pued</w:t>
      </w:r>
      <w:r w:rsidR="00ED4A00">
        <w:rPr>
          <w:lang w:val="es-ES"/>
        </w:rPr>
        <w:t>en ser necesarios para reaccionar</w:t>
      </w:r>
      <w:r w:rsidRPr="00084676">
        <w:rPr>
          <w:lang w:val="es-ES"/>
        </w:rPr>
        <w:t xml:space="preserve"> con rapidez y eficiencia a los cambios de precios.</w:t>
      </w:r>
    </w:p>
    <w:p w14:paraId="0BCA2F96" w14:textId="59E66FFA" w:rsidR="007E60D3" w:rsidRPr="00EA3793" w:rsidRDefault="00084676" w:rsidP="00F55060">
      <w:pPr>
        <w:pStyle w:val="Heading2"/>
        <w:rPr>
          <w:lang w:val="es-ES"/>
        </w:rPr>
      </w:pPr>
      <w:r w:rsidRPr="00084676">
        <w:rPr>
          <w:lang w:val="es-ES"/>
        </w:rPr>
        <w:t>CÓMO utilizar la herramienta</w:t>
      </w:r>
      <w:r>
        <w:rPr>
          <w:lang w:val="es-ES"/>
        </w:rPr>
        <w:t xml:space="preserve"> </w:t>
      </w:r>
    </w:p>
    <w:p w14:paraId="55597BEC" w14:textId="3A0133FC" w:rsidR="00EA3793" w:rsidRPr="00EA3793" w:rsidRDefault="00084676" w:rsidP="001629D5">
      <w:pPr>
        <w:rPr>
          <w:lang w:val="es-ES"/>
        </w:rPr>
      </w:pPr>
      <w:r w:rsidRPr="00084676">
        <w:rPr>
          <w:lang w:val="es-ES"/>
        </w:rPr>
        <w:t>Esta herramienta permite analizar las respuestas más comunes a los cambios de precios, proporcionando información útil acerc</w:t>
      </w:r>
      <w:r w:rsidR="00ED4A00">
        <w:rPr>
          <w:lang w:val="es-ES"/>
        </w:rPr>
        <w:t xml:space="preserve">a de su idoneidad y sobre </w:t>
      </w:r>
      <w:r w:rsidRPr="00084676">
        <w:rPr>
          <w:lang w:val="es-ES"/>
        </w:rPr>
        <w:t>los pasos que implican.</w:t>
      </w:r>
    </w:p>
    <w:p w14:paraId="3C02CE28" w14:textId="6E108830" w:rsidR="00084676" w:rsidRDefault="00ED4A00" w:rsidP="00F55060">
      <w:pPr>
        <w:pStyle w:val="Heading2"/>
        <w:rPr>
          <w:lang w:val="es-ES"/>
        </w:rPr>
      </w:pPr>
      <w:r>
        <w:rPr>
          <w:lang w:val="es-ES"/>
        </w:rPr>
        <w:t>SOLUCIONES</w:t>
      </w:r>
      <w:r w:rsidR="00084676" w:rsidRPr="00084676">
        <w:rPr>
          <w:lang w:val="es-ES"/>
        </w:rPr>
        <w:t xml:space="preserve"> más comunes a los cambios de precios</w:t>
      </w:r>
    </w:p>
    <w:p w14:paraId="58570D0D" w14:textId="52EE23A5" w:rsidR="00EA3793" w:rsidRPr="00EA3793" w:rsidRDefault="008E7C92" w:rsidP="00084676">
      <w:pPr>
        <w:pStyle w:val="Bullet2"/>
        <w:rPr>
          <w:lang w:val="es-ES"/>
        </w:rPr>
      </w:pPr>
      <w:r>
        <w:rPr>
          <w:lang w:val="es-ES"/>
        </w:rPr>
        <w:t xml:space="preserve">Ajustes regulares en el </w:t>
      </w:r>
      <w:r w:rsidR="00084676" w:rsidRPr="00084676">
        <w:rPr>
          <w:lang w:val="es-ES"/>
        </w:rPr>
        <w:t>importe de la transferencia</w:t>
      </w:r>
    </w:p>
    <w:p w14:paraId="05CD804F" w14:textId="405816FE" w:rsidR="00EA3793" w:rsidRPr="00EA3793" w:rsidRDefault="00084676" w:rsidP="001629D5">
      <w:pPr>
        <w:rPr>
          <w:lang w:val="es-ES"/>
        </w:rPr>
      </w:pPr>
      <w:r w:rsidRPr="00084676">
        <w:rPr>
          <w:lang w:val="es-ES"/>
        </w:rPr>
        <w:t xml:space="preserve">Este enfoque es adecuado cuando los precios alcanzan niveles en los que los beneficiarios no son capaces de recibir </w:t>
      </w:r>
      <w:r w:rsidR="00ED4A00">
        <w:rPr>
          <w:lang w:val="es-ES"/>
        </w:rPr>
        <w:t xml:space="preserve">aquello que estaba previsto. </w:t>
      </w:r>
      <w:r w:rsidRPr="00084676">
        <w:rPr>
          <w:lang w:val="es-ES"/>
        </w:rPr>
        <w:t>Esta opción requiere que los siguientes pasos sean considerados en el diseño del proyecto:</w:t>
      </w:r>
    </w:p>
    <w:p w14:paraId="32E02479" w14:textId="31C7A1E2" w:rsidR="00084676" w:rsidRPr="00084676" w:rsidRDefault="00084676" w:rsidP="00084676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es-ES"/>
        </w:rPr>
      </w:pPr>
      <w:r w:rsidRPr="00084676">
        <w:rPr>
          <w:rFonts w:cs="Arial"/>
          <w:lang w:val="es-ES"/>
        </w:rPr>
        <w:t xml:space="preserve">Determinar la frecuencia con la que va a tomar decisiones sobre la revisión del </w:t>
      </w:r>
      <w:r w:rsidR="00ED4A00">
        <w:rPr>
          <w:rFonts w:cs="Arial"/>
          <w:lang w:val="es-ES"/>
        </w:rPr>
        <w:t xml:space="preserve">importe </w:t>
      </w:r>
      <w:r w:rsidRPr="00084676">
        <w:rPr>
          <w:rFonts w:cs="Arial"/>
          <w:lang w:val="es-ES"/>
        </w:rPr>
        <w:t>de la transferencia (mensuales, trimestrales, etc.).</w:t>
      </w:r>
    </w:p>
    <w:p w14:paraId="5BE40DEC" w14:textId="275C430B" w:rsidR="00084676" w:rsidRPr="00084676" w:rsidRDefault="00084676" w:rsidP="00084676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es-ES"/>
        </w:rPr>
      </w:pPr>
      <w:r w:rsidRPr="00084676">
        <w:rPr>
          <w:rFonts w:cs="Arial"/>
          <w:lang w:val="es-ES"/>
        </w:rPr>
        <w:t xml:space="preserve">Ajustar el nivel de corte para los precios de los productos básicos que </w:t>
      </w:r>
      <w:r w:rsidR="008E7C92">
        <w:rPr>
          <w:rFonts w:cs="Arial"/>
          <w:lang w:val="es-ES"/>
        </w:rPr>
        <w:t xml:space="preserve">activarían el ajuste del importe </w:t>
      </w:r>
      <w:r w:rsidRPr="00084676">
        <w:rPr>
          <w:rFonts w:cs="Arial"/>
          <w:lang w:val="es-ES"/>
        </w:rPr>
        <w:t>de transferencia.</w:t>
      </w:r>
    </w:p>
    <w:p w14:paraId="56F6FA03" w14:textId="04C630D7" w:rsidR="00084676" w:rsidRPr="00084676" w:rsidRDefault="008E7C92" w:rsidP="00084676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Desarrollar un plan para monitorear</w:t>
      </w:r>
      <w:r w:rsidR="00084676" w:rsidRPr="00084676">
        <w:rPr>
          <w:rFonts w:cs="Arial"/>
          <w:lang w:val="es-ES"/>
        </w:rPr>
        <w:t xml:space="preserve"> periódicamente los precios y para comunicar rápidamente a los cambios</w:t>
      </w:r>
      <w:r>
        <w:rPr>
          <w:rFonts w:cs="Arial"/>
          <w:lang w:val="es-ES"/>
        </w:rPr>
        <w:t>, a los</w:t>
      </w:r>
      <w:r w:rsidR="00084676" w:rsidRPr="00084676">
        <w:rPr>
          <w:rFonts w:cs="Arial"/>
          <w:lang w:val="es-ES"/>
        </w:rPr>
        <w:t xml:space="preserve"> que toman las decisiones.</w:t>
      </w:r>
    </w:p>
    <w:p w14:paraId="5BE238C7" w14:textId="19F79838" w:rsidR="00084676" w:rsidRPr="00084676" w:rsidRDefault="008E7C92" w:rsidP="00084676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 xml:space="preserve">Previsión de recursos económicos para contingencias en el presupuesto que permitan hacer ajustes en el importe </w:t>
      </w:r>
      <w:r w:rsidR="00084676" w:rsidRPr="00084676">
        <w:rPr>
          <w:rFonts w:cs="Arial"/>
          <w:lang w:val="es-ES"/>
        </w:rPr>
        <w:t xml:space="preserve">de </w:t>
      </w:r>
      <w:r>
        <w:rPr>
          <w:rFonts w:cs="Arial"/>
          <w:lang w:val="es-ES"/>
        </w:rPr>
        <w:t xml:space="preserve">la </w:t>
      </w:r>
      <w:r w:rsidR="00084676" w:rsidRPr="00084676">
        <w:rPr>
          <w:rFonts w:cs="Arial"/>
          <w:lang w:val="es-ES"/>
        </w:rPr>
        <w:t>transferencia.</w:t>
      </w:r>
    </w:p>
    <w:p w14:paraId="10A91585" w14:textId="57A437C8" w:rsidR="00084676" w:rsidRPr="00084676" w:rsidRDefault="00084676" w:rsidP="00084676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es-ES"/>
        </w:rPr>
      </w:pPr>
      <w:r w:rsidRPr="00084676">
        <w:rPr>
          <w:rFonts w:cs="Arial"/>
          <w:lang w:val="es-ES"/>
        </w:rPr>
        <w:t>Informar a los beneficiarios sobre el fundamento de los posibles ajustes.</w:t>
      </w:r>
    </w:p>
    <w:p w14:paraId="41AB4005" w14:textId="4DA94E22" w:rsidR="00084676" w:rsidRPr="00084676" w:rsidRDefault="008E7C92" w:rsidP="00084676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S</w:t>
      </w:r>
      <w:r w:rsidR="00084676" w:rsidRPr="00084676">
        <w:rPr>
          <w:rFonts w:cs="Arial"/>
          <w:lang w:val="es-ES"/>
        </w:rPr>
        <w:t>ensibilizar y obtener el consentimiento de la comunidad cuando se c</w:t>
      </w:r>
      <w:r>
        <w:rPr>
          <w:rFonts w:cs="Arial"/>
          <w:lang w:val="es-ES"/>
        </w:rPr>
        <w:t xml:space="preserve">onsidera </w:t>
      </w:r>
      <w:r w:rsidR="00084676" w:rsidRPr="00084676">
        <w:rPr>
          <w:rFonts w:cs="Arial"/>
          <w:lang w:val="es-ES"/>
        </w:rPr>
        <w:t>disminu</w:t>
      </w:r>
      <w:r>
        <w:rPr>
          <w:rFonts w:cs="Arial"/>
          <w:lang w:val="es-ES"/>
        </w:rPr>
        <w:t xml:space="preserve">ir </w:t>
      </w:r>
      <w:r w:rsidR="00084676" w:rsidRPr="00084676">
        <w:rPr>
          <w:rFonts w:cs="Arial"/>
          <w:lang w:val="es-ES"/>
        </w:rPr>
        <w:t>el v</w:t>
      </w:r>
      <w:r>
        <w:rPr>
          <w:rFonts w:cs="Arial"/>
          <w:lang w:val="es-ES"/>
        </w:rPr>
        <w:t xml:space="preserve">alor de la transferencia, en caso de </w:t>
      </w:r>
      <w:r w:rsidR="00084676" w:rsidRPr="00084676">
        <w:rPr>
          <w:rFonts w:cs="Arial"/>
          <w:lang w:val="es-ES"/>
        </w:rPr>
        <w:t>que los precios ha</w:t>
      </w:r>
      <w:r>
        <w:rPr>
          <w:rFonts w:cs="Arial"/>
          <w:lang w:val="es-ES"/>
        </w:rPr>
        <w:t xml:space="preserve">yan </w:t>
      </w:r>
      <w:r w:rsidR="00084676" w:rsidRPr="00084676">
        <w:rPr>
          <w:rFonts w:cs="Arial"/>
          <w:lang w:val="es-ES"/>
        </w:rPr>
        <w:t>bajado.</w:t>
      </w:r>
    </w:p>
    <w:p w14:paraId="0931F6A9" w14:textId="15537409" w:rsidR="00EA3793" w:rsidRPr="00084676" w:rsidRDefault="00084676" w:rsidP="00084676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es-ES"/>
        </w:rPr>
      </w:pPr>
      <w:r w:rsidRPr="00084676">
        <w:rPr>
          <w:rFonts w:cs="Arial"/>
          <w:lang w:val="es-ES"/>
        </w:rPr>
        <w:t>Informar a las autoridad</w:t>
      </w:r>
      <w:r w:rsidR="008E7C92">
        <w:rPr>
          <w:rFonts w:cs="Arial"/>
          <w:lang w:val="es-ES"/>
        </w:rPr>
        <w:t>es locales y otros organismos sobre</w:t>
      </w:r>
      <w:r w:rsidRPr="00084676">
        <w:rPr>
          <w:rFonts w:cs="Arial"/>
          <w:lang w:val="es-ES"/>
        </w:rPr>
        <w:t xml:space="preserve"> la razón de </w:t>
      </w:r>
      <w:r w:rsidR="008E7C92">
        <w:rPr>
          <w:rFonts w:cs="Arial"/>
          <w:lang w:val="es-ES"/>
        </w:rPr>
        <w:t xml:space="preserve">los </w:t>
      </w:r>
      <w:r w:rsidR="008E7C92" w:rsidRPr="00084676">
        <w:rPr>
          <w:rFonts w:cs="Arial"/>
          <w:lang w:val="es-ES"/>
        </w:rPr>
        <w:t>posibles</w:t>
      </w:r>
      <w:r w:rsidRPr="00084676">
        <w:rPr>
          <w:rFonts w:cs="Arial"/>
          <w:lang w:val="es-ES"/>
        </w:rPr>
        <w:t xml:space="preserve"> ajustes, para evitar enfoques c</w:t>
      </w:r>
      <w:r w:rsidR="008E7C92">
        <w:rPr>
          <w:rFonts w:cs="Arial"/>
          <w:lang w:val="es-ES"/>
        </w:rPr>
        <w:t>ontradictorios con otros actores</w:t>
      </w:r>
      <w:r w:rsidRPr="00084676">
        <w:rPr>
          <w:rFonts w:cs="Arial"/>
          <w:lang w:val="es-ES"/>
        </w:rPr>
        <w:t xml:space="preserve"> que operan en la misma zona.</w:t>
      </w:r>
    </w:p>
    <w:p w14:paraId="2E596135" w14:textId="0CAF90FF" w:rsidR="00EA3793" w:rsidRPr="00EA3793" w:rsidRDefault="00EA3793" w:rsidP="00EA3793">
      <w:pPr>
        <w:pStyle w:val="Bullet2"/>
        <w:rPr>
          <w:lang w:val="es-ES"/>
        </w:rPr>
      </w:pPr>
      <w:r w:rsidRPr="00EA3793">
        <w:rPr>
          <w:lang w:val="es-ES"/>
        </w:rPr>
        <w:t xml:space="preserve">El cambio de </w:t>
      </w:r>
      <w:r w:rsidR="008E7C92">
        <w:rPr>
          <w:lang w:val="es-ES"/>
        </w:rPr>
        <w:t xml:space="preserve">la </w:t>
      </w:r>
      <w:r w:rsidRPr="00EA3793">
        <w:rPr>
          <w:lang w:val="es-ES"/>
        </w:rPr>
        <w:t>modalidad de transferencia</w:t>
      </w:r>
    </w:p>
    <w:p w14:paraId="0C2383A9" w14:textId="28CA6C52" w:rsidR="00EA3793" w:rsidRPr="00EA3793" w:rsidRDefault="00EA3793" w:rsidP="001629D5">
      <w:pPr>
        <w:rPr>
          <w:lang w:val="es-ES"/>
        </w:rPr>
      </w:pPr>
      <w:r w:rsidRPr="00EA3793">
        <w:rPr>
          <w:lang w:val="es-ES"/>
        </w:rPr>
        <w:t xml:space="preserve">Esta opción debe ser considerada cuando los precios alcanzan niveles tales que el ajuste de los valores de transferencia no es eficaz y pueden </w:t>
      </w:r>
      <w:r w:rsidR="008E7C92">
        <w:rPr>
          <w:lang w:val="es-ES"/>
        </w:rPr>
        <w:t xml:space="preserve">tener un impacto negativo sobre lo que </w:t>
      </w:r>
      <w:r w:rsidRPr="00EA3793">
        <w:rPr>
          <w:lang w:val="es-ES"/>
        </w:rPr>
        <w:t xml:space="preserve">no </w:t>
      </w:r>
      <w:r w:rsidR="008E7C92">
        <w:rPr>
          <w:lang w:val="es-ES"/>
        </w:rPr>
        <w:t xml:space="preserve">son </w:t>
      </w:r>
      <w:r w:rsidRPr="00EA3793">
        <w:rPr>
          <w:lang w:val="es-ES"/>
        </w:rPr>
        <w:t xml:space="preserve">beneficiarios (falta de disponibilidad, precios excesivamente altos, etc.). El cambio </w:t>
      </w:r>
      <w:r w:rsidR="008E7C92">
        <w:rPr>
          <w:lang w:val="es-ES"/>
        </w:rPr>
        <w:t xml:space="preserve">de </w:t>
      </w:r>
      <w:r w:rsidRPr="00EA3793">
        <w:rPr>
          <w:lang w:val="es-ES"/>
        </w:rPr>
        <w:t xml:space="preserve">modalidades de </w:t>
      </w:r>
      <w:r w:rsidR="008E7C92">
        <w:rPr>
          <w:lang w:val="es-ES"/>
        </w:rPr>
        <w:t>intervención</w:t>
      </w:r>
      <w:r w:rsidRPr="00EA3793">
        <w:rPr>
          <w:lang w:val="es-ES"/>
        </w:rPr>
        <w:t xml:space="preserve"> requiere una gran capacidad logística y administrativa, y requiere que los siguientes pasos sean considerados en el diseño del proyecto:</w:t>
      </w:r>
    </w:p>
    <w:p w14:paraId="3AE71EB1" w14:textId="67C8ADA6" w:rsidR="00EA3793" w:rsidRPr="00EA3793" w:rsidRDefault="00EA3793" w:rsidP="00EA3793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es-ES"/>
        </w:rPr>
      </w:pPr>
      <w:r w:rsidRPr="00EA3793">
        <w:rPr>
          <w:rFonts w:cs="Arial"/>
          <w:lang w:val="es-ES"/>
        </w:rPr>
        <w:t xml:space="preserve">Determinar la frecuencia con la que va a tomar </w:t>
      </w:r>
      <w:r w:rsidR="008E7C92">
        <w:rPr>
          <w:rFonts w:cs="Arial"/>
          <w:lang w:val="es-ES"/>
        </w:rPr>
        <w:t xml:space="preserve">decisiones acerca de cambiar la </w:t>
      </w:r>
      <w:r w:rsidRPr="00EA3793">
        <w:rPr>
          <w:rFonts w:cs="Arial"/>
          <w:lang w:val="es-ES"/>
        </w:rPr>
        <w:t>modalidad de</w:t>
      </w:r>
      <w:r w:rsidR="008E7C92">
        <w:rPr>
          <w:rFonts w:cs="Arial"/>
          <w:lang w:val="es-ES"/>
        </w:rPr>
        <w:t>l proyecto (trimestral</w:t>
      </w:r>
      <w:r w:rsidRPr="00EA3793">
        <w:rPr>
          <w:rFonts w:cs="Arial"/>
          <w:lang w:val="es-ES"/>
        </w:rPr>
        <w:t xml:space="preserve">, </w:t>
      </w:r>
      <w:r w:rsidR="008E7C92">
        <w:rPr>
          <w:rFonts w:cs="Arial"/>
          <w:lang w:val="es-ES"/>
        </w:rPr>
        <w:t xml:space="preserve">cada </w:t>
      </w:r>
      <w:r w:rsidRPr="00EA3793">
        <w:rPr>
          <w:rFonts w:cs="Arial"/>
          <w:lang w:val="es-ES"/>
        </w:rPr>
        <w:t>seis meses, anualmente, etc.)</w:t>
      </w:r>
    </w:p>
    <w:p w14:paraId="4F9145FD" w14:textId="1B9695BA" w:rsidR="00EA3793" w:rsidRPr="00EA3793" w:rsidRDefault="00EA3793" w:rsidP="00EA3793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es-ES"/>
        </w:rPr>
      </w:pPr>
      <w:r w:rsidRPr="00EA3793">
        <w:rPr>
          <w:rFonts w:cs="Arial"/>
          <w:lang w:val="es-ES"/>
        </w:rPr>
        <w:t xml:space="preserve">Establecer </w:t>
      </w:r>
      <w:r w:rsidR="008E7C92">
        <w:rPr>
          <w:rFonts w:cs="Arial"/>
          <w:lang w:val="es-ES"/>
        </w:rPr>
        <w:t xml:space="preserve">los </w:t>
      </w:r>
      <w:r w:rsidRPr="00EA3793">
        <w:rPr>
          <w:rFonts w:cs="Arial"/>
          <w:lang w:val="es-ES"/>
        </w:rPr>
        <w:t>límites de corte para los precios por encima de</w:t>
      </w:r>
      <w:r w:rsidR="008E7C92">
        <w:rPr>
          <w:rFonts w:cs="Arial"/>
          <w:lang w:val="es-ES"/>
        </w:rPr>
        <w:t xml:space="preserve"> </w:t>
      </w:r>
      <w:r w:rsidRPr="00EA3793">
        <w:rPr>
          <w:rFonts w:cs="Arial"/>
          <w:lang w:val="es-ES"/>
        </w:rPr>
        <w:t>l</w:t>
      </w:r>
      <w:r w:rsidR="008E7C92">
        <w:rPr>
          <w:rFonts w:cs="Arial"/>
          <w:lang w:val="es-ES"/>
        </w:rPr>
        <w:t>os</w:t>
      </w:r>
      <w:r w:rsidRPr="00EA3793">
        <w:rPr>
          <w:rFonts w:cs="Arial"/>
          <w:lang w:val="es-ES"/>
        </w:rPr>
        <w:t xml:space="preserve"> </w:t>
      </w:r>
      <w:r w:rsidR="008E7C92" w:rsidRPr="00EA3793">
        <w:rPr>
          <w:rFonts w:cs="Arial"/>
          <w:lang w:val="es-ES"/>
        </w:rPr>
        <w:t>cua</w:t>
      </w:r>
      <w:r w:rsidR="008E7C92">
        <w:rPr>
          <w:rFonts w:cs="Arial"/>
          <w:lang w:val="es-ES"/>
        </w:rPr>
        <w:t>le</w:t>
      </w:r>
      <w:r w:rsidR="008E7C92" w:rsidRPr="00EA3793">
        <w:rPr>
          <w:rFonts w:cs="Arial"/>
          <w:lang w:val="es-ES"/>
        </w:rPr>
        <w:t>s</w:t>
      </w:r>
      <w:r w:rsidRPr="00EA3793">
        <w:rPr>
          <w:rFonts w:cs="Arial"/>
          <w:lang w:val="es-ES"/>
        </w:rPr>
        <w:t xml:space="preserve"> se </w:t>
      </w:r>
      <w:r w:rsidR="008E7C92">
        <w:rPr>
          <w:rFonts w:cs="Arial"/>
          <w:lang w:val="es-ES"/>
        </w:rPr>
        <w:t>cambiará de modalidad</w:t>
      </w:r>
      <w:r w:rsidRPr="00EA3793">
        <w:rPr>
          <w:rFonts w:cs="Arial"/>
          <w:lang w:val="es-ES"/>
        </w:rPr>
        <w:t>.</w:t>
      </w:r>
    </w:p>
    <w:p w14:paraId="1336E503" w14:textId="496B5A08" w:rsidR="00EA3793" w:rsidRPr="00EA3793" w:rsidRDefault="008E7C92" w:rsidP="00EA3793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Desarrollar un plan para monitorear</w:t>
      </w:r>
      <w:r w:rsidR="00EA3793" w:rsidRPr="00EA3793">
        <w:rPr>
          <w:rFonts w:cs="Arial"/>
          <w:lang w:val="es-ES"/>
        </w:rPr>
        <w:t xml:space="preserve"> periódicamente los precios y para comunicar rápidamente los cambios </w:t>
      </w:r>
      <w:r>
        <w:rPr>
          <w:rFonts w:cs="Arial"/>
          <w:lang w:val="es-ES"/>
        </w:rPr>
        <w:t xml:space="preserve">a los </w:t>
      </w:r>
      <w:r w:rsidR="00EA3793" w:rsidRPr="00EA3793">
        <w:rPr>
          <w:rFonts w:cs="Arial"/>
          <w:lang w:val="es-ES"/>
        </w:rPr>
        <w:t>que toman las decisiones.</w:t>
      </w:r>
    </w:p>
    <w:p w14:paraId="3BFC5F5C" w14:textId="0AF824CD" w:rsidR="00EA3793" w:rsidRPr="00EA3793" w:rsidRDefault="00EA3793" w:rsidP="00EA3793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es-ES"/>
        </w:rPr>
      </w:pPr>
      <w:r w:rsidRPr="00EA3793">
        <w:rPr>
          <w:rFonts w:cs="Arial"/>
          <w:lang w:val="es-ES"/>
        </w:rPr>
        <w:lastRenderedPageBreak/>
        <w:t>Construir y mantener la capacidad humana y la</w:t>
      </w:r>
      <w:r w:rsidR="008E7C92">
        <w:rPr>
          <w:rFonts w:cs="Arial"/>
          <w:lang w:val="es-ES"/>
        </w:rPr>
        <w:t>s</w:t>
      </w:r>
      <w:r w:rsidRPr="00EA3793">
        <w:rPr>
          <w:rFonts w:cs="Arial"/>
          <w:lang w:val="es-ES"/>
        </w:rPr>
        <w:t xml:space="preserve"> competencia</w:t>
      </w:r>
      <w:r w:rsidR="008E7C92">
        <w:rPr>
          <w:rFonts w:cs="Arial"/>
          <w:lang w:val="es-ES"/>
        </w:rPr>
        <w:t>s</w:t>
      </w:r>
      <w:r w:rsidRPr="00EA3793">
        <w:rPr>
          <w:rFonts w:cs="Arial"/>
          <w:lang w:val="es-ES"/>
        </w:rPr>
        <w:t xml:space="preserve"> para permitir un cambio de modalidad s</w:t>
      </w:r>
      <w:r w:rsidR="008E7C92">
        <w:rPr>
          <w:rFonts w:cs="Arial"/>
          <w:lang w:val="es-ES"/>
        </w:rPr>
        <w:t>i</w:t>
      </w:r>
      <w:r w:rsidRPr="00EA3793">
        <w:rPr>
          <w:rFonts w:cs="Arial"/>
          <w:lang w:val="es-ES"/>
        </w:rPr>
        <w:t>/cuando sea necesario.</w:t>
      </w:r>
    </w:p>
    <w:p w14:paraId="5BE319E5" w14:textId="01CDE800" w:rsidR="00EA3793" w:rsidRPr="00EA3793" w:rsidRDefault="008E7C92" w:rsidP="00EA3793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Cuando se planea cambiar</w:t>
      </w:r>
      <w:r w:rsidR="00EA3793" w:rsidRPr="00EA3793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a distribuciones en especie, e</w:t>
      </w:r>
      <w:r w:rsidR="00EA3793" w:rsidRPr="00EA3793">
        <w:rPr>
          <w:rFonts w:cs="Arial"/>
          <w:lang w:val="es-ES"/>
        </w:rPr>
        <w:t xml:space="preserve">l departamento de logística </w:t>
      </w:r>
      <w:r>
        <w:rPr>
          <w:rFonts w:cs="Arial"/>
          <w:lang w:val="es-ES"/>
        </w:rPr>
        <w:t>debe estar informado. Desde el departamento de logística s</w:t>
      </w:r>
      <w:r w:rsidR="00EA3793" w:rsidRPr="00EA3793">
        <w:rPr>
          <w:rFonts w:cs="Arial"/>
          <w:lang w:val="es-ES"/>
        </w:rPr>
        <w:t xml:space="preserve">e comprobará la viabilidad y </w:t>
      </w:r>
      <w:r w:rsidR="008A3255">
        <w:rPr>
          <w:rFonts w:cs="Arial"/>
          <w:lang w:val="es-ES"/>
        </w:rPr>
        <w:t xml:space="preserve">se </w:t>
      </w:r>
      <w:r w:rsidR="00EA3793" w:rsidRPr="00EA3793">
        <w:rPr>
          <w:rFonts w:cs="Arial"/>
          <w:lang w:val="es-ES"/>
        </w:rPr>
        <w:t>realizar</w:t>
      </w:r>
      <w:r w:rsidR="008A3255">
        <w:rPr>
          <w:rFonts w:cs="Arial"/>
          <w:lang w:val="es-ES"/>
        </w:rPr>
        <w:t>án</w:t>
      </w:r>
      <w:r w:rsidR="00EA3793" w:rsidRPr="00EA3793">
        <w:rPr>
          <w:rFonts w:cs="Arial"/>
          <w:lang w:val="es-ES"/>
        </w:rPr>
        <w:t xml:space="preserve"> </w:t>
      </w:r>
      <w:r w:rsidR="008A3255">
        <w:rPr>
          <w:rFonts w:cs="Arial"/>
          <w:lang w:val="es-ES"/>
        </w:rPr>
        <w:t xml:space="preserve">los eventuales </w:t>
      </w:r>
      <w:r w:rsidR="00EA3793" w:rsidRPr="00EA3793">
        <w:rPr>
          <w:rFonts w:cs="Arial"/>
          <w:lang w:val="es-ES"/>
        </w:rPr>
        <w:t>acuerdos, tales</w:t>
      </w:r>
      <w:r w:rsidR="008A3255">
        <w:rPr>
          <w:rFonts w:cs="Arial"/>
          <w:lang w:val="es-ES"/>
        </w:rPr>
        <w:t xml:space="preserve"> como la preparación de stocks </w:t>
      </w:r>
      <w:r w:rsidR="00EA3793" w:rsidRPr="00EA3793">
        <w:rPr>
          <w:rFonts w:cs="Arial"/>
          <w:lang w:val="es-ES"/>
        </w:rPr>
        <w:t xml:space="preserve">de emergencia en los </w:t>
      </w:r>
      <w:r w:rsidR="008A3255">
        <w:rPr>
          <w:rFonts w:cs="Arial"/>
          <w:lang w:val="es-ES"/>
        </w:rPr>
        <w:t>almacenes</w:t>
      </w:r>
      <w:r w:rsidR="00EA3793" w:rsidRPr="00EA3793">
        <w:rPr>
          <w:rFonts w:cs="Arial"/>
          <w:lang w:val="es-ES"/>
        </w:rPr>
        <w:t xml:space="preserve"> locales y el establecimiento de acuerdos con el gobierno nacional/local y </w:t>
      </w:r>
      <w:r w:rsidR="008A3255">
        <w:rPr>
          <w:rFonts w:cs="Arial"/>
          <w:lang w:val="es-ES"/>
        </w:rPr>
        <w:t xml:space="preserve">con </w:t>
      </w:r>
      <w:r w:rsidR="00EA3793" w:rsidRPr="00EA3793">
        <w:rPr>
          <w:rFonts w:cs="Arial"/>
          <w:lang w:val="es-ES"/>
        </w:rPr>
        <w:t xml:space="preserve">el sector </w:t>
      </w:r>
      <w:r w:rsidR="008A3255">
        <w:rPr>
          <w:rFonts w:cs="Arial"/>
          <w:lang w:val="es-ES"/>
        </w:rPr>
        <w:t xml:space="preserve">privado con el fin de ser capaces </w:t>
      </w:r>
      <w:r w:rsidR="00EA3793" w:rsidRPr="00EA3793">
        <w:rPr>
          <w:rFonts w:cs="Arial"/>
          <w:lang w:val="es-ES"/>
        </w:rPr>
        <w:t xml:space="preserve">de acceder a los </w:t>
      </w:r>
      <w:r w:rsidR="008A3255">
        <w:rPr>
          <w:rFonts w:cs="Arial"/>
          <w:lang w:val="es-ES"/>
        </w:rPr>
        <w:t>stocks públicos o privado</w:t>
      </w:r>
      <w:r w:rsidR="00EA3793" w:rsidRPr="00EA3793">
        <w:rPr>
          <w:rFonts w:cs="Arial"/>
          <w:lang w:val="es-ES"/>
        </w:rPr>
        <w:t>s.</w:t>
      </w:r>
    </w:p>
    <w:p w14:paraId="32655F5A" w14:textId="6BD3D6D1" w:rsidR="00EA3793" w:rsidRPr="00EA3793" w:rsidRDefault="00EA3793" w:rsidP="00EA3793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es-ES"/>
        </w:rPr>
      </w:pPr>
      <w:r w:rsidRPr="00EA3793">
        <w:rPr>
          <w:rFonts w:cs="Arial"/>
          <w:lang w:val="es-ES"/>
        </w:rPr>
        <w:t xml:space="preserve">Informar </w:t>
      </w:r>
      <w:r w:rsidR="008A3255">
        <w:rPr>
          <w:rFonts w:cs="Arial"/>
          <w:lang w:val="es-ES"/>
        </w:rPr>
        <w:t xml:space="preserve">a los beneficiarios, a las </w:t>
      </w:r>
      <w:r w:rsidRPr="00EA3793">
        <w:rPr>
          <w:rFonts w:cs="Arial"/>
          <w:lang w:val="es-ES"/>
        </w:rPr>
        <w:t xml:space="preserve">autoridades locales </w:t>
      </w:r>
      <w:r w:rsidR="008A3255" w:rsidRPr="00EA3793">
        <w:rPr>
          <w:rFonts w:cs="Arial"/>
          <w:lang w:val="es-ES"/>
        </w:rPr>
        <w:t xml:space="preserve">y </w:t>
      </w:r>
      <w:r w:rsidR="008A3255">
        <w:rPr>
          <w:rFonts w:cs="Arial"/>
          <w:lang w:val="es-ES"/>
        </w:rPr>
        <w:t xml:space="preserve">a los </w:t>
      </w:r>
      <w:r w:rsidR="008A3255" w:rsidRPr="00EA3793">
        <w:rPr>
          <w:rFonts w:cs="Arial"/>
          <w:lang w:val="es-ES"/>
        </w:rPr>
        <w:t xml:space="preserve">otros organismos </w:t>
      </w:r>
      <w:r w:rsidRPr="00EA3793">
        <w:rPr>
          <w:rFonts w:cs="Arial"/>
          <w:lang w:val="es-ES"/>
        </w:rPr>
        <w:t>sobre la razón de ser de los cambios de modalidad de transferencia.</w:t>
      </w:r>
    </w:p>
    <w:p w14:paraId="12CF32F2" w14:textId="05D4CE8E" w:rsidR="00EA3793" w:rsidRPr="00EA3793" w:rsidRDefault="00EA3793" w:rsidP="00EA3793">
      <w:pPr>
        <w:pStyle w:val="Bullet2"/>
        <w:rPr>
          <w:lang w:val="es-ES"/>
        </w:rPr>
      </w:pPr>
      <w:r w:rsidRPr="00EA3793">
        <w:rPr>
          <w:lang w:val="es-ES"/>
        </w:rPr>
        <w:t>Acuerdos con los comerciantes</w:t>
      </w:r>
    </w:p>
    <w:p w14:paraId="07AFACA5" w14:textId="5B6DE55E" w:rsidR="00EA3793" w:rsidRPr="00EA3793" w:rsidRDefault="00EA3793" w:rsidP="001629D5">
      <w:pPr>
        <w:rPr>
          <w:lang w:val="es-ES"/>
        </w:rPr>
      </w:pPr>
      <w:r w:rsidRPr="00EA3793">
        <w:rPr>
          <w:lang w:val="es-ES"/>
        </w:rPr>
        <w:t>Este enfoque se recomienda cuando los precios son muy volátiles. Es más factibl</w:t>
      </w:r>
      <w:r w:rsidR="008A3255">
        <w:rPr>
          <w:lang w:val="es-ES"/>
        </w:rPr>
        <w:t>e con proyectos basados en cupones</w:t>
      </w:r>
      <w:r w:rsidRPr="00EA3793">
        <w:rPr>
          <w:lang w:val="es-ES"/>
        </w:rPr>
        <w:t>, en el que los tipos y cantidades de los productos básicos se pueden e</w:t>
      </w:r>
      <w:r w:rsidR="008A3255">
        <w:rPr>
          <w:lang w:val="es-ES"/>
        </w:rPr>
        <w:t>stimar y el número de comerciantes</w:t>
      </w:r>
      <w:r w:rsidRPr="00EA3793">
        <w:rPr>
          <w:lang w:val="es-ES"/>
        </w:rPr>
        <w:t xml:space="preserve"> seleccionados se reduce. Los acuerdos con los </w:t>
      </w:r>
      <w:r w:rsidR="008A3255">
        <w:rPr>
          <w:lang w:val="es-ES"/>
        </w:rPr>
        <w:t>comerciantes se establecen</w:t>
      </w:r>
      <w:r w:rsidRPr="00EA3793">
        <w:rPr>
          <w:lang w:val="es-ES"/>
        </w:rPr>
        <w:t xml:space="preserve"> con la intención de mantener los precios fijos o por debajo de un límite máximo par</w:t>
      </w:r>
      <w:r w:rsidR="008A3255">
        <w:rPr>
          <w:lang w:val="es-ES"/>
        </w:rPr>
        <w:t xml:space="preserve">a un período definido de tiempo </w:t>
      </w:r>
      <w:r w:rsidRPr="00EA3793">
        <w:rPr>
          <w:lang w:val="es-ES"/>
        </w:rPr>
        <w:t>(</w:t>
      </w:r>
      <w:r w:rsidR="008A3255">
        <w:rPr>
          <w:lang w:val="es-ES"/>
        </w:rPr>
        <w:t xml:space="preserve">un </w:t>
      </w:r>
      <w:r w:rsidRPr="00EA3793">
        <w:rPr>
          <w:lang w:val="es-ES"/>
        </w:rPr>
        <w:t xml:space="preserve">mes, </w:t>
      </w:r>
      <w:r w:rsidR="008A3255">
        <w:rPr>
          <w:lang w:val="es-ES"/>
        </w:rPr>
        <w:t xml:space="preserve">un </w:t>
      </w:r>
      <w:r w:rsidRPr="00EA3793">
        <w:rPr>
          <w:lang w:val="es-ES"/>
        </w:rPr>
        <w:t xml:space="preserve">trimestre, etc.). Esta elección dependerá del nivel de volatilidad de los precios. Estos acuerdos podrían implicar adelanto de dinero para que los comerciantes </w:t>
      </w:r>
      <w:r w:rsidR="008A3255">
        <w:rPr>
          <w:lang w:val="es-ES"/>
        </w:rPr>
        <w:t xml:space="preserve">puedan comprar stocks </w:t>
      </w:r>
      <w:r w:rsidRPr="00EA3793">
        <w:rPr>
          <w:lang w:val="es-ES"/>
        </w:rPr>
        <w:t>cuando los precios son relativamente bajos. Se pueden configurar ya sea al comienzo del proyecto</w:t>
      </w:r>
      <w:r w:rsidR="008A3255">
        <w:rPr>
          <w:lang w:val="es-ES"/>
        </w:rPr>
        <w:t>,</w:t>
      </w:r>
      <w:r w:rsidRPr="00EA3793">
        <w:rPr>
          <w:lang w:val="es-ES"/>
        </w:rPr>
        <w:t xml:space="preserve"> o c</w:t>
      </w:r>
      <w:r w:rsidR="008A3255">
        <w:rPr>
          <w:lang w:val="es-ES"/>
        </w:rPr>
        <w:t xml:space="preserve">uando </w:t>
      </w:r>
      <w:r w:rsidR="008A3255" w:rsidRPr="00EA3793">
        <w:rPr>
          <w:lang w:val="es-ES"/>
        </w:rPr>
        <w:t xml:space="preserve">surge </w:t>
      </w:r>
      <w:r w:rsidRPr="00EA3793">
        <w:rPr>
          <w:lang w:val="es-ES"/>
        </w:rPr>
        <w:t>el problema de la volatilidad de los precios.</w:t>
      </w:r>
    </w:p>
    <w:p w14:paraId="422C2ABE" w14:textId="2BCAEE27" w:rsidR="00EA3793" w:rsidRPr="00EA3793" w:rsidRDefault="00EA3793" w:rsidP="00EA3793">
      <w:pPr>
        <w:pStyle w:val="Bullet2"/>
        <w:rPr>
          <w:lang w:val="es-ES"/>
        </w:rPr>
      </w:pPr>
      <w:r w:rsidRPr="00EA3793">
        <w:rPr>
          <w:lang w:val="es-ES"/>
        </w:rPr>
        <w:t>Apoyo a los mercados, servicios e infraestructura</w:t>
      </w:r>
    </w:p>
    <w:p w14:paraId="0441C9FC" w14:textId="439D7348" w:rsidR="00EA3793" w:rsidRPr="00EA3793" w:rsidRDefault="00EA3793" w:rsidP="001629D5">
      <w:pPr>
        <w:rPr>
          <w:lang w:val="es-ES"/>
        </w:rPr>
      </w:pPr>
      <w:r w:rsidRPr="00EA3793">
        <w:rPr>
          <w:lang w:val="es-ES"/>
        </w:rPr>
        <w:t xml:space="preserve">Cuando </w:t>
      </w:r>
      <w:r w:rsidR="008A3255" w:rsidRPr="00EA3793">
        <w:rPr>
          <w:lang w:val="es-ES"/>
        </w:rPr>
        <w:t xml:space="preserve">los aumentos de precios </w:t>
      </w:r>
      <w:r w:rsidR="008A3255">
        <w:rPr>
          <w:lang w:val="es-ES"/>
        </w:rPr>
        <w:t xml:space="preserve">son localizados </w:t>
      </w:r>
      <w:r w:rsidRPr="00EA3793">
        <w:rPr>
          <w:lang w:val="es-ES"/>
        </w:rPr>
        <w:t>(limitado a su área d</w:t>
      </w:r>
      <w:r w:rsidR="008A3255">
        <w:rPr>
          <w:lang w:val="es-ES"/>
        </w:rPr>
        <w:t>e proyecto) y estaban previstos (</w:t>
      </w:r>
      <w:r w:rsidRPr="00EA3793">
        <w:rPr>
          <w:lang w:val="es-ES"/>
        </w:rPr>
        <w:t>no se tuvieron en cuenta en la planificación de contingencia), es probable que las causas están relacionadas con el proyecto. En este caso, es muy importante entender la naturaleza y las causas de la subida de precios. Pueden incluir problemas en el acceso físico a los mercados, la falta de liquidez de los comerciantes, la insuficiente capacidad de almacenamiento, etc</w:t>
      </w:r>
      <w:r w:rsidR="00F67317">
        <w:rPr>
          <w:lang w:val="es-ES"/>
        </w:rPr>
        <w:t>.</w:t>
      </w:r>
      <w:r w:rsidRPr="00EA3793">
        <w:rPr>
          <w:lang w:val="es-ES"/>
        </w:rPr>
        <w:t xml:space="preserve"> </w:t>
      </w:r>
      <w:r w:rsidR="00F67317">
        <w:rPr>
          <w:lang w:val="es-ES"/>
        </w:rPr>
        <w:t xml:space="preserve">Hay </w:t>
      </w:r>
      <w:r w:rsidRPr="00EA3793">
        <w:rPr>
          <w:lang w:val="es-ES"/>
        </w:rPr>
        <w:t>que averiguar si es posible manejar estos problemas proporcionando un apoyo específico para el mercado, y/</w:t>
      </w:r>
      <w:r w:rsidR="00F67317">
        <w:rPr>
          <w:lang w:val="es-ES"/>
        </w:rPr>
        <w:t>o relacionado</w:t>
      </w:r>
      <w:r w:rsidRPr="00EA3793">
        <w:rPr>
          <w:lang w:val="es-ES"/>
        </w:rPr>
        <w:t xml:space="preserve"> a serv</w:t>
      </w:r>
      <w:r w:rsidR="00F67317">
        <w:rPr>
          <w:lang w:val="es-ES"/>
        </w:rPr>
        <w:t>icios e infraestructuras. Esto probablemente</w:t>
      </w:r>
      <w:r w:rsidRPr="00EA3793">
        <w:rPr>
          <w:lang w:val="es-ES"/>
        </w:rPr>
        <w:t xml:space="preserve"> requerirá una rápida re-evaluación de</w:t>
      </w:r>
      <w:r w:rsidR="00F67317">
        <w:rPr>
          <w:lang w:val="es-ES"/>
        </w:rPr>
        <w:t xml:space="preserve">l mercado y </w:t>
      </w:r>
      <w:r w:rsidR="00F67317" w:rsidRPr="00EA3793">
        <w:rPr>
          <w:lang w:val="es-ES"/>
        </w:rPr>
        <w:t>puede ser requerida</w:t>
      </w:r>
      <w:r w:rsidR="00F67317">
        <w:rPr>
          <w:lang w:val="es-ES"/>
        </w:rPr>
        <w:t xml:space="preserve"> ayuda específica. </w:t>
      </w:r>
    </w:p>
    <w:sectPr w:rsidR="00EA3793" w:rsidRPr="00EA3793" w:rsidSect="00497F9A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02AD7" w14:textId="77777777" w:rsidR="00C91D5F" w:rsidRDefault="00C91D5F" w:rsidP="00E7719C">
      <w:pPr>
        <w:spacing w:after="0"/>
      </w:pPr>
      <w:r>
        <w:separator/>
      </w:r>
    </w:p>
  </w:endnote>
  <w:endnote w:type="continuationSeparator" w:id="0">
    <w:p w14:paraId="45E21E6A" w14:textId="77777777" w:rsidR="00C91D5F" w:rsidRDefault="00C91D5F" w:rsidP="00E77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68B8" w14:textId="4E5DBE78" w:rsidR="00497F9A" w:rsidRPr="00B45C74" w:rsidRDefault="00497F9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27875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58928EC" w14:textId="0622B645" w:rsidR="00497F9A" w:rsidRPr="003A3500" w:rsidRDefault="00993B87" w:rsidP="00ED1B2B">
    <w:pPr>
      <w:pStyle w:val="Footer"/>
    </w:pPr>
    <w:proofErr w:type="spellStart"/>
    <w:r>
      <w:rPr>
        <w:b/>
      </w:rPr>
      <w:t>Mó</w:t>
    </w:r>
    <w:r w:rsidR="00497F9A" w:rsidRPr="00107E15">
      <w:rPr>
        <w:b/>
      </w:rPr>
      <w:t>dul</w:t>
    </w:r>
    <w:r>
      <w:rPr>
        <w:b/>
      </w:rPr>
      <w:t>o</w:t>
    </w:r>
    <w:proofErr w:type="spellEnd"/>
    <w:r w:rsidR="00497F9A" w:rsidRPr="00107E15">
      <w:rPr>
        <w:b/>
      </w:rPr>
      <w:t xml:space="preserve"> </w:t>
    </w:r>
    <w:r w:rsidR="00497F9A">
      <w:rPr>
        <w:b/>
      </w:rPr>
      <w:t>5</w:t>
    </w:r>
    <w:r w:rsidR="00497F9A" w:rsidRPr="00107E15">
      <w:rPr>
        <w:b/>
      </w:rPr>
      <w:t>.</w:t>
    </w:r>
    <w:r w:rsidR="00497F9A" w:rsidRPr="00107E15">
      <w:t xml:space="preserve"> </w:t>
    </w:r>
    <w:proofErr w:type="spellStart"/>
    <w:r>
      <w:t>Etapa</w:t>
    </w:r>
    <w:proofErr w:type="spellEnd"/>
    <w:r w:rsidR="00497F9A" w:rsidRPr="00107E15">
      <w:t xml:space="preserve"> </w:t>
    </w:r>
    <w:r w:rsidR="00497F9A">
      <w:t>3</w:t>
    </w:r>
    <w:r w:rsidR="00497F9A" w:rsidRPr="00107E15">
      <w:t>.</w:t>
    </w:r>
    <w:r w:rsidR="00497F9A">
      <w:t xml:space="preserve"> Sub-</w:t>
    </w:r>
    <w:proofErr w:type="spellStart"/>
    <w:r>
      <w:t>etapa</w:t>
    </w:r>
    <w:proofErr w:type="spellEnd"/>
    <w:r w:rsidR="00497F9A">
      <w:t xml:space="preserve"> </w:t>
    </w:r>
    <w:r w:rsidR="003824D3">
      <w:t>3</w:t>
    </w:r>
    <w:r w:rsidR="00497F9A">
      <w:t xml:space="preserve">. </w:t>
    </w:r>
    <w:r w:rsidR="00497F9A" w:rsidRPr="00107E15">
      <w:rPr>
        <w:i/>
      </w:rPr>
      <w:fldChar w:fldCharType="begin"/>
    </w:r>
    <w:r w:rsidR="00497F9A" w:rsidRPr="00107E15">
      <w:rPr>
        <w:i/>
      </w:rPr>
      <w:instrText xml:space="preserve"> STYLEREF  H1 \t  \* MERGEFORMAT </w:instrText>
    </w:r>
    <w:r w:rsidR="00497F9A" w:rsidRPr="00107E15">
      <w:rPr>
        <w:i/>
      </w:rPr>
      <w:fldChar w:fldCharType="separate"/>
    </w:r>
    <w:r w:rsidR="00727875">
      <w:rPr>
        <w:i/>
        <w:noProof/>
      </w:rPr>
      <w:t>Herramienta: Soluciones a los cambios de precio</w:t>
    </w:r>
    <w:r w:rsidR="00497F9A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6D84" w14:textId="77777777" w:rsidR="00C91D5F" w:rsidRDefault="00C91D5F" w:rsidP="00E7719C">
      <w:pPr>
        <w:spacing w:after="0"/>
      </w:pPr>
      <w:r>
        <w:separator/>
      </w:r>
    </w:p>
  </w:footnote>
  <w:footnote w:type="continuationSeparator" w:id="0">
    <w:p w14:paraId="2409C040" w14:textId="77777777" w:rsidR="00C91D5F" w:rsidRDefault="00C91D5F" w:rsidP="00E771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E565" w14:textId="77777777" w:rsidR="00084676" w:rsidRPr="00084676" w:rsidRDefault="00084676" w:rsidP="00084676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084676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084676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68EDB785" w14:textId="1803C02B" w:rsidR="00497F9A" w:rsidRPr="00084676" w:rsidRDefault="00497F9A" w:rsidP="0008467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D60"/>
    <w:multiLevelType w:val="hybridMultilevel"/>
    <w:tmpl w:val="10DC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28C"/>
    <w:multiLevelType w:val="hybridMultilevel"/>
    <w:tmpl w:val="5408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1A08"/>
    <w:multiLevelType w:val="hybridMultilevel"/>
    <w:tmpl w:val="7506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D3"/>
    <w:rsid w:val="00084676"/>
    <w:rsid w:val="001629D5"/>
    <w:rsid w:val="001F74C3"/>
    <w:rsid w:val="00214C4F"/>
    <w:rsid w:val="002B1581"/>
    <w:rsid w:val="002B20F3"/>
    <w:rsid w:val="00314C60"/>
    <w:rsid w:val="003824D3"/>
    <w:rsid w:val="00486533"/>
    <w:rsid w:val="00491C9D"/>
    <w:rsid w:val="00497F9A"/>
    <w:rsid w:val="005A345D"/>
    <w:rsid w:val="00624DEA"/>
    <w:rsid w:val="00727875"/>
    <w:rsid w:val="007E60D3"/>
    <w:rsid w:val="0085115A"/>
    <w:rsid w:val="008A19C7"/>
    <w:rsid w:val="008A3255"/>
    <w:rsid w:val="008C2EC0"/>
    <w:rsid w:val="008E7C92"/>
    <w:rsid w:val="00920063"/>
    <w:rsid w:val="00993B87"/>
    <w:rsid w:val="00C91D5F"/>
    <w:rsid w:val="00DD57E2"/>
    <w:rsid w:val="00E137B5"/>
    <w:rsid w:val="00E625FC"/>
    <w:rsid w:val="00E7719C"/>
    <w:rsid w:val="00EA3793"/>
    <w:rsid w:val="00ED4A00"/>
    <w:rsid w:val="00F40D1E"/>
    <w:rsid w:val="00F55060"/>
    <w:rsid w:val="00F6611B"/>
    <w:rsid w:val="00F67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AF988"/>
  <w15:docId w15:val="{6305B1B9-26E5-4C61-881E-3441740C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9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91C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C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C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1C9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1C9D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91C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91C9D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C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1C9D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1C9D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1C9D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C9D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491C9D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C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91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F9A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91C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91C9D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9D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91C9D"/>
    <w:rPr>
      <w:b/>
    </w:rPr>
  </w:style>
  <w:style w:type="character" w:styleId="Hyperlink">
    <w:name w:val="Hyperlink"/>
    <w:basedOn w:val="DefaultParagraphFont"/>
    <w:uiPriority w:val="99"/>
    <w:unhideWhenUsed/>
    <w:rsid w:val="00491C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C9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91C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C9D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91C9D"/>
    <w:rPr>
      <w:vertAlign w:val="superscript"/>
    </w:rPr>
  </w:style>
  <w:style w:type="paragraph" w:styleId="Revision">
    <w:name w:val="Revision"/>
    <w:hidden/>
    <w:uiPriority w:val="99"/>
    <w:semiHidden/>
    <w:rsid w:val="00491C9D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91C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91C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91C9D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91C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91C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91C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91C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91C9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91C9D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91C9D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91C9D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91C9D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91C9D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91C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91C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91C9D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65</TotalTime>
  <Pages>1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7</cp:revision>
  <cp:lastPrinted>2015-10-13T18:01:00Z</cp:lastPrinted>
  <dcterms:created xsi:type="dcterms:W3CDTF">2016-02-13T19:01:00Z</dcterms:created>
  <dcterms:modified xsi:type="dcterms:W3CDTF">2016-02-16T14:52:00Z</dcterms:modified>
</cp:coreProperties>
</file>