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8256B" w14:textId="0E3FB460" w:rsidR="000A4024" w:rsidRDefault="000A4024" w:rsidP="005B6A03">
      <w:pPr>
        <w:pStyle w:val="H1"/>
      </w:pPr>
      <w:r>
        <w:t>Roadmap fo</w:t>
      </w:r>
      <w:r w:rsidR="00E414B3">
        <w:t>r registration and identificatio</w:t>
      </w:r>
      <w:bookmarkStart w:id="0" w:name="_GoBack"/>
      <w:bookmarkEnd w:id="0"/>
      <w:r>
        <w:t>n</w:t>
      </w:r>
    </w:p>
    <w:p w14:paraId="6E0986B9" w14:textId="68796654" w:rsidR="005B6A03" w:rsidRPr="005B6A03" w:rsidRDefault="00B743CF" w:rsidP="005B6A03">
      <w:pPr>
        <w:pStyle w:val="H1"/>
        <w:ind w:left="-170"/>
        <w:rPr>
          <w:sz w:val="20"/>
          <w:szCs w:val="20"/>
        </w:rPr>
      </w:pPr>
      <w:r>
        <w:pict w14:anchorId="7CF93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9pt;height:216.45pt;mso-position-vertical:absolute">
            <v:imagedata r:id="rId8" o:title="04-Setup_Implementation-rodmap-EN4"/>
          </v:shape>
        </w:pict>
      </w:r>
    </w:p>
    <w:p w14:paraId="3DCFAE98" w14:textId="77777777" w:rsidR="00905760" w:rsidRPr="007E00C6" w:rsidRDefault="00905760" w:rsidP="005B6A03">
      <w:pPr>
        <w:pStyle w:val="Heading2"/>
      </w:pPr>
      <w:r w:rsidRPr="007E00C6">
        <w:t>INTRODUCTION</w:t>
      </w:r>
    </w:p>
    <w:p w14:paraId="7B554AA8" w14:textId="5FDA8956" w:rsidR="00905760" w:rsidRPr="00B94FCD" w:rsidRDefault="00905760" w:rsidP="007608DC">
      <w:r w:rsidRPr="00B94FCD">
        <w:t>This road</w:t>
      </w:r>
      <w:r w:rsidR="00B65C9D" w:rsidRPr="00B94FCD">
        <w:t xml:space="preserve"> </w:t>
      </w:r>
      <w:r w:rsidRPr="00B94FCD">
        <w:t>map will guide you through the process of collecting and recording relevant information about beneficiaries, and establishing appropriate mechanisms to identify them. Proper registration and identification help ensure accountability and transparency in the use of resources, and facilitates monitoring.</w:t>
      </w:r>
    </w:p>
    <w:p w14:paraId="0604920B" w14:textId="328F8954" w:rsidR="00F61A31" w:rsidRPr="00EB6B84" w:rsidRDefault="00B65C9D" w:rsidP="007608DC">
      <w:r>
        <w:t>Also, t</w:t>
      </w:r>
      <w:r w:rsidR="00F61A31" w:rsidRPr="00EB6B84">
        <w:t>he road</w:t>
      </w:r>
      <w:r>
        <w:t xml:space="preserve"> </w:t>
      </w:r>
      <w:r w:rsidR="00F61A31" w:rsidRPr="00EB6B84">
        <w:t xml:space="preserve">map provides suggestions on which CiE tools are most useful for this step and sub-steps. The tools will need to be adapted to your need and context.  </w:t>
      </w:r>
    </w:p>
    <w:p w14:paraId="78635322" w14:textId="77777777" w:rsidR="00F61A31" w:rsidRPr="00EB6B84" w:rsidRDefault="00F61A31" w:rsidP="007608DC">
      <w:r w:rsidRPr="00EB6B84">
        <w:t xml:space="preserve">You should always aim to comply with the minimum standards listed under this step, as this will contribute to the quality of your CTP response. </w:t>
      </w:r>
    </w:p>
    <w:p w14:paraId="157946D3" w14:textId="77777777" w:rsidR="00F61A31" w:rsidRPr="00EB6B84" w:rsidRDefault="00F61A31" w:rsidP="007608DC">
      <w:r w:rsidRPr="00EB6B84">
        <w:t xml:space="preserve">It is likely that you will need to move </w:t>
      </w:r>
      <w:r w:rsidRPr="005528EF">
        <w:rPr>
          <w:b/>
        </w:rPr>
        <w:t>back and forth</w:t>
      </w:r>
      <w:r w:rsidRPr="00EB6B84">
        <w:t xml:space="preserve"> between the different sub-steps to guide your decision-making as information and processes are completed and feed into each sub-step.</w:t>
      </w:r>
    </w:p>
    <w:p w14:paraId="689ECFB6" w14:textId="35AB1B58" w:rsidR="00F61A31" w:rsidRPr="00B94FCD" w:rsidRDefault="00F61A31" w:rsidP="007608DC">
      <w:r w:rsidRPr="00B94FCD">
        <w:t>If you need more detailed guidance on registration and identification, consult the reference documents suggested at the end of this road</w:t>
      </w:r>
      <w:r w:rsidR="00B65C9D" w:rsidRPr="00B94FCD">
        <w:t xml:space="preserve"> </w:t>
      </w:r>
      <w:r w:rsidRPr="00B94FCD">
        <w:t xml:space="preserve">map. </w:t>
      </w:r>
    </w:p>
    <w:p w14:paraId="2743B6A6" w14:textId="28D1A452" w:rsidR="00905760" w:rsidRPr="007E00C6" w:rsidRDefault="00905760" w:rsidP="005B6A03">
      <w:pPr>
        <w:pStyle w:val="Heading2"/>
      </w:pPr>
      <w:r>
        <w:t>MINIMUM STANDARDS</w:t>
      </w:r>
    </w:p>
    <w:p w14:paraId="63322859" w14:textId="47943A13" w:rsidR="00905760" w:rsidRPr="00905760" w:rsidRDefault="00905760" w:rsidP="00B36D76">
      <w:pPr>
        <w:pStyle w:val="Bullet1"/>
      </w:pPr>
      <w:r w:rsidRPr="00905760">
        <w:t>Register only those who are eligible to receive the transfer</w:t>
      </w:r>
    </w:p>
    <w:p w14:paraId="6F200699" w14:textId="2AB2D6C6" w:rsidR="00905760" w:rsidRPr="00905760" w:rsidRDefault="00905760" w:rsidP="00B36D76">
      <w:pPr>
        <w:pStyle w:val="Bullet1"/>
      </w:pPr>
      <w:r w:rsidRPr="00905760">
        <w:t xml:space="preserve">Ensure that identification required to register beneficiaries abide by the national financial regulations. </w:t>
      </w:r>
    </w:p>
    <w:p w14:paraId="63D18E99" w14:textId="23A793FC" w:rsidR="00905760" w:rsidRPr="00905760" w:rsidRDefault="00905760" w:rsidP="005B6A03">
      <w:pPr>
        <w:pStyle w:val="Heading2"/>
      </w:pPr>
      <w:r>
        <w:t>SUB-STEPS AND TOOLS</w:t>
      </w:r>
    </w:p>
    <w:p w14:paraId="40F5C67E" w14:textId="77777777" w:rsidR="000A4024" w:rsidRPr="00574EDC" w:rsidRDefault="000A4024" w:rsidP="00B36D76">
      <w:pPr>
        <w:pStyle w:val="Heading3"/>
      </w:pPr>
      <w:r w:rsidRPr="00574EDC">
        <w:t>Plan and prepare for registration</w:t>
      </w:r>
    </w:p>
    <w:p w14:paraId="2FCCA857" w14:textId="34407B3D" w:rsidR="000A4024" w:rsidRDefault="00B65C9D" w:rsidP="007608DC">
      <w:pPr>
        <w:rPr>
          <w:rFonts w:ascii="Times" w:hAnsi="Times"/>
          <w:lang w:val="it-IT" w:eastAsia="it-IT"/>
        </w:rPr>
      </w:pPr>
      <w:r>
        <w:t>Firstly, y</w:t>
      </w:r>
      <w:r w:rsidR="000A4024">
        <w:t xml:space="preserve">ou should understand whether registration is appropriate and feasible. </w:t>
      </w:r>
      <w:r w:rsidR="000A4024">
        <w:rPr>
          <w:szCs w:val="22"/>
        </w:rPr>
        <w:t xml:space="preserve">For example, if the entire community has been affected by an acute emergency and a blanket distribution is planned, </w:t>
      </w:r>
      <w:r w:rsidR="000A4024" w:rsidRPr="00B94FCD">
        <w:t>or if the affected population is on the move, you might prefer to use distribution tickets for a one-off</w:t>
      </w:r>
      <w:r w:rsidR="000A4024">
        <w:t xml:space="preserve"> distribution. Distribution </w:t>
      </w:r>
      <w:r w:rsidR="000A4024">
        <w:lastRenderedPageBreak/>
        <w:t>tickets do not allow for the collection of demographic information, unless beneficiaries are registered at the time of distribution.</w:t>
      </w:r>
    </w:p>
    <w:p w14:paraId="5962DFE8" w14:textId="627AB367" w:rsidR="000A4024" w:rsidRPr="00FD46A7" w:rsidRDefault="00905760" w:rsidP="007608DC">
      <w:pPr>
        <w:rPr>
          <w:rFonts w:ascii="Times" w:hAnsi="Times"/>
          <w:lang w:val="it-IT" w:eastAsia="it-IT"/>
        </w:rPr>
      </w:pPr>
      <w:r>
        <w:t>Before registering beneficiaries</w:t>
      </w:r>
      <w:r w:rsidR="000A4024">
        <w:t xml:space="preserve">, key preparatory measures </w:t>
      </w:r>
      <w:r w:rsidR="00E57DF0">
        <w:t>will</w:t>
      </w:r>
      <w:r w:rsidR="000A4024">
        <w:t xml:space="preserve"> ensure a smooth registration process:</w:t>
      </w:r>
    </w:p>
    <w:p w14:paraId="41349A01" w14:textId="77777777" w:rsidR="000A4024" w:rsidRPr="00935836" w:rsidRDefault="000A4024" w:rsidP="00B36D76">
      <w:pPr>
        <w:pStyle w:val="Heading3"/>
      </w:pPr>
      <w:r w:rsidRPr="00935836">
        <w:t>Decide roles, responsibilities and ways of work</w:t>
      </w:r>
    </w:p>
    <w:p w14:paraId="1A04E039" w14:textId="77777777" w:rsidR="000A4024" w:rsidRPr="00026021" w:rsidRDefault="000A4024" w:rsidP="007608DC">
      <w:r w:rsidRPr="00026021">
        <w:t xml:space="preserve">Cooperation with local authorities should be ensured. In some cases it is advisable to carry out the registration together with the local administration or even in their premises, e.g. for security reasons. </w:t>
      </w:r>
    </w:p>
    <w:p w14:paraId="481AA59A" w14:textId="2F1E90BA" w:rsidR="000A4024" w:rsidRPr="00026021" w:rsidRDefault="000A4024" w:rsidP="007608DC">
      <w:r w:rsidRPr="00026021">
        <w:t xml:space="preserve">It is important to define who will collect and record the information and how. When making this decision remember that </w:t>
      </w:r>
      <w:r w:rsidR="00E57DF0">
        <w:t xml:space="preserve">in some cases </w:t>
      </w:r>
      <w:r w:rsidRPr="00026021">
        <w:t xml:space="preserve">beneficiary information may be shared with other agencies </w:t>
      </w:r>
      <w:r>
        <w:t xml:space="preserve">and </w:t>
      </w:r>
      <w:r w:rsidRPr="00026021">
        <w:t>se</w:t>
      </w:r>
      <w:r>
        <w:t>rvice providers</w:t>
      </w:r>
      <w:r w:rsidRPr="00026021">
        <w:t>.</w:t>
      </w:r>
    </w:p>
    <w:p w14:paraId="414FD5F1" w14:textId="77777777" w:rsidR="000A4024" w:rsidRPr="00935836" w:rsidRDefault="000A4024" w:rsidP="00B36D76">
      <w:pPr>
        <w:pStyle w:val="Heading3"/>
      </w:pPr>
      <w:r w:rsidRPr="00935836">
        <w:t>Define the type and level of information to be collected</w:t>
      </w:r>
    </w:p>
    <w:p w14:paraId="2ECF65F4" w14:textId="0FC4A7EC" w:rsidR="000A4024" w:rsidRDefault="000A4024" w:rsidP="007608DC">
      <w:r w:rsidRPr="00DC0278">
        <w:t>The type of information to obtain for beneficiary identification can vary</w:t>
      </w:r>
      <w:r w:rsidR="00B65C9D">
        <w:t>, depending</w:t>
      </w:r>
      <w:r w:rsidRPr="00DC0278">
        <w:t xml:space="preserve"> on the context, but</w:t>
      </w:r>
      <w:r>
        <w:t xml:space="preserve"> generally includes: given name and surname of the head of household (or beneficiary household member appointed to collect the cash transfer), number of family members,</w:t>
      </w:r>
      <w:r w:rsidR="00B65C9D">
        <w:t xml:space="preserve"> and</w:t>
      </w:r>
      <w:r>
        <w:t xml:space="preserve"> address or location of permanent and/or temporary residence.  In situations where multiple distributions and/or longer-term programmes are planned it may be advisable to collect supplemental information for family members such as: </w:t>
      </w:r>
      <w:r w:rsidR="00B65C9D">
        <w:t xml:space="preserve">name, gender, age, national ID and </w:t>
      </w:r>
      <w:r>
        <w:t xml:space="preserve">date of identification. </w:t>
      </w:r>
    </w:p>
    <w:p w14:paraId="65870E97" w14:textId="066ABC10" w:rsidR="000A4024" w:rsidRPr="00D62E61" w:rsidRDefault="000A4024" w:rsidP="007608DC">
      <w:r w:rsidRPr="00D62E61">
        <w:t xml:space="preserve">It is useful to </w:t>
      </w:r>
      <w:proofErr w:type="spellStart"/>
      <w:r w:rsidRPr="00D62E61">
        <w:t>i</w:t>
      </w:r>
      <w:r w:rsidR="00B65C9D">
        <w:t>e</w:t>
      </w:r>
      <w:r w:rsidRPr="00D62E61">
        <w:t>nquire</w:t>
      </w:r>
      <w:proofErr w:type="spellEnd"/>
      <w:r w:rsidRPr="00D62E61">
        <w:t xml:space="preserve"> about the financial regulations applicable in the country of operation, to anticipate the information (and documentation) beneficiaries may be required to provide. In the absence of this information, refer to the service provider requirements.</w:t>
      </w:r>
    </w:p>
    <w:p w14:paraId="0947A59A" w14:textId="77777777" w:rsidR="000A4024" w:rsidRPr="00935836" w:rsidRDefault="000A4024" w:rsidP="00B36D76">
      <w:pPr>
        <w:pStyle w:val="Heading3"/>
      </w:pPr>
      <w:r w:rsidRPr="00935836">
        <w:t>Create a database</w:t>
      </w:r>
    </w:p>
    <w:p w14:paraId="1CA8CA42" w14:textId="77777777" w:rsidR="000A4024" w:rsidRDefault="000A4024" w:rsidP="007608DC">
      <w:pPr>
        <w:rPr>
          <w:color w:val="231F20"/>
        </w:rPr>
      </w:pPr>
      <w:r>
        <w:t>Electronic databases allow for continuous beneficiary tracking and instant recognition of beneficiary attempts to register more than once. They not only reduce input and duplication errors, but they also facilitate update, back-up, reporting, monitoring and auditing controls.</w:t>
      </w:r>
    </w:p>
    <w:p w14:paraId="1263FA21" w14:textId="47BD758C" w:rsidR="000A4024" w:rsidRDefault="000A4024" w:rsidP="007608DC">
      <w:r w:rsidRPr="007E5791">
        <w:t>Electronic databases can be fed either directly during registration, or after</w:t>
      </w:r>
      <w:r w:rsidR="00B65C9D">
        <w:t>wards</w:t>
      </w:r>
      <w:r w:rsidRPr="007E5791">
        <w:t>. This will depend on whether you will collect data:</w:t>
      </w:r>
    </w:p>
    <w:p w14:paraId="207F87A7" w14:textId="362334F0" w:rsidR="000A4024" w:rsidRPr="00935836" w:rsidRDefault="00B65C9D" w:rsidP="00B94FCD">
      <w:pPr>
        <w:pStyle w:val="Bullet2"/>
      </w:pPr>
      <w:r>
        <w:rPr>
          <w:u w:val="single"/>
        </w:rPr>
        <w:t>With an on</w:t>
      </w:r>
      <w:r w:rsidR="000A4024" w:rsidRPr="00935836">
        <w:rPr>
          <w:u w:val="single"/>
        </w:rPr>
        <w:t>line device</w:t>
      </w:r>
      <w:r w:rsidR="000A4024" w:rsidRPr="00935836">
        <w:t>. In this case, you will be able to update the electronic database</w:t>
      </w:r>
      <w:r w:rsidRPr="00B65C9D">
        <w:t xml:space="preserve"> </w:t>
      </w:r>
      <w:r w:rsidRPr="00935836">
        <w:t>directly</w:t>
      </w:r>
      <w:r w:rsidR="000A4024" w:rsidRPr="00935836">
        <w:t>. Make sure you will have access to</w:t>
      </w:r>
      <w:r>
        <w:t xml:space="preserve"> an</w:t>
      </w:r>
      <w:r w:rsidR="000A4024" w:rsidRPr="00935836">
        <w:t xml:space="preserve"> internet connection.</w:t>
      </w:r>
      <w:r>
        <w:t xml:space="preserve"> </w:t>
      </w:r>
    </w:p>
    <w:p w14:paraId="5783C5F8" w14:textId="7E75FBFD" w:rsidR="000A4024" w:rsidRPr="00D639B9" w:rsidRDefault="00B65C9D" w:rsidP="00B94FCD">
      <w:pPr>
        <w:pStyle w:val="Bullet2"/>
      </w:pPr>
      <w:r>
        <w:rPr>
          <w:u w:val="single"/>
        </w:rPr>
        <w:t>With an off</w:t>
      </w:r>
      <w:r w:rsidR="000A4024" w:rsidRPr="00E93685">
        <w:rPr>
          <w:u w:val="single"/>
        </w:rPr>
        <w:t>line device</w:t>
      </w:r>
      <w:r w:rsidR="000A4024">
        <w:t xml:space="preserve">. In this case, you will be able to use the electronic format </w:t>
      </w:r>
      <w:r w:rsidR="000A4024" w:rsidRPr="00D639B9">
        <w:t xml:space="preserve">and </w:t>
      </w:r>
      <w:r w:rsidR="000A4024">
        <w:t xml:space="preserve">upload the information to </w:t>
      </w:r>
      <w:r w:rsidR="000A4024" w:rsidRPr="00D639B9">
        <w:t xml:space="preserve">the </w:t>
      </w:r>
      <w:r w:rsidR="000A4024">
        <w:t>electronic database later</w:t>
      </w:r>
      <w:r w:rsidR="000A4024" w:rsidRPr="00D639B9">
        <w:t xml:space="preserve">. </w:t>
      </w:r>
      <w:r w:rsidR="000A4024">
        <w:t xml:space="preserve">Make sure you will have access to </w:t>
      </w:r>
      <w:r w:rsidR="000A4024" w:rsidRPr="00D639B9">
        <w:t xml:space="preserve">a power source or </w:t>
      </w:r>
      <w:r w:rsidR="000A4024">
        <w:t>long-lasting batteries</w:t>
      </w:r>
      <w:r w:rsidR="000A4024" w:rsidRPr="00D639B9">
        <w:t>.</w:t>
      </w:r>
    </w:p>
    <w:p w14:paraId="754E8CB0" w14:textId="7FB2A4C3" w:rsidR="000A4024" w:rsidRPr="00574EDC" w:rsidRDefault="000A4024" w:rsidP="00B94FCD">
      <w:pPr>
        <w:pStyle w:val="Bullet2"/>
      </w:pPr>
      <w:r w:rsidRPr="00E93685">
        <w:rPr>
          <w:u w:val="single"/>
        </w:rPr>
        <w:t>By hand</w:t>
      </w:r>
      <w:r w:rsidRPr="00D639B9">
        <w:t>. In this case</w:t>
      </w:r>
      <w:r w:rsidR="00B65C9D">
        <w:t>,</w:t>
      </w:r>
      <w:r w:rsidRPr="00D639B9">
        <w:t xml:space="preserve"> data can be </w:t>
      </w:r>
      <w:r>
        <w:t>collected</w:t>
      </w:r>
      <w:r w:rsidRPr="00D639B9">
        <w:t xml:space="preserve"> in </w:t>
      </w:r>
      <w:r>
        <w:t>printed versions of spreadsheets and inserted in the</w:t>
      </w:r>
      <w:r w:rsidRPr="00D639B9">
        <w:t xml:space="preserve"> electronic database when access is available.</w:t>
      </w:r>
      <w:r>
        <w:t xml:space="preserve"> </w:t>
      </w:r>
    </w:p>
    <w:p w14:paraId="617834B8" w14:textId="77777777" w:rsidR="000A4024" w:rsidRPr="00935836" w:rsidRDefault="000A4024" w:rsidP="00B36D76">
      <w:pPr>
        <w:pStyle w:val="Heading3"/>
      </w:pPr>
      <w:r w:rsidRPr="00935836">
        <w:t>Develop registration forms</w:t>
      </w:r>
    </w:p>
    <w:p w14:paraId="5B8B6F8D" w14:textId="4254182C" w:rsidR="000A4024" w:rsidRPr="007608DC" w:rsidRDefault="000A4024" w:rsidP="007608DC">
      <w:r w:rsidRPr="00EF4AC6">
        <w:t xml:space="preserve">It is </w:t>
      </w:r>
      <w:r>
        <w:t>important</w:t>
      </w:r>
      <w:r w:rsidRPr="00EF4AC6">
        <w:t xml:space="preserve"> to develop a form that ensures database compatibility. </w:t>
      </w:r>
      <w:r>
        <w:t>The form can be printed directly from the database. It</w:t>
      </w:r>
      <w:r w:rsidRPr="00EF4AC6">
        <w:t xml:space="preserve"> must permit easy completion by registration teams. </w:t>
      </w:r>
      <w:r>
        <w:t xml:space="preserve">It should be </w:t>
      </w:r>
      <w:r w:rsidRPr="00EF4AC6">
        <w:t xml:space="preserve">tested, </w:t>
      </w:r>
      <w:r>
        <w:t xml:space="preserve">and once approved, </w:t>
      </w:r>
      <w:r w:rsidRPr="007608DC">
        <w:t>should not be changed. The tools beneficiary list</w:t>
      </w:r>
      <w:r w:rsidR="00DA12C0" w:rsidRPr="007608DC">
        <w:t xml:space="preserve"> </w:t>
      </w:r>
      <w:r w:rsidRPr="007608DC">
        <w:t>give</w:t>
      </w:r>
      <w:r w:rsidR="00B65C9D" w:rsidRPr="007608DC">
        <w:t>s</w:t>
      </w:r>
      <w:r w:rsidRPr="007608DC">
        <w:t xml:space="preserve"> an idea of what</w:t>
      </w:r>
      <w:r w:rsidR="00935836" w:rsidRPr="007608DC">
        <w:t xml:space="preserve"> </w:t>
      </w:r>
      <w:r w:rsidR="00B1490E" w:rsidRPr="007608DC">
        <w:t>such a</w:t>
      </w:r>
      <w:r w:rsidRPr="007608DC">
        <w:t xml:space="preserve"> </w:t>
      </w:r>
      <w:r w:rsidR="00935836" w:rsidRPr="007608DC">
        <w:t>form</w:t>
      </w:r>
      <w:r w:rsidRPr="007608DC">
        <w:t xml:space="preserve"> can look like.</w:t>
      </w:r>
    </w:p>
    <w:p w14:paraId="0F4365F8" w14:textId="77777777" w:rsidR="000A4024" w:rsidRPr="00531048" w:rsidRDefault="000A4024" w:rsidP="00B36D76">
      <w:pPr>
        <w:pStyle w:val="Heading3"/>
      </w:pPr>
      <w:r w:rsidRPr="00531048">
        <w:t xml:space="preserve">Organize the registration </w:t>
      </w:r>
    </w:p>
    <w:p w14:paraId="27AB843B" w14:textId="645FC53B" w:rsidR="000A4024" w:rsidRPr="00972D76" w:rsidRDefault="000A4024" w:rsidP="007608DC">
      <w:r w:rsidRPr="002E4C79">
        <w:t xml:space="preserve">The number of beneficiaries that it is possible </w:t>
      </w:r>
      <w:r>
        <w:t>to register within a given time</w:t>
      </w:r>
      <w:r w:rsidR="00B65C9D">
        <w:t xml:space="preserve"> </w:t>
      </w:r>
      <w:proofErr w:type="gramStart"/>
      <w:r w:rsidRPr="002E4C79">
        <w:t>frame,</w:t>
      </w:r>
      <w:proofErr w:type="gramEnd"/>
      <w:r w:rsidRPr="002E4C79">
        <w:t xml:space="preserve"> determines the duration of that process, the space requirements and number of personnel</w:t>
      </w:r>
      <w:r w:rsidR="00B65C9D">
        <w:t xml:space="preserve"> needed</w:t>
      </w:r>
      <w:r w:rsidRPr="002E4C79">
        <w:t xml:space="preserve">. The time required for the different registration areas has to be scheduled and convenient days for registration have to be checked (official/religious holidays or market days have to be avoided). A small test registration run will help to refine these estimates. </w:t>
      </w:r>
      <w:r>
        <w:t>Set a deadline for registration.</w:t>
      </w:r>
    </w:p>
    <w:p w14:paraId="79FC9A8E" w14:textId="43B3F7A0" w:rsidR="000A4024" w:rsidRPr="00935836" w:rsidRDefault="00935836" w:rsidP="00B94FCD">
      <w:pPr>
        <w:pStyle w:val="Bullet2"/>
        <w:rPr>
          <w:i/>
        </w:rPr>
      </w:pPr>
      <w:r w:rsidRPr="00531048">
        <w:rPr>
          <w:i/>
          <w:u w:val="single"/>
        </w:rPr>
        <w:t>Choose r</w:t>
      </w:r>
      <w:r w:rsidR="000A4024" w:rsidRPr="00531048">
        <w:rPr>
          <w:i/>
          <w:u w:val="single"/>
        </w:rPr>
        <w:t>egistration sites</w:t>
      </w:r>
      <w:r w:rsidR="000A4024" w:rsidRPr="00935836">
        <w:rPr>
          <w:i/>
        </w:rPr>
        <w:t xml:space="preserve">: </w:t>
      </w:r>
      <w:r w:rsidR="000A4024" w:rsidRPr="00935836">
        <w:t>Appropriate areas with manageable number</w:t>
      </w:r>
      <w:r w:rsidR="00B65C9D">
        <w:t>s</w:t>
      </w:r>
      <w:r w:rsidR="000A4024" w:rsidRPr="00935836">
        <w:t xml:space="preserve"> of potential beneficiaries have to be defined. Crowd formation, confusion and public pressu</w:t>
      </w:r>
      <w:r w:rsidR="00B65C9D">
        <w:t>re can be prevented with organiz</w:t>
      </w:r>
      <w:r w:rsidR="000A4024" w:rsidRPr="00935836">
        <w:t xml:space="preserve">ational measures. Logistical measures based on a checklist must be arranged early on registration day (e.g. preparation of space where registration is to take place, transport of registration personnel, provision of material and registration forms required, </w:t>
      </w:r>
      <w:r w:rsidR="00B65C9D">
        <w:t xml:space="preserve">and </w:t>
      </w:r>
      <w:r w:rsidR="000A4024" w:rsidRPr="00935836">
        <w:t>any security issues</w:t>
      </w:r>
      <w:r w:rsidR="00B65C9D">
        <w:t xml:space="preserve"> that need</w:t>
      </w:r>
      <w:r w:rsidR="000A4024" w:rsidRPr="00935836">
        <w:t xml:space="preserve"> to be considered).</w:t>
      </w:r>
    </w:p>
    <w:p w14:paraId="6AC23298" w14:textId="4D66C455" w:rsidR="000A4024" w:rsidRPr="00935836" w:rsidRDefault="00B65C9D" w:rsidP="00B94FCD">
      <w:pPr>
        <w:pStyle w:val="Bullet2"/>
      </w:pPr>
      <w:r>
        <w:rPr>
          <w:i/>
          <w:u w:val="single"/>
        </w:rPr>
        <w:t xml:space="preserve">Se </w:t>
      </w:r>
      <w:r w:rsidR="000A4024" w:rsidRPr="00531048">
        <w:rPr>
          <w:i/>
          <w:u w:val="single"/>
        </w:rPr>
        <w:t>-up and train registration teams</w:t>
      </w:r>
      <w:r w:rsidR="000A4024" w:rsidRPr="00935836">
        <w:rPr>
          <w:i/>
        </w:rPr>
        <w:t xml:space="preserve">: </w:t>
      </w:r>
      <w:r w:rsidR="000A4024" w:rsidRPr="00935836">
        <w:t xml:space="preserve">Additional staff may have to be employed on a part-time/temporary basis. Training is absolutely necessary, and should cover how to obtain the relevant </w:t>
      </w:r>
      <w:r w:rsidR="000A4024" w:rsidRPr="00935836">
        <w:lastRenderedPageBreak/>
        <w:t>information and how to enter the data in the forms, responsibilities and procedures in case of difficulties. A programme staff</w:t>
      </w:r>
      <w:r>
        <w:t xml:space="preserve"> member</w:t>
      </w:r>
      <w:r w:rsidR="000A4024" w:rsidRPr="00935836">
        <w:t xml:space="preserve"> should be assigned for support, liaison and supervision</w:t>
      </w:r>
      <w:r>
        <w:t xml:space="preserve"> of</w:t>
      </w:r>
      <w:r w:rsidR="000A4024" w:rsidRPr="00935836">
        <w:t xml:space="preserve"> the registration team. Completed registration forms should be collected regularly and monitored/verified for quantity, quality and any possible observations.</w:t>
      </w:r>
    </w:p>
    <w:p w14:paraId="424F38D8" w14:textId="57555F9A" w:rsidR="00531048" w:rsidRPr="00E57DF0" w:rsidRDefault="000A4024" w:rsidP="00B94FCD">
      <w:pPr>
        <w:pStyle w:val="Bullet2"/>
        <w:rPr>
          <w:i/>
        </w:rPr>
      </w:pPr>
      <w:r w:rsidRPr="00531048">
        <w:rPr>
          <w:i/>
          <w:u w:val="single"/>
        </w:rPr>
        <w:t>Prepare communities</w:t>
      </w:r>
      <w:r w:rsidR="00935836" w:rsidRPr="00935836">
        <w:t>: This</w:t>
      </w:r>
      <w:r w:rsidR="00B65C9D">
        <w:t xml:space="preserve"> process</w:t>
      </w:r>
      <w:r w:rsidR="00935836" w:rsidRPr="00935836">
        <w:t xml:space="preserve"> is aimed</w:t>
      </w:r>
      <w:r w:rsidR="00935836" w:rsidRPr="00935836">
        <w:rPr>
          <w:i/>
        </w:rPr>
        <w:t xml:space="preserve"> at </w:t>
      </w:r>
      <w:r w:rsidR="00935836" w:rsidRPr="00935836">
        <w:t>reducing</w:t>
      </w:r>
      <w:r w:rsidRPr="00935836">
        <w:t xml:space="preserve"> tensions that the registration process can produce, particularly between beneficiaries and non-beneficiaries. A few days before the registration starts, a community meeting can allow</w:t>
      </w:r>
      <w:r w:rsidR="00B65C9D">
        <w:t xml:space="preserve"> for</w:t>
      </w:r>
      <w:r w:rsidRPr="00935836">
        <w:t xml:space="preserve"> information sharing about the project and the methodology used for the identification of the beneficiaries. Explain that only those who are eligible to receive the transfer will be registered. During the meeting, the names of people to be registered can be read and/or displayed in an appropriate place. This allows people who are supposed to register to prepare themselves and reduces the pressure on the registration team to include people who are not on the list.</w:t>
      </w:r>
      <w:r w:rsidR="00531048">
        <w:t xml:space="preserve"> </w:t>
      </w:r>
      <w:r w:rsidR="00B65C9D">
        <w:t>The d</w:t>
      </w:r>
      <w:r w:rsidRPr="00531048">
        <w:t>ate and place for the registration, as well</w:t>
      </w:r>
      <w:r w:rsidR="00B65C9D">
        <w:t xml:space="preserve"> as a list of</w:t>
      </w:r>
      <w:r w:rsidRPr="00531048">
        <w:t xml:space="preserve"> documents required must be made known to beneficiaries well in advance.</w:t>
      </w:r>
    </w:p>
    <w:p w14:paraId="744482F8" w14:textId="469C202D" w:rsidR="000A4024" w:rsidRPr="00574EDC" w:rsidRDefault="00531048" w:rsidP="00B36D76">
      <w:pPr>
        <w:pStyle w:val="Heading3"/>
      </w:pPr>
      <w:r>
        <w:t>Identify</w:t>
      </w:r>
      <w:r w:rsidR="00B65C9D">
        <w:t xml:space="preserve"> and authenticate</w:t>
      </w:r>
      <w:r w:rsidR="000A4024" w:rsidRPr="00574EDC">
        <w:t xml:space="preserve"> beneficiaries</w:t>
      </w:r>
    </w:p>
    <w:p w14:paraId="6E3088BF" w14:textId="04E4F36C" w:rsidR="007A4579" w:rsidRPr="005B6A03" w:rsidRDefault="000A4024" w:rsidP="001745BC">
      <w:pPr>
        <w:spacing w:after="360"/>
      </w:pPr>
      <w:r w:rsidRPr="005B6A03">
        <w:t xml:space="preserve">The registration should allow you to create a link between each beneficiary and a unique identifier, which can be a form of ID or a password. This identifier will ensure </w:t>
      </w:r>
      <w:r w:rsidR="00B65C9D" w:rsidRPr="005B6A03">
        <w:t>later that the person presenting him/</w:t>
      </w:r>
      <w:r w:rsidRPr="005B6A03">
        <w:t xml:space="preserve">herself to receive the cash transfer is indeed a registered beneficiary. This process is known as authentication. The tool identification and authentication provides a brief guidance on the different ways </w:t>
      </w:r>
      <w:r w:rsidR="00B65C9D" w:rsidRPr="005B6A03">
        <w:t>beneficiaries can be identified from community lists and</w:t>
      </w:r>
      <w:r w:rsidRPr="005B6A03">
        <w:t xml:space="preserve"> official ID cards, to technological options including plastic cards with PIN</w:t>
      </w:r>
      <w:r w:rsidR="00B65C9D" w:rsidRPr="005B6A03">
        <w:t>s</w:t>
      </w:r>
      <w:r w:rsidRPr="005B6A03">
        <w:t>, barcode</w:t>
      </w:r>
      <w:r w:rsidR="00B65C9D" w:rsidRPr="005B6A03">
        <w:t>s</w:t>
      </w:r>
      <w:r w:rsidRPr="005B6A03">
        <w:t xml:space="preserve"> or biometrics, and mobile phone SIM cards. The tool beneficiary card provides an example of </w:t>
      </w:r>
      <w:r w:rsidR="00B65C9D" w:rsidRPr="005B6A03">
        <w:t xml:space="preserve">a </w:t>
      </w:r>
      <w:r w:rsidRPr="005B6A03">
        <w:t>possible identifier.</w:t>
      </w:r>
      <w:r w:rsidR="00B65C9D" w:rsidRPr="005B6A03">
        <w:t xml:space="preserve"> </w:t>
      </w:r>
    </w:p>
    <w:tbl>
      <w:tblPr>
        <w:tblStyle w:val="TableGray"/>
        <w:tblW w:w="0" w:type="auto"/>
        <w:tblLook w:val="04A0" w:firstRow="1" w:lastRow="0" w:firstColumn="1" w:lastColumn="0" w:noHBand="0" w:noVBand="1"/>
      </w:tblPr>
      <w:tblGrid>
        <w:gridCol w:w="9848"/>
      </w:tblGrid>
      <w:tr w:rsidR="005B6A03" w14:paraId="26501899" w14:textId="77777777" w:rsidTr="005B6A03">
        <w:tc>
          <w:tcPr>
            <w:tcW w:w="9848" w:type="dxa"/>
          </w:tcPr>
          <w:p w14:paraId="7B89F79A" w14:textId="76ECC46E" w:rsidR="005B6A03" w:rsidRDefault="005B6A03" w:rsidP="005B6A03">
            <w:pPr>
              <w:pStyle w:val="RefTitre"/>
            </w:pPr>
            <w:r>
              <w:t>REFERENCE DOCUMENTS</w:t>
            </w:r>
          </w:p>
          <w:p w14:paraId="31FD729B" w14:textId="1408F241" w:rsidR="005B6A03" w:rsidRDefault="005B6A03" w:rsidP="005B6A03">
            <w:pPr>
              <w:pStyle w:val="RefItem1"/>
            </w:pPr>
            <w:r w:rsidRPr="00370BFA">
              <w:t xml:space="preserve">E-transfers in emergencies: implementation support guidelines </w:t>
            </w:r>
            <w:r>
              <w:t xml:space="preserve">(2013) </w:t>
            </w:r>
            <w:proofErr w:type="spellStart"/>
            <w:r w:rsidRPr="00370BFA">
              <w:t>CaLP</w:t>
            </w:r>
            <w:proofErr w:type="spellEnd"/>
            <w:r w:rsidRPr="00370BFA">
              <w:t xml:space="preserve"> </w:t>
            </w:r>
            <w:hyperlink r:id="rId9" w:history="1">
              <w:r w:rsidR="00830000" w:rsidRPr="00830000">
                <w:rPr>
                  <w:rStyle w:val="Hyperlink"/>
                </w:rPr>
                <w:t>http://www.cashlearning.org/resources/library/390-e-transfers-in-emergencies-implementation-support-guideline</w:t>
              </w:r>
            </w:hyperlink>
          </w:p>
          <w:p w14:paraId="632263D9" w14:textId="57C29638" w:rsidR="005B6A03" w:rsidRDefault="005B6A03" w:rsidP="005B6A03">
            <w:pPr>
              <w:pStyle w:val="RefItem1"/>
            </w:pPr>
            <w:r w:rsidRPr="00370BFA">
              <w:t>Delivery Money: Cash Transfer Mechanisms in Emergencies</w:t>
            </w:r>
            <w:r>
              <w:t xml:space="preserve"> (2010)</w:t>
            </w:r>
            <w:r w:rsidRPr="00370BFA">
              <w:t xml:space="preserve"> </w:t>
            </w:r>
            <w:proofErr w:type="spellStart"/>
            <w:r w:rsidRPr="00370BFA">
              <w:t>CaLP</w:t>
            </w:r>
            <w:proofErr w:type="spellEnd"/>
            <w:r w:rsidRPr="00370BFA">
              <w:t xml:space="preserve"> </w:t>
            </w:r>
            <w:hyperlink r:id="rId10" w:history="1">
              <w:r w:rsidR="00830000">
                <w:rPr>
                  <w:rStyle w:val="Hyperlink"/>
                  <w:rFonts w:ascii="Calibri" w:eastAsia="Times New Roman" w:hAnsi="Calibri"/>
                  <w:sz w:val="22"/>
                  <w:szCs w:val="22"/>
                </w:rPr>
                <w:t>http://www.cashlearning.org/resources/library/6-delivering-money-cash-transfer-mechanisms-in-emergencies</w:t>
              </w:r>
            </w:hyperlink>
          </w:p>
          <w:p w14:paraId="395D56DF" w14:textId="748891C6" w:rsidR="005B6A03" w:rsidRPr="00537B1F" w:rsidRDefault="005B6A03" w:rsidP="005B6A03">
            <w:pPr>
              <w:pStyle w:val="RefItem1"/>
            </w:pPr>
            <w:r w:rsidRPr="00537B1F">
              <w:t xml:space="preserve">A quick delivery guide: </w:t>
            </w:r>
            <w:proofErr w:type="spellStart"/>
            <w:r w:rsidRPr="00537B1F">
              <w:t>Cheques</w:t>
            </w:r>
            <w:proofErr w:type="spellEnd"/>
            <w:r>
              <w:t xml:space="preserve"> (2011)</w:t>
            </w:r>
            <w:r w:rsidRPr="00537B1F">
              <w:t xml:space="preserve"> </w:t>
            </w:r>
            <w:proofErr w:type="spellStart"/>
            <w:r w:rsidRPr="00537B1F">
              <w:t>CaLP</w:t>
            </w:r>
            <w:proofErr w:type="spellEnd"/>
            <w:r w:rsidRPr="00537B1F">
              <w:t xml:space="preserve"> </w:t>
            </w:r>
            <w:r w:rsidR="00F134C2">
              <w:br/>
            </w:r>
            <w:hyperlink r:id="rId11" w:history="1">
              <w:r w:rsidR="00830000" w:rsidRPr="00830000">
                <w:rPr>
                  <w:rStyle w:val="Hyperlink"/>
                </w:rPr>
                <w:t>http://www.cashlearning.org/resources/library/22-cheques---a-quick-delivery-guide-screen-version</w:t>
              </w:r>
            </w:hyperlink>
          </w:p>
          <w:p w14:paraId="4CDA7716" w14:textId="364D3DEF" w:rsidR="005B6A03" w:rsidRPr="00537B1F" w:rsidRDefault="005B6A03" w:rsidP="005B6A03">
            <w:pPr>
              <w:pStyle w:val="RefItem1"/>
            </w:pPr>
            <w:r w:rsidRPr="00537B1F">
              <w:t>A quick delivery guide: Cards</w:t>
            </w:r>
            <w:r>
              <w:t xml:space="preserve"> (2011)</w:t>
            </w:r>
            <w:r w:rsidRPr="00537B1F">
              <w:t xml:space="preserve"> </w:t>
            </w:r>
            <w:proofErr w:type="spellStart"/>
            <w:r w:rsidRPr="00537B1F">
              <w:t>CaLP</w:t>
            </w:r>
            <w:proofErr w:type="spellEnd"/>
            <w:r w:rsidRPr="00537B1F">
              <w:t xml:space="preserve"> </w:t>
            </w:r>
            <w:r w:rsidR="00F134C2">
              <w:br/>
            </w:r>
            <w:hyperlink r:id="rId12" w:history="1">
              <w:r w:rsidR="00830000" w:rsidRPr="00830000">
                <w:rPr>
                  <w:rStyle w:val="Hyperlink"/>
                </w:rPr>
                <w:t>http://www.cashlearning.org/resources/library/235-delivering-cash-through-cards---a-quick-delivery-guide-booklet</w:t>
              </w:r>
            </w:hyperlink>
          </w:p>
          <w:p w14:paraId="74176B2B" w14:textId="4C4DCDF8" w:rsidR="005B6A03" w:rsidRPr="00537B1F" w:rsidRDefault="005B6A03" w:rsidP="005B6A03">
            <w:pPr>
              <w:pStyle w:val="RefItem1"/>
            </w:pPr>
            <w:r w:rsidRPr="00537B1F">
              <w:t>A quick delivery guide: Direct Cash</w:t>
            </w:r>
            <w:r>
              <w:t xml:space="preserve"> </w:t>
            </w:r>
            <w:r w:rsidRPr="00537B1F">
              <w:t>(2011)</w:t>
            </w:r>
            <w:r>
              <w:t xml:space="preserve"> </w:t>
            </w:r>
            <w:proofErr w:type="spellStart"/>
            <w:r w:rsidRPr="00537B1F">
              <w:t>CaLP</w:t>
            </w:r>
            <w:proofErr w:type="spellEnd"/>
            <w:r w:rsidRPr="00537B1F">
              <w:t xml:space="preserve"> </w:t>
            </w:r>
            <w:r w:rsidR="00F134C2">
              <w:br/>
            </w:r>
            <w:hyperlink r:id="rId13" w:history="1">
              <w:r w:rsidR="00830000" w:rsidRPr="00830000">
                <w:rPr>
                  <w:rStyle w:val="Hyperlink"/>
                </w:rPr>
                <w:t>http://www.cashlearning.org/resources/library/24-direct-cash---a-quick-delivery-guide-screen-version</w:t>
              </w:r>
            </w:hyperlink>
          </w:p>
          <w:p w14:paraId="41774B34" w14:textId="5FE37C42" w:rsidR="005B6A03" w:rsidRPr="00537B1F" w:rsidRDefault="005B6A03" w:rsidP="005B6A03">
            <w:pPr>
              <w:pStyle w:val="RefItem1"/>
            </w:pPr>
            <w:r w:rsidRPr="00537B1F">
              <w:t>A quick delivery guide: Vouchers (2011)</w:t>
            </w:r>
            <w:r>
              <w:t xml:space="preserve"> </w:t>
            </w:r>
            <w:proofErr w:type="spellStart"/>
            <w:r w:rsidRPr="00537B1F">
              <w:t>CaLP</w:t>
            </w:r>
            <w:proofErr w:type="spellEnd"/>
            <w:r w:rsidRPr="00537B1F">
              <w:t xml:space="preserve"> </w:t>
            </w:r>
            <w:r w:rsidR="00F134C2">
              <w:br/>
            </w:r>
            <w:hyperlink r:id="rId14" w:history="1">
              <w:r w:rsidR="00830000" w:rsidRPr="00830000">
                <w:rPr>
                  <w:rStyle w:val="Hyperlink"/>
                </w:rPr>
                <w:t>http://www.cashlearning.org/resources/library/25-vouchers---a-quick-delivery-guide-booklet-version</w:t>
              </w:r>
            </w:hyperlink>
          </w:p>
          <w:p w14:paraId="7849124D" w14:textId="3522CFA9" w:rsidR="005B6A03" w:rsidRDefault="005B6A03" w:rsidP="005B6A03">
            <w:pPr>
              <w:pStyle w:val="RefItem1"/>
            </w:pPr>
            <w:r w:rsidRPr="00537B1F">
              <w:t>A quick delivery guide: Voucher fairs</w:t>
            </w:r>
            <w:r>
              <w:t xml:space="preserve"> </w:t>
            </w:r>
            <w:r w:rsidRPr="00537B1F">
              <w:t xml:space="preserve">(2011) </w:t>
            </w:r>
            <w:proofErr w:type="spellStart"/>
            <w:r w:rsidRPr="00537B1F">
              <w:t>CaLP</w:t>
            </w:r>
            <w:proofErr w:type="spellEnd"/>
            <w:r w:rsidRPr="00537B1F">
              <w:t xml:space="preserve"> </w:t>
            </w:r>
            <w:r w:rsidR="00F134C2">
              <w:br/>
            </w:r>
            <w:hyperlink r:id="rId15" w:history="1">
              <w:r w:rsidR="00830000" w:rsidRPr="00830000">
                <w:rPr>
                  <w:rStyle w:val="Hyperlink"/>
                </w:rPr>
                <w:t>http://www.cashlearning.org/resources/library/217-voucher-fairs-a-quick-delivery-guide-booklet-version</w:t>
              </w:r>
            </w:hyperlink>
          </w:p>
        </w:tc>
      </w:tr>
    </w:tbl>
    <w:p w14:paraId="702C3D9B" w14:textId="77777777" w:rsidR="005B6A03" w:rsidRDefault="005B6A03" w:rsidP="007608DC"/>
    <w:sectPr w:rsidR="005B6A03" w:rsidSect="005B6A03">
      <w:headerReference w:type="default" r:id="rId16"/>
      <w:footerReference w:type="default" r:id="rId17"/>
      <w:headerReference w:type="first" r:id="rId18"/>
      <w:footerReference w:type="first" r:id="rId19"/>
      <w:pgSz w:w="11900" w:h="16840"/>
      <w:pgMar w:top="1134" w:right="1134" w:bottom="1134" w:left="1134" w:header="708" w:footer="708"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5355C0" w15:done="0"/>
  <w15:commentEx w15:paraId="2E041D16" w15:done="0"/>
  <w15:commentEx w15:paraId="542F98DA" w15:done="0"/>
  <w15:commentEx w15:paraId="5D6037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95B7" w14:textId="77777777" w:rsidR="00B743CF" w:rsidRDefault="00B743CF" w:rsidP="00680748">
      <w:r>
        <w:separator/>
      </w:r>
    </w:p>
  </w:endnote>
  <w:endnote w:type="continuationSeparator" w:id="0">
    <w:p w14:paraId="5DC38A99" w14:textId="77777777" w:rsidR="00B743CF" w:rsidRDefault="00B743CF" w:rsidP="0068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9AAA" w14:textId="77777777" w:rsidR="005B6A03" w:rsidRPr="00B45C74" w:rsidRDefault="005B6A0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414B3">
      <w:rPr>
        <w:b/>
        <w:noProof/>
        <w:color w:val="808080" w:themeColor="background1" w:themeShade="80"/>
        <w:sz w:val="18"/>
        <w:szCs w:val="18"/>
      </w:rPr>
      <w:t>3</w:t>
    </w:r>
    <w:r w:rsidRPr="00B45C74">
      <w:rPr>
        <w:b/>
        <w:color w:val="808080" w:themeColor="background1" w:themeShade="80"/>
        <w:sz w:val="18"/>
        <w:szCs w:val="18"/>
      </w:rPr>
      <w:fldChar w:fldCharType="end"/>
    </w:r>
  </w:p>
  <w:p w14:paraId="520F4080" w14:textId="7A2021D0" w:rsidR="005B6A03" w:rsidRPr="003A3500" w:rsidRDefault="005B6A03" w:rsidP="00ED1B2B">
    <w:pPr>
      <w:pStyle w:val="Footer"/>
    </w:pPr>
    <w:r w:rsidRPr="00107E15">
      <w:rPr>
        <w:b/>
      </w:rPr>
      <w:t xml:space="preserve">Module </w:t>
    </w:r>
    <w:r>
      <w:rPr>
        <w:b/>
      </w:rPr>
      <w:t>4</w:t>
    </w:r>
    <w:r w:rsidRPr="00107E15">
      <w:rPr>
        <w:b/>
      </w:rPr>
      <w:t>.</w:t>
    </w:r>
    <w:r w:rsidRPr="00107E15">
      <w:t xml:space="preserve"> Step </w:t>
    </w:r>
    <w:r>
      <w:t>4</w:t>
    </w:r>
    <w:r w:rsidRPr="00107E15">
      <w:t>.</w:t>
    </w:r>
    <w:r>
      <w:t xml:space="preserve"> Roadmap for registration and identification</w:t>
    </w:r>
    <w:r w:rsidRPr="00107E15">
      <w:rPr>
        <w:i/>
      </w:rPr>
      <w:fldChar w:fldCharType="begin"/>
    </w:r>
    <w:r w:rsidRPr="00107E15">
      <w:rPr>
        <w:i/>
      </w:rPr>
      <w:instrText xml:space="preserve"> STYLEREF  H1 \t  \* MERGEFORMAT </w:instrText>
    </w:r>
    <w:r w:rsidRPr="00107E15">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47B0" w14:textId="77777777" w:rsidR="005B6A03" w:rsidRPr="00B45C74" w:rsidRDefault="005B6A0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414B3">
      <w:rPr>
        <w:b/>
        <w:noProof/>
        <w:color w:val="808080" w:themeColor="background1" w:themeShade="80"/>
        <w:sz w:val="18"/>
        <w:szCs w:val="18"/>
      </w:rPr>
      <w:t>1</w:t>
    </w:r>
    <w:r w:rsidRPr="00B45C74">
      <w:rPr>
        <w:b/>
        <w:color w:val="808080" w:themeColor="background1" w:themeShade="80"/>
        <w:sz w:val="18"/>
        <w:szCs w:val="18"/>
      </w:rPr>
      <w:fldChar w:fldCharType="end"/>
    </w:r>
  </w:p>
  <w:p w14:paraId="30A01184" w14:textId="3F2CF355" w:rsidR="005B6A03" w:rsidRPr="005B6A03" w:rsidRDefault="005B6A03" w:rsidP="00ED1B2B">
    <w:pPr>
      <w:pStyle w:val="Footer"/>
    </w:pPr>
    <w:r w:rsidRPr="00107E15">
      <w:rPr>
        <w:b/>
      </w:rPr>
      <w:t xml:space="preserve">Module </w:t>
    </w:r>
    <w:r>
      <w:rPr>
        <w:b/>
      </w:rPr>
      <w:t>4</w:t>
    </w:r>
    <w:r w:rsidRPr="00107E15">
      <w:rPr>
        <w:b/>
      </w:rPr>
      <w:t>.</w:t>
    </w:r>
    <w:r w:rsidRPr="00107E15">
      <w:t xml:space="preserve"> Step </w:t>
    </w:r>
    <w:r>
      <w:t>4</w:t>
    </w:r>
    <w:r w:rsidRPr="00107E15">
      <w:t>.</w:t>
    </w:r>
    <w:r>
      <w:t xml:space="preserve"> </w:t>
    </w:r>
    <w:fldSimple w:instr=" STYLEREF  H1 \t  \* MERGEFORMAT ">
      <w:r w:rsidR="00E414B3" w:rsidRPr="00E414B3">
        <w:rPr>
          <w:bCs/>
          <w:noProof/>
        </w:rPr>
        <w:t>Roadmap for registration and identification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5988" w14:textId="77777777" w:rsidR="00B743CF" w:rsidRDefault="00B743CF" w:rsidP="00680748">
      <w:r>
        <w:separator/>
      </w:r>
    </w:p>
  </w:footnote>
  <w:footnote w:type="continuationSeparator" w:id="0">
    <w:p w14:paraId="5C3C596E" w14:textId="77777777" w:rsidR="00B743CF" w:rsidRDefault="00B743CF" w:rsidP="0068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A17C7" w14:textId="77777777" w:rsidR="005B6A03" w:rsidRPr="00074036" w:rsidRDefault="005B6A03"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1CE1" w14:textId="77777777" w:rsidR="005B6A03" w:rsidRDefault="005B6A03" w:rsidP="00050617">
    <w:pPr>
      <w:pStyle w:val="Header1"/>
    </w:pPr>
    <w:r>
      <w:rPr>
        <w:noProof/>
        <w:lang w:val="en-CA" w:eastAsia="en-CA"/>
      </w:rPr>
      <w:drawing>
        <wp:anchor distT="0" distB="0" distL="114300" distR="114300" simplePos="0" relativeHeight="251660288" behindDoc="0" locked="0" layoutInCell="1" allowOverlap="1" wp14:anchorId="3E4F585F" wp14:editId="04FE11BA">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5D7BC07F" w14:textId="77777777" w:rsidR="005B6A03" w:rsidRDefault="005B6A03" w:rsidP="00050617">
    <w:pPr>
      <w:pStyle w:val="Header1"/>
    </w:pPr>
  </w:p>
  <w:p w14:paraId="6F94C364" w14:textId="77777777" w:rsidR="005B6A03" w:rsidRDefault="005B6A03" w:rsidP="00CB38F7">
    <w:pPr>
      <w:pStyle w:val="Header"/>
      <w:rPr>
        <w:color w:val="DC281E"/>
        <w:sz w:val="24"/>
        <w:szCs w:val="24"/>
      </w:rPr>
    </w:pPr>
    <w:r>
      <w:rPr>
        <w:noProof/>
        <w:lang w:val="en-CA" w:eastAsia="en-CA"/>
      </w:rPr>
      <w:drawing>
        <wp:anchor distT="0" distB="0" distL="114300" distR="114300" simplePos="0" relativeHeight="251659264" behindDoc="0" locked="0" layoutInCell="1" allowOverlap="1" wp14:anchorId="21FABE8D" wp14:editId="2B6CE09F">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3918CBD0" w14:textId="77777777" w:rsidR="005B6A03" w:rsidRDefault="005B6A03" w:rsidP="00C16D71">
    <w:pPr>
      <w:pStyle w:val="Header"/>
      <w:spacing w:line="240" w:lineRule="auto"/>
      <w:rPr>
        <w:b/>
        <w:color w:val="DC281E"/>
        <w:sz w:val="24"/>
        <w:szCs w:val="24"/>
      </w:rPr>
    </w:pPr>
  </w:p>
  <w:p w14:paraId="074FC767" w14:textId="77777777" w:rsidR="005B6A03" w:rsidRDefault="005B6A03" w:rsidP="00C16D71">
    <w:pPr>
      <w:pStyle w:val="Header"/>
      <w:spacing w:line="240" w:lineRule="auto"/>
      <w:rPr>
        <w:b/>
        <w:color w:val="DC281E"/>
        <w:sz w:val="24"/>
        <w:szCs w:val="24"/>
      </w:rPr>
    </w:pPr>
  </w:p>
  <w:p w14:paraId="1AA16FEB" w14:textId="77777777" w:rsidR="005B6A03" w:rsidRPr="005B6A03" w:rsidRDefault="005B6A03" w:rsidP="00050617">
    <w:pPr>
      <w:pStyle w:val="Header1"/>
      <w:rPr>
        <w:color w:val="DC281E"/>
      </w:rPr>
    </w:pPr>
    <w:r w:rsidRPr="005B6A03">
      <w:rPr>
        <w:color w:val="DC281E"/>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4C6B"/>
    <w:multiLevelType w:val="hybridMultilevel"/>
    <w:tmpl w:val="E210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5929"/>
    <w:multiLevelType w:val="hybridMultilevel"/>
    <w:tmpl w:val="60BE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A7A18"/>
    <w:multiLevelType w:val="hybridMultilevel"/>
    <w:tmpl w:val="7C52BF4E"/>
    <w:lvl w:ilvl="0" w:tplc="5A4C77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4512AC"/>
    <w:multiLevelType w:val="hybridMultilevel"/>
    <w:tmpl w:val="08C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8596F"/>
    <w:multiLevelType w:val="hybridMultilevel"/>
    <w:tmpl w:val="864CA9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395127E8"/>
    <w:multiLevelType w:val="hybridMultilevel"/>
    <w:tmpl w:val="4B0687D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511121"/>
    <w:multiLevelType w:val="hybridMultilevel"/>
    <w:tmpl w:val="94F8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32DF8"/>
    <w:multiLevelType w:val="hybridMultilevel"/>
    <w:tmpl w:val="879C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9B604F"/>
    <w:multiLevelType w:val="hybridMultilevel"/>
    <w:tmpl w:val="8178704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5A7A02"/>
    <w:multiLevelType w:val="hybridMultilevel"/>
    <w:tmpl w:val="03FAC78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936DA0"/>
    <w:multiLevelType w:val="hybridMultilevel"/>
    <w:tmpl w:val="E9F8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1182CCC"/>
    <w:multiLevelType w:val="hybridMultilevel"/>
    <w:tmpl w:val="71B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5C6EFC"/>
    <w:multiLevelType w:val="hybridMultilevel"/>
    <w:tmpl w:val="FF5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501F1"/>
    <w:multiLevelType w:val="hybridMultilevel"/>
    <w:tmpl w:val="4524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9"/>
  </w:num>
  <w:num w:numId="4">
    <w:abstractNumId w:val="16"/>
  </w:num>
  <w:num w:numId="5">
    <w:abstractNumId w:val="2"/>
  </w:num>
  <w:num w:numId="6">
    <w:abstractNumId w:val="18"/>
  </w:num>
  <w:num w:numId="7">
    <w:abstractNumId w:val="8"/>
  </w:num>
  <w:num w:numId="8">
    <w:abstractNumId w:val="9"/>
  </w:num>
  <w:num w:numId="9">
    <w:abstractNumId w:val="11"/>
  </w:num>
  <w:num w:numId="10">
    <w:abstractNumId w:val="7"/>
  </w:num>
  <w:num w:numId="11">
    <w:abstractNumId w:val="10"/>
  </w:num>
  <w:num w:numId="12">
    <w:abstractNumId w:val="12"/>
  </w:num>
  <w:num w:numId="13">
    <w:abstractNumId w:val="1"/>
  </w:num>
  <w:num w:numId="14">
    <w:abstractNumId w:val="4"/>
  </w:num>
  <w:num w:numId="15">
    <w:abstractNumId w:val="0"/>
  </w:num>
  <w:num w:numId="16">
    <w:abstractNumId w:val="13"/>
  </w:num>
  <w:num w:numId="17">
    <w:abstractNumId w:val="3"/>
  </w:num>
  <w:num w:numId="18">
    <w:abstractNumId w:val="14"/>
  </w:num>
  <w:num w:numId="19">
    <w:abstractNumId w:val="17"/>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F7"/>
    <w:rsid w:val="00082E59"/>
    <w:rsid w:val="00093C9A"/>
    <w:rsid w:val="000A4024"/>
    <w:rsid w:val="001745BC"/>
    <w:rsid w:val="001E31F7"/>
    <w:rsid w:val="001F3C18"/>
    <w:rsid w:val="00286A9F"/>
    <w:rsid w:val="00370BFA"/>
    <w:rsid w:val="00471501"/>
    <w:rsid w:val="00531048"/>
    <w:rsid w:val="005A2F60"/>
    <w:rsid w:val="005B6A03"/>
    <w:rsid w:val="00680748"/>
    <w:rsid w:val="007608DC"/>
    <w:rsid w:val="007A0532"/>
    <w:rsid w:val="007A4579"/>
    <w:rsid w:val="0080622C"/>
    <w:rsid w:val="00830000"/>
    <w:rsid w:val="00905760"/>
    <w:rsid w:val="00935836"/>
    <w:rsid w:val="00961279"/>
    <w:rsid w:val="00A733B3"/>
    <w:rsid w:val="00A942CD"/>
    <w:rsid w:val="00B1490E"/>
    <w:rsid w:val="00B36D76"/>
    <w:rsid w:val="00B65C9D"/>
    <w:rsid w:val="00B743CF"/>
    <w:rsid w:val="00B94FCD"/>
    <w:rsid w:val="00C73717"/>
    <w:rsid w:val="00DA12C0"/>
    <w:rsid w:val="00DE40B4"/>
    <w:rsid w:val="00E414B3"/>
    <w:rsid w:val="00E57DF0"/>
    <w:rsid w:val="00ED3055"/>
    <w:rsid w:val="00F134C2"/>
    <w:rsid w:val="00F61A31"/>
    <w:rsid w:val="00FB061A"/>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F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C2"/>
    <w:pPr>
      <w:spacing w:after="120"/>
      <w:jc w:val="both"/>
    </w:pPr>
    <w:rPr>
      <w:rFonts w:ascii="Arial" w:hAnsi="Arial" w:cs="Times New Roman"/>
    </w:rPr>
  </w:style>
  <w:style w:type="paragraph" w:styleId="Heading1">
    <w:name w:val="heading 1"/>
    <w:basedOn w:val="H1"/>
    <w:next w:val="Normal"/>
    <w:link w:val="Heading1Char"/>
    <w:uiPriority w:val="9"/>
    <w:rsid w:val="00F134C2"/>
  </w:style>
  <w:style w:type="paragraph" w:styleId="Heading2">
    <w:name w:val="heading 2"/>
    <w:basedOn w:val="Normal"/>
    <w:next w:val="Normal"/>
    <w:link w:val="Heading2Char"/>
    <w:uiPriority w:val="9"/>
    <w:unhideWhenUsed/>
    <w:qFormat/>
    <w:rsid w:val="00F134C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34C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34C2"/>
    <w:pPr>
      <w:spacing w:after="240"/>
      <w:ind w:left="720"/>
      <w:contextualSpacing/>
    </w:pPr>
    <w:rPr>
      <w:rFonts w:eastAsiaTheme="minorHAnsi" w:cstheme="minorBidi"/>
      <w:szCs w:val="22"/>
    </w:rPr>
  </w:style>
  <w:style w:type="table" w:styleId="TableGrid">
    <w:name w:val="Table Grid"/>
    <w:basedOn w:val="TableNormal"/>
    <w:uiPriority w:val="59"/>
    <w:rsid w:val="00F134C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3970"/>
  </w:style>
  <w:style w:type="character" w:styleId="CommentReference">
    <w:name w:val="annotation reference"/>
    <w:basedOn w:val="DefaultParagraphFont"/>
    <w:uiPriority w:val="99"/>
    <w:semiHidden/>
    <w:unhideWhenUsed/>
    <w:rsid w:val="00F134C2"/>
    <w:rPr>
      <w:sz w:val="18"/>
      <w:szCs w:val="18"/>
    </w:rPr>
  </w:style>
  <w:style w:type="paragraph" w:styleId="CommentText">
    <w:name w:val="annotation text"/>
    <w:basedOn w:val="Normal"/>
    <w:link w:val="CommentTextChar"/>
    <w:uiPriority w:val="99"/>
    <w:semiHidden/>
    <w:unhideWhenUsed/>
    <w:rsid w:val="00082E59"/>
  </w:style>
  <w:style w:type="character" w:customStyle="1" w:styleId="CommentTextChar">
    <w:name w:val="Comment Text Char"/>
    <w:basedOn w:val="DefaultParagraphFont"/>
    <w:link w:val="CommentText"/>
    <w:uiPriority w:val="99"/>
    <w:semiHidden/>
    <w:rsid w:val="00082E59"/>
    <w:rPr>
      <w:lang w:val="en-GB"/>
    </w:rPr>
  </w:style>
  <w:style w:type="paragraph" w:styleId="CommentSubject">
    <w:name w:val="annotation subject"/>
    <w:basedOn w:val="Normal"/>
    <w:link w:val="CommentSubjectChar"/>
    <w:uiPriority w:val="99"/>
    <w:semiHidden/>
    <w:unhideWhenUsed/>
    <w:rsid w:val="00F134C2"/>
    <w:rPr>
      <w:b/>
      <w:bCs/>
    </w:rPr>
  </w:style>
  <w:style w:type="character" w:customStyle="1" w:styleId="CommentSubjectChar">
    <w:name w:val="Comment Subject Char"/>
    <w:basedOn w:val="DefaultParagraphFont"/>
    <w:link w:val="CommentSubject"/>
    <w:uiPriority w:val="99"/>
    <w:semiHidden/>
    <w:rsid w:val="00F134C2"/>
    <w:rPr>
      <w:rFonts w:ascii="Arial" w:hAnsi="Arial" w:cs="Times New Roman"/>
      <w:b/>
      <w:bCs/>
    </w:rPr>
  </w:style>
  <w:style w:type="paragraph" w:styleId="BalloonText">
    <w:name w:val="Balloon Text"/>
    <w:basedOn w:val="Normal"/>
    <w:link w:val="BalloonTextChar"/>
    <w:uiPriority w:val="99"/>
    <w:semiHidden/>
    <w:unhideWhenUsed/>
    <w:rsid w:val="00F134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4C2"/>
    <w:rPr>
      <w:rFonts w:ascii="Lucida Grande" w:hAnsi="Lucida Grande" w:cs="Lucida Grande"/>
      <w:sz w:val="18"/>
      <w:szCs w:val="18"/>
    </w:rPr>
  </w:style>
  <w:style w:type="character" w:styleId="Hyperlink">
    <w:name w:val="Hyperlink"/>
    <w:basedOn w:val="DefaultParagraphFont"/>
    <w:uiPriority w:val="99"/>
    <w:unhideWhenUsed/>
    <w:rsid w:val="00F134C2"/>
    <w:rPr>
      <w:color w:val="0000FF" w:themeColor="hyperlink"/>
      <w:u w:val="single"/>
    </w:rPr>
  </w:style>
  <w:style w:type="paragraph" w:styleId="Header">
    <w:name w:val="header"/>
    <w:basedOn w:val="Normal"/>
    <w:link w:val="HeaderChar"/>
    <w:uiPriority w:val="99"/>
    <w:unhideWhenUsed/>
    <w:rsid w:val="00F134C2"/>
    <w:pPr>
      <w:spacing w:after="0" w:line="288" w:lineRule="auto"/>
      <w:jc w:val="left"/>
    </w:pPr>
    <w:rPr>
      <w:sz w:val="16"/>
    </w:rPr>
  </w:style>
  <w:style w:type="character" w:customStyle="1" w:styleId="HeaderChar">
    <w:name w:val="Header Char"/>
    <w:basedOn w:val="DefaultParagraphFont"/>
    <w:link w:val="Header"/>
    <w:uiPriority w:val="99"/>
    <w:rsid w:val="00F134C2"/>
    <w:rPr>
      <w:rFonts w:ascii="Arial" w:hAnsi="Arial" w:cs="Times New Roman"/>
      <w:sz w:val="16"/>
    </w:rPr>
  </w:style>
  <w:style w:type="paragraph" w:styleId="Footer">
    <w:name w:val="footer"/>
    <w:basedOn w:val="Normal"/>
    <w:link w:val="FooterChar"/>
    <w:uiPriority w:val="99"/>
    <w:unhideWhenUsed/>
    <w:rsid w:val="00F134C2"/>
    <w:pPr>
      <w:spacing w:after="0"/>
      <w:jc w:val="left"/>
    </w:pPr>
    <w:rPr>
      <w:sz w:val="16"/>
      <w:szCs w:val="18"/>
    </w:rPr>
  </w:style>
  <w:style w:type="character" w:customStyle="1" w:styleId="FooterChar">
    <w:name w:val="Footer Char"/>
    <w:basedOn w:val="DefaultParagraphFont"/>
    <w:link w:val="Footer"/>
    <w:uiPriority w:val="99"/>
    <w:rsid w:val="00F134C2"/>
    <w:rPr>
      <w:rFonts w:ascii="Arial" w:hAnsi="Arial" w:cs="Times New Roman"/>
      <w:sz w:val="16"/>
      <w:szCs w:val="18"/>
    </w:rPr>
  </w:style>
  <w:style w:type="character" w:customStyle="1" w:styleId="Heading1Char">
    <w:name w:val="Heading 1 Char"/>
    <w:basedOn w:val="DefaultParagraphFont"/>
    <w:link w:val="Heading1"/>
    <w:uiPriority w:val="9"/>
    <w:rsid w:val="00F134C2"/>
    <w:rPr>
      <w:rFonts w:ascii="Arial" w:hAnsi="Arial" w:cs="Times New Roman"/>
      <w:b/>
      <w:sz w:val="40"/>
      <w:szCs w:val="52"/>
    </w:rPr>
  </w:style>
  <w:style w:type="character" w:customStyle="1" w:styleId="Heading2Char">
    <w:name w:val="Heading 2 Char"/>
    <w:basedOn w:val="DefaultParagraphFont"/>
    <w:link w:val="Heading2"/>
    <w:uiPriority w:val="9"/>
    <w:rsid w:val="00F134C2"/>
    <w:rPr>
      <w:rFonts w:ascii="Arial" w:hAnsi="Arial" w:cs="Times New Roman"/>
      <w:b/>
      <w:caps/>
      <w:sz w:val="24"/>
      <w:szCs w:val="26"/>
    </w:rPr>
  </w:style>
  <w:style w:type="character" w:customStyle="1" w:styleId="Heading3Char">
    <w:name w:val="Heading 3 Char"/>
    <w:basedOn w:val="DefaultParagraphFont"/>
    <w:link w:val="Heading3"/>
    <w:uiPriority w:val="9"/>
    <w:rsid w:val="00F134C2"/>
    <w:rPr>
      <w:rFonts w:ascii="Arial" w:hAnsi="Arial" w:cs="Times New Roman"/>
      <w:b/>
      <w:sz w:val="22"/>
      <w:szCs w:val="24"/>
    </w:rPr>
  </w:style>
  <w:style w:type="character" w:customStyle="1" w:styleId="ListParagraphChar">
    <w:name w:val="List Paragraph Char"/>
    <w:basedOn w:val="DefaultParagraphFont"/>
    <w:link w:val="ListParagraph"/>
    <w:uiPriority w:val="34"/>
    <w:rsid w:val="00F134C2"/>
    <w:rPr>
      <w:rFonts w:ascii="Arial" w:eastAsiaTheme="minorHAnsi" w:hAnsi="Arial" w:cstheme="minorBidi"/>
      <w:szCs w:val="22"/>
    </w:rPr>
  </w:style>
  <w:style w:type="paragraph" w:customStyle="1" w:styleId="Default">
    <w:name w:val="Default"/>
    <w:rsid w:val="00F134C2"/>
    <w:pPr>
      <w:widowControl w:val="0"/>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unhideWhenUsed/>
    <w:rsid w:val="00F134C2"/>
    <w:rPr>
      <w:b/>
    </w:rPr>
  </w:style>
  <w:style w:type="character" w:styleId="FollowedHyperlink">
    <w:name w:val="FollowedHyperlink"/>
    <w:basedOn w:val="DefaultParagraphFont"/>
    <w:uiPriority w:val="99"/>
    <w:semiHidden/>
    <w:unhideWhenUsed/>
    <w:rsid w:val="00F134C2"/>
    <w:rPr>
      <w:color w:val="800080" w:themeColor="followedHyperlink"/>
      <w:u w:val="single"/>
    </w:rPr>
  </w:style>
  <w:style w:type="paragraph" w:styleId="FootnoteText">
    <w:name w:val="footnote text"/>
    <w:basedOn w:val="Normal"/>
    <w:link w:val="FootnoteTextChar"/>
    <w:uiPriority w:val="99"/>
    <w:unhideWhenUsed/>
    <w:rsid w:val="00F134C2"/>
    <w:pPr>
      <w:spacing w:after="0"/>
    </w:pPr>
    <w:rPr>
      <w:sz w:val="16"/>
      <w:szCs w:val="22"/>
    </w:rPr>
  </w:style>
  <w:style w:type="character" w:customStyle="1" w:styleId="FootnoteTextChar">
    <w:name w:val="Footnote Text Char"/>
    <w:basedOn w:val="DefaultParagraphFont"/>
    <w:link w:val="FootnoteText"/>
    <w:uiPriority w:val="99"/>
    <w:rsid w:val="00F134C2"/>
    <w:rPr>
      <w:rFonts w:ascii="Arial" w:hAnsi="Arial" w:cs="Times New Roman"/>
      <w:sz w:val="16"/>
      <w:szCs w:val="22"/>
    </w:rPr>
  </w:style>
  <w:style w:type="character" w:styleId="FootnoteReference">
    <w:name w:val="footnote reference"/>
    <w:basedOn w:val="DefaultParagraphFont"/>
    <w:uiPriority w:val="99"/>
    <w:unhideWhenUsed/>
    <w:rsid w:val="00F134C2"/>
    <w:rPr>
      <w:vertAlign w:val="superscript"/>
    </w:rPr>
  </w:style>
  <w:style w:type="paragraph" w:styleId="Revision">
    <w:name w:val="Revision"/>
    <w:hidden/>
    <w:uiPriority w:val="99"/>
    <w:semiHidden/>
    <w:rsid w:val="00F134C2"/>
    <w:rPr>
      <w:rFonts w:ascii="Arial" w:hAnsi="Arial" w:cs="Arial"/>
      <w:sz w:val="21"/>
      <w:szCs w:val="21"/>
    </w:rPr>
  </w:style>
  <w:style w:type="paragraph" w:customStyle="1" w:styleId="BasicParagraph">
    <w:name w:val="[Basic Paragraph]"/>
    <w:basedOn w:val="Normal"/>
    <w:uiPriority w:val="99"/>
    <w:rsid w:val="00F134C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34C2"/>
    <w:pPr>
      <w:spacing w:before="360" w:after="240"/>
      <w:jc w:val="left"/>
      <w:outlineLvl w:val="0"/>
    </w:pPr>
    <w:rPr>
      <w:b/>
      <w:sz w:val="40"/>
      <w:szCs w:val="52"/>
    </w:rPr>
  </w:style>
  <w:style w:type="paragraph" w:customStyle="1" w:styleId="Bullet1">
    <w:name w:val="Bullet 1"/>
    <w:basedOn w:val="Normal"/>
    <w:rsid w:val="00F134C2"/>
    <w:pPr>
      <w:numPr>
        <w:numId w:val="17"/>
      </w:numPr>
      <w:spacing w:before="60"/>
    </w:pPr>
    <w:rPr>
      <w:rFonts w:eastAsia="Times New Roman"/>
      <w:color w:val="000000"/>
    </w:rPr>
  </w:style>
  <w:style w:type="paragraph" w:customStyle="1" w:styleId="RefItem1">
    <w:name w:val="Ref Item 1"/>
    <w:basedOn w:val="Normal"/>
    <w:rsid w:val="00F134C2"/>
    <w:pPr>
      <w:jc w:val="left"/>
    </w:pPr>
    <w:rPr>
      <w:color w:val="000000"/>
      <w:szCs w:val="24"/>
      <w:lang w:eastAsia="it-IT"/>
    </w:rPr>
  </w:style>
  <w:style w:type="paragraph" w:customStyle="1" w:styleId="RefTitre">
    <w:name w:val="Ref Titre"/>
    <w:basedOn w:val="Normal"/>
    <w:rsid w:val="00F134C2"/>
    <w:pPr>
      <w:jc w:val="left"/>
    </w:pPr>
    <w:rPr>
      <w:rFonts w:eastAsia="Times New Roman"/>
      <w:b/>
      <w:bCs/>
      <w:sz w:val="26"/>
      <w:szCs w:val="26"/>
    </w:rPr>
  </w:style>
  <w:style w:type="paragraph" w:customStyle="1" w:styleId="Header1">
    <w:name w:val="Header 1"/>
    <w:basedOn w:val="Header"/>
    <w:rsid w:val="00F134C2"/>
    <w:rPr>
      <w:b/>
      <w:sz w:val="24"/>
      <w:szCs w:val="24"/>
    </w:rPr>
  </w:style>
  <w:style w:type="character" w:customStyle="1" w:styleId="Pantone485">
    <w:name w:val="Pantone 485"/>
    <w:basedOn w:val="DefaultParagraphFont"/>
    <w:uiPriority w:val="1"/>
    <w:qFormat/>
    <w:rsid w:val="00F134C2"/>
    <w:rPr>
      <w:rFonts w:cs="Caecilia-Light"/>
      <w:color w:val="DC281E"/>
      <w:szCs w:val="16"/>
    </w:rPr>
  </w:style>
  <w:style w:type="character" w:customStyle="1" w:styleId="H1Char">
    <w:name w:val="H1 Char"/>
    <w:basedOn w:val="DefaultParagraphFont"/>
    <w:link w:val="H1"/>
    <w:rsid w:val="00F134C2"/>
    <w:rPr>
      <w:rFonts w:ascii="Arial" w:hAnsi="Arial" w:cs="Times New Roman"/>
      <w:b/>
      <w:sz w:val="40"/>
      <w:szCs w:val="52"/>
    </w:rPr>
  </w:style>
  <w:style w:type="table" w:customStyle="1" w:styleId="TableGray">
    <w:name w:val="Table Gray"/>
    <w:basedOn w:val="TableNormal"/>
    <w:uiPriority w:val="99"/>
    <w:rsid w:val="00F134C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34C2"/>
    <w:pPr>
      <w:numPr>
        <w:numId w:val="18"/>
      </w:numPr>
      <w:tabs>
        <w:tab w:val="left" w:pos="7230"/>
      </w:tabs>
      <w:spacing w:before="120" w:after="120"/>
      <w:contextualSpacing w:val="0"/>
    </w:pPr>
    <w:rPr>
      <w:rFonts w:cs="Arial"/>
    </w:rPr>
  </w:style>
  <w:style w:type="paragraph" w:customStyle="1" w:styleId="ListNumber1">
    <w:name w:val="List Number 1"/>
    <w:basedOn w:val="Normal"/>
    <w:rsid w:val="00F134C2"/>
    <w:pPr>
      <w:numPr>
        <w:ilvl w:val="1"/>
        <w:numId w:val="15"/>
      </w:numPr>
      <w:contextualSpacing/>
    </w:pPr>
    <w:rPr>
      <w:rFonts w:eastAsiaTheme="minorHAnsi" w:cstheme="minorHAnsi"/>
      <w:szCs w:val="22"/>
    </w:rPr>
  </w:style>
  <w:style w:type="paragraph" w:customStyle="1" w:styleId="NormalNo">
    <w:name w:val="Normal + No"/>
    <w:basedOn w:val="Normal"/>
    <w:qFormat/>
    <w:rsid w:val="00F134C2"/>
    <w:pPr>
      <w:numPr>
        <w:numId w:val="16"/>
      </w:numPr>
    </w:pPr>
    <w:rPr>
      <w:rFonts w:eastAsia="MS Mincho"/>
      <w:b/>
      <w:sz w:val="22"/>
    </w:rPr>
  </w:style>
  <w:style w:type="paragraph" w:customStyle="1" w:styleId="Bullet3">
    <w:name w:val="Bullet 3"/>
    <w:basedOn w:val="ListParagraph"/>
    <w:qFormat/>
    <w:rsid w:val="00F134C2"/>
    <w:pPr>
      <w:numPr>
        <w:numId w:val="19"/>
      </w:numPr>
      <w:spacing w:before="120" w:after="120"/>
      <w:ind w:right="425"/>
    </w:pPr>
    <w:rPr>
      <w:rFonts w:cs="Arial"/>
      <w:i/>
      <w:iCs/>
    </w:rPr>
  </w:style>
  <w:style w:type="paragraph" w:customStyle="1" w:styleId="Indent">
    <w:name w:val="Indent"/>
    <w:basedOn w:val="Normal"/>
    <w:qFormat/>
    <w:rsid w:val="00F134C2"/>
    <w:pPr>
      <w:ind w:left="567"/>
    </w:pPr>
    <w:rPr>
      <w:rFonts w:cs="Arial"/>
      <w:b/>
    </w:rPr>
  </w:style>
  <w:style w:type="paragraph" w:customStyle="1" w:styleId="TitreTableau">
    <w:name w:val="Titre Tableau"/>
    <w:basedOn w:val="Normal"/>
    <w:qFormat/>
    <w:rsid w:val="00F134C2"/>
    <w:pPr>
      <w:spacing w:before="120"/>
      <w:jc w:val="center"/>
    </w:pPr>
    <w:rPr>
      <w:rFonts w:cs="Arial"/>
      <w:b/>
      <w:bCs/>
      <w:color w:val="FFFFFF" w:themeColor="background1"/>
      <w:lang w:val="en-CA"/>
    </w:rPr>
  </w:style>
  <w:style w:type="paragraph" w:customStyle="1" w:styleId="BulletTableau">
    <w:name w:val="Bullet Tableau"/>
    <w:basedOn w:val="Bullet2"/>
    <w:qFormat/>
    <w:rsid w:val="00F134C2"/>
    <w:pPr>
      <w:keepNext/>
      <w:keepLines/>
      <w:framePr w:hSpace="141" w:wrap="around" w:vAnchor="text" w:hAnchor="margin" w:y="402"/>
      <w:numPr>
        <w:numId w:val="2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C2"/>
    <w:pPr>
      <w:spacing w:after="120"/>
      <w:jc w:val="both"/>
    </w:pPr>
    <w:rPr>
      <w:rFonts w:ascii="Arial" w:hAnsi="Arial" w:cs="Times New Roman"/>
    </w:rPr>
  </w:style>
  <w:style w:type="paragraph" w:styleId="Heading1">
    <w:name w:val="heading 1"/>
    <w:basedOn w:val="H1"/>
    <w:next w:val="Normal"/>
    <w:link w:val="Heading1Char"/>
    <w:uiPriority w:val="9"/>
    <w:rsid w:val="00F134C2"/>
  </w:style>
  <w:style w:type="paragraph" w:styleId="Heading2">
    <w:name w:val="heading 2"/>
    <w:basedOn w:val="Normal"/>
    <w:next w:val="Normal"/>
    <w:link w:val="Heading2Char"/>
    <w:uiPriority w:val="9"/>
    <w:unhideWhenUsed/>
    <w:qFormat/>
    <w:rsid w:val="00F134C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134C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34C2"/>
    <w:pPr>
      <w:spacing w:after="240"/>
      <w:ind w:left="720"/>
      <w:contextualSpacing/>
    </w:pPr>
    <w:rPr>
      <w:rFonts w:eastAsiaTheme="minorHAnsi" w:cstheme="minorBidi"/>
      <w:szCs w:val="22"/>
    </w:rPr>
  </w:style>
  <w:style w:type="table" w:styleId="TableGrid">
    <w:name w:val="Table Grid"/>
    <w:basedOn w:val="TableNormal"/>
    <w:uiPriority w:val="59"/>
    <w:rsid w:val="00F134C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3970"/>
  </w:style>
  <w:style w:type="character" w:styleId="CommentReference">
    <w:name w:val="annotation reference"/>
    <w:basedOn w:val="DefaultParagraphFont"/>
    <w:uiPriority w:val="99"/>
    <w:semiHidden/>
    <w:unhideWhenUsed/>
    <w:rsid w:val="00F134C2"/>
    <w:rPr>
      <w:sz w:val="18"/>
      <w:szCs w:val="18"/>
    </w:rPr>
  </w:style>
  <w:style w:type="paragraph" w:styleId="CommentText">
    <w:name w:val="annotation text"/>
    <w:basedOn w:val="Normal"/>
    <w:link w:val="CommentTextChar"/>
    <w:uiPriority w:val="99"/>
    <w:semiHidden/>
    <w:unhideWhenUsed/>
    <w:rsid w:val="00082E59"/>
  </w:style>
  <w:style w:type="character" w:customStyle="1" w:styleId="CommentTextChar">
    <w:name w:val="Comment Text Char"/>
    <w:basedOn w:val="DefaultParagraphFont"/>
    <w:link w:val="CommentText"/>
    <w:uiPriority w:val="99"/>
    <w:semiHidden/>
    <w:rsid w:val="00082E59"/>
    <w:rPr>
      <w:lang w:val="en-GB"/>
    </w:rPr>
  </w:style>
  <w:style w:type="paragraph" w:styleId="CommentSubject">
    <w:name w:val="annotation subject"/>
    <w:basedOn w:val="Normal"/>
    <w:link w:val="CommentSubjectChar"/>
    <w:uiPriority w:val="99"/>
    <w:semiHidden/>
    <w:unhideWhenUsed/>
    <w:rsid w:val="00F134C2"/>
    <w:rPr>
      <w:b/>
      <w:bCs/>
    </w:rPr>
  </w:style>
  <w:style w:type="character" w:customStyle="1" w:styleId="CommentSubjectChar">
    <w:name w:val="Comment Subject Char"/>
    <w:basedOn w:val="DefaultParagraphFont"/>
    <w:link w:val="CommentSubject"/>
    <w:uiPriority w:val="99"/>
    <w:semiHidden/>
    <w:rsid w:val="00F134C2"/>
    <w:rPr>
      <w:rFonts w:ascii="Arial" w:hAnsi="Arial" w:cs="Times New Roman"/>
      <w:b/>
      <w:bCs/>
    </w:rPr>
  </w:style>
  <w:style w:type="paragraph" w:styleId="BalloonText">
    <w:name w:val="Balloon Text"/>
    <w:basedOn w:val="Normal"/>
    <w:link w:val="BalloonTextChar"/>
    <w:uiPriority w:val="99"/>
    <w:semiHidden/>
    <w:unhideWhenUsed/>
    <w:rsid w:val="00F134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4C2"/>
    <w:rPr>
      <w:rFonts w:ascii="Lucida Grande" w:hAnsi="Lucida Grande" w:cs="Lucida Grande"/>
      <w:sz w:val="18"/>
      <w:szCs w:val="18"/>
    </w:rPr>
  </w:style>
  <w:style w:type="character" w:styleId="Hyperlink">
    <w:name w:val="Hyperlink"/>
    <w:basedOn w:val="DefaultParagraphFont"/>
    <w:uiPriority w:val="99"/>
    <w:unhideWhenUsed/>
    <w:rsid w:val="00F134C2"/>
    <w:rPr>
      <w:color w:val="0000FF" w:themeColor="hyperlink"/>
      <w:u w:val="single"/>
    </w:rPr>
  </w:style>
  <w:style w:type="paragraph" w:styleId="Header">
    <w:name w:val="header"/>
    <w:basedOn w:val="Normal"/>
    <w:link w:val="HeaderChar"/>
    <w:uiPriority w:val="99"/>
    <w:unhideWhenUsed/>
    <w:rsid w:val="00F134C2"/>
    <w:pPr>
      <w:spacing w:after="0" w:line="288" w:lineRule="auto"/>
      <w:jc w:val="left"/>
    </w:pPr>
    <w:rPr>
      <w:sz w:val="16"/>
    </w:rPr>
  </w:style>
  <w:style w:type="character" w:customStyle="1" w:styleId="HeaderChar">
    <w:name w:val="Header Char"/>
    <w:basedOn w:val="DefaultParagraphFont"/>
    <w:link w:val="Header"/>
    <w:uiPriority w:val="99"/>
    <w:rsid w:val="00F134C2"/>
    <w:rPr>
      <w:rFonts w:ascii="Arial" w:hAnsi="Arial" w:cs="Times New Roman"/>
      <w:sz w:val="16"/>
    </w:rPr>
  </w:style>
  <w:style w:type="paragraph" w:styleId="Footer">
    <w:name w:val="footer"/>
    <w:basedOn w:val="Normal"/>
    <w:link w:val="FooterChar"/>
    <w:uiPriority w:val="99"/>
    <w:unhideWhenUsed/>
    <w:rsid w:val="00F134C2"/>
    <w:pPr>
      <w:spacing w:after="0"/>
      <w:jc w:val="left"/>
    </w:pPr>
    <w:rPr>
      <w:sz w:val="16"/>
      <w:szCs w:val="18"/>
    </w:rPr>
  </w:style>
  <w:style w:type="character" w:customStyle="1" w:styleId="FooterChar">
    <w:name w:val="Footer Char"/>
    <w:basedOn w:val="DefaultParagraphFont"/>
    <w:link w:val="Footer"/>
    <w:uiPriority w:val="99"/>
    <w:rsid w:val="00F134C2"/>
    <w:rPr>
      <w:rFonts w:ascii="Arial" w:hAnsi="Arial" w:cs="Times New Roman"/>
      <w:sz w:val="16"/>
      <w:szCs w:val="18"/>
    </w:rPr>
  </w:style>
  <w:style w:type="character" w:customStyle="1" w:styleId="Heading1Char">
    <w:name w:val="Heading 1 Char"/>
    <w:basedOn w:val="DefaultParagraphFont"/>
    <w:link w:val="Heading1"/>
    <w:uiPriority w:val="9"/>
    <w:rsid w:val="00F134C2"/>
    <w:rPr>
      <w:rFonts w:ascii="Arial" w:hAnsi="Arial" w:cs="Times New Roman"/>
      <w:b/>
      <w:sz w:val="40"/>
      <w:szCs w:val="52"/>
    </w:rPr>
  </w:style>
  <w:style w:type="character" w:customStyle="1" w:styleId="Heading2Char">
    <w:name w:val="Heading 2 Char"/>
    <w:basedOn w:val="DefaultParagraphFont"/>
    <w:link w:val="Heading2"/>
    <w:uiPriority w:val="9"/>
    <w:rsid w:val="00F134C2"/>
    <w:rPr>
      <w:rFonts w:ascii="Arial" w:hAnsi="Arial" w:cs="Times New Roman"/>
      <w:b/>
      <w:caps/>
      <w:sz w:val="24"/>
      <w:szCs w:val="26"/>
    </w:rPr>
  </w:style>
  <w:style w:type="character" w:customStyle="1" w:styleId="Heading3Char">
    <w:name w:val="Heading 3 Char"/>
    <w:basedOn w:val="DefaultParagraphFont"/>
    <w:link w:val="Heading3"/>
    <w:uiPriority w:val="9"/>
    <w:rsid w:val="00F134C2"/>
    <w:rPr>
      <w:rFonts w:ascii="Arial" w:hAnsi="Arial" w:cs="Times New Roman"/>
      <w:b/>
      <w:sz w:val="22"/>
      <w:szCs w:val="24"/>
    </w:rPr>
  </w:style>
  <w:style w:type="character" w:customStyle="1" w:styleId="ListParagraphChar">
    <w:name w:val="List Paragraph Char"/>
    <w:basedOn w:val="DefaultParagraphFont"/>
    <w:link w:val="ListParagraph"/>
    <w:uiPriority w:val="34"/>
    <w:rsid w:val="00F134C2"/>
    <w:rPr>
      <w:rFonts w:ascii="Arial" w:eastAsiaTheme="minorHAnsi" w:hAnsi="Arial" w:cstheme="minorBidi"/>
      <w:szCs w:val="22"/>
    </w:rPr>
  </w:style>
  <w:style w:type="paragraph" w:customStyle="1" w:styleId="Default">
    <w:name w:val="Default"/>
    <w:rsid w:val="00F134C2"/>
    <w:pPr>
      <w:widowControl w:val="0"/>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unhideWhenUsed/>
    <w:rsid w:val="00F134C2"/>
    <w:rPr>
      <w:b/>
    </w:rPr>
  </w:style>
  <w:style w:type="character" w:styleId="FollowedHyperlink">
    <w:name w:val="FollowedHyperlink"/>
    <w:basedOn w:val="DefaultParagraphFont"/>
    <w:uiPriority w:val="99"/>
    <w:semiHidden/>
    <w:unhideWhenUsed/>
    <w:rsid w:val="00F134C2"/>
    <w:rPr>
      <w:color w:val="800080" w:themeColor="followedHyperlink"/>
      <w:u w:val="single"/>
    </w:rPr>
  </w:style>
  <w:style w:type="paragraph" w:styleId="FootnoteText">
    <w:name w:val="footnote text"/>
    <w:basedOn w:val="Normal"/>
    <w:link w:val="FootnoteTextChar"/>
    <w:uiPriority w:val="99"/>
    <w:unhideWhenUsed/>
    <w:rsid w:val="00F134C2"/>
    <w:pPr>
      <w:spacing w:after="0"/>
    </w:pPr>
    <w:rPr>
      <w:sz w:val="16"/>
      <w:szCs w:val="22"/>
    </w:rPr>
  </w:style>
  <w:style w:type="character" w:customStyle="1" w:styleId="FootnoteTextChar">
    <w:name w:val="Footnote Text Char"/>
    <w:basedOn w:val="DefaultParagraphFont"/>
    <w:link w:val="FootnoteText"/>
    <w:uiPriority w:val="99"/>
    <w:rsid w:val="00F134C2"/>
    <w:rPr>
      <w:rFonts w:ascii="Arial" w:hAnsi="Arial" w:cs="Times New Roman"/>
      <w:sz w:val="16"/>
      <w:szCs w:val="22"/>
    </w:rPr>
  </w:style>
  <w:style w:type="character" w:styleId="FootnoteReference">
    <w:name w:val="footnote reference"/>
    <w:basedOn w:val="DefaultParagraphFont"/>
    <w:uiPriority w:val="99"/>
    <w:unhideWhenUsed/>
    <w:rsid w:val="00F134C2"/>
    <w:rPr>
      <w:vertAlign w:val="superscript"/>
    </w:rPr>
  </w:style>
  <w:style w:type="paragraph" w:styleId="Revision">
    <w:name w:val="Revision"/>
    <w:hidden/>
    <w:uiPriority w:val="99"/>
    <w:semiHidden/>
    <w:rsid w:val="00F134C2"/>
    <w:rPr>
      <w:rFonts w:ascii="Arial" w:hAnsi="Arial" w:cs="Arial"/>
      <w:sz w:val="21"/>
      <w:szCs w:val="21"/>
    </w:rPr>
  </w:style>
  <w:style w:type="paragraph" w:customStyle="1" w:styleId="BasicParagraph">
    <w:name w:val="[Basic Paragraph]"/>
    <w:basedOn w:val="Normal"/>
    <w:uiPriority w:val="99"/>
    <w:rsid w:val="00F134C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134C2"/>
    <w:pPr>
      <w:spacing w:before="360" w:after="240"/>
      <w:jc w:val="left"/>
      <w:outlineLvl w:val="0"/>
    </w:pPr>
    <w:rPr>
      <w:b/>
      <w:sz w:val="40"/>
      <w:szCs w:val="52"/>
    </w:rPr>
  </w:style>
  <w:style w:type="paragraph" w:customStyle="1" w:styleId="Bullet1">
    <w:name w:val="Bullet 1"/>
    <w:basedOn w:val="Normal"/>
    <w:rsid w:val="00F134C2"/>
    <w:pPr>
      <w:numPr>
        <w:numId w:val="17"/>
      </w:numPr>
      <w:spacing w:before="60"/>
    </w:pPr>
    <w:rPr>
      <w:rFonts w:eastAsia="Times New Roman"/>
      <w:color w:val="000000"/>
    </w:rPr>
  </w:style>
  <w:style w:type="paragraph" w:customStyle="1" w:styleId="RefItem1">
    <w:name w:val="Ref Item 1"/>
    <w:basedOn w:val="Normal"/>
    <w:rsid w:val="00F134C2"/>
    <w:pPr>
      <w:jc w:val="left"/>
    </w:pPr>
    <w:rPr>
      <w:color w:val="000000"/>
      <w:szCs w:val="24"/>
      <w:lang w:eastAsia="it-IT"/>
    </w:rPr>
  </w:style>
  <w:style w:type="paragraph" w:customStyle="1" w:styleId="RefTitre">
    <w:name w:val="Ref Titre"/>
    <w:basedOn w:val="Normal"/>
    <w:rsid w:val="00F134C2"/>
    <w:pPr>
      <w:jc w:val="left"/>
    </w:pPr>
    <w:rPr>
      <w:rFonts w:eastAsia="Times New Roman"/>
      <w:b/>
      <w:bCs/>
      <w:sz w:val="26"/>
      <w:szCs w:val="26"/>
    </w:rPr>
  </w:style>
  <w:style w:type="paragraph" w:customStyle="1" w:styleId="Header1">
    <w:name w:val="Header 1"/>
    <w:basedOn w:val="Header"/>
    <w:rsid w:val="00F134C2"/>
    <w:rPr>
      <w:b/>
      <w:sz w:val="24"/>
      <w:szCs w:val="24"/>
    </w:rPr>
  </w:style>
  <w:style w:type="character" w:customStyle="1" w:styleId="Pantone485">
    <w:name w:val="Pantone 485"/>
    <w:basedOn w:val="DefaultParagraphFont"/>
    <w:uiPriority w:val="1"/>
    <w:qFormat/>
    <w:rsid w:val="00F134C2"/>
    <w:rPr>
      <w:rFonts w:cs="Caecilia-Light"/>
      <w:color w:val="DC281E"/>
      <w:szCs w:val="16"/>
    </w:rPr>
  </w:style>
  <w:style w:type="character" w:customStyle="1" w:styleId="H1Char">
    <w:name w:val="H1 Char"/>
    <w:basedOn w:val="DefaultParagraphFont"/>
    <w:link w:val="H1"/>
    <w:rsid w:val="00F134C2"/>
    <w:rPr>
      <w:rFonts w:ascii="Arial" w:hAnsi="Arial" w:cs="Times New Roman"/>
      <w:b/>
      <w:sz w:val="40"/>
      <w:szCs w:val="52"/>
    </w:rPr>
  </w:style>
  <w:style w:type="table" w:customStyle="1" w:styleId="TableGray">
    <w:name w:val="Table Gray"/>
    <w:basedOn w:val="TableNormal"/>
    <w:uiPriority w:val="99"/>
    <w:rsid w:val="00F134C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134C2"/>
    <w:pPr>
      <w:numPr>
        <w:numId w:val="18"/>
      </w:numPr>
      <w:tabs>
        <w:tab w:val="left" w:pos="7230"/>
      </w:tabs>
      <w:spacing w:before="120" w:after="120"/>
      <w:contextualSpacing w:val="0"/>
    </w:pPr>
    <w:rPr>
      <w:rFonts w:cs="Arial"/>
    </w:rPr>
  </w:style>
  <w:style w:type="paragraph" w:customStyle="1" w:styleId="ListNumber1">
    <w:name w:val="List Number 1"/>
    <w:basedOn w:val="Normal"/>
    <w:rsid w:val="00F134C2"/>
    <w:pPr>
      <w:numPr>
        <w:ilvl w:val="1"/>
        <w:numId w:val="15"/>
      </w:numPr>
      <w:contextualSpacing/>
    </w:pPr>
    <w:rPr>
      <w:rFonts w:eastAsiaTheme="minorHAnsi" w:cstheme="minorHAnsi"/>
      <w:szCs w:val="22"/>
    </w:rPr>
  </w:style>
  <w:style w:type="paragraph" w:customStyle="1" w:styleId="NormalNo">
    <w:name w:val="Normal + No"/>
    <w:basedOn w:val="Normal"/>
    <w:qFormat/>
    <w:rsid w:val="00F134C2"/>
    <w:pPr>
      <w:numPr>
        <w:numId w:val="16"/>
      </w:numPr>
    </w:pPr>
    <w:rPr>
      <w:rFonts w:eastAsia="MS Mincho"/>
      <w:b/>
      <w:sz w:val="22"/>
    </w:rPr>
  </w:style>
  <w:style w:type="paragraph" w:customStyle="1" w:styleId="Bullet3">
    <w:name w:val="Bullet 3"/>
    <w:basedOn w:val="ListParagraph"/>
    <w:qFormat/>
    <w:rsid w:val="00F134C2"/>
    <w:pPr>
      <w:numPr>
        <w:numId w:val="19"/>
      </w:numPr>
      <w:spacing w:before="120" w:after="120"/>
      <w:ind w:right="425"/>
    </w:pPr>
    <w:rPr>
      <w:rFonts w:cs="Arial"/>
      <w:i/>
      <w:iCs/>
    </w:rPr>
  </w:style>
  <w:style w:type="paragraph" w:customStyle="1" w:styleId="Indent">
    <w:name w:val="Indent"/>
    <w:basedOn w:val="Normal"/>
    <w:qFormat/>
    <w:rsid w:val="00F134C2"/>
    <w:pPr>
      <w:ind w:left="567"/>
    </w:pPr>
    <w:rPr>
      <w:rFonts w:cs="Arial"/>
      <w:b/>
    </w:rPr>
  </w:style>
  <w:style w:type="paragraph" w:customStyle="1" w:styleId="TitreTableau">
    <w:name w:val="Titre Tableau"/>
    <w:basedOn w:val="Normal"/>
    <w:qFormat/>
    <w:rsid w:val="00F134C2"/>
    <w:pPr>
      <w:spacing w:before="120"/>
      <w:jc w:val="center"/>
    </w:pPr>
    <w:rPr>
      <w:rFonts w:cs="Arial"/>
      <w:b/>
      <w:bCs/>
      <w:color w:val="FFFFFF" w:themeColor="background1"/>
      <w:lang w:val="en-CA"/>
    </w:rPr>
  </w:style>
  <w:style w:type="paragraph" w:customStyle="1" w:styleId="BulletTableau">
    <w:name w:val="Bullet Tableau"/>
    <w:basedOn w:val="Bullet2"/>
    <w:qFormat/>
    <w:rsid w:val="00F134C2"/>
    <w:pPr>
      <w:keepNext/>
      <w:keepLines/>
      <w:framePr w:hSpace="141" w:wrap="around" w:vAnchor="text" w:hAnchor="margin" w:y="402"/>
      <w:numPr>
        <w:numId w:val="2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7890">
      <w:bodyDiv w:val="1"/>
      <w:marLeft w:val="0"/>
      <w:marRight w:val="0"/>
      <w:marTop w:val="0"/>
      <w:marBottom w:val="0"/>
      <w:divBdr>
        <w:top w:val="none" w:sz="0" w:space="0" w:color="auto"/>
        <w:left w:val="none" w:sz="0" w:space="0" w:color="auto"/>
        <w:bottom w:val="none" w:sz="0" w:space="0" w:color="auto"/>
        <w:right w:val="none" w:sz="0" w:space="0" w:color="auto"/>
      </w:divBdr>
    </w:div>
    <w:div w:id="606623012">
      <w:bodyDiv w:val="1"/>
      <w:marLeft w:val="0"/>
      <w:marRight w:val="0"/>
      <w:marTop w:val="0"/>
      <w:marBottom w:val="0"/>
      <w:divBdr>
        <w:top w:val="none" w:sz="0" w:space="0" w:color="auto"/>
        <w:left w:val="none" w:sz="0" w:space="0" w:color="auto"/>
        <w:bottom w:val="none" w:sz="0" w:space="0" w:color="auto"/>
        <w:right w:val="none" w:sz="0" w:space="0" w:color="auto"/>
      </w:divBdr>
    </w:div>
    <w:div w:id="1387992108">
      <w:bodyDiv w:val="1"/>
      <w:marLeft w:val="0"/>
      <w:marRight w:val="0"/>
      <w:marTop w:val="0"/>
      <w:marBottom w:val="0"/>
      <w:divBdr>
        <w:top w:val="none" w:sz="0" w:space="0" w:color="auto"/>
        <w:left w:val="none" w:sz="0" w:space="0" w:color="auto"/>
        <w:bottom w:val="none" w:sz="0" w:space="0" w:color="auto"/>
        <w:right w:val="none" w:sz="0" w:space="0" w:color="auto"/>
      </w:divBdr>
    </w:div>
    <w:div w:id="1451050736">
      <w:bodyDiv w:val="1"/>
      <w:marLeft w:val="0"/>
      <w:marRight w:val="0"/>
      <w:marTop w:val="0"/>
      <w:marBottom w:val="0"/>
      <w:divBdr>
        <w:top w:val="none" w:sz="0" w:space="0" w:color="auto"/>
        <w:left w:val="none" w:sz="0" w:space="0" w:color="auto"/>
        <w:bottom w:val="none" w:sz="0" w:space="0" w:color="auto"/>
        <w:right w:val="none" w:sz="0" w:space="0" w:color="auto"/>
      </w:divBdr>
    </w:div>
    <w:div w:id="2001618412">
      <w:bodyDiv w:val="1"/>
      <w:marLeft w:val="0"/>
      <w:marRight w:val="0"/>
      <w:marTop w:val="0"/>
      <w:marBottom w:val="0"/>
      <w:divBdr>
        <w:top w:val="none" w:sz="0" w:space="0" w:color="auto"/>
        <w:left w:val="none" w:sz="0" w:space="0" w:color="auto"/>
        <w:bottom w:val="none" w:sz="0" w:space="0" w:color="auto"/>
        <w:right w:val="none" w:sz="0" w:space="0" w:color="auto"/>
      </w:divBdr>
    </w:div>
    <w:div w:id="2113548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shlearning.org/resources/library/24-direct-cash---a-quick-delivery-guide-screen-version"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shlearning.org/resources/library/235-delivering-cash-through-cards---a-quick-delivery-guide-bookl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hlearning.org/resources/library/22-cheques---a-quick-delivery-guide-screen-version" TargetMode="External"/><Relationship Id="rId5" Type="http://schemas.openxmlformats.org/officeDocument/2006/relationships/webSettings" Target="webSettings.xml"/><Relationship Id="rId15" Type="http://schemas.openxmlformats.org/officeDocument/2006/relationships/hyperlink" Target="http://www.cashlearning.org/resources/library/217-voucher-fairs-a-quick-delivery-guide-booklet-version" TargetMode="External"/><Relationship Id="rId23" Type="http://schemas.microsoft.com/office/2011/relationships/commentsExtended" Target="commentsExtended.xml"/><Relationship Id="rId10" Type="http://schemas.openxmlformats.org/officeDocument/2006/relationships/hyperlink" Target="http://www.cashlearning.org/resources/library/6-delivering-money-cash-transfer-mechanisms-in-emergen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ashlearning.org/resources/library/390-e-transfers-in-emergencies-implementation-support-guideline" TargetMode="External"/><Relationship Id="rId14" Type="http://schemas.openxmlformats.org/officeDocument/2006/relationships/hyperlink" Target="http://www.cashlearning.org/resources/library/25-vouchers---a-quick-delivery-guide-booklet-version"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49</TotalTime>
  <Pages>3</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16</cp:revision>
  <cp:lastPrinted>2015-10-01T14:53:00Z</cp:lastPrinted>
  <dcterms:created xsi:type="dcterms:W3CDTF">2014-12-04T09:43:00Z</dcterms:created>
  <dcterms:modified xsi:type="dcterms:W3CDTF">2015-10-11T21:35:00Z</dcterms:modified>
</cp:coreProperties>
</file>