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573" w:rsidRPr="005B34FE" w:rsidRDefault="00BC4573" w:rsidP="000340C0">
      <w:pPr>
        <w:pStyle w:val="H1"/>
        <w:rPr>
          <w:rFonts w:cs="Arial"/>
        </w:rPr>
      </w:pPr>
      <w:bookmarkStart w:id="0" w:name="_GoBack"/>
      <w:bookmarkEnd w:id="0"/>
      <w:r>
        <w:t>Évaluer les effets multiplicateurs sur les marchés</w:t>
      </w:r>
      <w:r w:rsidR="003F11D7" w:rsidRPr="005B34FE">
        <w:rPr>
          <w:rStyle w:val="FootnoteReference"/>
          <w:rFonts w:cs="Arial"/>
        </w:rPr>
        <w:footnoteReference w:id="1"/>
      </w:r>
    </w:p>
    <w:p w:rsidR="00BC4573" w:rsidRPr="005B34FE" w:rsidRDefault="00BC4573" w:rsidP="007C0A87">
      <w:pPr>
        <w:rPr>
          <w:rFonts w:cs="Arial"/>
        </w:rPr>
      </w:pPr>
      <w:r>
        <w:t>Les présentes orientations concernent toutes les interventions qui mettent en jeu des marchés directement ou indirectement, notamment les interventions en nature, les interventions d</w:t>
      </w:r>
      <w:r w:rsidR="0043176B">
        <w:t>’</w:t>
      </w:r>
      <w:r>
        <w:t>appui au marché, les transferts monétaires et les opérations en bons d</w:t>
      </w:r>
      <w:r w:rsidR="0043176B">
        <w:t>’</w:t>
      </w:r>
      <w:r>
        <w:t>approvisionnement, les activités génératrices de revenus ou les activités liées à la fourniture de services. Tous les projets, y compris ceux qui ne sont pas directement liés au marché, peuvent produire des effets indirects sur l</w:t>
      </w:r>
      <w:r w:rsidR="0043176B">
        <w:t>’</w:t>
      </w:r>
      <w:r>
        <w:t>économie locale. Les effets indirects ou multiplicateurs peuvent être voulus (énoncés dans les objectifs du projet) ou fortuits (sortant du cadre des objectifs du projet), de même qu</w:t>
      </w:r>
      <w:r w:rsidR="0043176B">
        <w:t>’</w:t>
      </w:r>
      <w:r>
        <w:t xml:space="preserve">ils peuvent renforcer ou affaiblir les objectifs généraux du programme. Ils sont considérés comme positifs quand ils génèrent des investissements dans des intrants productifs (créant des revenus à court terme) ou dans des actifs productifs (favorisant le développement à plus long terme). </w:t>
      </w:r>
    </w:p>
    <w:p w:rsidR="00BC4573" w:rsidRPr="005B34FE" w:rsidRDefault="00BC4573" w:rsidP="007C0A87">
      <w:pPr>
        <w:rPr>
          <w:rFonts w:cs="Arial"/>
        </w:rPr>
      </w:pPr>
      <w:r>
        <w:t>Les objectifs du programme sont essentiels pour ce processus car ils décrivent les incidences ou le résultat attendus de l</w:t>
      </w:r>
      <w:r w:rsidR="0043176B">
        <w:t>’</w:t>
      </w:r>
      <w:r>
        <w:t>intervention. Par exemple, les objectifs nutritionnels d</w:t>
      </w:r>
      <w:r w:rsidR="0043176B">
        <w:t>’</w:t>
      </w:r>
      <w:r>
        <w:t>un programme peuvent donner lieu à une évaluation de la disponibilité de certains groupes d</w:t>
      </w:r>
      <w:r w:rsidR="0043176B">
        <w:t>’</w:t>
      </w:r>
      <w:r>
        <w:t>aliments sur le marché, et notamment du nombre de commerçants qui vendent des articles donnés, de la fréquence des ventes, des aspects qualitatifs, du chiffre d</w:t>
      </w:r>
      <w:r w:rsidR="0043176B">
        <w:t>’</w:t>
      </w:r>
      <w:r>
        <w:t>affaires/des chiffres des ventes de ces articles et des consommateurs d</w:t>
      </w:r>
      <w:r w:rsidR="0043176B">
        <w:t>’</w:t>
      </w:r>
      <w:r>
        <w:t xml:space="preserve">articles donnés. </w:t>
      </w:r>
    </w:p>
    <w:p w:rsidR="00BC4573" w:rsidRPr="005B34FE" w:rsidRDefault="00BC4573" w:rsidP="007C0A87">
      <w:pPr>
        <w:pStyle w:val="Heading3"/>
        <w:rPr>
          <w:rFonts w:cs="Arial"/>
        </w:rPr>
      </w:pPr>
      <w:r>
        <w:t>Comment intégrer les informations du marché dans l</w:t>
      </w:r>
      <w:r w:rsidR="0043176B">
        <w:t>’</w:t>
      </w:r>
      <w:r>
        <w:t>évaluation</w:t>
      </w:r>
    </w:p>
    <w:p w:rsidR="00BC4573" w:rsidRPr="005B34FE" w:rsidRDefault="00BC4573" w:rsidP="00BC4573">
      <w:pPr>
        <w:rPr>
          <w:rFonts w:cs="Arial"/>
        </w:rPr>
      </w:pPr>
      <w:r>
        <w:t>Les évaluations peuvent être effectuées pendant ou après la période de mise en œuvre du projet et comprennent généralement une étude systématique et objective du programme, de la stratégie d</w:t>
      </w:r>
      <w:r w:rsidR="0043176B">
        <w:t>’</w:t>
      </w:r>
      <w:r>
        <w:t>intervention, et, parfois, de la capacité de l</w:t>
      </w:r>
      <w:r w:rsidR="0043176B">
        <w:t>’</w:t>
      </w:r>
      <w:r>
        <w:t>organisme. La pertinence, la réalisation, l</w:t>
      </w:r>
      <w:r w:rsidR="0043176B">
        <w:t>’</w:t>
      </w:r>
      <w:r>
        <w:t>efficience, l</w:t>
      </w:r>
      <w:r w:rsidR="0043176B">
        <w:t>’</w:t>
      </w:r>
      <w:r>
        <w:t>efficacité, les incidences et la durabilité des objectifs du projet sont passées en revue, et des recommandations sont en général faites en vue de la programmation future. Les informations du marché peuvent jouer un rôle important dans la détermination de tous ces aspects. Elles devraient donc être intégrées dans l</w:t>
      </w:r>
      <w:r w:rsidR="0043176B">
        <w:t>’</w:t>
      </w:r>
      <w:r>
        <w:t xml:space="preserve">évaluation globale du projet. </w:t>
      </w:r>
    </w:p>
    <w:p w:rsidR="00BC4573" w:rsidRPr="005B34FE" w:rsidRDefault="00BC4573" w:rsidP="00BC4573">
      <w:pPr>
        <w:rPr>
          <w:rFonts w:cs="Arial"/>
        </w:rPr>
      </w:pPr>
      <w:r>
        <w:t>Les présentes orientations mettront l</w:t>
      </w:r>
      <w:r w:rsidR="0043176B">
        <w:t>’</w:t>
      </w:r>
      <w:r>
        <w:t>accent sur la façon dont les informations du marché peuvent contribuer à faire comprendre comment les effets multiplicateurs vont au-delà de la population cible pour toucher les autres acteurs du marché et dans quelle mesure ils restent dans l</w:t>
      </w:r>
      <w:r w:rsidR="0043176B">
        <w:t>’</w:t>
      </w:r>
      <w:r>
        <w:t>économie locale. L</w:t>
      </w:r>
      <w:r w:rsidR="0043176B">
        <w:t>’</w:t>
      </w:r>
      <w:r>
        <w:t>analyse des effets multiplicateurs élargit le champ de l</w:t>
      </w:r>
      <w:r w:rsidR="0043176B">
        <w:t>’</w:t>
      </w:r>
      <w:r>
        <w:t>évaluation au-delà de l</w:t>
      </w:r>
      <w:r w:rsidR="0043176B">
        <w:t>’</w:t>
      </w:r>
      <w:r>
        <w:t>incidence sur les bénéficiaires directs.</w:t>
      </w:r>
    </w:p>
    <w:p w:rsidR="00BC4573" w:rsidRPr="005B34FE" w:rsidRDefault="00BC4573" w:rsidP="007C0A87">
      <w:pPr>
        <w:pStyle w:val="Heading3"/>
        <w:rPr>
          <w:rFonts w:cs="Arial"/>
        </w:rPr>
      </w:pPr>
      <w:r>
        <w:t>Un processus par étapes pour évaluer les effets multiplicateurs sur l</w:t>
      </w:r>
      <w:r w:rsidR="0043176B">
        <w:t>’</w:t>
      </w:r>
      <w:r>
        <w:t>économie locale</w:t>
      </w:r>
      <w:r w:rsidRPr="005B34FE">
        <w:rPr>
          <w:rStyle w:val="FootnoteReference"/>
          <w:rFonts w:cs="Arial"/>
        </w:rPr>
        <w:footnoteReference w:id="2"/>
      </w:r>
    </w:p>
    <w:p w:rsidR="00BC4573" w:rsidRPr="005B34FE" w:rsidRDefault="00BC4573" w:rsidP="00D34C75">
      <w:pPr>
        <w:spacing w:after="360"/>
        <w:rPr>
          <w:rFonts w:cs="Arial"/>
        </w:rPr>
      </w:pPr>
      <w:r>
        <w:t>Quatre questions directrices guideront l</w:t>
      </w:r>
      <w:r w:rsidR="0043176B">
        <w:t>’</w:t>
      </w:r>
      <w:r>
        <w:t>utilisateur tout au long du processus d</w:t>
      </w:r>
      <w:r w:rsidR="0043176B">
        <w:t>’</w:t>
      </w:r>
      <w:r>
        <w:t>évaluation. Elles sont liées à des outils qui peuvent être utilisés pour recueillir et analyser directement les informations pertinentes du marché ou comme listes de questions pour garantir que ces informations sont intégrées dans l</w:t>
      </w:r>
      <w:r w:rsidR="0043176B">
        <w:t>’</w:t>
      </w:r>
      <w:r>
        <w:t xml:space="preserve">évaluation globale du projet.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7C0A87" w:rsidRPr="005B34FE" w:rsidTr="00326882">
        <w:trPr>
          <w:jc w:val="center"/>
        </w:trPr>
        <w:tc>
          <w:tcPr>
            <w:tcW w:w="9815" w:type="dxa"/>
            <w:shd w:val="clear" w:color="auto" w:fill="auto"/>
            <w:vAlign w:val="center"/>
          </w:tcPr>
          <w:tbl>
            <w:tblPr>
              <w:tblStyle w:val="LightShading-Accent2"/>
              <w:tblW w:w="9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7"/>
              <w:gridCol w:w="3628"/>
              <w:gridCol w:w="1381"/>
            </w:tblGrid>
            <w:tr w:rsidR="007C0A87" w:rsidRPr="005B34FE" w:rsidTr="0032688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17" w:type="dxa"/>
                  <w:tcBorders>
                    <w:top w:val="none" w:sz="0" w:space="0" w:color="auto"/>
                    <w:left w:val="none" w:sz="0" w:space="0" w:color="auto"/>
                    <w:bottom w:val="none" w:sz="0" w:space="0" w:color="auto"/>
                    <w:right w:val="none" w:sz="0" w:space="0" w:color="auto"/>
                  </w:tcBorders>
                  <w:shd w:val="clear" w:color="auto" w:fill="DC281E"/>
                </w:tcPr>
                <w:p w:rsidR="007C0A87" w:rsidRPr="005B34FE" w:rsidRDefault="007C0A87" w:rsidP="00D34C75">
                  <w:pPr>
                    <w:spacing w:before="60" w:after="60"/>
                    <w:jc w:val="center"/>
                    <w:rPr>
                      <w:rFonts w:cs="Arial"/>
                      <w:b w:val="0"/>
                      <w:color w:val="FFFFFF"/>
                    </w:rPr>
                  </w:pPr>
                  <w:r>
                    <w:rPr>
                      <w:color w:val="FFFFFF"/>
                    </w:rPr>
                    <w:t>Questions directrices</w:t>
                  </w:r>
                </w:p>
              </w:tc>
              <w:tc>
                <w:tcPr>
                  <w:tcW w:w="5009" w:type="dxa"/>
                  <w:gridSpan w:val="2"/>
                  <w:tcBorders>
                    <w:top w:val="none" w:sz="0" w:space="0" w:color="auto"/>
                    <w:left w:val="none" w:sz="0" w:space="0" w:color="auto"/>
                    <w:bottom w:val="none" w:sz="0" w:space="0" w:color="auto"/>
                    <w:right w:val="none" w:sz="0" w:space="0" w:color="auto"/>
                  </w:tcBorders>
                  <w:shd w:val="clear" w:color="auto" w:fill="DC281E"/>
                </w:tcPr>
                <w:p w:rsidR="007C0A87" w:rsidRPr="005B34FE" w:rsidRDefault="007C0A87" w:rsidP="00D34C7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rPr>
                  </w:pPr>
                  <w:r>
                    <w:rPr>
                      <w:color w:val="FFFFFF"/>
                    </w:rPr>
                    <w:t>Outils</w:t>
                  </w:r>
                </w:p>
              </w:tc>
            </w:tr>
            <w:tr w:rsidR="00D34C75" w:rsidRPr="005B34FE" w:rsidTr="0032688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17" w:type="dxa"/>
                  <w:tcBorders>
                    <w:left w:val="none" w:sz="0" w:space="0" w:color="auto"/>
                    <w:right w:val="none" w:sz="0" w:space="0" w:color="auto"/>
                  </w:tcBorders>
                  <w:shd w:val="clear" w:color="auto" w:fill="E6E6E6"/>
                  <w:vAlign w:val="center"/>
                </w:tcPr>
                <w:p w:rsidR="007C0A87" w:rsidRPr="005B34FE" w:rsidRDefault="007C0A87" w:rsidP="00D34C75">
                  <w:pPr>
                    <w:tabs>
                      <w:tab w:val="left" w:pos="851"/>
                    </w:tabs>
                    <w:spacing w:before="60" w:after="60"/>
                    <w:ind w:left="885" w:hanging="885"/>
                    <w:rPr>
                      <w:rFonts w:cs="Arial"/>
                      <w:color w:val="auto"/>
                    </w:rPr>
                  </w:pPr>
                  <w:r>
                    <w:rPr>
                      <w:color w:val="auto"/>
                    </w:rPr>
                    <w:t xml:space="preserve">QD.4.1 </w:t>
                  </w:r>
                  <w:r>
                    <w:rPr>
                      <w:color w:val="auto"/>
                    </w:rPr>
                    <w:tab/>
                    <w:t>Quels systèmes de marchés ont été les plus touchés par le projet ?</w:t>
                  </w:r>
                </w:p>
              </w:tc>
              <w:tc>
                <w:tcPr>
                  <w:tcW w:w="3628" w:type="dxa"/>
                  <w:tcBorders>
                    <w:left w:val="none" w:sz="0" w:space="0" w:color="auto"/>
                    <w:right w:val="none" w:sz="0" w:space="0" w:color="auto"/>
                  </w:tcBorders>
                  <w:shd w:val="clear" w:color="auto" w:fill="E6E6E6"/>
                </w:tcPr>
                <w:p w:rsidR="007C0A87" w:rsidRPr="005B34FE" w:rsidRDefault="007C0A87" w:rsidP="007456B3">
                  <w:pPr>
                    <w:spacing w:before="120" w:after="60"/>
                    <w:ind w:left="1020" w:hanging="992"/>
                    <w:jc w:val="left"/>
                    <w:cnfStyle w:val="000000100000" w:firstRow="0" w:lastRow="0" w:firstColumn="0" w:lastColumn="0" w:oddVBand="0" w:evenVBand="0" w:oddHBand="1" w:evenHBand="0" w:firstRowFirstColumn="0" w:firstRowLastColumn="0" w:lastRowFirstColumn="0" w:lastRowLastColumn="0"/>
                    <w:rPr>
                      <w:rFonts w:cs="Arial"/>
                      <w:b/>
                      <w:bCs/>
                      <w:color w:val="auto"/>
                    </w:rPr>
                  </w:pPr>
                  <w:r>
                    <w:rPr>
                      <w:b/>
                      <w:bCs/>
                      <w:color w:val="auto"/>
                    </w:rPr>
                    <w:t>Outil 4.1 Liste de questions pour les entretiens avec les bénéficiaires</w:t>
                  </w:r>
                </w:p>
              </w:tc>
              <w:tc>
                <w:tcPr>
                  <w:tcW w:w="1380" w:type="dxa"/>
                  <w:tcBorders>
                    <w:left w:val="none" w:sz="0" w:space="0" w:color="auto"/>
                    <w:right w:val="none" w:sz="0" w:space="0" w:color="auto"/>
                  </w:tcBorders>
                  <w:shd w:val="clear" w:color="auto" w:fill="F3F3F3"/>
                </w:tcPr>
                <w:p w:rsidR="007C0A87" w:rsidRPr="005B34FE" w:rsidRDefault="005E4554" w:rsidP="00326882">
                  <w:pPr>
                    <w:spacing w:before="60" w:after="60"/>
                    <w:ind w:left="742" w:hanging="709"/>
                    <w:jc w:val="center"/>
                    <w:cnfStyle w:val="000000100000" w:firstRow="0" w:lastRow="0" w:firstColumn="0" w:lastColumn="0" w:oddVBand="0" w:evenVBand="0" w:oddHBand="1" w:evenHBand="0" w:firstRowFirstColumn="0" w:firstRowLastColumn="0" w:lastRowFirstColumn="0" w:lastRowLastColumn="0"/>
                    <w:rPr>
                      <w:rFonts w:cs="Arial"/>
                      <w:i/>
                    </w:rPr>
                  </w:pPr>
                  <w:r w:rsidRPr="005E4554">
                    <w:rPr>
                      <w:i/>
                      <w:noProof/>
                      <w:color w:val="auto"/>
                      <w:sz w:val="16"/>
                    </w:rPr>
                    <w:object w:dxaOrig="1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0pt;height:29pt;mso-width-percent:0;mso-height-percent:0;mso-width-percent:0;mso-height-percent:0" o:ole="">
                        <v:imagedata r:id="rId7" o:title=""/>
                      </v:shape>
                      <o:OLEObject Type="Embed" ProgID="Word.Document.12" ShapeID="_x0000_i1028" DrawAspect="Icon" ObjectID="_1612101947" r:id="rId8">
                        <o:FieldCodes>\s</o:FieldCodes>
                      </o:OLEObject>
                    </w:object>
                  </w:r>
                </w:p>
              </w:tc>
            </w:tr>
            <w:tr w:rsidR="007456B3" w:rsidRPr="005B34FE" w:rsidTr="00326882">
              <w:trPr>
                <w:trHeight w:val="359"/>
              </w:trPr>
              <w:tc>
                <w:tcPr>
                  <w:cnfStyle w:val="001000000000" w:firstRow="0" w:lastRow="0" w:firstColumn="1" w:lastColumn="0" w:oddVBand="0" w:evenVBand="0" w:oddHBand="0" w:evenHBand="0" w:firstRowFirstColumn="0" w:firstRowLastColumn="0" w:lastRowFirstColumn="0" w:lastRowLastColumn="0"/>
                  <w:tcW w:w="4517" w:type="dxa"/>
                  <w:shd w:val="clear" w:color="auto" w:fill="F3F3F3"/>
                  <w:vAlign w:val="center"/>
                </w:tcPr>
                <w:p w:rsidR="007C0A87" w:rsidRPr="005B34FE" w:rsidRDefault="007C0A87" w:rsidP="00D34C75">
                  <w:pPr>
                    <w:tabs>
                      <w:tab w:val="left" w:pos="851"/>
                    </w:tabs>
                    <w:spacing w:before="60" w:after="60"/>
                    <w:ind w:left="885" w:hanging="885"/>
                    <w:rPr>
                      <w:rFonts w:cs="Arial"/>
                      <w:color w:val="auto"/>
                    </w:rPr>
                  </w:pPr>
                  <w:r>
                    <w:rPr>
                      <w:color w:val="auto"/>
                    </w:rPr>
                    <w:t xml:space="preserve">QD.4.2 </w:t>
                  </w:r>
                  <w:r>
                    <w:rPr>
                      <w:color w:val="auto"/>
                    </w:rPr>
                    <w:tab/>
                    <w:t>Quels acteurs ont été touchés par le projet ?</w:t>
                  </w:r>
                </w:p>
              </w:tc>
              <w:tc>
                <w:tcPr>
                  <w:tcW w:w="3628" w:type="dxa"/>
                  <w:shd w:val="clear" w:color="auto" w:fill="F3F3F3"/>
                </w:tcPr>
                <w:p w:rsidR="007C0A87" w:rsidRPr="0057403D" w:rsidRDefault="007C0A87" w:rsidP="00E44D5D">
                  <w:pPr>
                    <w:spacing w:before="160" w:after="60"/>
                    <w:ind w:left="1019" w:hanging="992"/>
                    <w:jc w:val="left"/>
                    <w:cnfStyle w:val="000000000000" w:firstRow="0" w:lastRow="0" w:firstColumn="0" w:lastColumn="0" w:oddVBand="0" w:evenVBand="0" w:oddHBand="0" w:evenHBand="0" w:firstRowFirstColumn="0" w:firstRowLastColumn="0" w:lastRowFirstColumn="0" w:lastRowLastColumn="0"/>
                    <w:rPr>
                      <w:rFonts w:cs="Arial"/>
                      <w:b/>
                      <w:bCs/>
                      <w:color w:val="auto"/>
                    </w:rPr>
                  </w:pPr>
                  <w:r w:rsidRPr="0057403D">
                    <w:rPr>
                      <w:b/>
                      <w:bCs/>
                      <w:color w:val="auto"/>
                    </w:rPr>
                    <w:t xml:space="preserve">Outil </w:t>
                  </w:r>
                  <w:r w:rsidR="00E44D5D" w:rsidRPr="0057403D">
                    <w:rPr>
                      <w:b/>
                      <w:bCs/>
                      <w:color w:val="auto"/>
                    </w:rPr>
                    <w:t>1.4</w:t>
                  </w:r>
                  <w:r w:rsidRPr="0057403D">
                    <w:rPr>
                      <w:b/>
                      <w:bCs/>
                      <w:color w:val="auto"/>
                    </w:rPr>
                    <w:t xml:space="preserve"> Cartographie du marché</w:t>
                  </w:r>
                </w:p>
              </w:tc>
              <w:bookmarkStart w:id="1" w:name="_MON_1609230520"/>
              <w:bookmarkEnd w:id="1"/>
              <w:tc>
                <w:tcPr>
                  <w:tcW w:w="1380" w:type="dxa"/>
                  <w:shd w:val="clear" w:color="auto" w:fill="F3F3F3"/>
                </w:tcPr>
                <w:p w:rsidR="007C0A87" w:rsidRPr="0057403D" w:rsidRDefault="005E4554" w:rsidP="00326882">
                  <w:pPr>
                    <w:spacing w:before="60" w:after="60"/>
                    <w:ind w:left="742" w:hanging="709"/>
                    <w:jc w:val="center"/>
                    <w:cnfStyle w:val="000000000000" w:firstRow="0" w:lastRow="0" w:firstColumn="0" w:lastColumn="0" w:oddVBand="0" w:evenVBand="0" w:oddHBand="0" w:evenHBand="0" w:firstRowFirstColumn="0" w:firstRowLastColumn="0" w:lastRowFirstColumn="0" w:lastRowLastColumn="0"/>
                    <w:rPr>
                      <w:rFonts w:cs="Arial"/>
                      <w:i/>
                    </w:rPr>
                  </w:pPr>
                  <w:r w:rsidRPr="005E4554">
                    <w:rPr>
                      <w:i/>
                      <w:noProof/>
                      <w:color w:val="auto"/>
                    </w:rPr>
                    <w:object w:dxaOrig="1280" w:dyaOrig="880">
                      <v:shape id="_x0000_i1027" type="#_x0000_t75" alt="" style="width:40pt;height:29pt;mso-width-percent:0;mso-height-percent:0;mso-width-percent:0;mso-height-percent:0" o:ole="">
                        <v:imagedata r:id="rId9" o:title=""/>
                      </v:shape>
                      <o:OLEObject Type="Embed" ProgID="Word.Document.12" ShapeID="_x0000_i1027" DrawAspect="Icon" ObjectID="_1612101948" r:id="rId10">
                        <o:FieldCodes>\s</o:FieldCodes>
                      </o:OLEObject>
                    </w:object>
                  </w:r>
                </w:p>
              </w:tc>
            </w:tr>
            <w:tr w:rsidR="00D34C75" w:rsidRPr="005B34FE" w:rsidTr="0032688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4517" w:type="dxa"/>
                  <w:tcBorders>
                    <w:left w:val="none" w:sz="0" w:space="0" w:color="auto"/>
                    <w:right w:val="none" w:sz="0" w:space="0" w:color="auto"/>
                  </w:tcBorders>
                  <w:shd w:val="clear" w:color="auto" w:fill="E6E6E6"/>
                  <w:vAlign w:val="center"/>
                </w:tcPr>
                <w:p w:rsidR="007C0A87" w:rsidRPr="005B34FE" w:rsidRDefault="007C0A87" w:rsidP="00D34C75">
                  <w:pPr>
                    <w:tabs>
                      <w:tab w:val="left" w:pos="851"/>
                    </w:tabs>
                    <w:spacing w:before="60" w:after="60"/>
                    <w:ind w:left="885" w:hanging="885"/>
                    <w:rPr>
                      <w:rFonts w:cs="Arial"/>
                      <w:color w:val="auto"/>
                    </w:rPr>
                  </w:pPr>
                  <w:r>
                    <w:rPr>
                      <w:color w:val="auto"/>
                    </w:rPr>
                    <w:t>QD.4.3 Quel a été l</w:t>
                  </w:r>
                  <w:r w:rsidR="0043176B">
                    <w:rPr>
                      <w:color w:val="auto"/>
                    </w:rPr>
                    <w:t>’</w:t>
                  </w:r>
                  <w:r>
                    <w:rPr>
                      <w:color w:val="auto"/>
                    </w:rPr>
                    <w:t>impact du projet sur les bénéficiaires et leur accès au marché ?</w:t>
                  </w:r>
                </w:p>
              </w:tc>
              <w:tc>
                <w:tcPr>
                  <w:tcW w:w="3628" w:type="dxa"/>
                  <w:tcBorders>
                    <w:left w:val="none" w:sz="0" w:space="0" w:color="auto"/>
                    <w:right w:val="none" w:sz="0" w:space="0" w:color="auto"/>
                  </w:tcBorders>
                  <w:shd w:val="clear" w:color="auto" w:fill="E6E6E6"/>
                </w:tcPr>
                <w:p w:rsidR="007C0A87" w:rsidRPr="005B34FE" w:rsidRDefault="007C0A87" w:rsidP="00E44D5D">
                  <w:pPr>
                    <w:spacing w:before="160" w:after="60"/>
                    <w:ind w:left="1019" w:hanging="992"/>
                    <w:jc w:val="left"/>
                    <w:cnfStyle w:val="000000100000" w:firstRow="0" w:lastRow="0" w:firstColumn="0" w:lastColumn="0" w:oddVBand="0" w:evenVBand="0" w:oddHBand="1" w:evenHBand="0" w:firstRowFirstColumn="0" w:firstRowLastColumn="0" w:lastRowFirstColumn="0" w:lastRowLastColumn="0"/>
                    <w:rPr>
                      <w:rFonts w:cs="Arial"/>
                      <w:b/>
                      <w:bCs/>
                      <w:color w:val="auto"/>
                    </w:rPr>
                  </w:pPr>
                  <w:r>
                    <w:rPr>
                      <w:b/>
                      <w:bCs/>
                      <w:color w:val="auto"/>
                    </w:rPr>
                    <w:t>Outil 4.</w:t>
                  </w:r>
                  <w:r w:rsidR="00E44D5D">
                    <w:rPr>
                      <w:b/>
                      <w:bCs/>
                      <w:color w:val="auto"/>
                    </w:rPr>
                    <w:t>2</w:t>
                  </w:r>
                  <w:r>
                    <w:rPr>
                      <w:b/>
                      <w:bCs/>
                      <w:color w:val="auto"/>
                    </w:rPr>
                    <w:t xml:space="preserve"> Liste de questions pour les groupes de discussion avec des bénéficiaires et des non bénéficiaires</w:t>
                  </w:r>
                </w:p>
              </w:tc>
              <w:bookmarkStart w:id="2" w:name="_MON_1609230550"/>
              <w:bookmarkEnd w:id="2"/>
              <w:tc>
                <w:tcPr>
                  <w:tcW w:w="1380" w:type="dxa"/>
                  <w:tcBorders>
                    <w:left w:val="none" w:sz="0" w:space="0" w:color="auto"/>
                    <w:right w:val="none" w:sz="0" w:space="0" w:color="auto"/>
                  </w:tcBorders>
                  <w:shd w:val="clear" w:color="auto" w:fill="F3F3F3"/>
                </w:tcPr>
                <w:p w:rsidR="007C0A87" w:rsidRPr="005B34FE" w:rsidRDefault="005E4554" w:rsidP="00326882">
                  <w:pPr>
                    <w:spacing w:before="60" w:after="60"/>
                    <w:ind w:left="742" w:hanging="709"/>
                    <w:jc w:val="center"/>
                    <w:cnfStyle w:val="000000100000" w:firstRow="0" w:lastRow="0" w:firstColumn="0" w:lastColumn="0" w:oddVBand="0" w:evenVBand="0" w:oddHBand="1" w:evenHBand="0" w:firstRowFirstColumn="0" w:firstRowLastColumn="0" w:lastRowFirstColumn="0" w:lastRowLastColumn="0"/>
                    <w:rPr>
                      <w:rFonts w:cs="Arial"/>
                      <w:i/>
                    </w:rPr>
                  </w:pPr>
                  <w:r w:rsidRPr="005E4554">
                    <w:rPr>
                      <w:i/>
                      <w:noProof/>
                      <w:color w:val="auto"/>
                    </w:rPr>
                    <w:object w:dxaOrig="1280" w:dyaOrig="880">
                      <v:shape id="_x0000_i1026" type="#_x0000_t75" alt="" style="width:40pt;height:29pt;mso-width-percent:0;mso-height-percent:0;mso-width-percent:0;mso-height-percent:0" o:ole="">
                        <v:imagedata r:id="rId11" o:title=""/>
                      </v:shape>
                      <o:OLEObject Type="Embed" ProgID="Word.Document.12" ShapeID="_x0000_i1026" DrawAspect="Icon" ObjectID="_1612101949" r:id="rId12">
                        <o:FieldCodes>\s</o:FieldCodes>
                      </o:OLEObject>
                    </w:object>
                  </w:r>
                </w:p>
              </w:tc>
            </w:tr>
            <w:tr w:rsidR="007C0A87" w:rsidRPr="005B34FE" w:rsidTr="00326882">
              <w:trPr>
                <w:trHeight w:val="447"/>
              </w:trPr>
              <w:tc>
                <w:tcPr>
                  <w:cnfStyle w:val="001000000000" w:firstRow="0" w:lastRow="0" w:firstColumn="1" w:lastColumn="0" w:oddVBand="0" w:evenVBand="0" w:oddHBand="0" w:evenHBand="0" w:firstRowFirstColumn="0" w:firstRowLastColumn="0" w:lastRowFirstColumn="0" w:lastRowLastColumn="0"/>
                  <w:tcW w:w="4517" w:type="dxa"/>
                  <w:shd w:val="clear" w:color="auto" w:fill="F3F3F3"/>
                  <w:vAlign w:val="center"/>
                </w:tcPr>
                <w:p w:rsidR="007C0A87" w:rsidRPr="005B34FE" w:rsidRDefault="007C0A87" w:rsidP="00D34C75">
                  <w:pPr>
                    <w:tabs>
                      <w:tab w:val="left" w:pos="851"/>
                    </w:tabs>
                    <w:spacing w:before="60" w:after="60"/>
                    <w:ind w:left="885" w:hanging="885"/>
                    <w:rPr>
                      <w:rFonts w:cs="Arial"/>
                      <w:color w:val="auto"/>
                    </w:rPr>
                  </w:pPr>
                  <w:r>
                    <w:rPr>
                      <w:color w:val="auto"/>
                    </w:rPr>
                    <w:t>QD.4.4 Quel a été l</w:t>
                  </w:r>
                  <w:r w:rsidR="0043176B">
                    <w:rPr>
                      <w:color w:val="auto"/>
                    </w:rPr>
                    <w:t>’</w:t>
                  </w:r>
                  <w:r>
                    <w:rPr>
                      <w:color w:val="auto"/>
                    </w:rPr>
                    <w:t>impact général du projet sur les commerçants ?</w:t>
                  </w:r>
                </w:p>
              </w:tc>
              <w:tc>
                <w:tcPr>
                  <w:tcW w:w="3628" w:type="dxa"/>
                  <w:shd w:val="clear" w:color="auto" w:fill="F3F3F3"/>
                </w:tcPr>
                <w:p w:rsidR="007C0A87" w:rsidRPr="005B34FE" w:rsidRDefault="007C0A87" w:rsidP="00D34C75">
                  <w:pPr>
                    <w:spacing w:before="160" w:after="60"/>
                    <w:ind w:left="1019" w:hanging="992"/>
                    <w:jc w:val="left"/>
                    <w:cnfStyle w:val="000000000000" w:firstRow="0" w:lastRow="0" w:firstColumn="0" w:lastColumn="0" w:oddVBand="0" w:evenVBand="0" w:oddHBand="0" w:evenHBand="0" w:firstRowFirstColumn="0" w:firstRowLastColumn="0" w:lastRowFirstColumn="0" w:lastRowLastColumn="0"/>
                    <w:rPr>
                      <w:rFonts w:cs="Arial"/>
                      <w:b/>
                      <w:bCs/>
                      <w:color w:val="auto"/>
                    </w:rPr>
                  </w:pPr>
                  <w:r>
                    <w:rPr>
                      <w:b/>
                      <w:bCs/>
                      <w:color w:val="auto"/>
                    </w:rPr>
                    <w:t xml:space="preserve">Outil 4.3 Liste de questions pour les groupes de </w:t>
                  </w:r>
                  <w:r>
                    <w:rPr>
                      <w:b/>
                      <w:bCs/>
                      <w:color w:val="auto"/>
                    </w:rPr>
                    <w:lastRenderedPageBreak/>
                    <w:t>discussion et les entretiens avec des commerçants</w:t>
                  </w:r>
                </w:p>
              </w:tc>
              <w:tc>
                <w:tcPr>
                  <w:tcW w:w="1380" w:type="dxa"/>
                  <w:shd w:val="clear" w:color="auto" w:fill="F3F3F3"/>
                </w:tcPr>
                <w:p w:rsidR="007C0A87" w:rsidRPr="005B34FE" w:rsidRDefault="005E4554" w:rsidP="00326882">
                  <w:pPr>
                    <w:spacing w:before="60" w:after="60"/>
                    <w:ind w:left="742" w:hanging="709"/>
                    <w:jc w:val="center"/>
                    <w:cnfStyle w:val="000000000000" w:firstRow="0" w:lastRow="0" w:firstColumn="0" w:lastColumn="0" w:oddVBand="0" w:evenVBand="0" w:oddHBand="0" w:evenHBand="0" w:firstRowFirstColumn="0" w:firstRowLastColumn="0" w:lastRowFirstColumn="0" w:lastRowLastColumn="0"/>
                    <w:rPr>
                      <w:rFonts w:cs="Arial"/>
                      <w:i/>
                    </w:rPr>
                  </w:pPr>
                  <w:r w:rsidRPr="005E4554">
                    <w:rPr>
                      <w:i/>
                      <w:noProof/>
                      <w:color w:val="auto"/>
                    </w:rPr>
                    <w:object w:dxaOrig="1280" w:dyaOrig="880">
                      <v:shape id="_x0000_i1025" type="#_x0000_t75" alt="" style="width:40pt;height:29pt;mso-width-percent:0;mso-height-percent:0;mso-width-percent:0;mso-height-percent:0" o:ole="">
                        <v:imagedata r:id="rId13" o:title=""/>
                      </v:shape>
                      <o:OLEObject Type="Embed" ProgID="Word.Document.12" ShapeID="_x0000_i1025" DrawAspect="Icon" ObjectID="_1612101950" r:id="rId14">
                        <o:FieldCodes>\s</o:FieldCodes>
                      </o:OLEObject>
                    </w:object>
                  </w:r>
                </w:p>
              </w:tc>
            </w:tr>
          </w:tbl>
          <w:p w:rsidR="007C0A87" w:rsidRPr="005B34FE" w:rsidRDefault="007C0A87" w:rsidP="00D34C75">
            <w:pPr>
              <w:spacing w:before="60" w:after="60"/>
              <w:rPr>
                <w:rFonts w:cs="Arial"/>
              </w:rPr>
            </w:pPr>
          </w:p>
        </w:tc>
      </w:tr>
    </w:tbl>
    <w:p w:rsidR="00BC4573" w:rsidRPr="005B34FE" w:rsidRDefault="00BC4573" w:rsidP="00BC4573">
      <w:pPr>
        <w:jc w:val="right"/>
        <w:rPr>
          <w:rFonts w:cs="Arial"/>
          <w:i/>
        </w:rPr>
      </w:pPr>
    </w:p>
    <w:tbl>
      <w:tblPr>
        <w:tblStyle w:val="LightShading-Accent2"/>
        <w:tblW w:w="9781" w:type="dxa"/>
        <w:tblInd w:w="108" w:type="dxa"/>
        <w:shd w:val="clear" w:color="auto" w:fill="DC281E"/>
        <w:tblLook w:val="04A0" w:firstRow="1" w:lastRow="0" w:firstColumn="1" w:lastColumn="0" w:noHBand="0" w:noVBand="1"/>
      </w:tblPr>
      <w:tblGrid>
        <w:gridCol w:w="9781"/>
      </w:tblGrid>
      <w:tr w:rsidR="00275F0F" w:rsidRPr="005B34FE" w:rsidTr="000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885"/>
              </w:tabs>
              <w:spacing w:before="120"/>
              <w:rPr>
                <w:rFonts w:cs="Arial"/>
                <w:color w:val="FFFFFF"/>
              </w:rPr>
            </w:pPr>
            <w:r>
              <w:rPr>
                <w:color w:val="FFFFFF"/>
              </w:rPr>
              <w:t xml:space="preserve">QD.4.1 </w:t>
            </w:r>
            <w:r>
              <w:rPr>
                <w:color w:val="FFFFFF"/>
              </w:rPr>
              <w:tab/>
              <w:t>Quels systèmes de marchés ont été les plus touchés par le projet ?</w:t>
            </w:r>
          </w:p>
        </w:tc>
      </w:tr>
    </w:tbl>
    <w:p w:rsidR="00BC4573" w:rsidRPr="005B34FE" w:rsidRDefault="00BC4573" w:rsidP="007B63CE">
      <w:pPr>
        <w:keepNext/>
        <w:spacing w:before="240"/>
        <w:rPr>
          <w:rFonts w:cs="Arial"/>
        </w:rPr>
      </w:pPr>
      <w:r>
        <w:t>La réponse à cette question fait intervenir des aspects tels que les dépenses, les revenus et les investissements que le projet a générés. Il est recommandé de faire participer le personnel à une discussion qui amène à mettre en évidence les éléments suivants :</w:t>
      </w:r>
    </w:p>
    <w:p w:rsidR="00BC4573" w:rsidRPr="005B34FE" w:rsidRDefault="00BC4573" w:rsidP="00013545">
      <w:pPr>
        <w:pStyle w:val="Bullet2"/>
      </w:pPr>
      <w:r>
        <w:t>Les systèmes de marchés dans lesquels les bénéficiaires ont dépensé (investi) la plupart des espèces/revenus. Est-ce que ce sont les systèmes dans lesquels on s</w:t>
      </w:r>
      <w:r w:rsidR="0043176B">
        <w:t>’</w:t>
      </w:r>
      <w:r>
        <w:t>attendait à voir les bénéficiaires investir ? Si non, pourquoi ? Y a-t-il des variations en fonction du sexe, de l</w:t>
      </w:r>
      <w:r w:rsidR="0043176B">
        <w:t>’</w:t>
      </w:r>
      <w:r>
        <w:t>âge, de l</w:t>
      </w:r>
      <w:r w:rsidR="0043176B">
        <w:t>’</w:t>
      </w:r>
      <w:r>
        <w:t>origine ethnique ou des moyens de subsistance ?</w:t>
      </w:r>
    </w:p>
    <w:p w:rsidR="00BC4573" w:rsidRPr="005B34FE" w:rsidRDefault="00BC4573" w:rsidP="00013545">
      <w:pPr>
        <w:pStyle w:val="Bullet2"/>
      </w:pPr>
      <w:r>
        <w:t>Les systèmes de marchés dont les produits et/ou services sont d</w:t>
      </w:r>
      <w:r w:rsidR="0043176B">
        <w:t>’</w:t>
      </w:r>
      <w:r>
        <w:t>origine locale.</w:t>
      </w:r>
    </w:p>
    <w:p w:rsidR="00BC4573" w:rsidRPr="005B34FE" w:rsidRDefault="00BC4573" w:rsidP="00013545">
      <w:pPr>
        <w:pStyle w:val="Bullet2"/>
      </w:pPr>
      <w:r>
        <w:t>Les systèmes de marchés dans lesquels les dépenses induites par le projet représentent une part relativement importante.</w:t>
      </w:r>
    </w:p>
    <w:p w:rsidR="00BC4573" w:rsidRPr="005B34FE" w:rsidRDefault="00BC4573" w:rsidP="00013545">
      <w:pPr>
        <w:pStyle w:val="Bullet2"/>
      </w:pPr>
      <w:r>
        <w:t>Les systèmes de marchés qui ont des chaînes plus complexes (qui font intervenir un plus grand nombre d</w:t>
      </w:r>
      <w:r w:rsidR="0043176B">
        <w:t>’</w:t>
      </w:r>
      <w:r>
        <w:t>acteurs locaux).</w:t>
      </w:r>
    </w:p>
    <w:p w:rsidR="00BC4573" w:rsidRPr="005B34FE" w:rsidRDefault="00BC4573" w:rsidP="00013545">
      <w:pPr>
        <w:spacing w:before="240"/>
        <w:rPr>
          <w:rFonts w:cs="Arial"/>
        </w:rPr>
      </w:pPr>
      <w:r>
        <w:t>Le suivi après la distribution devrait permettre d</w:t>
      </w:r>
      <w:r w:rsidR="0043176B">
        <w:t>’</w:t>
      </w:r>
      <w:r>
        <w:t xml:space="preserve">obtenir ces informations. À défaut, </w:t>
      </w:r>
      <w:r>
        <w:rPr>
          <w:b/>
        </w:rPr>
        <w:t>l</w:t>
      </w:r>
      <w:r w:rsidR="0043176B">
        <w:rPr>
          <w:b/>
        </w:rPr>
        <w:t>’</w:t>
      </w:r>
      <w:r>
        <w:rPr>
          <w:b/>
        </w:rPr>
        <w:t>outil 4.1</w:t>
      </w:r>
      <w:r>
        <w:t xml:space="preserve"> fournit une liste de questions qui permet de collecter ces informations directement en s</w:t>
      </w:r>
      <w:r w:rsidR="0043176B">
        <w:t>’</w:t>
      </w:r>
      <w:r>
        <w:t>entretenant avec des bénéficiaires du projet.</w:t>
      </w:r>
    </w:p>
    <w:p w:rsidR="00BC4573" w:rsidRPr="005B34FE" w:rsidRDefault="00BC4573" w:rsidP="00013545">
      <w:pPr>
        <w:rPr>
          <w:rFonts w:cs="Arial"/>
        </w:rPr>
      </w:pPr>
      <w:r>
        <w:t>En se fondant sur ces informations, on pourra repérer les systèmes de marchés qui ont été les plus associés au projet et sont donc, potentiellement, les plus touchés par celui-ci. Cependant, il peut y avoir des systèmes de marchés moins apparents utilisés par la population cible qui n</w:t>
      </w:r>
      <w:r w:rsidR="0043176B">
        <w:t>’</w:t>
      </w:r>
      <w:r>
        <w:t>ont pas été jugés importants pendant la phase de conception du programme. L</w:t>
      </w:r>
      <w:r w:rsidR="0043176B">
        <w:t>’</w:t>
      </w:r>
      <w:r>
        <w:t>évaluation devrait se concentrer sur ces deux types de marchés, car l</w:t>
      </w:r>
      <w:r w:rsidR="0043176B">
        <w:t>’</w:t>
      </w:r>
      <w:r>
        <w:t>impact sur ces marchés moins apparents peut être important, surtout si ceux-ci étaient moins concurrentiels ou sont liés à des préférences relatives au sexe, à l</w:t>
      </w:r>
      <w:r w:rsidR="0043176B">
        <w:t>’</w:t>
      </w:r>
      <w:r>
        <w:t>origine ethnique, aux moyens de subsistance, à l</w:t>
      </w:r>
      <w:r w:rsidR="0043176B">
        <w:t>’</w:t>
      </w:r>
      <w:r>
        <w:t xml:space="preserve">âge ou à la protection. </w:t>
      </w:r>
    </w:p>
    <w:p w:rsidR="00BC4573" w:rsidRPr="005B34FE" w:rsidRDefault="00BC4573" w:rsidP="00013545">
      <w:pPr>
        <w:spacing w:after="240"/>
        <w:rPr>
          <w:rFonts w:cs="Arial"/>
        </w:rPr>
      </w:pPr>
      <w:r>
        <w:t>L</w:t>
      </w:r>
      <w:r w:rsidR="0043176B">
        <w:t>’</w:t>
      </w:r>
      <w:r>
        <w:t>encadré ci-dessous donne un exemple concret de la façon dont des systèmes de marché ont été sélectionnés pour l</w:t>
      </w:r>
      <w:r w:rsidR="0043176B">
        <w:t>’</w:t>
      </w:r>
      <w:r>
        <w:t>évaluation d</w:t>
      </w:r>
      <w:r w:rsidR="0043176B">
        <w:t>’</w:t>
      </w:r>
      <w:r>
        <w:t>un programme de bons d</w:t>
      </w:r>
      <w:r w:rsidR="0043176B">
        <w:t>’</w:t>
      </w:r>
      <w:r>
        <w:t>achat dans la bande de Gaza</w:t>
      </w:r>
      <w:r w:rsidRPr="005B34FE">
        <w:rPr>
          <w:rStyle w:val="FootnoteReference"/>
          <w:rFonts w:cs="Arial"/>
        </w:rPr>
        <w:footnoteReference w:id="3"/>
      </w:r>
      <w:r>
        <w:t>.</w:t>
      </w:r>
    </w:p>
    <w:p w:rsidR="00BC4573" w:rsidRPr="005B34FE" w:rsidRDefault="00B34376" w:rsidP="00BC4573">
      <w:pPr>
        <w:rPr>
          <w:rFonts w:cs="Arial"/>
          <w:iCs/>
        </w:rPr>
      </w:pPr>
      <w:r>
        <w:rPr>
          <w:noProof/>
          <w:lang w:eastAsia="fr-FR"/>
        </w:rPr>
        <w:lastRenderedPageBreak/>
        <mc:AlternateContent>
          <mc:Choice Requires="wps">
            <w:drawing>
              <wp:anchor distT="0" distB="0" distL="114300" distR="114300" simplePos="0" relativeHeight="251660288" behindDoc="0" locked="0" layoutInCell="1" allowOverlap="1" wp14:anchorId="71E5CF6C" wp14:editId="18535A7F">
                <wp:simplePos x="0" y="0"/>
                <wp:positionH relativeFrom="column">
                  <wp:posOffset>-1905</wp:posOffset>
                </wp:positionH>
                <wp:positionV relativeFrom="paragraph">
                  <wp:posOffset>36195</wp:posOffset>
                </wp:positionV>
                <wp:extent cx="6106795" cy="3707765"/>
                <wp:effectExtent l="0" t="0" r="27305" b="260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6795" cy="3707765"/>
                        </a:xfrm>
                        <a:prstGeom prst="rect">
                          <a:avLst/>
                        </a:prstGeom>
                        <a:ln>
                          <a:solidFill>
                            <a:schemeClr val="tx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rsidR="0001282A" w:rsidRDefault="003F11D7" w:rsidP="00BC4573">
                            <w:pPr>
                              <w:jc w:val="center"/>
                              <w:rPr>
                                <w:b/>
                              </w:rPr>
                            </w:pPr>
                            <w:r>
                              <w:rPr>
                                <w:b/>
                              </w:rPr>
                              <w:t>Évaluation des effets multiplicateurs d’un projet de bons d’achat dans le TPO de la bande de Gaza</w:t>
                            </w:r>
                          </w:p>
                          <w:p w:rsidR="0001282A" w:rsidRPr="00605E2D" w:rsidRDefault="003F11D7" w:rsidP="00BC4573">
                            <w:pPr>
                              <w:rPr>
                                <w:b/>
                              </w:rPr>
                            </w:pPr>
                            <w:r>
                              <w:rPr>
                                <w:b/>
                              </w:rPr>
                              <w:t>Sélection des systèmes de marchés</w:t>
                            </w:r>
                          </w:p>
                          <w:p w:rsidR="0001282A" w:rsidRPr="00EA0995" w:rsidRDefault="003F11D7" w:rsidP="00BC4573">
                            <w:r>
                              <w:t xml:space="preserve">Le suivi post-distribution a montré que 31 % de la valeur des bons ont été dépensés en produits laitiers, 21 % en huile végétale, 14 % en </w:t>
                            </w:r>
                            <w:r w:rsidR="0043176B">
                              <w:t>œufs</w:t>
                            </w:r>
                            <w:r>
                              <w:t xml:space="preserve">, 13 % en riz et 10 % en légumineuses. </w:t>
                            </w:r>
                          </w:p>
                          <w:p w:rsidR="0001282A" w:rsidRDefault="003F11D7" w:rsidP="00BC4573">
                            <w:pPr>
                              <w:ind w:left="1560"/>
                            </w:pPr>
                            <w:r>
                              <w:rPr>
                                <w:noProof/>
                                <w:lang w:eastAsia="fr-FR"/>
                              </w:rPr>
                              <w:drawing>
                                <wp:inline distT="0" distB="0" distL="0" distR="0" wp14:anchorId="06DD3570" wp14:editId="6F57BBAA">
                                  <wp:extent cx="2877380" cy="1581980"/>
                                  <wp:effectExtent l="0" t="0" r="0" b="0"/>
                                  <wp:docPr id="19" name="Picture 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6"/>
                                          <pic:cNvPicPr>
                                            <a:picLocks noGrp="1" noChangeArrowheads="1"/>
                                          </pic:cNvPicPr>
                                        </pic:nvPicPr>
                                        <pic:blipFill>
                                          <a:blip r:embed="rId15"/>
                                          <a:srcRect/>
                                          <a:stretch>
                                            <a:fillRect/>
                                          </a:stretch>
                                        </pic:blipFill>
                                        <pic:spPr bwMode="auto">
                                          <a:xfrm>
                                            <a:off x="0" y="0"/>
                                            <a:ext cx="2877380" cy="1581980"/>
                                          </a:xfrm>
                                          <a:prstGeom prst="rect">
                                            <a:avLst/>
                                          </a:prstGeom>
                                          <a:solidFill>
                                            <a:schemeClr val="bg1"/>
                                          </a:solid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p>
                          <w:p w:rsidR="0001282A" w:rsidRDefault="003F11D7" w:rsidP="00BC4573">
                            <w:r>
                              <w:t xml:space="preserve">Les produits laitiers et les œufs ont été choisis comme systèmes de marchés « cibles » parce qu’ils représentaient un pourcentage élevé de la valeur des bons échangés, mais aussi parce qu’ils étaient pour l’essentiel d’origine locale et qu’un grand nombre d’acteurs locaux en faisaient le commerce. </w:t>
                            </w:r>
                          </w:p>
                          <w:p w:rsidR="0001282A" w:rsidRPr="00EA0995" w:rsidRDefault="003F11D7" w:rsidP="00BC4573">
                            <w:r>
                              <w:t>Les systèmes de marchés pour l’huile végétale, le riz et les légumineuses, quant à eux, avaient une incidence limitée sur l’économie locale parce qu’ils ne concernaient que quelques commerçants, pour la plupart des importateurs, et que les montants négociés dans le cadre du projet étaient négligeables par rapport aux volumes totaux.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5CF6C" id="_x0000_t202" coordsize="21600,21600" o:spt="202" path="m,l,21600r21600,l21600,xe">
                <v:stroke joinstyle="miter"/>
                <v:path gradientshapeok="t" o:connecttype="rect"/>
              </v:shapetype>
              <v:shape id="Text Box 17" o:spid="_x0000_s1026" type="#_x0000_t202" style="position:absolute;left:0;text-align:left;margin-left:-.15pt;margin-top:2.85pt;width:480.85pt;height:29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" fillcolor="white [3201]" strokecolor="black [3213]" strokeweight="2pt">
                <v:path arrowok="t"/>
                <v:textbox>
                  <w:txbxContent>
                    <w:p w:rsidR="0001282A" w:rsidRDefault="003F11D7" w:rsidP="00BC4573">
                      <w:pPr>
                        <w:jc w:val="center"/>
                        <w:rPr>
                          <w:b/>
                        </w:rPr>
                      </w:pPr>
                      <w:r>
                        <w:rPr>
                          <w:b/>
                        </w:rPr>
                        <w:t>Évaluation des effets multiplicateurs d’un projet de bons d’achat dans le TPO de la bande de Gaza</w:t>
                      </w:r>
                    </w:p>
                    <w:p w:rsidR="0001282A" w:rsidRPr="00605E2D" w:rsidRDefault="003F11D7" w:rsidP="00BC4573">
                      <w:pPr>
                        <w:rPr>
                          <w:b/>
                        </w:rPr>
                      </w:pPr>
                      <w:r>
                        <w:rPr>
                          <w:b/>
                        </w:rPr>
                        <w:t>Sélection des systèmes de marchés</w:t>
                      </w:r>
                    </w:p>
                    <w:p w:rsidR="0001282A" w:rsidRPr="00EA0995" w:rsidRDefault="003F11D7" w:rsidP="00BC4573">
                      <w:r>
                        <w:t xml:space="preserve">Le suivi post-distribution a montré que 31 % de la valeur des bons ont été dépensés en produits laitiers, 21 % en huile végétale, 14 % en </w:t>
                      </w:r>
                      <w:r w:rsidR="0043176B">
                        <w:t>œufs</w:t>
                      </w:r>
                      <w:r>
                        <w:t xml:space="preserve">, 13 % en riz et 10 % en légumineuses. </w:t>
                      </w:r>
                    </w:p>
                    <w:p w:rsidR="0001282A" w:rsidRDefault="003F11D7" w:rsidP="00BC4573">
                      <w:pPr>
                        <w:ind w:left="1560"/>
                      </w:pPr>
                      <w:r>
                        <w:rPr>
                          <w:noProof/>
                          <w:lang w:eastAsia="fr-FR"/>
                        </w:rPr>
                        <w:drawing>
                          <wp:inline distT="0" distB="0" distL="0" distR="0" wp14:anchorId="06DD3570" wp14:editId="6F57BBAA">
                            <wp:extent cx="2877380" cy="1581980"/>
                            <wp:effectExtent l="0" t="0" r="0" b="0"/>
                            <wp:docPr id="19" name="Picture 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6"/>
                                    <pic:cNvPicPr>
                                      <a:picLocks noGrp="1" noChangeArrowheads="1"/>
                                    </pic:cNvPicPr>
                                  </pic:nvPicPr>
                                  <pic:blipFill>
                                    <a:blip r:embed="rId15"/>
                                    <a:srcRect/>
                                    <a:stretch>
                                      <a:fillRect/>
                                    </a:stretch>
                                  </pic:blipFill>
                                  <pic:spPr bwMode="auto">
                                    <a:xfrm>
                                      <a:off x="0" y="0"/>
                                      <a:ext cx="2877380" cy="1581980"/>
                                    </a:xfrm>
                                    <a:prstGeom prst="rect">
                                      <a:avLst/>
                                    </a:prstGeom>
                                    <a:solidFill>
                                      <a:schemeClr val="bg1"/>
                                    </a:solid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p>
                    <w:p w:rsidR="0001282A" w:rsidRDefault="003F11D7" w:rsidP="00BC4573">
                      <w:r>
                        <w:t xml:space="preserve">Les produits laitiers et les œufs ont été choisis comme systèmes de marchés « cibles » parce qu’ils représentaient un pourcentage élevé de la valeur des bons échangés, mais aussi parce qu’ils étaient pour l’essentiel d’origine locale et qu’un grand nombre d’acteurs locaux en faisaient le commerce. </w:t>
                      </w:r>
                    </w:p>
                    <w:p w:rsidR="0001282A" w:rsidRPr="00EA0995" w:rsidRDefault="003F11D7" w:rsidP="00BC4573">
                      <w:r>
                        <w:t>Les systèmes de marchés pour l’huile végétale, le riz et les légumineuses, quant à eux, avaient une incidence limitée sur l’économie locale parce qu’ils ne concernaient que quelques commerçants, pour la plupart des importateurs, et que les montants négociés dans le cadre du projet étaient négligeables par rapport aux volumes totaux.</w:t>
                      </w:r>
                    </w:p>
                  </w:txbxContent>
                </v:textbox>
                <w10:wrap type="square"/>
              </v:shape>
            </w:pict>
          </mc:Fallback>
        </mc:AlternateContent>
      </w:r>
    </w:p>
    <w:p w:rsidR="00BC4573" w:rsidRPr="005479BF" w:rsidRDefault="005479BF" w:rsidP="00BC4573">
      <w:pPr>
        <w:rPr>
          <w:rFonts w:cs="Arial"/>
          <w:iCs/>
          <w:highlight w:val="yellow"/>
        </w:rPr>
      </w:pPr>
      <w:r w:rsidRPr="005479BF">
        <w:rPr>
          <w:rFonts w:cs="Arial"/>
          <w:iCs/>
          <w:highlight w:val="yellow"/>
        </w:rPr>
        <w:t>TRANSLATION OF FIGURE</w:t>
      </w:r>
      <w:r w:rsidR="00A548BB">
        <w:rPr>
          <w:rFonts w:cs="Arial"/>
          <w:iCs/>
          <w:highlight w:val="yellow"/>
        </w:rPr>
        <w:t xml:space="preserve"> in BOX ABOVE</w:t>
      </w:r>
    </w:p>
    <w:tbl>
      <w:tblPr>
        <w:tblStyle w:val="TableGrid"/>
        <w:tblW w:w="0" w:type="auto"/>
        <w:tblLook w:val="04A0" w:firstRow="1" w:lastRow="0" w:firstColumn="1" w:lastColumn="0" w:noHBand="0" w:noVBand="1"/>
      </w:tblPr>
      <w:tblGrid>
        <w:gridCol w:w="2235"/>
        <w:gridCol w:w="1984"/>
      </w:tblGrid>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Dairy</w:t>
            </w:r>
          </w:p>
        </w:tc>
        <w:tc>
          <w:tcPr>
            <w:tcW w:w="1984" w:type="dxa"/>
          </w:tcPr>
          <w:p w:rsidR="005479BF" w:rsidRPr="005479BF" w:rsidRDefault="005479BF" w:rsidP="005479BF">
            <w:pPr>
              <w:autoSpaceDE w:val="0"/>
              <w:autoSpaceDN w:val="0"/>
              <w:adjustRightInd w:val="0"/>
              <w:spacing w:after="0"/>
              <w:rPr>
                <w:rFonts w:ascii="MyriadPro-Cond" w:hAnsi="MyriadPro-Cond" w:cs="MyriadPro-Cond"/>
                <w:sz w:val="18"/>
                <w:szCs w:val="18"/>
                <w:highlight w:val="yellow"/>
              </w:rPr>
            </w:pPr>
            <w:r w:rsidRPr="005479BF">
              <w:rPr>
                <w:rFonts w:ascii="MyriadPro-Cond" w:hAnsi="MyriadPro-Cond" w:cs="MyriadPro-Cond"/>
                <w:sz w:val="18"/>
                <w:szCs w:val="18"/>
                <w:highlight w:val="yellow"/>
              </w:rPr>
              <w:t>Produits laitiers</w:t>
            </w:r>
          </w:p>
          <w:p w:rsidR="005479BF" w:rsidRPr="005479BF" w:rsidRDefault="005479BF" w:rsidP="00BC4573">
            <w:pPr>
              <w:rPr>
                <w:rFonts w:cs="Arial"/>
                <w:iCs/>
                <w:highlight w:val="yellow"/>
              </w:rPr>
            </w:pPr>
          </w:p>
        </w:tc>
      </w:tr>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Veggy oil</w:t>
            </w:r>
          </w:p>
        </w:tc>
        <w:tc>
          <w:tcPr>
            <w:tcW w:w="1984" w:type="dxa"/>
          </w:tcPr>
          <w:p w:rsidR="005479BF" w:rsidRPr="005479BF" w:rsidRDefault="005479BF" w:rsidP="005479BF">
            <w:pPr>
              <w:autoSpaceDE w:val="0"/>
              <w:autoSpaceDN w:val="0"/>
              <w:adjustRightInd w:val="0"/>
              <w:spacing w:after="0"/>
              <w:rPr>
                <w:rFonts w:ascii="MyriadPro-Cond" w:hAnsi="MyriadPro-Cond" w:cs="MyriadPro-Cond"/>
                <w:sz w:val="18"/>
                <w:szCs w:val="18"/>
                <w:highlight w:val="yellow"/>
              </w:rPr>
            </w:pPr>
            <w:r w:rsidRPr="005479BF">
              <w:rPr>
                <w:rFonts w:ascii="MyriadPro-Cond" w:hAnsi="MyriadPro-Cond" w:cs="MyriadPro-Cond"/>
                <w:sz w:val="18"/>
                <w:szCs w:val="18"/>
                <w:highlight w:val="yellow"/>
              </w:rPr>
              <w:t>Huile végétale</w:t>
            </w:r>
          </w:p>
          <w:p w:rsidR="005479BF" w:rsidRPr="005479BF" w:rsidRDefault="005479BF" w:rsidP="00BC4573">
            <w:pPr>
              <w:rPr>
                <w:rFonts w:cs="Arial"/>
                <w:iCs/>
                <w:highlight w:val="yellow"/>
              </w:rPr>
            </w:pPr>
          </w:p>
        </w:tc>
      </w:tr>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Eggs</w:t>
            </w:r>
          </w:p>
        </w:tc>
        <w:tc>
          <w:tcPr>
            <w:tcW w:w="1984" w:type="dxa"/>
          </w:tcPr>
          <w:p w:rsidR="005479BF" w:rsidRPr="005479BF" w:rsidRDefault="005479BF" w:rsidP="00BC4573">
            <w:pPr>
              <w:rPr>
                <w:rFonts w:cs="Arial"/>
                <w:iCs/>
                <w:highlight w:val="yellow"/>
              </w:rPr>
            </w:pPr>
            <w:r w:rsidRPr="005479BF">
              <w:rPr>
                <w:rFonts w:cs="Arial"/>
                <w:iCs/>
                <w:highlight w:val="yellow"/>
              </w:rPr>
              <w:t xml:space="preserve">Œufs </w:t>
            </w:r>
          </w:p>
        </w:tc>
      </w:tr>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Rice</w:t>
            </w:r>
          </w:p>
        </w:tc>
        <w:tc>
          <w:tcPr>
            <w:tcW w:w="1984" w:type="dxa"/>
          </w:tcPr>
          <w:p w:rsidR="005479BF" w:rsidRPr="005479BF" w:rsidRDefault="005479BF" w:rsidP="00BC4573">
            <w:pPr>
              <w:rPr>
                <w:rFonts w:cs="Arial"/>
                <w:iCs/>
                <w:highlight w:val="yellow"/>
              </w:rPr>
            </w:pPr>
            <w:r w:rsidRPr="005479BF">
              <w:rPr>
                <w:rFonts w:cs="Arial"/>
                <w:iCs/>
                <w:highlight w:val="yellow"/>
              </w:rPr>
              <w:t>Riz</w:t>
            </w:r>
          </w:p>
        </w:tc>
      </w:tr>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Pulses</w:t>
            </w:r>
          </w:p>
        </w:tc>
        <w:tc>
          <w:tcPr>
            <w:tcW w:w="1984" w:type="dxa"/>
          </w:tcPr>
          <w:p w:rsidR="005479BF" w:rsidRPr="005479BF" w:rsidRDefault="005479BF" w:rsidP="00BC4573">
            <w:pPr>
              <w:rPr>
                <w:rFonts w:cs="Arial"/>
                <w:iCs/>
                <w:highlight w:val="yellow"/>
              </w:rPr>
            </w:pPr>
            <w:r w:rsidRPr="005479BF">
              <w:rPr>
                <w:rFonts w:ascii="MyriadPro-Cond" w:hAnsi="MyriadPro-Cond" w:cs="MyriadPro-Cond"/>
                <w:sz w:val="18"/>
                <w:szCs w:val="18"/>
                <w:highlight w:val="yellow"/>
              </w:rPr>
              <w:t xml:space="preserve">Légumineuses </w:t>
            </w:r>
          </w:p>
        </w:tc>
      </w:tr>
      <w:tr w:rsidR="005479BF" w:rsidRPr="005479BF" w:rsidTr="005479BF">
        <w:tc>
          <w:tcPr>
            <w:tcW w:w="2235" w:type="dxa"/>
          </w:tcPr>
          <w:p w:rsidR="005479BF" w:rsidRPr="005479BF" w:rsidRDefault="005479BF" w:rsidP="00BC4573">
            <w:pPr>
              <w:rPr>
                <w:rFonts w:cs="Arial"/>
                <w:iCs/>
                <w:highlight w:val="yellow"/>
              </w:rPr>
            </w:pPr>
            <w:r w:rsidRPr="005479BF">
              <w:rPr>
                <w:rFonts w:cs="Arial"/>
                <w:iCs/>
                <w:highlight w:val="yellow"/>
              </w:rPr>
              <w:t>Milk</w:t>
            </w:r>
          </w:p>
        </w:tc>
        <w:tc>
          <w:tcPr>
            <w:tcW w:w="1984" w:type="dxa"/>
          </w:tcPr>
          <w:p w:rsidR="005479BF" w:rsidRPr="005479BF" w:rsidRDefault="005479BF" w:rsidP="00BC4573">
            <w:pPr>
              <w:rPr>
                <w:rFonts w:cs="Arial"/>
                <w:iCs/>
                <w:highlight w:val="yellow"/>
              </w:rPr>
            </w:pPr>
            <w:r w:rsidRPr="005479BF">
              <w:rPr>
                <w:rFonts w:cs="Arial"/>
                <w:iCs/>
                <w:highlight w:val="yellow"/>
              </w:rPr>
              <w:t>Lait</w:t>
            </w:r>
          </w:p>
        </w:tc>
      </w:tr>
      <w:tr w:rsidR="005479BF" w:rsidTr="005479BF">
        <w:tc>
          <w:tcPr>
            <w:tcW w:w="2235" w:type="dxa"/>
          </w:tcPr>
          <w:p w:rsidR="005479BF" w:rsidRPr="005479BF" w:rsidRDefault="005479BF" w:rsidP="00BC4573">
            <w:pPr>
              <w:rPr>
                <w:rFonts w:cs="Arial"/>
                <w:iCs/>
                <w:highlight w:val="yellow"/>
              </w:rPr>
            </w:pPr>
            <w:r w:rsidRPr="005479BF">
              <w:rPr>
                <w:rFonts w:cs="Arial"/>
                <w:iCs/>
                <w:highlight w:val="yellow"/>
              </w:rPr>
              <w:t>Others</w:t>
            </w:r>
          </w:p>
        </w:tc>
        <w:tc>
          <w:tcPr>
            <w:tcW w:w="1984" w:type="dxa"/>
          </w:tcPr>
          <w:p w:rsidR="005479BF" w:rsidRDefault="005479BF" w:rsidP="00BC4573">
            <w:pPr>
              <w:rPr>
                <w:rFonts w:cs="Arial"/>
                <w:iCs/>
              </w:rPr>
            </w:pPr>
            <w:r w:rsidRPr="005479BF">
              <w:rPr>
                <w:rFonts w:cs="Arial"/>
                <w:iCs/>
                <w:highlight w:val="yellow"/>
              </w:rPr>
              <w:t>Autres</w:t>
            </w:r>
          </w:p>
        </w:tc>
      </w:tr>
    </w:tbl>
    <w:p w:rsidR="005479BF" w:rsidRPr="005B34FE" w:rsidRDefault="005479BF" w:rsidP="00BC4573">
      <w:pPr>
        <w:rPr>
          <w:rFonts w:cs="Arial"/>
          <w:iCs/>
        </w:rPr>
      </w:pPr>
    </w:p>
    <w:p w:rsidR="00BC4573" w:rsidRPr="005B34FE" w:rsidRDefault="00BC4573" w:rsidP="00BC4573">
      <w:pPr>
        <w:rPr>
          <w:rFonts w:cs="Arial"/>
          <w:iCs/>
        </w:rPr>
      </w:pPr>
    </w:p>
    <w:p w:rsidR="00BC4573" w:rsidRPr="005B34FE" w:rsidRDefault="00BC4573" w:rsidP="00BC4573">
      <w:pPr>
        <w:rPr>
          <w:rFonts w:cs="Arial"/>
          <w:iCs/>
        </w:rPr>
      </w:pPr>
    </w:p>
    <w:tbl>
      <w:tblPr>
        <w:tblStyle w:val="LightShading-Accent2"/>
        <w:tblW w:w="0" w:type="auto"/>
        <w:tblInd w:w="108" w:type="dxa"/>
        <w:shd w:val="clear" w:color="auto" w:fill="DC281E"/>
        <w:tblLook w:val="04A0" w:firstRow="1" w:lastRow="0" w:firstColumn="1" w:lastColumn="0" w:noHBand="0" w:noVBand="1"/>
      </w:tblPr>
      <w:tblGrid>
        <w:gridCol w:w="9639"/>
      </w:tblGrid>
      <w:tr w:rsidR="00BC4573" w:rsidRPr="005B34FE" w:rsidTr="000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574"/>
              </w:tabs>
              <w:spacing w:before="120"/>
              <w:rPr>
                <w:rFonts w:cs="Arial"/>
                <w:iCs/>
                <w:color w:val="FFFFFF"/>
              </w:rPr>
            </w:pPr>
            <w:r>
              <w:rPr>
                <w:iCs/>
                <w:color w:val="FFFFFF"/>
              </w:rPr>
              <w:t xml:space="preserve">QD.4.2 </w:t>
            </w:r>
            <w:r>
              <w:rPr>
                <w:iCs/>
                <w:color w:val="FFFFFF"/>
              </w:rPr>
              <w:tab/>
              <w:t>Quels acteurs ont été touchés par le projet ?</w:t>
            </w:r>
          </w:p>
        </w:tc>
      </w:tr>
    </w:tbl>
    <w:p w:rsidR="00BC4573" w:rsidRPr="005B34FE" w:rsidRDefault="00BC4573" w:rsidP="0047616E">
      <w:pPr>
        <w:keepNext/>
        <w:spacing w:before="240"/>
        <w:rPr>
          <w:rFonts w:cs="Arial"/>
        </w:rPr>
      </w:pPr>
      <w:r>
        <w:t>Cette question vise à mettre en évidence les acteurs économiques qui ont été directement ou indirectement touchés par le projet dans une zone d</w:t>
      </w:r>
      <w:r w:rsidR="0043176B">
        <w:t>’</w:t>
      </w:r>
      <w:r>
        <w:t>intervention donnée. Les cartes des systèmes de marchés sont d</w:t>
      </w:r>
      <w:r w:rsidR="0043176B">
        <w:t>’</w:t>
      </w:r>
      <w:r>
        <w:t xml:space="preserve">excellents outils à cette fin. Elles permettent de bien comprendre la chaîne de commercialisation locale des produits ou services sélectionnés. </w:t>
      </w:r>
    </w:p>
    <w:p w:rsidR="00BC4573" w:rsidRPr="005B34FE" w:rsidRDefault="00BC4573" w:rsidP="00BC4573">
      <w:pPr>
        <w:spacing w:before="120"/>
        <w:rPr>
          <w:rFonts w:cs="Arial"/>
        </w:rPr>
      </w:pPr>
      <w:r>
        <w:t>Si l</w:t>
      </w:r>
      <w:r w:rsidR="0043176B">
        <w:t>’</w:t>
      </w:r>
      <w:r>
        <w:t>on travaille avec le même système de marché que celui qui a été analysé dans le plan d</w:t>
      </w:r>
      <w:r w:rsidR="0043176B">
        <w:t>’</w:t>
      </w:r>
      <w:r>
        <w:t>urgence ou dans l</w:t>
      </w:r>
      <w:r w:rsidR="0043176B">
        <w:t>’</w:t>
      </w:r>
      <w:r>
        <w:t>estimation, on peut consulter les cartes de référence et les cartes d</w:t>
      </w:r>
      <w:r w:rsidR="0043176B">
        <w:t>’</w:t>
      </w:r>
      <w:r>
        <w:t xml:space="preserve">urgence existantes. Sinon, il </w:t>
      </w:r>
      <w:r w:rsidRPr="003F732A">
        <w:t>convient d</w:t>
      </w:r>
      <w:r w:rsidR="0043176B" w:rsidRPr="003F732A">
        <w:t>’</w:t>
      </w:r>
      <w:r w:rsidRPr="003F732A">
        <w:t xml:space="preserve">en élaborer de nouvelles. </w:t>
      </w:r>
      <w:r w:rsidRPr="003F732A">
        <w:rPr>
          <w:b/>
          <w:iCs/>
        </w:rPr>
        <w:t>L</w:t>
      </w:r>
      <w:r w:rsidR="0043176B" w:rsidRPr="003F732A">
        <w:rPr>
          <w:b/>
          <w:iCs/>
        </w:rPr>
        <w:t>’</w:t>
      </w:r>
      <w:r w:rsidRPr="003F732A">
        <w:rPr>
          <w:b/>
          <w:iCs/>
        </w:rPr>
        <w:t>outil d</w:t>
      </w:r>
      <w:r w:rsidR="0043176B" w:rsidRPr="003F732A">
        <w:rPr>
          <w:b/>
          <w:iCs/>
        </w:rPr>
        <w:t>’</w:t>
      </w:r>
      <w:r w:rsidRPr="003F732A">
        <w:rPr>
          <w:b/>
          <w:iCs/>
        </w:rPr>
        <w:t>estimation 1.4</w:t>
      </w:r>
      <w:r w:rsidRPr="003F732A">
        <w:t xml:space="preserve"> fournit des indications sur la façon de le faire.</w:t>
      </w:r>
      <w:r>
        <w:t xml:space="preserve"> </w:t>
      </w:r>
    </w:p>
    <w:p w:rsidR="00BC4573" w:rsidRPr="005B34FE" w:rsidRDefault="00BC4573" w:rsidP="00BC4573">
      <w:pPr>
        <w:spacing w:before="120"/>
        <w:rPr>
          <w:rFonts w:cs="Arial"/>
          <w:iCs/>
        </w:rPr>
      </w:pPr>
      <w:r>
        <w:t>Le fait d</w:t>
      </w:r>
      <w:r w:rsidR="0043176B">
        <w:t>’</w:t>
      </w:r>
      <w:r>
        <w:t>analyser la façon dont les dépenses et les investissements circulent dans la chaîne de commercialisation aide à déterminer quels acteurs du marché ont été touchés positivement ou négativement par le projet, ce qui permet de décider sur quels acteurs l</w:t>
      </w:r>
      <w:r w:rsidR="0043176B">
        <w:t>’</w:t>
      </w:r>
      <w:r>
        <w:t>évaluation devrait se concentrer. Ce faisant, il faut s</w:t>
      </w:r>
      <w:r w:rsidR="0043176B">
        <w:t>’</w:t>
      </w:r>
      <w:r>
        <w:t>arrêter sur le sexe et l</w:t>
      </w:r>
      <w:r w:rsidR="0043176B">
        <w:t>’</w:t>
      </w:r>
      <w:r>
        <w:t>origine ethnique de l</w:t>
      </w:r>
      <w:r w:rsidR="0043176B">
        <w:t>’</w:t>
      </w:r>
      <w:r>
        <w:t>acteur du marché. L</w:t>
      </w:r>
      <w:r w:rsidR="0043176B">
        <w:t>’</w:t>
      </w:r>
      <w:r>
        <w:t>idéal serait qu</w:t>
      </w:r>
      <w:r w:rsidR="0043176B">
        <w:t>’</w:t>
      </w:r>
      <w:r>
        <w:t>un conseiller pour l</w:t>
      </w:r>
      <w:r w:rsidR="0043176B">
        <w:t>’</w:t>
      </w:r>
      <w:r>
        <w:t>égalité des sexes participe à l</w:t>
      </w:r>
      <w:r w:rsidR="0043176B">
        <w:t>’</w:t>
      </w:r>
      <w:r>
        <w:t>analyse.</w:t>
      </w:r>
    </w:p>
    <w:p w:rsidR="00BC4573" w:rsidRPr="005B34FE" w:rsidRDefault="00BC4573" w:rsidP="00BC4573">
      <w:pPr>
        <w:spacing w:before="120" w:after="240"/>
        <w:rPr>
          <w:rFonts w:cs="Arial"/>
        </w:rPr>
      </w:pPr>
      <w:r>
        <w:lastRenderedPageBreak/>
        <w:t>L</w:t>
      </w:r>
      <w:r w:rsidR="0043176B">
        <w:t>’</w:t>
      </w:r>
      <w:r>
        <w:t>encadré ci-dessous montre une carte de marché faisant apparaître les effets qu</w:t>
      </w:r>
      <w:r w:rsidR="0043176B">
        <w:t>’</w:t>
      </w:r>
      <w:r>
        <w:t>a eus le projet de bons d</w:t>
      </w:r>
      <w:r w:rsidR="0043176B">
        <w:t>’</w:t>
      </w:r>
      <w:r>
        <w:t>achat dans la bande de Gaza sur le secteur laitier local et explique comment l</w:t>
      </w:r>
      <w:r w:rsidR="0043176B">
        <w:t>’</w:t>
      </w:r>
      <w:r>
        <w:t>analyse du flux de trésorerie généré par le projet a aidé à déterminer sur quels acteurs du marché il convenait de mettre l</w:t>
      </w:r>
      <w:r w:rsidR="0043176B">
        <w:t>’</w:t>
      </w:r>
      <w:r>
        <w:t>accent.</w:t>
      </w:r>
    </w:p>
    <w:p w:rsidR="00BC4573" w:rsidRPr="005B34FE" w:rsidRDefault="00BC4573" w:rsidP="00B34376">
      <w:pPr>
        <w:pBdr>
          <w:top w:val="single" w:sz="8" w:space="1" w:color="auto"/>
          <w:left w:val="single" w:sz="8" w:space="4" w:color="auto"/>
          <w:bottom w:val="single" w:sz="8" w:space="1" w:color="auto"/>
          <w:right w:val="single" w:sz="8" w:space="0" w:color="auto"/>
        </w:pBdr>
        <w:spacing w:before="120"/>
        <w:rPr>
          <w:rFonts w:cs="Arial"/>
        </w:rPr>
      </w:pPr>
      <w:r>
        <w:rPr>
          <w:noProof/>
          <w:lang w:eastAsia="fr-FR"/>
        </w:rPr>
        <w:drawing>
          <wp:inline distT="0" distB="0" distL="0" distR="0" wp14:anchorId="711AA707" wp14:editId="2686A2D8">
            <wp:extent cx="5270500" cy="29984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6"/>
                    <a:stretch>
                      <a:fillRect/>
                    </a:stretch>
                  </pic:blipFill>
                  <pic:spPr>
                    <a:xfrm>
                      <a:off x="0" y="0"/>
                      <a:ext cx="5270500" cy="2998470"/>
                    </a:xfrm>
                    <a:prstGeom prst="rect">
                      <a:avLst/>
                    </a:prstGeom>
                  </pic:spPr>
                </pic:pic>
              </a:graphicData>
            </a:graphic>
          </wp:inline>
        </w:drawing>
      </w:r>
    </w:p>
    <w:p w:rsidR="00BC4573" w:rsidRPr="005B34FE" w:rsidRDefault="00BC4573" w:rsidP="00B34376">
      <w:pPr>
        <w:pBdr>
          <w:top w:val="single" w:sz="8" w:space="1" w:color="auto"/>
          <w:left w:val="single" w:sz="8" w:space="4" w:color="auto"/>
          <w:bottom w:val="single" w:sz="8" w:space="1" w:color="auto"/>
          <w:right w:val="single" w:sz="8" w:space="0" w:color="auto"/>
        </w:pBdr>
        <w:spacing w:before="360" w:after="240"/>
        <w:rPr>
          <w:rFonts w:cs="Arial"/>
        </w:rPr>
      </w:pPr>
      <w:r>
        <w:t>L</w:t>
      </w:r>
      <w:r w:rsidR="0043176B">
        <w:t>’</w:t>
      </w:r>
      <w:r>
        <w:t>argent généré par le projet de coupons se déplace dans le sens contraire de la chaîne de commercialisation :</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t>Les bénéficiaires du projet ont utilisé les coupons pour acheter des produits dans les magasins (premier niveau de dépenses).</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t>Les achats de produits laitiers auprès des petites et moyennes usines locales ont augmenté. Le revenu supplémentaire généré par le projet a aussi été investi dans l</w:t>
      </w:r>
      <w:r w:rsidR="0043176B">
        <w:t>’</w:t>
      </w:r>
      <w:r>
        <w:t>amélioration des actifs productifs et dans l</w:t>
      </w:r>
      <w:r w:rsidR="0043176B">
        <w:t>’</w:t>
      </w:r>
      <w:r>
        <w:t xml:space="preserve">emploi de personnel supplémentaire (deuxième niveau de dépenses). </w:t>
      </w:r>
    </w:p>
    <w:p w:rsidR="00BC4573" w:rsidRPr="005B34FE" w:rsidRDefault="00BC4573" w:rsidP="00B34376">
      <w:pPr>
        <w:pStyle w:val="ListParagraph"/>
        <w:numPr>
          <w:ilvl w:val="0"/>
          <w:numId w:val="13"/>
        </w:numPr>
        <w:pBdr>
          <w:top w:val="single" w:sz="8" w:space="1" w:color="auto"/>
          <w:left w:val="single" w:sz="8" w:space="4" w:color="auto"/>
          <w:bottom w:val="single" w:sz="8" w:space="1" w:color="auto"/>
          <w:right w:val="single" w:sz="8" w:space="0" w:color="auto"/>
        </w:pBdr>
        <w:spacing w:before="120"/>
        <w:contextualSpacing w:val="0"/>
        <w:rPr>
          <w:rFonts w:cs="Arial"/>
        </w:rPr>
      </w:pPr>
      <w:r>
        <w:t xml:space="preserve">Les usines de produits laitiers ont acheté du lait aux éleveurs locaux (troisième niveau de dépenses). </w:t>
      </w:r>
    </w:p>
    <w:p w:rsidR="00BC4573" w:rsidRPr="005B34FE" w:rsidRDefault="00BC4573" w:rsidP="00B34376">
      <w:pPr>
        <w:pBdr>
          <w:top w:val="single" w:sz="8" w:space="1" w:color="auto"/>
          <w:left w:val="single" w:sz="8" w:space="4" w:color="auto"/>
          <w:bottom w:val="single" w:sz="8" w:space="1" w:color="auto"/>
          <w:right w:val="single" w:sz="8" w:space="0" w:color="auto"/>
        </w:pBdr>
        <w:rPr>
          <w:rFonts w:cs="Arial"/>
        </w:rPr>
      </w:pPr>
      <w:r>
        <w:t>Sur la base de ces informations, il a été décidé que l</w:t>
      </w:r>
      <w:r w:rsidR="0043176B">
        <w:t>’</w:t>
      </w:r>
      <w:r>
        <w:t>évaluation mettrait l</w:t>
      </w:r>
      <w:r w:rsidR="0043176B">
        <w:t>’</w:t>
      </w:r>
      <w:r>
        <w:t>accent sur les acteurs qui avaient bénéficié du flux monétaire généré par le projet. Cependant, l</w:t>
      </w:r>
      <w:r w:rsidR="0043176B">
        <w:t>’</w:t>
      </w:r>
      <w:r>
        <w:t>analyse aurait dû prendre en compte des discussions de groupe avec les commerçants qui n</w:t>
      </w:r>
      <w:r w:rsidR="0043176B">
        <w:t>’</w:t>
      </w:r>
      <w:r>
        <w:t>avaient apparemment pas bénéficié du projet afin de vérifier s</w:t>
      </w:r>
      <w:r w:rsidR="0043176B">
        <w:t>’</w:t>
      </w:r>
      <w:r>
        <w:t>ils n</w:t>
      </w:r>
      <w:r w:rsidR="0043176B">
        <w:t>’</w:t>
      </w:r>
      <w:r>
        <w:t xml:space="preserve">avaient pas été lésés. </w:t>
      </w:r>
    </w:p>
    <w:p w:rsidR="00BC4573" w:rsidRDefault="00BC4573" w:rsidP="00BC4573">
      <w:pPr>
        <w:rPr>
          <w:rFonts w:cs="Arial"/>
        </w:rPr>
      </w:pPr>
    </w:p>
    <w:p w:rsidR="00282063" w:rsidRPr="00282063" w:rsidRDefault="00282063" w:rsidP="00BC4573">
      <w:pPr>
        <w:rPr>
          <w:rFonts w:cs="Arial"/>
          <w:iCs/>
          <w:highlight w:val="yellow"/>
        </w:rPr>
      </w:pPr>
      <w:r w:rsidRPr="005479BF">
        <w:rPr>
          <w:rFonts w:cs="Arial"/>
          <w:iCs/>
          <w:highlight w:val="yellow"/>
        </w:rPr>
        <w:t>TRANSLATION OF FIGURE</w:t>
      </w:r>
      <w:r>
        <w:rPr>
          <w:rFonts w:cs="Arial"/>
          <w:iCs/>
          <w:highlight w:val="yellow"/>
        </w:rPr>
        <w:t xml:space="preserve"> in BOX ABOVE</w:t>
      </w:r>
    </w:p>
    <w:tbl>
      <w:tblPr>
        <w:tblStyle w:val="TableGrid"/>
        <w:tblW w:w="0" w:type="auto"/>
        <w:tblLook w:val="04A0" w:firstRow="1" w:lastRow="0" w:firstColumn="1" w:lastColumn="0" w:noHBand="0" w:noVBand="1"/>
      </w:tblPr>
      <w:tblGrid>
        <w:gridCol w:w="2518"/>
        <w:gridCol w:w="3119"/>
      </w:tblGrid>
      <w:tr w:rsidR="00282063" w:rsidRPr="00282063" w:rsidTr="00282063">
        <w:tc>
          <w:tcPr>
            <w:tcW w:w="2518" w:type="dxa"/>
            <w:tcBorders>
              <w:top w:val="single" w:sz="4" w:space="0" w:color="auto"/>
              <w:left w:val="single" w:sz="4" w:space="0" w:color="auto"/>
              <w:bottom w:val="single" w:sz="4" w:space="0" w:color="auto"/>
              <w:right w:val="single" w:sz="4" w:space="0" w:color="auto"/>
            </w:tcBorders>
          </w:tcPr>
          <w:p w:rsidR="00282063" w:rsidRPr="00282063" w:rsidRDefault="00282063">
            <w:pPr>
              <w:autoSpaceDE w:val="0"/>
              <w:autoSpaceDN w:val="0"/>
              <w:adjustRightInd w:val="0"/>
              <w:spacing w:after="0"/>
              <w:rPr>
                <w:rFonts w:cs="Arial"/>
                <w:highlight w:val="yellow"/>
              </w:rPr>
            </w:pPr>
            <w:r w:rsidRPr="00282063">
              <w:rPr>
                <w:rFonts w:cs="Arial"/>
                <w:highlight w:val="yellow"/>
              </w:rPr>
              <w:t>Third level</w:t>
            </w:r>
          </w:p>
          <w:p w:rsidR="00282063" w:rsidRPr="00282063" w:rsidRDefault="00282063">
            <w:pPr>
              <w:autoSpaceDE w:val="0"/>
              <w:autoSpaceDN w:val="0"/>
              <w:adjustRightInd w:val="0"/>
              <w:spacing w:after="0"/>
              <w:rPr>
                <w:rFonts w:cs="Arial"/>
                <w:highlight w:val="yellow"/>
              </w:rPr>
            </w:pPr>
            <w:r w:rsidRPr="00282063">
              <w:rPr>
                <w:rFonts w:cs="Arial"/>
                <w:highlight w:val="yellow"/>
              </w:rPr>
              <w:t>expenditures</w:t>
            </w:r>
          </w:p>
          <w:p w:rsidR="00282063" w:rsidRPr="00282063" w:rsidRDefault="00282063">
            <w:pPr>
              <w:spacing w:after="0"/>
              <w:rPr>
                <w:rFonts w:cs="Arial"/>
                <w:highlight w:val="yellow"/>
              </w:rPr>
            </w:pP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Troisième</w:t>
            </w:r>
          </w:p>
          <w:p w:rsidR="00282063" w:rsidRPr="00282063" w:rsidRDefault="00282063">
            <w:pPr>
              <w:autoSpaceDE w:val="0"/>
              <w:autoSpaceDN w:val="0"/>
              <w:adjustRightInd w:val="0"/>
              <w:spacing w:after="0"/>
              <w:rPr>
                <w:rFonts w:cs="Arial"/>
                <w:highlight w:val="yellow"/>
              </w:rPr>
            </w:pPr>
            <w:r w:rsidRPr="00282063">
              <w:rPr>
                <w:rFonts w:cs="Arial"/>
                <w:highlight w:val="yellow"/>
              </w:rPr>
              <w:t>niveau de</w:t>
            </w:r>
          </w:p>
          <w:p w:rsidR="00282063" w:rsidRPr="00282063" w:rsidRDefault="00282063">
            <w:pPr>
              <w:autoSpaceDE w:val="0"/>
              <w:autoSpaceDN w:val="0"/>
              <w:adjustRightInd w:val="0"/>
              <w:spacing w:after="0"/>
              <w:rPr>
                <w:rFonts w:cs="Arial"/>
                <w:highlight w:val="yellow"/>
              </w:rPr>
            </w:pPr>
            <w:r w:rsidRPr="00282063">
              <w:rPr>
                <w:rFonts w:cs="Arial"/>
                <w:highlight w:val="yellow"/>
              </w:rPr>
              <w:t>dépenses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tcPr>
          <w:p w:rsidR="00282063" w:rsidRPr="00282063" w:rsidRDefault="00282063">
            <w:pPr>
              <w:autoSpaceDE w:val="0"/>
              <w:autoSpaceDN w:val="0"/>
              <w:adjustRightInd w:val="0"/>
              <w:spacing w:after="0"/>
              <w:rPr>
                <w:rFonts w:cs="Arial"/>
                <w:highlight w:val="yellow"/>
              </w:rPr>
            </w:pPr>
            <w:r w:rsidRPr="00282063">
              <w:rPr>
                <w:rFonts w:cs="Arial"/>
                <w:highlight w:val="yellow"/>
              </w:rPr>
              <w:t>Second level</w:t>
            </w:r>
          </w:p>
          <w:p w:rsidR="00282063" w:rsidRPr="00282063" w:rsidRDefault="00282063">
            <w:pPr>
              <w:autoSpaceDE w:val="0"/>
              <w:autoSpaceDN w:val="0"/>
              <w:adjustRightInd w:val="0"/>
              <w:spacing w:after="0"/>
              <w:rPr>
                <w:rFonts w:cs="Arial"/>
                <w:highlight w:val="yellow"/>
              </w:rPr>
            </w:pPr>
            <w:r w:rsidRPr="00282063">
              <w:rPr>
                <w:rFonts w:cs="Arial"/>
                <w:highlight w:val="yellow"/>
              </w:rPr>
              <w:t>expenditures</w:t>
            </w:r>
          </w:p>
          <w:p w:rsidR="00282063" w:rsidRPr="00282063" w:rsidRDefault="00282063">
            <w:pPr>
              <w:spacing w:after="0"/>
              <w:rPr>
                <w:rFonts w:cs="Arial"/>
                <w:highlight w:val="yellow"/>
              </w:rPr>
            </w:pP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Deuxième</w:t>
            </w:r>
          </w:p>
          <w:p w:rsidR="00282063" w:rsidRPr="00282063" w:rsidRDefault="00282063">
            <w:pPr>
              <w:autoSpaceDE w:val="0"/>
              <w:autoSpaceDN w:val="0"/>
              <w:adjustRightInd w:val="0"/>
              <w:spacing w:after="0"/>
              <w:rPr>
                <w:rFonts w:cs="Arial"/>
                <w:highlight w:val="yellow"/>
              </w:rPr>
            </w:pPr>
            <w:r w:rsidRPr="00282063">
              <w:rPr>
                <w:rFonts w:cs="Arial"/>
                <w:highlight w:val="yellow"/>
              </w:rPr>
              <w:t>niveau de</w:t>
            </w:r>
          </w:p>
          <w:p w:rsidR="00282063" w:rsidRPr="00282063" w:rsidRDefault="00282063">
            <w:pPr>
              <w:autoSpaceDE w:val="0"/>
              <w:autoSpaceDN w:val="0"/>
              <w:adjustRightInd w:val="0"/>
              <w:spacing w:after="0"/>
              <w:rPr>
                <w:rFonts w:cs="Arial"/>
                <w:highlight w:val="yellow"/>
              </w:rPr>
            </w:pPr>
            <w:r w:rsidRPr="00282063">
              <w:rPr>
                <w:rFonts w:cs="Arial"/>
                <w:highlight w:val="yellow"/>
              </w:rPr>
              <w:t>dépenses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tcPr>
          <w:p w:rsidR="00282063" w:rsidRPr="00282063" w:rsidRDefault="00282063">
            <w:pPr>
              <w:autoSpaceDE w:val="0"/>
              <w:autoSpaceDN w:val="0"/>
              <w:adjustRightInd w:val="0"/>
              <w:spacing w:after="0"/>
              <w:rPr>
                <w:rFonts w:cs="Arial"/>
                <w:highlight w:val="yellow"/>
              </w:rPr>
            </w:pPr>
            <w:r w:rsidRPr="00282063">
              <w:rPr>
                <w:rFonts w:cs="Arial"/>
                <w:highlight w:val="yellow"/>
              </w:rPr>
              <w:t>First level</w:t>
            </w:r>
          </w:p>
          <w:p w:rsidR="00282063" w:rsidRPr="00282063" w:rsidRDefault="00282063">
            <w:pPr>
              <w:autoSpaceDE w:val="0"/>
              <w:autoSpaceDN w:val="0"/>
              <w:adjustRightInd w:val="0"/>
              <w:spacing w:after="0"/>
              <w:rPr>
                <w:rFonts w:cs="Arial"/>
                <w:highlight w:val="yellow"/>
              </w:rPr>
            </w:pPr>
            <w:r w:rsidRPr="00282063">
              <w:rPr>
                <w:rFonts w:cs="Arial"/>
                <w:highlight w:val="yellow"/>
              </w:rPr>
              <w:t>expenditures</w:t>
            </w:r>
          </w:p>
          <w:p w:rsidR="00282063" w:rsidRPr="00282063" w:rsidRDefault="00282063">
            <w:pPr>
              <w:spacing w:after="0"/>
              <w:rPr>
                <w:rFonts w:cs="Arial"/>
                <w:highlight w:val="yellow"/>
              </w:rPr>
            </w:pP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Premier</w:t>
            </w:r>
          </w:p>
          <w:p w:rsidR="00282063" w:rsidRPr="00282063" w:rsidRDefault="00282063">
            <w:pPr>
              <w:autoSpaceDE w:val="0"/>
              <w:autoSpaceDN w:val="0"/>
              <w:adjustRightInd w:val="0"/>
              <w:spacing w:after="0"/>
              <w:rPr>
                <w:rFonts w:cs="Arial"/>
                <w:highlight w:val="yellow"/>
              </w:rPr>
            </w:pPr>
            <w:r w:rsidRPr="00282063">
              <w:rPr>
                <w:rFonts w:cs="Arial"/>
                <w:highlight w:val="yellow"/>
              </w:rPr>
              <w:t>niveau de</w:t>
            </w:r>
          </w:p>
          <w:p w:rsidR="00282063" w:rsidRPr="00282063" w:rsidRDefault="00282063">
            <w:pPr>
              <w:autoSpaceDE w:val="0"/>
              <w:autoSpaceDN w:val="0"/>
              <w:adjustRightInd w:val="0"/>
              <w:spacing w:after="0"/>
              <w:rPr>
                <w:rFonts w:cs="Arial"/>
                <w:highlight w:val="yellow"/>
              </w:rPr>
            </w:pPr>
            <w:r w:rsidRPr="00282063">
              <w:rPr>
                <w:rFonts w:cs="Arial"/>
                <w:highlight w:val="yellow"/>
              </w:rPr>
              <w:t>dépenses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b/>
                <w:bCs/>
                <w:highlight w:val="yellow"/>
              </w:rPr>
              <w:t>Cash Flow</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eastAsia="HelveticaNeueLTStd-BdCn" w:cs="Arial"/>
                <w:highlight w:val="yellow"/>
              </w:rPr>
            </w:pPr>
            <w:r w:rsidRPr="00282063">
              <w:rPr>
                <w:rFonts w:eastAsia="HelveticaNeueLTStd-BdCn" w:cs="Arial"/>
                <w:highlight w:val="yellow"/>
              </w:rPr>
              <w:t>Argent</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b/>
                <w:bCs/>
                <w:highlight w:val="yellow"/>
              </w:rPr>
            </w:pPr>
            <w:r w:rsidRPr="00282063">
              <w:rPr>
                <w:rFonts w:cs="Arial"/>
                <w:b/>
                <w:bCs/>
                <w:highlight w:val="yellow"/>
              </w:rPr>
              <w:t>Market Chain</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eastAsia="HelveticaNeueLTStd-BdCn" w:cs="Arial"/>
                <w:highlight w:val="yellow"/>
              </w:rPr>
              <w:t>Chaine de commercialisation</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Livestock</w:t>
            </w:r>
          </w:p>
          <w:p w:rsidR="00282063" w:rsidRPr="00282063" w:rsidRDefault="00282063">
            <w:pPr>
              <w:autoSpaceDE w:val="0"/>
              <w:autoSpaceDN w:val="0"/>
              <w:adjustRightInd w:val="0"/>
              <w:spacing w:after="0"/>
              <w:rPr>
                <w:rFonts w:cs="Arial"/>
                <w:highlight w:val="yellow"/>
              </w:rPr>
            </w:pPr>
            <w:r w:rsidRPr="00282063">
              <w:rPr>
                <w:rFonts w:cs="Arial"/>
                <w:highlight w:val="yellow"/>
              </w:rPr>
              <w:t>herders</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spacing w:after="0"/>
              <w:rPr>
                <w:rFonts w:cs="Arial"/>
                <w:highlight w:val="yellow"/>
              </w:rPr>
            </w:pPr>
            <w:r w:rsidRPr="00282063">
              <w:rPr>
                <w:rFonts w:cs="Arial"/>
                <w:highlight w:val="yellow"/>
              </w:rPr>
              <w:t>Éleveurs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Small</w:t>
            </w:r>
          </w:p>
          <w:p w:rsidR="00282063" w:rsidRPr="00282063" w:rsidRDefault="00282063">
            <w:pPr>
              <w:autoSpaceDE w:val="0"/>
              <w:autoSpaceDN w:val="0"/>
              <w:adjustRightInd w:val="0"/>
              <w:spacing w:after="0"/>
              <w:rPr>
                <w:rFonts w:cs="Arial"/>
                <w:highlight w:val="yellow"/>
              </w:rPr>
            </w:pPr>
            <w:r w:rsidRPr="00282063">
              <w:rPr>
                <w:rFonts w:cs="Arial"/>
                <w:highlight w:val="yellow"/>
              </w:rPr>
              <w:t>Factories (6)</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Petites</w:t>
            </w:r>
          </w:p>
          <w:p w:rsidR="00282063" w:rsidRPr="00282063" w:rsidRDefault="00282063">
            <w:pPr>
              <w:autoSpaceDE w:val="0"/>
              <w:autoSpaceDN w:val="0"/>
              <w:adjustRightInd w:val="0"/>
              <w:spacing w:after="0"/>
              <w:rPr>
                <w:rFonts w:cs="Arial"/>
                <w:highlight w:val="yellow"/>
              </w:rPr>
            </w:pPr>
            <w:r w:rsidRPr="00282063">
              <w:rPr>
                <w:rFonts w:cs="Arial"/>
                <w:highlight w:val="yellow"/>
              </w:rPr>
              <w:t>usines (6)</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Medium</w:t>
            </w:r>
          </w:p>
          <w:p w:rsidR="00282063" w:rsidRPr="00282063" w:rsidRDefault="00282063">
            <w:pPr>
              <w:autoSpaceDE w:val="0"/>
              <w:autoSpaceDN w:val="0"/>
              <w:adjustRightInd w:val="0"/>
              <w:spacing w:after="0"/>
              <w:rPr>
                <w:rFonts w:cs="Arial"/>
                <w:highlight w:val="yellow"/>
              </w:rPr>
            </w:pPr>
            <w:r w:rsidRPr="00282063">
              <w:rPr>
                <w:rFonts w:cs="Arial"/>
                <w:highlight w:val="yellow"/>
              </w:rPr>
              <w:lastRenderedPageBreak/>
              <w:t>Factories (2)</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lastRenderedPageBreak/>
              <w:t>Usines</w:t>
            </w:r>
          </w:p>
          <w:p w:rsidR="00282063" w:rsidRPr="00282063" w:rsidRDefault="00282063">
            <w:pPr>
              <w:autoSpaceDE w:val="0"/>
              <w:autoSpaceDN w:val="0"/>
              <w:adjustRightInd w:val="0"/>
              <w:spacing w:after="0"/>
              <w:rPr>
                <w:rFonts w:cs="Arial"/>
                <w:highlight w:val="yellow"/>
              </w:rPr>
            </w:pPr>
            <w:r w:rsidRPr="00282063">
              <w:rPr>
                <w:rFonts w:cs="Arial"/>
                <w:highlight w:val="yellow"/>
              </w:rPr>
              <w:lastRenderedPageBreak/>
              <w:t>moyennes (2)</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lastRenderedPageBreak/>
              <w:t>Supermarkets/</w:t>
            </w:r>
          </w:p>
          <w:p w:rsidR="00282063" w:rsidRPr="00282063" w:rsidRDefault="00282063">
            <w:pPr>
              <w:autoSpaceDE w:val="0"/>
              <w:autoSpaceDN w:val="0"/>
              <w:adjustRightInd w:val="0"/>
              <w:spacing w:after="0"/>
              <w:rPr>
                <w:rFonts w:cs="Arial"/>
                <w:highlight w:val="yellow"/>
              </w:rPr>
            </w:pPr>
            <w:r w:rsidRPr="00282063">
              <w:rPr>
                <w:rFonts w:cs="Arial"/>
                <w:highlight w:val="yellow"/>
              </w:rPr>
              <w:t>Shops</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Supermarchés/</w:t>
            </w:r>
          </w:p>
          <w:p w:rsidR="00282063" w:rsidRPr="00282063" w:rsidRDefault="00282063">
            <w:pPr>
              <w:autoSpaceDE w:val="0"/>
              <w:autoSpaceDN w:val="0"/>
              <w:adjustRightInd w:val="0"/>
              <w:spacing w:after="0"/>
              <w:rPr>
                <w:rFonts w:cs="Arial"/>
                <w:highlight w:val="yellow"/>
              </w:rPr>
            </w:pPr>
            <w:r w:rsidRPr="00282063">
              <w:rPr>
                <w:rFonts w:cs="Arial"/>
                <w:highlight w:val="yellow"/>
              </w:rPr>
              <w:t>magasins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Consumers/</w:t>
            </w:r>
          </w:p>
          <w:p w:rsidR="00282063" w:rsidRPr="00282063" w:rsidRDefault="00282063">
            <w:pPr>
              <w:autoSpaceDE w:val="0"/>
              <w:autoSpaceDN w:val="0"/>
              <w:adjustRightInd w:val="0"/>
              <w:spacing w:after="0"/>
              <w:rPr>
                <w:rFonts w:cs="Arial"/>
                <w:highlight w:val="yellow"/>
              </w:rPr>
            </w:pPr>
            <w:r w:rsidRPr="00282063">
              <w:rPr>
                <w:rFonts w:cs="Arial"/>
                <w:highlight w:val="yellow"/>
              </w:rPr>
              <w:t>Beneficiaries</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Consommateurs/</w:t>
            </w:r>
          </w:p>
          <w:p w:rsidR="00282063" w:rsidRPr="00282063" w:rsidRDefault="00282063">
            <w:pPr>
              <w:spacing w:after="0"/>
              <w:rPr>
                <w:rFonts w:cs="Arial"/>
                <w:highlight w:val="yellow"/>
              </w:rPr>
            </w:pPr>
            <w:r w:rsidRPr="00282063">
              <w:rPr>
                <w:rFonts w:cs="Arial"/>
                <w:highlight w:val="yellow"/>
              </w:rPr>
              <w:t>bénéficiaires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tcPr>
          <w:p w:rsidR="00282063" w:rsidRPr="00282063" w:rsidRDefault="00282063">
            <w:pPr>
              <w:autoSpaceDE w:val="0"/>
              <w:autoSpaceDN w:val="0"/>
              <w:adjustRightInd w:val="0"/>
              <w:spacing w:after="0"/>
              <w:rPr>
                <w:rFonts w:cs="Arial"/>
                <w:highlight w:val="yellow"/>
              </w:rPr>
            </w:pPr>
            <w:r w:rsidRPr="00282063">
              <w:rPr>
                <w:rFonts w:cs="Arial"/>
                <w:highlight w:val="yellow"/>
              </w:rPr>
              <w:t>Local traders</w:t>
            </w:r>
          </w:p>
          <w:p w:rsidR="00282063" w:rsidRPr="00282063" w:rsidRDefault="00282063">
            <w:pPr>
              <w:autoSpaceDE w:val="0"/>
              <w:autoSpaceDN w:val="0"/>
              <w:adjustRightInd w:val="0"/>
              <w:spacing w:after="0"/>
              <w:rPr>
                <w:rFonts w:cs="Arial"/>
                <w:highlight w:val="yellow"/>
              </w:rPr>
            </w:pPr>
            <w:r w:rsidRPr="00282063">
              <w:rPr>
                <w:rFonts w:cs="Arial"/>
                <w:highlight w:val="yellow"/>
              </w:rPr>
              <w:t>(milk powder)</w:t>
            </w:r>
          </w:p>
          <w:p w:rsidR="00282063" w:rsidRPr="00282063" w:rsidRDefault="00282063">
            <w:pPr>
              <w:autoSpaceDE w:val="0"/>
              <w:autoSpaceDN w:val="0"/>
              <w:adjustRightInd w:val="0"/>
              <w:spacing w:after="0"/>
              <w:rPr>
                <w:rFonts w:cs="Arial"/>
                <w:highlight w:val="yellow"/>
              </w:rPr>
            </w:pP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Commerçants</w:t>
            </w:r>
          </w:p>
          <w:p w:rsidR="00282063" w:rsidRPr="00282063" w:rsidRDefault="00282063">
            <w:pPr>
              <w:autoSpaceDE w:val="0"/>
              <w:autoSpaceDN w:val="0"/>
              <w:adjustRightInd w:val="0"/>
              <w:spacing w:after="0"/>
              <w:rPr>
                <w:rFonts w:cs="Arial"/>
                <w:highlight w:val="yellow"/>
              </w:rPr>
            </w:pPr>
            <w:r w:rsidRPr="00282063">
              <w:rPr>
                <w:rFonts w:cs="Arial"/>
                <w:highlight w:val="yellow"/>
              </w:rPr>
              <w:t>locaux</w:t>
            </w:r>
          </w:p>
          <w:p w:rsidR="00282063" w:rsidRPr="00282063" w:rsidRDefault="00282063">
            <w:pPr>
              <w:autoSpaceDE w:val="0"/>
              <w:autoSpaceDN w:val="0"/>
              <w:adjustRightInd w:val="0"/>
              <w:spacing w:after="0"/>
              <w:rPr>
                <w:rFonts w:cs="Arial"/>
                <w:highlight w:val="yellow"/>
              </w:rPr>
            </w:pPr>
            <w:r w:rsidRPr="00282063">
              <w:rPr>
                <w:rFonts w:cs="Arial"/>
                <w:highlight w:val="yellow"/>
              </w:rPr>
              <w:t>(poudre de lait)</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Big</w:t>
            </w:r>
          </w:p>
          <w:p w:rsidR="00282063" w:rsidRPr="00282063" w:rsidRDefault="00282063">
            <w:pPr>
              <w:autoSpaceDE w:val="0"/>
              <w:autoSpaceDN w:val="0"/>
              <w:adjustRightInd w:val="0"/>
              <w:spacing w:after="0"/>
              <w:rPr>
                <w:rFonts w:cs="Arial"/>
                <w:highlight w:val="yellow"/>
              </w:rPr>
            </w:pPr>
            <w:r w:rsidRPr="00282063">
              <w:rPr>
                <w:rFonts w:cs="Arial"/>
                <w:highlight w:val="yellow"/>
              </w:rPr>
              <w:t>Factories (1)</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Grandes</w:t>
            </w:r>
          </w:p>
          <w:p w:rsidR="00282063" w:rsidRPr="00282063" w:rsidRDefault="00282063">
            <w:pPr>
              <w:autoSpaceDE w:val="0"/>
              <w:autoSpaceDN w:val="0"/>
              <w:adjustRightInd w:val="0"/>
              <w:spacing w:after="0"/>
              <w:rPr>
                <w:rFonts w:cs="Arial"/>
                <w:highlight w:val="yellow"/>
              </w:rPr>
            </w:pPr>
            <w:r w:rsidRPr="00282063">
              <w:rPr>
                <w:rFonts w:cs="Arial"/>
                <w:highlight w:val="yellow"/>
              </w:rPr>
              <w:t>usines (1)</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Distributors</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Distributeurs</w:t>
            </w:r>
          </w:p>
        </w:tc>
      </w:tr>
      <w:tr w:rsidR="00282063" w:rsidRPr="00282063" w:rsidTr="00282063">
        <w:tc>
          <w:tcPr>
            <w:tcW w:w="2518"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Import Agents</w:t>
            </w:r>
          </w:p>
        </w:tc>
        <w:tc>
          <w:tcPr>
            <w:tcW w:w="3119" w:type="dxa"/>
            <w:tcBorders>
              <w:top w:val="single" w:sz="4" w:space="0" w:color="auto"/>
              <w:left w:val="single" w:sz="4" w:space="0" w:color="auto"/>
              <w:bottom w:val="single" w:sz="4" w:space="0" w:color="auto"/>
              <w:right w:val="single" w:sz="4" w:space="0" w:color="auto"/>
            </w:tcBorders>
            <w:hideMark/>
          </w:tcPr>
          <w:p w:rsidR="00282063" w:rsidRPr="00282063" w:rsidRDefault="00282063">
            <w:pPr>
              <w:autoSpaceDE w:val="0"/>
              <w:autoSpaceDN w:val="0"/>
              <w:adjustRightInd w:val="0"/>
              <w:spacing w:after="0"/>
              <w:rPr>
                <w:rFonts w:cs="Arial"/>
                <w:highlight w:val="yellow"/>
              </w:rPr>
            </w:pPr>
            <w:r w:rsidRPr="00282063">
              <w:rPr>
                <w:rFonts w:cs="Arial"/>
                <w:highlight w:val="yellow"/>
              </w:rPr>
              <w:t>Importateurs</w:t>
            </w:r>
          </w:p>
        </w:tc>
      </w:tr>
    </w:tbl>
    <w:p w:rsidR="00282063" w:rsidRDefault="00282063" w:rsidP="00282063">
      <w:pPr>
        <w:rPr>
          <w:rFonts w:cs="Arial"/>
        </w:rPr>
      </w:pPr>
    </w:p>
    <w:p w:rsidR="00282063" w:rsidRPr="005B34FE" w:rsidRDefault="00282063" w:rsidP="00BC4573">
      <w:pPr>
        <w:rPr>
          <w:rFonts w:cs="Arial"/>
        </w:rPr>
      </w:pPr>
    </w:p>
    <w:tbl>
      <w:tblPr>
        <w:tblStyle w:val="LightShading-Accent2"/>
        <w:tblW w:w="9889" w:type="dxa"/>
        <w:shd w:val="clear" w:color="auto" w:fill="DC281E"/>
        <w:tblLook w:val="04A0" w:firstRow="1" w:lastRow="0" w:firstColumn="1" w:lastColumn="0" w:noHBand="0" w:noVBand="1"/>
      </w:tblPr>
      <w:tblGrid>
        <w:gridCol w:w="9889"/>
      </w:tblGrid>
      <w:tr w:rsidR="00BC4573" w:rsidRPr="005B34FE" w:rsidTr="00B34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B34376">
            <w:pPr>
              <w:keepNext/>
              <w:tabs>
                <w:tab w:val="left" w:pos="851"/>
              </w:tabs>
              <w:spacing w:before="120"/>
              <w:ind w:left="851" w:hanging="851"/>
              <w:rPr>
                <w:rFonts w:cs="Arial"/>
                <w:iCs/>
                <w:color w:val="FFFFFF"/>
              </w:rPr>
            </w:pPr>
            <w:r>
              <w:rPr>
                <w:iCs/>
                <w:color w:val="FFFFFF"/>
              </w:rPr>
              <w:t xml:space="preserve">QD.4.3 </w:t>
            </w:r>
            <w:r>
              <w:rPr>
                <w:iCs/>
                <w:color w:val="FFFFFF"/>
              </w:rPr>
              <w:tab/>
              <w:t>Quel a été l</w:t>
            </w:r>
            <w:r w:rsidR="0043176B">
              <w:rPr>
                <w:iCs/>
                <w:color w:val="FFFFFF"/>
              </w:rPr>
              <w:t>’</w:t>
            </w:r>
            <w:r>
              <w:rPr>
                <w:iCs/>
                <w:color w:val="FFFFFF"/>
              </w:rPr>
              <w:t>impact du projet sur les bénéficiaires et leur accès au marché ?</w:t>
            </w:r>
          </w:p>
        </w:tc>
      </w:tr>
    </w:tbl>
    <w:p w:rsidR="00BC4573" w:rsidRPr="005B34FE" w:rsidRDefault="00BC4573" w:rsidP="00740247">
      <w:pPr>
        <w:spacing w:before="240"/>
        <w:rPr>
          <w:rFonts w:cs="Arial"/>
        </w:rPr>
      </w:pPr>
      <w:r>
        <w:t>Cette question vise à décrire la manière dont le projet a modifié l</w:t>
      </w:r>
      <w:r w:rsidR="0043176B">
        <w:t>’</w:t>
      </w:r>
      <w:r>
        <w:t>accès des bénéficiaires au marché et les autres changements qui peuvent être attendus dans un avenir proche. Elle est aussi liée à la façon dont les bénéficiaires ont utilisé le revenu tangible supplémentaire généré par le projet. Lors de l</w:t>
      </w:r>
      <w:r w:rsidR="0043176B">
        <w:t>’</w:t>
      </w:r>
      <w:r>
        <w:t>examen des questions ci-dessous, il est nécessaire de réfléchir aux questions ayant trait au sexe, à l</w:t>
      </w:r>
      <w:r w:rsidR="0043176B">
        <w:t>’</w:t>
      </w:r>
      <w:r>
        <w:t>origine ethnique, aux moyens de subsistance et à l</w:t>
      </w:r>
      <w:r w:rsidR="0043176B">
        <w:t>’</w:t>
      </w:r>
      <w:r>
        <w:t>environnement pour approfondir et enrichir l</w:t>
      </w:r>
      <w:r w:rsidR="0043176B">
        <w:t>’</w:t>
      </w:r>
      <w:r>
        <w:t xml:space="preserve">évaluation et lui donner encore plus de sens. </w:t>
      </w:r>
    </w:p>
    <w:p w:rsidR="00BC4573" w:rsidRPr="005B34FE" w:rsidRDefault="00BC4573" w:rsidP="00BC4573">
      <w:pPr>
        <w:spacing w:before="120"/>
        <w:rPr>
          <w:rFonts w:cs="Arial"/>
        </w:rPr>
      </w:pPr>
      <w:r>
        <w:t xml:space="preserve">Pour répondre à cette question, il faut savoir : </w:t>
      </w:r>
    </w:p>
    <w:p w:rsidR="00BC4573" w:rsidRPr="005B34FE" w:rsidRDefault="00252AD8" w:rsidP="005865A9">
      <w:pPr>
        <w:pStyle w:val="Bullet2"/>
      </w:pPr>
      <w:r>
        <w:t>c</w:t>
      </w:r>
      <w:r w:rsidR="00BC4573">
        <w:t>omment les bénéficiaires ont géré les</w:t>
      </w:r>
      <w:r>
        <w:t xml:space="preserve"> revenus générés par le projet ;</w:t>
      </w:r>
    </w:p>
    <w:p w:rsidR="00BC4573" w:rsidRPr="005B34FE" w:rsidRDefault="00252AD8" w:rsidP="005865A9">
      <w:pPr>
        <w:pStyle w:val="Bullet2"/>
      </w:pPr>
      <w:r>
        <w:t>q</w:t>
      </w:r>
      <w:r w:rsidR="00BC4573">
        <w:t>uelles « places du marché » et quels commerçants les bénéficiaires on</w:t>
      </w:r>
      <w:r w:rsidR="008F1A54">
        <w:t>t fréquentés au cours du projet ;</w:t>
      </w:r>
    </w:p>
    <w:p w:rsidR="00BC4573" w:rsidRPr="005B34FE" w:rsidRDefault="008F1A54" w:rsidP="005865A9">
      <w:pPr>
        <w:pStyle w:val="Bullet2"/>
      </w:pPr>
      <w:r>
        <w:t>c</w:t>
      </w:r>
      <w:r w:rsidR="00BC4573">
        <w:t>omment les prix</w:t>
      </w:r>
      <w:r>
        <w:t xml:space="preserve"> ont évolué au cours du projet ;</w:t>
      </w:r>
    </w:p>
    <w:p w:rsidR="00BC4573" w:rsidRPr="005B34FE" w:rsidRDefault="008F1A54" w:rsidP="005865A9">
      <w:pPr>
        <w:pStyle w:val="Bullet2"/>
      </w:pPr>
      <w:r>
        <w:t>e</w:t>
      </w:r>
      <w:r w:rsidR="00BC4573">
        <w:t>n quoi le marché a changé par rapport à ce qu</w:t>
      </w:r>
      <w:r w:rsidR="0043176B">
        <w:t>’</w:t>
      </w:r>
      <w:r>
        <w:t>il était avant le projet ;</w:t>
      </w:r>
    </w:p>
    <w:p w:rsidR="00BC4573" w:rsidRPr="005B34FE" w:rsidRDefault="008F1A54" w:rsidP="005865A9">
      <w:pPr>
        <w:pStyle w:val="Bullet2"/>
      </w:pPr>
      <w:r>
        <w:t>q</w:t>
      </w:r>
      <w:r w:rsidR="00BC4573">
        <w:t>uelle est la durabilité de l</w:t>
      </w:r>
      <w:r w:rsidR="0043176B">
        <w:t>’</w:t>
      </w:r>
      <w:r>
        <w:t>impact du projet ;</w:t>
      </w:r>
    </w:p>
    <w:p w:rsidR="00BC4573" w:rsidRPr="005B34FE" w:rsidRDefault="008F1A54" w:rsidP="005865A9">
      <w:pPr>
        <w:pStyle w:val="Bullet2"/>
      </w:pPr>
      <w:r>
        <w:t>q</w:t>
      </w:r>
      <w:r w:rsidR="00BC4573">
        <w:t xml:space="preserve">uels effets le projet a eus </w:t>
      </w:r>
      <w:r>
        <w:t>sur la communauté bénéficiaire.</w:t>
      </w:r>
    </w:p>
    <w:p w:rsidR="00BC4573" w:rsidRPr="005B34FE" w:rsidRDefault="00BC4573" w:rsidP="005865A9">
      <w:pPr>
        <w:spacing w:before="240" w:after="240"/>
        <w:rPr>
          <w:rFonts w:cs="Arial"/>
        </w:rPr>
      </w:pPr>
      <w:r>
        <w:rPr>
          <w:b/>
        </w:rPr>
        <w:t>L</w:t>
      </w:r>
      <w:r w:rsidR="0043176B">
        <w:rPr>
          <w:b/>
        </w:rPr>
        <w:t>’</w:t>
      </w:r>
      <w:r>
        <w:rPr>
          <w:b/>
        </w:rPr>
        <w:t xml:space="preserve">outil 4.2 </w:t>
      </w:r>
      <w:r>
        <w:t xml:space="preserve">a été élaboré pour faciliter le processus de collecte des informations ci-dessus par des discussions de groupe avec des bénéficiaires. Il est recommandé de mener aussi quelques discussions de groupe avec des non-bénéficiaires afin de comprendre comment le projet les a touchés. </w:t>
      </w:r>
    </w:p>
    <w:tbl>
      <w:tblPr>
        <w:tblStyle w:val="LightShading-Accent2"/>
        <w:tblW w:w="9889" w:type="dxa"/>
        <w:shd w:val="clear" w:color="auto" w:fill="DC281E"/>
        <w:tblLook w:val="04A0" w:firstRow="1" w:lastRow="0" w:firstColumn="1" w:lastColumn="0" w:noHBand="0" w:noVBand="1"/>
      </w:tblPr>
      <w:tblGrid>
        <w:gridCol w:w="9889"/>
      </w:tblGrid>
      <w:tr w:rsidR="00BC4573" w:rsidRPr="005B34FE" w:rsidTr="0058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shd w:val="clear" w:color="auto" w:fill="DC281E"/>
          </w:tcPr>
          <w:p w:rsidR="00BC4573" w:rsidRPr="005B34FE" w:rsidRDefault="00BC4573" w:rsidP="005865A9">
            <w:pPr>
              <w:tabs>
                <w:tab w:val="left" w:pos="851"/>
              </w:tabs>
              <w:spacing w:before="120"/>
              <w:rPr>
                <w:rFonts w:cs="Arial"/>
                <w:color w:val="FFFFFF"/>
              </w:rPr>
            </w:pPr>
            <w:r>
              <w:rPr>
                <w:color w:val="FFFFFF"/>
              </w:rPr>
              <w:t xml:space="preserve">QD.4.4 </w:t>
            </w:r>
            <w:r>
              <w:rPr>
                <w:color w:val="FFFFFF"/>
              </w:rPr>
              <w:tab/>
              <w:t>Quel a été l</w:t>
            </w:r>
            <w:r w:rsidR="0043176B">
              <w:rPr>
                <w:color w:val="FFFFFF"/>
              </w:rPr>
              <w:t>’</w:t>
            </w:r>
            <w:r>
              <w:rPr>
                <w:color w:val="FFFFFF"/>
              </w:rPr>
              <w:t xml:space="preserve">impact général du projet sur les commerçants ? </w:t>
            </w:r>
          </w:p>
        </w:tc>
      </w:tr>
    </w:tbl>
    <w:p w:rsidR="00BC4573" w:rsidRPr="005B34FE" w:rsidRDefault="00BC4573" w:rsidP="005865A9">
      <w:pPr>
        <w:spacing w:before="240" w:after="240"/>
        <w:rPr>
          <w:rFonts w:cs="Arial"/>
        </w:rPr>
      </w:pPr>
      <w:r>
        <w:t>Cette question aide à comprendre comment les flux monétaires générés par le projet ont touché les commerçants locaux, que ce soit positivement ou négativement. Lorsque l</w:t>
      </w:r>
      <w:r w:rsidR="0043176B">
        <w:t>’</w:t>
      </w:r>
      <w:r>
        <w:t>on réfléchit aux questions ci-dessous, il faut tenir compte du sexe, de l</w:t>
      </w:r>
      <w:r w:rsidR="0043176B">
        <w:t>’</w:t>
      </w:r>
      <w:r>
        <w:t>origine ethnique et du type de commerçant (y compris les services qu</w:t>
      </w:r>
      <w:r w:rsidR="0043176B">
        <w:t>’</w:t>
      </w:r>
      <w:r>
        <w:t xml:space="preserve">il fournit). Pour pouvoir répondre à cette question, il faut </w:t>
      </w:r>
      <w:r w:rsidR="0033530C">
        <w:t>déjà répondre aux questions suivantes</w:t>
      </w:r>
      <w:r>
        <w:t> :</w:t>
      </w:r>
    </w:p>
    <w:p w:rsidR="00BC4573" w:rsidRPr="005B34FE" w:rsidRDefault="00BC4573" w:rsidP="005865A9">
      <w:pPr>
        <w:pStyle w:val="Bullet2"/>
      </w:pPr>
      <w:r>
        <w:t xml:space="preserve">Quels commerçants ont bénéficié du projet et quels autres ont été touchés négativement/lésés ? </w:t>
      </w:r>
    </w:p>
    <w:p w:rsidR="00BC4573" w:rsidRPr="005B34FE" w:rsidRDefault="00BC4573" w:rsidP="005865A9">
      <w:pPr>
        <w:pStyle w:val="Bullet2"/>
      </w:pPr>
      <w:r>
        <w:t xml:space="preserve">Quelle part des revenus générés par les commerçants associés au projet a été investie dans des intrants et des actifs productifs ? Ces actifs sont-ils locaux ou en dehors du périmètre du programme ? </w:t>
      </w:r>
    </w:p>
    <w:p w:rsidR="00BC4573" w:rsidRPr="005B34FE" w:rsidRDefault="00BC4573" w:rsidP="005865A9">
      <w:pPr>
        <w:pStyle w:val="Bullet2"/>
      </w:pPr>
      <w:r>
        <w:t>Dans quelle mesure les revenus générés par le projet ont</w:t>
      </w:r>
      <w:r w:rsidR="0033530C">
        <w:t>-ils</w:t>
      </w:r>
      <w:r>
        <w:t xml:space="preserve"> été transmis à d</w:t>
      </w:r>
      <w:r w:rsidR="0043176B">
        <w:t>’</w:t>
      </w:r>
      <w:r>
        <w:t>autres acteurs de la chaîne ?</w:t>
      </w:r>
    </w:p>
    <w:p w:rsidR="00BC4573" w:rsidRPr="005B34FE" w:rsidRDefault="00BC4573" w:rsidP="005865A9">
      <w:pPr>
        <w:pStyle w:val="Bullet2"/>
      </w:pPr>
      <w:r>
        <w:t>Dans quelle mesure les revenus générés par le projet se sont</w:t>
      </w:r>
      <w:r w:rsidR="0033530C">
        <w:t>-ils</w:t>
      </w:r>
      <w:r>
        <w:t xml:space="preserve"> déplacés vers d</w:t>
      </w:r>
      <w:r w:rsidR="0043176B">
        <w:t>’</w:t>
      </w:r>
      <w:r>
        <w:t>autres secteurs et hors de l</w:t>
      </w:r>
      <w:r w:rsidR="0043176B">
        <w:t>’</w:t>
      </w:r>
      <w:r>
        <w:t>économie locale ?</w:t>
      </w:r>
    </w:p>
    <w:p w:rsidR="00BC4573" w:rsidRPr="005B34FE" w:rsidRDefault="00BC4573" w:rsidP="005865A9">
      <w:pPr>
        <w:pStyle w:val="Bullet2"/>
      </w:pPr>
      <w:r>
        <w:t>En quoi le projet a</w:t>
      </w:r>
      <w:r w:rsidR="0033530C">
        <w:t>-t-il</w:t>
      </w:r>
      <w:r>
        <w:t xml:space="preserve"> changé l</w:t>
      </w:r>
      <w:r w:rsidR="0043176B">
        <w:t>’</w:t>
      </w:r>
      <w:r>
        <w:t>accès des commerçants à la communication, à l</w:t>
      </w:r>
      <w:r w:rsidR="0043176B">
        <w:t>’</w:t>
      </w:r>
      <w:r>
        <w:t>information, à la technologie, aux infrastructures physiques, aux licences, etc. ?</w:t>
      </w:r>
    </w:p>
    <w:p w:rsidR="00BC4573" w:rsidRPr="005B34FE" w:rsidRDefault="00BC4573" w:rsidP="005865A9">
      <w:pPr>
        <w:spacing w:before="240"/>
        <w:rPr>
          <w:rFonts w:cs="Arial"/>
        </w:rPr>
      </w:pPr>
      <w:r>
        <w:lastRenderedPageBreak/>
        <w:t>Pour recueillir ces informations, il est recommandé de s</w:t>
      </w:r>
      <w:r w:rsidR="0043176B">
        <w:t>’</w:t>
      </w:r>
      <w:r>
        <w:t>entretenir avec différents types de commerçants. Il est utile de s</w:t>
      </w:r>
      <w:r w:rsidR="0043176B">
        <w:t>’</w:t>
      </w:r>
      <w:r>
        <w:t>entretenir directement avec des commerçants pour comprendre comment ils perçoivent l</w:t>
      </w:r>
      <w:r w:rsidR="0043176B">
        <w:t>’</w:t>
      </w:r>
      <w:r>
        <w:t>impact du projet sur leur affaire et sur l</w:t>
      </w:r>
      <w:r w:rsidR="0043176B">
        <w:t>’</w:t>
      </w:r>
      <w:r>
        <w:t xml:space="preserve">ensemble du système de marché. </w:t>
      </w:r>
      <w:r>
        <w:rPr>
          <w:b/>
        </w:rPr>
        <w:t>L</w:t>
      </w:r>
      <w:r w:rsidR="0043176B">
        <w:rPr>
          <w:b/>
        </w:rPr>
        <w:t>’</w:t>
      </w:r>
      <w:r>
        <w:rPr>
          <w:b/>
        </w:rPr>
        <w:t xml:space="preserve">outil 4.3 </w:t>
      </w:r>
      <w:r>
        <w:t>fournit une liste de questions pour les discussions de groupe et les entretiens individuels avec des commerçants.</w:t>
      </w:r>
    </w:p>
    <w:sectPr w:rsidR="00BC4573" w:rsidRPr="005B34FE" w:rsidSect="000340C0">
      <w:headerReference w:type="default" r:id="rId17"/>
      <w:footerReference w:type="default" r:id="rId18"/>
      <w:pgSz w:w="11900" w:h="16840"/>
      <w:pgMar w:top="1134" w:right="1134" w:bottom="1134" w:left="1134"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554" w:rsidRDefault="005E4554">
      <w:pPr>
        <w:spacing w:after="0"/>
      </w:pPr>
      <w:r>
        <w:separator/>
      </w:r>
    </w:p>
  </w:endnote>
  <w:endnote w:type="continuationSeparator" w:id="0">
    <w:p w:rsidR="005E4554" w:rsidRDefault="005E4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Pro-Regular">
    <w:altName w:val="Times New Roman"/>
    <w:panose1 w:val="020B0604020202020204"/>
    <w:charset w:val="00"/>
    <w:family w:val="roman"/>
    <w:notTrueType/>
    <w:pitch w:val="default"/>
  </w:font>
  <w:font w:name="Baskerville">
    <w:altName w:val="Times New Roman"/>
    <w:panose1 w:val="02020502070401020303"/>
    <w:charset w:val="00"/>
    <w:family w:val="roman"/>
    <w:pitch w:val="variable"/>
    <w:sig w:usb0="80000067" w:usb1="02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Times-Roman">
    <w:altName w:val="Times New Roman"/>
    <w:panose1 w:val="00000500000000020000"/>
    <w:charset w:val="4D"/>
    <w:family w:val="auto"/>
    <w:notTrueType/>
    <w:pitch w:val="default"/>
    <w:sig w:usb0="00000003" w:usb1="00000000" w:usb2="00000000" w:usb3="00000000" w:csb0="00000001" w:csb1="00000000"/>
  </w:font>
  <w:font w:name="Caecilia-Light">
    <w:altName w:val="Calibri"/>
    <w:panose1 w:val="020B0604020202020204"/>
    <w:charset w:val="4D"/>
    <w:family w:val="auto"/>
    <w:notTrueType/>
    <w:pitch w:val="default"/>
    <w:sig w:usb0="00000003" w:usb1="00000000" w:usb2="00000000" w:usb3="00000000" w:csb0="00000001" w:csb1="00000000"/>
  </w:font>
  <w:font w:name="MyriadPro-Cond">
    <w:altName w:val="Calibri"/>
    <w:panose1 w:val="020B0604020202020204"/>
    <w:charset w:val="00"/>
    <w:family w:val="swiss"/>
    <w:notTrueType/>
    <w:pitch w:val="default"/>
    <w:sig w:usb0="00000003" w:usb1="00000000" w:usb2="00000000" w:usb3="00000000" w:csb0="00000001" w:csb1="00000000"/>
  </w:font>
  <w:font w:name="HelveticaNeueLTStd-BdCn">
    <w:altName w:val="MS Gothic"/>
    <w:panose1 w:val="020B0604020202020204"/>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0C0" w:rsidRPr="00B45C74" w:rsidRDefault="000340C0" w:rsidP="00B45C74">
    <w:pPr>
      <w:framePr w:wrap="around" w:vAnchor="text" w:hAnchor="margin" w:xAlign="right" w:y="1"/>
      <w:tabs>
        <w:tab w:val="center" w:pos="4320"/>
        <w:tab w:val="right" w:pos="8640"/>
      </w:tabs>
      <w:spacing w:after="0"/>
      <w:rPr>
        <w:b/>
        <w:color w:val="808080" w:themeColor="background1" w:themeShade="80"/>
        <w:sz w:val="18"/>
        <w:szCs w:val="18"/>
      </w:rPr>
    </w:pPr>
    <w:r w:rsidRPr="00B45C74">
      <w:rPr>
        <w:b/>
        <w:color w:val="808080" w:themeColor="background1" w:themeShade="80"/>
        <w:sz w:val="18"/>
        <w:szCs w:val="18"/>
      </w:rPr>
      <w:fldChar w:fldCharType="begin"/>
    </w:r>
    <w:r w:rsidRPr="00B45C74">
      <w:rPr>
        <w:b/>
        <w:color w:val="808080" w:themeColor="background1" w:themeShade="80"/>
        <w:sz w:val="18"/>
        <w:szCs w:val="18"/>
      </w:rPr>
      <w:instrText xml:space="preserve">PAGE  </w:instrText>
    </w:r>
    <w:r w:rsidRPr="00B45C74">
      <w:rPr>
        <w:b/>
        <w:color w:val="808080" w:themeColor="background1" w:themeShade="80"/>
        <w:sz w:val="18"/>
        <w:szCs w:val="18"/>
      </w:rPr>
      <w:fldChar w:fldCharType="separate"/>
    </w:r>
    <w:r w:rsidR="003F732A">
      <w:rPr>
        <w:b/>
        <w:noProof/>
        <w:color w:val="808080" w:themeColor="background1" w:themeShade="80"/>
        <w:sz w:val="18"/>
        <w:szCs w:val="18"/>
      </w:rPr>
      <w:t>3</w:t>
    </w:r>
    <w:r w:rsidRPr="00B45C74">
      <w:rPr>
        <w:b/>
        <w:color w:val="808080" w:themeColor="background1" w:themeShade="80"/>
        <w:sz w:val="18"/>
        <w:szCs w:val="18"/>
      </w:rPr>
      <w:fldChar w:fldCharType="end"/>
    </w:r>
  </w:p>
  <w:p w:rsidR="000340C0" w:rsidRPr="00AD6ED5" w:rsidRDefault="000340C0" w:rsidP="00ED1B2B">
    <w:pPr>
      <w:pStyle w:val="Footer"/>
    </w:pPr>
    <w:r>
      <w:rPr>
        <w:b/>
      </w:rPr>
      <w:t>Module 5.</w:t>
    </w:r>
    <w:r>
      <w:t xml:space="preserve"> Étape 4. Étape subsidiaire 1. </w:t>
    </w:r>
    <w:r w:rsidR="005E4554">
      <w:rPr>
        <w:bCs/>
        <w:noProof/>
      </w:rPr>
      <w:fldChar w:fldCharType="begin"/>
    </w:r>
    <w:r w:rsidR="005E4554">
      <w:rPr>
        <w:bCs/>
        <w:noProof/>
      </w:rPr>
      <w:instrText xml:space="preserve"> STYLEREF  H1 \t  \* MERGEFORMAT </w:instrText>
    </w:r>
    <w:r w:rsidR="005E4554">
      <w:rPr>
        <w:bCs/>
        <w:noProof/>
      </w:rPr>
      <w:fldChar w:fldCharType="separate"/>
    </w:r>
    <w:r w:rsidR="003C2EA4">
      <w:rPr>
        <w:bCs/>
        <w:noProof/>
      </w:rPr>
      <w:t>Évaluer les effets multiplicateurs sur</w:t>
    </w:r>
    <w:r w:rsidR="003C2EA4" w:rsidRPr="003C2EA4">
      <w:rPr>
        <w:noProof/>
      </w:rPr>
      <w:t xml:space="preserve"> les marchés</w:t>
    </w:r>
    <w:r w:rsidR="005E455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554" w:rsidRDefault="005E4554">
      <w:pPr>
        <w:spacing w:after="0"/>
      </w:pPr>
      <w:r>
        <w:separator/>
      </w:r>
    </w:p>
  </w:footnote>
  <w:footnote w:type="continuationSeparator" w:id="0">
    <w:p w:rsidR="005E4554" w:rsidRDefault="005E4554">
      <w:pPr>
        <w:spacing w:after="0"/>
      </w:pPr>
      <w:r>
        <w:continuationSeparator/>
      </w:r>
    </w:p>
  </w:footnote>
  <w:footnote w:id="1">
    <w:p w:rsidR="003F11D7" w:rsidRPr="00013545" w:rsidRDefault="003F11D7" w:rsidP="00013545">
      <w:pPr>
        <w:pStyle w:val="FootnoteText"/>
        <w:rPr>
          <w:szCs w:val="16"/>
        </w:rPr>
      </w:pPr>
      <w:r>
        <w:rPr>
          <w:rStyle w:val="FootnoteReference"/>
          <w:szCs w:val="16"/>
        </w:rPr>
        <w:footnoteRef/>
      </w:r>
      <w:r>
        <w:t xml:space="preserve"> Source : Mouvement international de la Croix-Rouge et du Croissant-Rouge, </w:t>
      </w:r>
      <w:r>
        <w:rPr>
          <w:i/>
        </w:rPr>
        <w:t>Guide d’analyse des marchés</w:t>
      </w:r>
      <w:r w:rsidR="00DC0693">
        <w:t xml:space="preserve"> (2013).</w:t>
      </w:r>
    </w:p>
  </w:footnote>
  <w:footnote w:id="2">
    <w:p w:rsidR="0001282A" w:rsidRPr="00013545" w:rsidRDefault="003F11D7" w:rsidP="00013545">
      <w:pPr>
        <w:pStyle w:val="FootnoteText"/>
        <w:rPr>
          <w:szCs w:val="16"/>
        </w:rPr>
      </w:pPr>
      <w:r>
        <w:rPr>
          <w:rStyle w:val="FootnoteReference"/>
          <w:szCs w:val="16"/>
        </w:rPr>
        <w:footnoteRef/>
      </w:r>
      <w:r>
        <w:t xml:space="preserve"> Le même type d’analyse peut être effectué pour les distributions en nature. Dans ce cas, l’accent devrait être mis sur les effets des achats et distributions de l’organisme sur les producteurs locaux et les autres acteurs du marché.</w:t>
      </w:r>
    </w:p>
  </w:footnote>
  <w:footnote w:id="3">
    <w:p w:rsidR="0001282A" w:rsidRPr="000B20AC" w:rsidRDefault="003F11D7" w:rsidP="00BC4573">
      <w:pPr>
        <w:pStyle w:val="FootnoteText"/>
      </w:pPr>
      <w:r>
        <w:rPr>
          <w:rStyle w:val="FootnoteReference"/>
        </w:rPr>
        <w:footnoteRef/>
      </w:r>
      <w:r>
        <w:t xml:space="preserve"> Creti,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0C0" w:rsidRPr="00074036" w:rsidRDefault="000340C0" w:rsidP="00173FF2">
    <w:pPr>
      <w:pStyle w:val="Header"/>
      <w:rPr>
        <w:szCs w:val="16"/>
      </w:rPr>
    </w:pPr>
    <w:r>
      <w:rPr>
        <w:rStyle w:val="Pantone485"/>
      </w:rPr>
      <w:t>Mouvement international de la Croix-Rouge et du Croissant-Rouge</w:t>
    </w:r>
    <w:r>
      <w:rPr>
        <w:color w:val="FF0000"/>
        <w:szCs w:val="16"/>
      </w:rPr>
      <w:t xml:space="preserve"> </w:t>
    </w:r>
    <w:r>
      <w:rPr>
        <w:rStyle w:val="PageNumber"/>
        <w:szCs w:val="16"/>
      </w:rPr>
      <w:t>I</w:t>
    </w:r>
    <w:r>
      <w:rPr>
        <w:rStyle w:val="PageNumber"/>
        <w:color w:val="FF0000"/>
        <w:szCs w:val="16"/>
      </w:rPr>
      <w:t xml:space="preserve"> </w:t>
    </w:r>
    <w:r>
      <w:rPr>
        <w:b/>
        <w:szCs w:val="16"/>
      </w:rPr>
      <w:t>Boîte à outils pour les transferts monétaires dans les situations d’urgence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32E0"/>
    <w:multiLevelType w:val="hybridMultilevel"/>
    <w:tmpl w:val="DD64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F7D25"/>
    <w:multiLevelType w:val="hybridMultilevel"/>
    <w:tmpl w:val="1D20BF0E"/>
    <w:lvl w:ilvl="0" w:tplc="18D88CC4">
      <w:start w:val="1"/>
      <w:numFmt w:val="decimal"/>
      <w:pStyle w:val="ListNumber1"/>
      <w:lvlText w:val="%1."/>
      <w:lvlJc w:val="left"/>
      <w:pPr>
        <w:ind w:left="720" w:hanging="360"/>
      </w:pPr>
      <w:rPr>
        <w:rFonts w:hint="default"/>
      </w:rPr>
    </w:lvl>
    <w:lvl w:ilvl="1" w:tplc="08090019" w:tentative="1">
      <w:start w:val="1"/>
      <w:numFmt w:val="lowerLetter"/>
      <w:pStyle w:val="ListNumber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E2103"/>
    <w:multiLevelType w:val="hybridMultilevel"/>
    <w:tmpl w:val="49B2B756"/>
    <w:lvl w:ilvl="0" w:tplc="A1E66476">
      <w:start w:val="1"/>
      <w:numFmt w:val="bullet"/>
      <w:lvlText w:val=""/>
      <w:lvlJc w:val="left"/>
      <w:pPr>
        <w:ind w:left="360" w:hanging="360"/>
      </w:pPr>
      <w:rPr>
        <w:rFonts w:ascii="Symbol" w:hAnsi="Symbol" w:hint="default"/>
        <w:color w:val="DC281E"/>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578531F"/>
    <w:multiLevelType w:val="hybridMultilevel"/>
    <w:tmpl w:val="1F14B3F8"/>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8E508B"/>
    <w:multiLevelType w:val="hybridMultilevel"/>
    <w:tmpl w:val="B41416A2"/>
    <w:lvl w:ilvl="0" w:tplc="AE128682">
      <w:start w:val="1"/>
      <w:numFmt w:val="bullet"/>
      <w:pStyle w:val="Bulle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ED5E1B"/>
    <w:multiLevelType w:val="hybridMultilevel"/>
    <w:tmpl w:val="A4E2E4E4"/>
    <w:lvl w:ilvl="0" w:tplc="2B7CC386">
      <w:start w:val="1"/>
      <w:numFmt w:val="decimal"/>
      <w:pStyle w:val="NormalNo"/>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5B8406D"/>
    <w:multiLevelType w:val="hybridMultilevel"/>
    <w:tmpl w:val="BDAE5ECA"/>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9F3BBB"/>
    <w:multiLevelType w:val="hybridMultilevel"/>
    <w:tmpl w:val="4BE0429A"/>
    <w:lvl w:ilvl="0" w:tplc="A9DE4814">
      <w:start w:val="1"/>
      <w:numFmt w:val="bullet"/>
      <w:pStyle w:val="BulletTableau"/>
      <w:lvlText w:val=""/>
      <w:lvlJc w:val="left"/>
      <w:pPr>
        <w:ind w:left="1080" w:hanging="360"/>
      </w:pPr>
      <w:rPr>
        <w:rFonts w:ascii="Symbol" w:hAnsi="Symbol"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615B3A7B"/>
    <w:multiLevelType w:val="hybridMultilevel"/>
    <w:tmpl w:val="CE8A271C"/>
    <w:lvl w:ilvl="0" w:tplc="E54290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5C7E23"/>
    <w:multiLevelType w:val="hybridMultilevel"/>
    <w:tmpl w:val="92706D8A"/>
    <w:lvl w:ilvl="0" w:tplc="CAD4AE2E">
      <w:start w:val="1"/>
      <w:numFmt w:val="bullet"/>
      <w:pStyle w:val="Bullet3"/>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4584B"/>
    <w:multiLevelType w:val="hybridMultilevel"/>
    <w:tmpl w:val="EFA4068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92F5DED"/>
    <w:multiLevelType w:val="hybridMultilevel"/>
    <w:tmpl w:val="261A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6"/>
  </w:num>
  <w:num w:numId="5">
    <w:abstractNumId w:val="12"/>
  </w:num>
  <w:num w:numId="6">
    <w:abstractNumId w:val="0"/>
  </w:num>
  <w:num w:numId="7">
    <w:abstractNumId w:val="1"/>
  </w:num>
  <w:num w:numId="8">
    <w:abstractNumId w:val="5"/>
  </w:num>
  <w:num w:numId="9">
    <w:abstractNumId w:val="4"/>
  </w:num>
  <w:num w:numId="10">
    <w:abstractNumId w:val="7"/>
  </w:num>
  <w:num w:numId="11">
    <w:abstractNumId w:val="1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ttachedTemplate r:id="rId1"/>
  <w:linkStyles/>
  <w:defaultTabStop w:val="709"/>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73"/>
    <w:rsid w:val="00013545"/>
    <w:rsid w:val="000340C0"/>
    <w:rsid w:val="000E7156"/>
    <w:rsid w:val="00100E56"/>
    <w:rsid w:val="001171F5"/>
    <w:rsid w:val="001C26A4"/>
    <w:rsid w:val="0024162F"/>
    <w:rsid w:val="00252AD8"/>
    <w:rsid w:val="00264A3D"/>
    <w:rsid w:val="00275F0F"/>
    <w:rsid w:val="00282063"/>
    <w:rsid w:val="00326882"/>
    <w:rsid w:val="0033530C"/>
    <w:rsid w:val="003B60B0"/>
    <w:rsid w:val="003C2EA4"/>
    <w:rsid w:val="003F11D7"/>
    <w:rsid w:val="003F732A"/>
    <w:rsid w:val="0043176B"/>
    <w:rsid w:val="0047616E"/>
    <w:rsid w:val="00486D7E"/>
    <w:rsid w:val="005479BF"/>
    <w:rsid w:val="00560D10"/>
    <w:rsid w:val="0057403D"/>
    <w:rsid w:val="00580C88"/>
    <w:rsid w:val="005865A9"/>
    <w:rsid w:val="005B34FE"/>
    <w:rsid w:val="005E165F"/>
    <w:rsid w:val="005E4554"/>
    <w:rsid w:val="006C7259"/>
    <w:rsid w:val="00740247"/>
    <w:rsid w:val="007456B3"/>
    <w:rsid w:val="007B4890"/>
    <w:rsid w:val="007B63CE"/>
    <w:rsid w:val="007C0A87"/>
    <w:rsid w:val="007C260D"/>
    <w:rsid w:val="008F1A54"/>
    <w:rsid w:val="009A22AB"/>
    <w:rsid w:val="009B122F"/>
    <w:rsid w:val="00A548BB"/>
    <w:rsid w:val="00AD6ED5"/>
    <w:rsid w:val="00AF324A"/>
    <w:rsid w:val="00B34376"/>
    <w:rsid w:val="00BC4573"/>
    <w:rsid w:val="00BD3C66"/>
    <w:rsid w:val="00BF1D6D"/>
    <w:rsid w:val="00C2739B"/>
    <w:rsid w:val="00D34C75"/>
    <w:rsid w:val="00DC0693"/>
    <w:rsid w:val="00E44D5D"/>
    <w:rsid w:val="00F83E1E"/>
    <w:rsid w:val="00F96813"/>
    <w:rsid w:val="00FE5D1F"/>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35864E2-6A67-4D4A-8EEA-82FA8F47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4FE"/>
    <w:pPr>
      <w:spacing w:after="120"/>
      <w:jc w:val="both"/>
    </w:pPr>
    <w:rPr>
      <w:rFonts w:ascii="Arial" w:eastAsiaTheme="minorEastAsia" w:hAnsi="Arial" w:cs="Times New Roman"/>
      <w:sz w:val="20"/>
      <w:szCs w:val="20"/>
    </w:rPr>
  </w:style>
  <w:style w:type="paragraph" w:styleId="Heading1">
    <w:name w:val="heading 1"/>
    <w:basedOn w:val="H1"/>
    <w:next w:val="Normal"/>
    <w:link w:val="Heading1Char"/>
    <w:uiPriority w:val="9"/>
    <w:rsid w:val="005B34FE"/>
  </w:style>
  <w:style w:type="paragraph" w:styleId="Heading2">
    <w:name w:val="heading 2"/>
    <w:basedOn w:val="Normal"/>
    <w:next w:val="Normal"/>
    <w:link w:val="Heading2Char"/>
    <w:uiPriority w:val="9"/>
    <w:unhideWhenUsed/>
    <w:qFormat/>
    <w:rsid w:val="005B34FE"/>
    <w:pPr>
      <w:keepNext/>
      <w:pBdr>
        <w:top w:val="single" w:sz="4" w:space="11" w:color="auto"/>
      </w:pBdr>
      <w:spacing w:before="240" w:after="240"/>
      <w:jc w:val="left"/>
      <w:outlineLvl w:val="1"/>
    </w:pPr>
    <w:rPr>
      <w:b/>
      <w:caps/>
      <w:sz w:val="24"/>
      <w:szCs w:val="26"/>
      <w:shd w:val="clear" w:color="auto" w:fill="FFFFFF"/>
    </w:rPr>
  </w:style>
  <w:style w:type="paragraph" w:styleId="Heading3">
    <w:name w:val="heading 3"/>
    <w:basedOn w:val="Normal"/>
    <w:next w:val="Normal"/>
    <w:link w:val="Heading3Char"/>
    <w:uiPriority w:val="9"/>
    <w:unhideWhenUsed/>
    <w:qFormat/>
    <w:rsid w:val="005B34FE"/>
    <w:pPr>
      <w:keepNext/>
      <w:spacing w:before="240"/>
      <w:jc w:val="left"/>
      <w:outlineLvl w:val="2"/>
    </w:pPr>
    <w:rPr>
      <w:b/>
      <w:sz w:val="22"/>
      <w:szCs w:val="24"/>
    </w:rPr>
  </w:style>
  <w:style w:type="paragraph" w:styleId="Heading4">
    <w:name w:val="heading 4"/>
    <w:basedOn w:val="Normal"/>
    <w:next w:val="Normal"/>
    <w:link w:val="Heading4Char"/>
    <w:uiPriority w:val="9"/>
    <w:semiHidden/>
    <w:unhideWhenUsed/>
    <w:qFormat/>
    <w:rsid w:val="00BC4573"/>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4FE"/>
    <w:rPr>
      <w:rFonts w:ascii="Arial" w:eastAsiaTheme="minorEastAsia" w:hAnsi="Arial" w:cs="Times New Roman"/>
      <w:b/>
      <w:sz w:val="40"/>
      <w:szCs w:val="52"/>
    </w:rPr>
  </w:style>
  <w:style w:type="character" w:customStyle="1" w:styleId="Heading2Char">
    <w:name w:val="Heading 2 Char"/>
    <w:basedOn w:val="DefaultParagraphFont"/>
    <w:link w:val="Heading2"/>
    <w:uiPriority w:val="9"/>
    <w:rsid w:val="005B34FE"/>
    <w:rPr>
      <w:rFonts w:ascii="Arial" w:eastAsiaTheme="minorEastAsia" w:hAnsi="Arial" w:cs="Times New Roman"/>
      <w:b/>
      <w:caps/>
      <w:szCs w:val="26"/>
    </w:rPr>
  </w:style>
  <w:style w:type="character" w:customStyle="1" w:styleId="Heading3Char">
    <w:name w:val="Heading 3 Char"/>
    <w:basedOn w:val="DefaultParagraphFont"/>
    <w:link w:val="Heading3"/>
    <w:uiPriority w:val="9"/>
    <w:rsid w:val="005B34FE"/>
    <w:rPr>
      <w:rFonts w:ascii="Arial" w:eastAsiaTheme="minorEastAsia" w:hAnsi="Arial" w:cs="Times New Roman"/>
      <w:b/>
      <w:sz w:val="22"/>
    </w:rPr>
  </w:style>
  <w:style w:type="character" w:customStyle="1" w:styleId="Heading4Char">
    <w:name w:val="Heading 4 Char"/>
    <w:basedOn w:val="DefaultParagraphFont"/>
    <w:link w:val="Heading4"/>
    <w:uiPriority w:val="9"/>
    <w:semiHidden/>
    <w:rsid w:val="00BC4573"/>
    <w:rPr>
      <w:rFonts w:asciiTheme="majorHAnsi" w:eastAsiaTheme="majorEastAsia" w:hAnsiTheme="majorHAnsi" w:cstheme="majorBidi"/>
      <w:b/>
      <w:bCs/>
      <w:i/>
      <w:iCs/>
      <w:color w:val="4F81BD" w:themeColor="accent1"/>
      <w:sz w:val="20"/>
      <w:szCs w:val="20"/>
      <w:lang w:val="fr-FR"/>
    </w:rPr>
  </w:style>
  <w:style w:type="paragraph" w:styleId="BalloonText">
    <w:name w:val="Balloon Text"/>
    <w:basedOn w:val="Normal"/>
    <w:link w:val="BalloonTextChar"/>
    <w:uiPriority w:val="99"/>
    <w:semiHidden/>
    <w:unhideWhenUsed/>
    <w:rsid w:val="005B34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FE"/>
    <w:rPr>
      <w:rFonts w:ascii="Lucida Grande" w:eastAsiaTheme="minorEastAsia" w:hAnsi="Lucida Grande" w:cs="Lucida Grande"/>
      <w:sz w:val="18"/>
      <w:szCs w:val="18"/>
    </w:rPr>
  </w:style>
  <w:style w:type="character" w:customStyle="1" w:styleId="TestofumettoCarattere">
    <w:name w:val="Testo fumetto Carattere"/>
    <w:basedOn w:val="DefaultParagraphFont"/>
    <w:uiPriority w:val="99"/>
    <w:semiHidden/>
    <w:rsid w:val="00BC4573"/>
    <w:rPr>
      <w:rFonts w:ascii="Lucida Grande" w:eastAsiaTheme="minorEastAsia" w:hAnsi="Lucida Grande" w:cs="MyriadPro-Regular"/>
      <w:sz w:val="18"/>
      <w:szCs w:val="18"/>
      <w:lang w:val="fr-FR"/>
    </w:rPr>
  </w:style>
  <w:style w:type="paragraph" w:customStyle="1" w:styleId="Title1">
    <w:name w:val="Title 1"/>
    <w:basedOn w:val="Normal"/>
    <w:qFormat/>
    <w:rsid w:val="00BC4573"/>
    <w:rPr>
      <w:rFonts w:ascii="Baskerville" w:hAnsi="Baskerville"/>
      <w:smallCaps/>
      <w:sz w:val="56"/>
    </w:rPr>
  </w:style>
  <w:style w:type="paragraph" w:styleId="FootnoteText">
    <w:name w:val="footnote text"/>
    <w:basedOn w:val="Normal"/>
    <w:link w:val="FootnoteTextChar"/>
    <w:uiPriority w:val="99"/>
    <w:unhideWhenUsed/>
    <w:rsid w:val="005B34FE"/>
    <w:pPr>
      <w:spacing w:after="0"/>
    </w:pPr>
    <w:rPr>
      <w:sz w:val="16"/>
      <w:szCs w:val="22"/>
    </w:rPr>
  </w:style>
  <w:style w:type="character" w:customStyle="1" w:styleId="FootnoteTextChar">
    <w:name w:val="Footnote Text Char"/>
    <w:basedOn w:val="DefaultParagraphFont"/>
    <w:link w:val="FootnoteText"/>
    <w:uiPriority w:val="99"/>
    <w:rsid w:val="005B34FE"/>
    <w:rPr>
      <w:rFonts w:ascii="Arial" w:eastAsiaTheme="minorEastAsia" w:hAnsi="Arial" w:cs="Times New Roman"/>
      <w:sz w:val="16"/>
      <w:szCs w:val="22"/>
    </w:rPr>
  </w:style>
  <w:style w:type="character" w:customStyle="1" w:styleId="TestonotaapidipaginaCarattere">
    <w:name w:val="Testo nota a piè di pagina Carattere"/>
    <w:basedOn w:val="DefaultParagraphFont"/>
    <w:uiPriority w:val="99"/>
    <w:semiHidden/>
    <w:rsid w:val="00BC4573"/>
    <w:rPr>
      <w:rFonts w:asciiTheme="majorHAnsi" w:eastAsiaTheme="minorEastAsia" w:hAnsiTheme="majorHAnsi" w:cs="MyriadPro-Regular"/>
      <w:lang w:val="fr-FR"/>
    </w:rPr>
  </w:style>
  <w:style w:type="character" w:styleId="FootnoteReference">
    <w:name w:val="footnote reference"/>
    <w:basedOn w:val="DefaultParagraphFont"/>
    <w:uiPriority w:val="99"/>
    <w:unhideWhenUsed/>
    <w:rsid w:val="005B34FE"/>
    <w:rPr>
      <w:vertAlign w:val="superscript"/>
    </w:rPr>
  </w:style>
  <w:style w:type="paragraph" w:styleId="NormalWeb">
    <w:name w:val="Normal (Web)"/>
    <w:basedOn w:val="Normal"/>
    <w:uiPriority w:val="99"/>
    <w:rsid w:val="00BC4573"/>
    <w:pPr>
      <w:spacing w:after="136" w:line="204" w:lineRule="atLeast"/>
    </w:pPr>
    <w:rPr>
      <w:rFonts w:ascii="Verdana" w:eastAsia="Arial Unicode MS" w:hAnsi="Verdana" w:cs="Arial Unicode MS"/>
      <w:sz w:val="15"/>
      <w:szCs w:val="15"/>
    </w:rPr>
  </w:style>
  <w:style w:type="paragraph" w:styleId="Footer">
    <w:name w:val="footer"/>
    <w:basedOn w:val="Normal"/>
    <w:link w:val="FooterChar"/>
    <w:uiPriority w:val="99"/>
    <w:unhideWhenUsed/>
    <w:rsid w:val="005B34FE"/>
    <w:pPr>
      <w:spacing w:after="0"/>
      <w:jc w:val="left"/>
    </w:pPr>
    <w:rPr>
      <w:sz w:val="16"/>
      <w:szCs w:val="18"/>
    </w:rPr>
  </w:style>
  <w:style w:type="character" w:customStyle="1" w:styleId="FooterChar">
    <w:name w:val="Footer Char"/>
    <w:basedOn w:val="DefaultParagraphFont"/>
    <w:link w:val="Footer"/>
    <w:uiPriority w:val="99"/>
    <w:rsid w:val="005B34FE"/>
    <w:rPr>
      <w:rFonts w:ascii="Arial" w:eastAsiaTheme="minorEastAsia" w:hAnsi="Arial" w:cs="Times New Roman"/>
      <w:sz w:val="16"/>
      <w:szCs w:val="18"/>
    </w:rPr>
  </w:style>
  <w:style w:type="character" w:styleId="CommentReference">
    <w:name w:val="annotation reference"/>
    <w:basedOn w:val="DefaultParagraphFont"/>
    <w:uiPriority w:val="99"/>
    <w:unhideWhenUsed/>
    <w:rsid w:val="005B34FE"/>
    <w:rPr>
      <w:sz w:val="18"/>
      <w:szCs w:val="18"/>
    </w:rPr>
  </w:style>
  <w:style w:type="paragraph" w:styleId="CommentText">
    <w:name w:val="annotation text"/>
    <w:basedOn w:val="Normal"/>
    <w:link w:val="CommentTextChar"/>
    <w:unhideWhenUsed/>
    <w:rsid w:val="00BC4573"/>
  </w:style>
  <w:style w:type="character" w:customStyle="1" w:styleId="CommentTextChar">
    <w:name w:val="Comment Text Char"/>
    <w:basedOn w:val="DefaultParagraphFont"/>
    <w:link w:val="CommentText"/>
    <w:rsid w:val="00BC4573"/>
    <w:rPr>
      <w:rFonts w:asciiTheme="majorHAnsi" w:eastAsiaTheme="minorEastAsia" w:hAnsiTheme="majorHAnsi" w:cs="MyriadPro-Regular"/>
      <w:sz w:val="20"/>
      <w:szCs w:val="20"/>
      <w:lang w:val="fr-FR"/>
    </w:rPr>
  </w:style>
  <w:style w:type="character" w:customStyle="1" w:styleId="CommentSubjectChar">
    <w:name w:val="Comment Subject Char"/>
    <w:basedOn w:val="DefaultParagraphFont"/>
    <w:link w:val="CommentSubject"/>
    <w:uiPriority w:val="99"/>
    <w:semiHidden/>
    <w:rsid w:val="005B34FE"/>
    <w:rPr>
      <w:rFonts w:ascii="Arial" w:eastAsiaTheme="minorEastAsia" w:hAnsi="Arial" w:cs="Times New Roman"/>
      <w:b/>
      <w:bCs/>
      <w:sz w:val="20"/>
      <w:szCs w:val="20"/>
    </w:rPr>
  </w:style>
  <w:style w:type="paragraph" w:styleId="CommentSubject">
    <w:name w:val="annotation subject"/>
    <w:basedOn w:val="Normal"/>
    <w:link w:val="CommentSubjectChar"/>
    <w:uiPriority w:val="99"/>
    <w:semiHidden/>
    <w:unhideWhenUsed/>
    <w:rsid w:val="005B34FE"/>
    <w:rPr>
      <w:b/>
      <w:bCs/>
    </w:rPr>
  </w:style>
  <w:style w:type="paragraph" w:customStyle="1" w:styleId="ColorfulList-Accent11">
    <w:name w:val="Colorful List - Accent 11"/>
    <w:basedOn w:val="Normal"/>
    <w:uiPriority w:val="34"/>
    <w:qFormat/>
    <w:rsid w:val="00BC4573"/>
    <w:pPr>
      <w:spacing w:after="0"/>
      <w:ind w:left="720"/>
      <w:contextualSpacing/>
      <w:jc w:val="left"/>
    </w:pPr>
    <w:rPr>
      <w:rFonts w:ascii="Calibri" w:eastAsia="Cambria" w:hAnsi="Calibri"/>
      <w:sz w:val="24"/>
      <w:szCs w:val="24"/>
    </w:rPr>
  </w:style>
  <w:style w:type="paragraph" w:styleId="ListParagraph">
    <w:name w:val="List Paragraph"/>
    <w:basedOn w:val="Normal"/>
    <w:link w:val="ListParagraphChar"/>
    <w:uiPriority w:val="34"/>
    <w:qFormat/>
    <w:rsid w:val="005B34FE"/>
    <w:pPr>
      <w:spacing w:after="240"/>
      <w:ind w:left="720"/>
      <w:contextualSpacing/>
    </w:pPr>
    <w:rPr>
      <w:rFonts w:eastAsiaTheme="minorHAnsi" w:cstheme="minorBidi"/>
      <w:szCs w:val="22"/>
    </w:rPr>
  </w:style>
  <w:style w:type="character" w:customStyle="1" w:styleId="ListParagraphChar">
    <w:name w:val="List Paragraph Char"/>
    <w:basedOn w:val="DefaultParagraphFont"/>
    <w:link w:val="ListParagraph"/>
    <w:uiPriority w:val="34"/>
    <w:rsid w:val="005B34FE"/>
    <w:rPr>
      <w:rFonts w:ascii="Arial" w:hAnsi="Arial"/>
      <w:sz w:val="20"/>
      <w:szCs w:val="22"/>
    </w:rPr>
  </w:style>
  <w:style w:type="table" w:styleId="LightList-Accent1">
    <w:name w:val="Light List Accent 1"/>
    <w:basedOn w:val="TableNormal"/>
    <w:uiPriority w:val="61"/>
    <w:rsid w:val="00BC4573"/>
    <w:rPr>
      <w:rFonts w:asciiTheme="majorHAnsi" w:eastAsiaTheme="minorEastAsia" w:hAnsiTheme="majorHAnsi" w:cs="ArialM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C4573"/>
    <w:rPr>
      <w:rFonts w:asciiTheme="majorHAnsi" w:eastAsiaTheme="minorEastAsia" w:hAnsiTheme="majorHAnsi" w:cs="ArialMT"/>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B34FE"/>
    <w:rPr>
      <w:color w:val="0000FF" w:themeColor="hyperlink"/>
      <w:u w:val="single"/>
    </w:rPr>
  </w:style>
  <w:style w:type="character" w:customStyle="1" w:styleId="apple-converted-space">
    <w:name w:val="apple-converted-space"/>
    <w:basedOn w:val="DefaultParagraphFont"/>
    <w:rsid w:val="00BC4573"/>
  </w:style>
  <w:style w:type="table" w:styleId="LightShading-Accent2">
    <w:name w:val="Light Shading Accent 2"/>
    <w:basedOn w:val="TableNormal"/>
    <w:uiPriority w:val="60"/>
    <w:rsid w:val="00BC4573"/>
    <w:rPr>
      <w:rFonts w:asciiTheme="majorHAnsi" w:eastAsiaTheme="minorEastAsia" w:hAnsiTheme="majorHAnsi" w:cs="ArialMT"/>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BC4573"/>
    <w:rPr>
      <w:rFonts w:asciiTheme="majorHAnsi" w:eastAsiaTheme="minorEastAsia" w:hAnsiTheme="majorHAnsi" w:cs="ArialMT"/>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BC4573"/>
    <w:pPr>
      <w:spacing w:after="0"/>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4573"/>
    <w:rPr>
      <w:rFonts w:ascii="Calibri" w:hAnsi="Calibri"/>
      <w:sz w:val="22"/>
      <w:szCs w:val="21"/>
      <w:lang w:val="fr-FR"/>
    </w:rPr>
  </w:style>
  <w:style w:type="paragraph" w:customStyle="1" w:styleId="BodyA">
    <w:name w:val="Body A"/>
    <w:rsid w:val="00BC4573"/>
    <w:rPr>
      <w:rFonts w:ascii="Helvetica" w:eastAsia="ヒラギノ角ゴ Pro W3" w:hAnsi="Helvetica" w:cs="Times New Roman"/>
      <w:color w:val="000000"/>
    </w:rPr>
  </w:style>
  <w:style w:type="paragraph" w:customStyle="1" w:styleId="Reference">
    <w:name w:val="Reference"/>
    <w:basedOn w:val="Normal"/>
    <w:qFormat/>
    <w:rsid w:val="00BC4573"/>
    <w:pPr>
      <w:spacing w:after="0"/>
      <w:ind w:left="567" w:hanging="567"/>
    </w:pPr>
    <w:rPr>
      <w:rFonts w:ascii="Calibri" w:hAnsi="Calibri" w:cstheme="minorBidi"/>
      <w:lang w:eastAsia="ja-JP"/>
    </w:rPr>
  </w:style>
  <w:style w:type="paragraph" w:styleId="TOC1">
    <w:name w:val="toc 1"/>
    <w:basedOn w:val="Normal"/>
    <w:next w:val="Normal"/>
    <w:autoRedefine/>
    <w:uiPriority w:val="39"/>
    <w:unhideWhenUsed/>
    <w:rsid w:val="00BC4573"/>
  </w:style>
  <w:style w:type="paragraph" w:styleId="TOC2">
    <w:name w:val="toc 2"/>
    <w:basedOn w:val="Normal"/>
    <w:next w:val="Normal"/>
    <w:autoRedefine/>
    <w:uiPriority w:val="39"/>
    <w:unhideWhenUsed/>
    <w:rsid w:val="00BC4573"/>
    <w:pPr>
      <w:tabs>
        <w:tab w:val="left" w:pos="567"/>
        <w:tab w:val="right" w:leader="dot" w:pos="8290"/>
      </w:tabs>
      <w:ind w:left="200"/>
    </w:pPr>
  </w:style>
  <w:style w:type="paragraph" w:styleId="TOC3">
    <w:name w:val="toc 3"/>
    <w:basedOn w:val="Normal"/>
    <w:next w:val="Normal"/>
    <w:autoRedefine/>
    <w:uiPriority w:val="39"/>
    <w:unhideWhenUsed/>
    <w:rsid w:val="00BC4573"/>
    <w:pPr>
      <w:ind w:left="400"/>
    </w:pPr>
  </w:style>
  <w:style w:type="paragraph" w:styleId="TOC4">
    <w:name w:val="toc 4"/>
    <w:basedOn w:val="Normal"/>
    <w:next w:val="Normal"/>
    <w:autoRedefine/>
    <w:uiPriority w:val="39"/>
    <w:unhideWhenUsed/>
    <w:rsid w:val="00BC4573"/>
    <w:pPr>
      <w:ind w:left="600"/>
    </w:pPr>
  </w:style>
  <w:style w:type="paragraph" w:styleId="TOC5">
    <w:name w:val="toc 5"/>
    <w:basedOn w:val="Normal"/>
    <w:next w:val="Normal"/>
    <w:autoRedefine/>
    <w:uiPriority w:val="39"/>
    <w:unhideWhenUsed/>
    <w:rsid w:val="00BC4573"/>
    <w:pPr>
      <w:ind w:left="800"/>
    </w:pPr>
  </w:style>
  <w:style w:type="paragraph" w:styleId="TOC6">
    <w:name w:val="toc 6"/>
    <w:basedOn w:val="Normal"/>
    <w:next w:val="Normal"/>
    <w:autoRedefine/>
    <w:uiPriority w:val="39"/>
    <w:unhideWhenUsed/>
    <w:rsid w:val="00BC4573"/>
    <w:pPr>
      <w:ind w:left="1000"/>
    </w:pPr>
  </w:style>
  <w:style w:type="paragraph" w:styleId="TOC7">
    <w:name w:val="toc 7"/>
    <w:basedOn w:val="Normal"/>
    <w:next w:val="Normal"/>
    <w:autoRedefine/>
    <w:uiPriority w:val="39"/>
    <w:unhideWhenUsed/>
    <w:rsid w:val="00BC4573"/>
    <w:pPr>
      <w:ind w:left="1200"/>
    </w:pPr>
  </w:style>
  <w:style w:type="paragraph" w:styleId="TOC8">
    <w:name w:val="toc 8"/>
    <w:basedOn w:val="Normal"/>
    <w:next w:val="Normal"/>
    <w:autoRedefine/>
    <w:uiPriority w:val="39"/>
    <w:unhideWhenUsed/>
    <w:rsid w:val="00BC4573"/>
    <w:pPr>
      <w:ind w:left="1400"/>
    </w:pPr>
  </w:style>
  <w:style w:type="paragraph" w:styleId="TOC9">
    <w:name w:val="toc 9"/>
    <w:basedOn w:val="Normal"/>
    <w:next w:val="Normal"/>
    <w:autoRedefine/>
    <w:uiPriority w:val="39"/>
    <w:unhideWhenUsed/>
    <w:rsid w:val="00BC4573"/>
    <w:pPr>
      <w:ind w:left="1600"/>
    </w:pPr>
  </w:style>
  <w:style w:type="paragraph" w:styleId="Header">
    <w:name w:val="header"/>
    <w:basedOn w:val="Normal"/>
    <w:link w:val="HeaderChar"/>
    <w:uiPriority w:val="99"/>
    <w:unhideWhenUsed/>
    <w:rsid w:val="005B34FE"/>
    <w:pPr>
      <w:spacing w:after="0" w:line="288" w:lineRule="auto"/>
      <w:jc w:val="left"/>
    </w:pPr>
    <w:rPr>
      <w:sz w:val="16"/>
    </w:rPr>
  </w:style>
  <w:style w:type="character" w:customStyle="1" w:styleId="HeaderChar">
    <w:name w:val="Header Char"/>
    <w:basedOn w:val="DefaultParagraphFont"/>
    <w:link w:val="Header"/>
    <w:uiPriority w:val="99"/>
    <w:rsid w:val="005B34FE"/>
    <w:rPr>
      <w:rFonts w:ascii="Arial" w:eastAsiaTheme="minorEastAsia" w:hAnsi="Arial" w:cs="Times New Roman"/>
      <w:sz w:val="16"/>
      <w:szCs w:val="20"/>
    </w:rPr>
  </w:style>
  <w:style w:type="table" w:styleId="TableGrid">
    <w:name w:val="Table Grid"/>
    <w:basedOn w:val="TableNormal"/>
    <w:uiPriority w:val="59"/>
    <w:rsid w:val="005B34FE"/>
    <w:rPr>
      <w:rFonts w:ascii="Cambria" w:eastAsiaTheme="minorEastAs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34FE"/>
    <w:pPr>
      <w:widowControl w:val="0"/>
      <w:autoSpaceDE w:val="0"/>
      <w:autoSpaceDN w:val="0"/>
      <w:adjustRightInd w:val="0"/>
    </w:pPr>
    <w:rPr>
      <w:rFonts w:ascii="Arial" w:eastAsiaTheme="minorEastAsia" w:hAnsi="Arial" w:cs="Arial"/>
      <w:color w:val="000000"/>
    </w:rPr>
  </w:style>
  <w:style w:type="character" w:styleId="PageNumber">
    <w:name w:val="page number"/>
    <w:basedOn w:val="DefaultParagraphFont"/>
    <w:uiPriority w:val="99"/>
    <w:unhideWhenUsed/>
    <w:rsid w:val="005B34FE"/>
    <w:rPr>
      <w:b/>
    </w:rPr>
  </w:style>
  <w:style w:type="character" w:styleId="FollowedHyperlink">
    <w:name w:val="FollowedHyperlink"/>
    <w:basedOn w:val="DefaultParagraphFont"/>
    <w:uiPriority w:val="99"/>
    <w:semiHidden/>
    <w:unhideWhenUsed/>
    <w:rsid w:val="005B34FE"/>
    <w:rPr>
      <w:color w:val="800080" w:themeColor="followedHyperlink"/>
      <w:u w:val="single"/>
    </w:rPr>
  </w:style>
  <w:style w:type="paragraph" w:styleId="Revision">
    <w:name w:val="Revision"/>
    <w:hidden/>
    <w:uiPriority w:val="99"/>
    <w:semiHidden/>
    <w:rsid w:val="005B34FE"/>
    <w:rPr>
      <w:rFonts w:ascii="Arial" w:eastAsiaTheme="minorEastAsia" w:hAnsi="Arial" w:cs="Arial"/>
      <w:sz w:val="21"/>
      <w:szCs w:val="21"/>
    </w:rPr>
  </w:style>
  <w:style w:type="paragraph" w:customStyle="1" w:styleId="BasicParagraph">
    <w:name w:val="[Basic Paragraph]"/>
    <w:basedOn w:val="Normal"/>
    <w:uiPriority w:val="99"/>
    <w:rsid w:val="005B34FE"/>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5B34FE"/>
    <w:pPr>
      <w:spacing w:before="360" w:after="240"/>
      <w:jc w:val="left"/>
      <w:outlineLvl w:val="0"/>
    </w:pPr>
    <w:rPr>
      <w:b/>
      <w:sz w:val="40"/>
      <w:szCs w:val="52"/>
    </w:rPr>
  </w:style>
  <w:style w:type="paragraph" w:customStyle="1" w:styleId="Bullet1">
    <w:name w:val="Bullet 1"/>
    <w:basedOn w:val="Normal"/>
    <w:rsid w:val="005B34FE"/>
    <w:pPr>
      <w:numPr>
        <w:numId w:val="9"/>
      </w:numPr>
      <w:spacing w:before="60"/>
    </w:pPr>
    <w:rPr>
      <w:rFonts w:eastAsia="Times New Roman"/>
      <w:color w:val="000000"/>
    </w:rPr>
  </w:style>
  <w:style w:type="paragraph" w:customStyle="1" w:styleId="RefItem1">
    <w:name w:val="Ref Item 1"/>
    <w:basedOn w:val="Normal"/>
    <w:rsid w:val="005B34FE"/>
    <w:pPr>
      <w:jc w:val="left"/>
    </w:pPr>
    <w:rPr>
      <w:color w:val="000000"/>
      <w:szCs w:val="24"/>
      <w:lang w:eastAsia="it-IT"/>
    </w:rPr>
  </w:style>
  <w:style w:type="paragraph" w:customStyle="1" w:styleId="RefTitre">
    <w:name w:val="Ref Titre"/>
    <w:basedOn w:val="Normal"/>
    <w:rsid w:val="005B34FE"/>
    <w:pPr>
      <w:jc w:val="left"/>
    </w:pPr>
    <w:rPr>
      <w:rFonts w:eastAsia="Times New Roman"/>
      <w:b/>
      <w:bCs/>
      <w:sz w:val="26"/>
      <w:szCs w:val="26"/>
    </w:rPr>
  </w:style>
  <w:style w:type="paragraph" w:customStyle="1" w:styleId="Header1">
    <w:name w:val="Header 1"/>
    <w:basedOn w:val="Header"/>
    <w:rsid w:val="005B34FE"/>
    <w:rPr>
      <w:b/>
      <w:sz w:val="24"/>
      <w:szCs w:val="24"/>
    </w:rPr>
  </w:style>
  <w:style w:type="character" w:customStyle="1" w:styleId="Pantone485">
    <w:name w:val="Pantone 485"/>
    <w:basedOn w:val="DefaultParagraphFont"/>
    <w:uiPriority w:val="1"/>
    <w:qFormat/>
    <w:rsid w:val="005B34FE"/>
    <w:rPr>
      <w:rFonts w:cs="Caecilia-Light"/>
      <w:color w:val="DC281E"/>
      <w:szCs w:val="16"/>
    </w:rPr>
  </w:style>
  <w:style w:type="character" w:customStyle="1" w:styleId="H1Char">
    <w:name w:val="H1 Char"/>
    <w:basedOn w:val="DefaultParagraphFont"/>
    <w:link w:val="H1"/>
    <w:rsid w:val="005B34FE"/>
    <w:rPr>
      <w:rFonts w:ascii="Arial" w:eastAsiaTheme="minorEastAsia" w:hAnsi="Arial" w:cs="Times New Roman"/>
      <w:b/>
      <w:sz w:val="40"/>
      <w:szCs w:val="52"/>
    </w:rPr>
  </w:style>
  <w:style w:type="table" w:customStyle="1" w:styleId="TableGray">
    <w:name w:val="Table Gray"/>
    <w:basedOn w:val="TableNormal"/>
    <w:uiPriority w:val="99"/>
    <w:rsid w:val="005B34FE"/>
    <w:rPr>
      <w:rFonts w:eastAsiaTheme="minorEastAsia" w:cs="Times New Roman"/>
      <w:sz w:val="20"/>
      <w:szCs w:val="20"/>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5B34FE"/>
    <w:pPr>
      <w:numPr>
        <w:numId w:val="10"/>
      </w:numPr>
      <w:spacing w:before="120" w:after="120"/>
      <w:contextualSpacing w:val="0"/>
    </w:pPr>
    <w:rPr>
      <w:rFonts w:eastAsia="Cambria" w:cs="Arial"/>
    </w:rPr>
  </w:style>
  <w:style w:type="paragraph" w:customStyle="1" w:styleId="ListNumber1">
    <w:name w:val="List Number 1"/>
    <w:basedOn w:val="Normal"/>
    <w:rsid w:val="005B34FE"/>
    <w:pPr>
      <w:numPr>
        <w:ilvl w:val="1"/>
        <w:numId w:val="7"/>
      </w:numPr>
      <w:contextualSpacing/>
    </w:pPr>
    <w:rPr>
      <w:rFonts w:eastAsiaTheme="minorHAnsi" w:cstheme="minorHAnsi"/>
      <w:szCs w:val="22"/>
    </w:rPr>
  </w:style>
  <w:style w:type="paragraph" w:customStyle="1" w:styleId="NormalNo">
    <w:name w:val="Normal + No"/>
    <w:basedOn w:val="Normal"/>
    <w:qFormat/>
    <w:rsid w:val="005B34FE"/>
    <w:pPr>
      <w:numPr>
        <w:numId w:val="8"/>
      </w:numPr>
    </w:pPr>
    <w:rPr>
      <w:rFonts w:eastAsia="MS Mincho"/>
      <w:b/>
      <w:sz w:val="22"/>
    </w:rPr>
  </w:style>
  <w:style w:type="paragraph" w:customStyle="1" w:styleId="Bullet3">
    <w:name w:val="Bullet 3"/>
    <w:basedOn w:val="ListParagraph"/>
    <w:qFormat/>
    <w:rsid w:val="005B34FE"/>
    <w:pPr>
      <w:numPr>
        <w:numId w:val="11"/>
      </w:numPr>
      <w:spacing w:before="120" w:after="120"/>
      <w:ind w:right="425"/>
    </w:pPr>
    <w:rPr>
      <w:rFonts w:cs="Arial"/>
      <w:i/>
      <w:iCs/>
    </w:rPr>
  </w:style>
  <w:style w:type="paragraph" w:customStyle="1" w:styleId="Indent">
    <w:name w:val="Indent"/>
    <w:basedOn w:val="Normal"/>
    <w:qFormat/>
    <w:rsid w:val="005B34FE"/>
    <w:pPr>
      <w:ind w:left="567"/>
    </w:pPr>
    <w:rPr>
      <w:rFonts w:cs="Arial"/>
      <w:b/>
    </w:rPr>
  </w:style>
  <w:style w:type="paragraph" w:customStyle="1" w:styleId="TitreTableau">
    <w:name w:val="Titre Tableau"/>
    <w:basedOn w:val="Normal"/>
    <w:qFormat/>
    <w:rsid w:val="005B34FE"/>
    <w:pPr>
      <w:spacing w:before="120"/>
      <w:jc w:val="center"/>
    </w:pPr>
    <w:rPr>
      <w:rFonts w:cs="Arial"/>
      <w:b/>
      <w:bCs/>
      <w:color w:val="FFFFFF" w:themeColor="background1"/>
    </w:rPr>
  </w:style>
  <w:style w:type="paragraph" w:customStyle="1" w:styleId="BulletTableau">
    <w:name w:val="Bullet Tableau"/>
    <w:basedOn w:val="Bullet2"/>
    <w:qFormat/>
    <w:rsid w:val="005B34FE"/>
    <w:pPr>
      <w:keepNext/>
      <w:keepLines/>
      <w:framePr w:hSpace="141" w:wrap="around" w:vAnchor="text" w:hAnchor="margin" w:y="402"/>
      <w:numPr>
        <w:numId w:val="12"/>
      </w:numPr>
      <w:spacing w:beforeLines="60" w:before="60" w:afterLines="20"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25613">
      <w:bodyDiv w:val="1"/>
      <w:marLeft w:val="0"/>
      <w:marRight w:val="0"/>
      <w:marTop w:val="0"/>
      <w:marBottom w:val="0"/>
      <w:divBdr>
        <w:top w:val="none" w:sz="0" w:space="0" w:color="auto"/>
        <w:left w:val="none" w:sz="0" w:space="0" w:color="auto"/>
        <w:bottom w:val="none" w:sz="0" w:space="0" w:color="auto"/>
        <w:right w:val="none" w:sz="0" w:space="0" w:color="auto"/>
      </w:divBdr>
    </w:div>
    <w:div w:id="181554042">
      <w:bodyDiv w:val="1"/>
      <w:marLeft w:val="0"/>
      <w:marRight w:val="0"/>
      <w:marTop w:val="0"/>
      <w:marBottom w:val="0"/>
      <w:divBdr>
        <w:top w:val="none" w:sz="0" w:space="0" w:color="auto"/>
        <w:left w:val="none" w:sz="0" w:space="0" w:color="auto"/>
        <w:bottom w:val="none" w:sz="0" w:space="0" w:color="auto"/>
        <w:right w:val="none" w:sz="0" w:space="0" w:color="auto"/>
      </w:divBdr>
    </w:div>
    <w:div w:id="1093207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package" Target="embeddings/Microsoft_Word_Document1.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Croix%20Rouge\ICRC_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C:\Clients\Croix Rouge\ICRC_Template.dotx</Template>
  <TotalTime>0</TotalTime>
  <Pages>6</Pages>
  <Words>1819</Words>
  <Characters>10370</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Independent Consultant</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Creti Pantaleo</dc:creator>
  <cp:lastModifiedBy>Lisa Rudolph</cp:lastModifiedBy>
  <cp:revision>2</cp:revision>
  <cp:lastPrinted>2019-01-17T11:06:00Z</cp:lastPrinted>
  <dcterms:created xsi:type="dcterms:W3CDTF">2019-02-19T22:19:00Z</dcterms:created>
  <dcterms:modified xsi:type="dcterms:W3CDTF">2019-02-19T22:19:00Z</dcterms:modified>
</cp:coreProperties>
</file>