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9A" w:rsidRPr="00BF4E9A" w:rsidRDefault="000333C2" w:rsidP="004861DD">
      <w:pPr>
        <w:pStyle w:val="H1"/>
        <w:rPr>
          <w:rFonts w:cs="Arial"/>
          <w:lang w:val="es-ES"/>
        </w:rPr>
      </w:pPr>
      <w:bookmarkStart w:id="0" w:name="_GoBack"/>
      <w:r>
        <w:rPr>
          <w:rFonts w:cs="Arial"/>
          <w:lang w:val="es-ES"/>
        </w:rPr>
        <w:t xml:space="preserve">Plantilla </w:t>
      </w:r>
      <w:r w:rsidR="00BF4E9A" w:rsidRPr="00BF4E9A">
        <w:rPr>
          <w:rFonts w:cs="Arial"/>
          <w:lang w:val="es-ES"/>
        </w:rPr>
        <w:t>de</w:t>
      </w:r>
      <w:r>
        <w:rPr>
          <w:rFonts w:cs="Arial"/>
          <w:lang w:val="es-ES"/>
        </w:rPr>
        <w:t xml:space="preserve"> i</w:t>
      </w:r>
      <w:r w:rsidR="00BF4E9A" w:rsidRPr="00BF4E9A">
        <w:rPr>
          <w:rFonts w:cs="Arial"/>
          <w:lang w:val="es-ES"/>
        </w:rPr>
        <w:t xml:space="preserve">nforme de evaluación </w:t>
      </w:r>
      <w:r>
        <w:rPr>
          <w:rFonts w:cs="Arial"/>
          <w:lang w:val="es-ES"/>
        </w:rPr>
        <w:t>para PTE</w:t>
      </w:r>
    </w:p>
    <w:bookmarkEnd w:id="0"/>
    <w:p w:rsidR="00BF4E9A" w:rsidRPr="00BF4E9A" w:rsidRDefault="000333C2" w:rsidP="00D92489">
      <w:pPr>
        <w:rPr>
          <w:rFonts w:cs="Arial"/>
          <w:lang w:val="es-ES"/>
        </w:rPr>
      </w:pPr>
      <w:r>
        <w:rPr>
          <w:rFonts w:cs="Arial"/>
          <w:lang w:val="es-ES"/>
        </w:rPr>
        <w:t>S</w:t>
      </w:r>
      <w:r>
        <w:rPr>
          <w:rFonts w:cs="Arial"/>
          <w:lang w:val="es-ES"/>
        </w:rPr>
        <w:t xml:space="preserve">e </w:t>
      </w:r>
      <w:r w:rsidRPr="00BF4E9A">
        <w:rPr>
          <w:rFonts w:cs="Arial"/>
          <w:lang w:val="es-ES"/>
        </w:rPr>
        <w:t>tendrá</w:t>
      </w:r>
      <w:r>
        <w:rPr>
          <w:rFonts w:cs="Arial"/>
          <w:lang w:val="es-ES"/>
        </w:rPr>
        <w:t>n</w:t>
      </w:r>
      <w:r w:rsidRPr="00BF4E9A">
        <w:rPr>
          <w:rFonts w:cs="Arial"/>
          <w:lang w:val="es-ES"/>
        </w:rPr>
        <w:t xml:space="preserve"> que utilizar diferentes metodologías de evaluación</w:t>
      </w:r>
      <w:r>
        <w:rPr>
          <w:rFonts w:cs="Arial"/>
          <w:lang w:val="es-ES"/>
        </w:rPr>
        <w:t xml:space="preserve">, en función de los </w:t>
      </w:r>
      <w:r w:rsidR="00BF4E9A" w:rsidRPr="00BF4E9A">
        <w:rPr>
          <w:rFonts w:cs="Arial"/>
          <w:lang w:val="es-ES"/>
        </w:rPr>
        <w:t xml:space="preserve">objetivos del programa y </w:t>
      </w:r>
      <w:r>
        <w:rPr>
          <w:rFonts w:cs="Arial"/>
          <w:lang w:val="es-ES"/>
        </w:rPr>
        <w:t xml:space="preserve">de </w:t>
      </w:r>
      <w:r w:rsidR="00BF4E9A" w:rsidRPr="00BF4E9A">
        <w:rPr>
          <w:rFonts w:cs="Arial"/>
          <w:lang w:val="es-ES"/>
        </w:rPr>
        <w:t xml:space="preserve">los objetivos de la </w:t>
      </w:r>
      <w:r w:rsidRPr="00BF4E9A">
        <w:rPr>
          <w:rFonts w:cs="Arial"/>
          <w:lang w:val="es-ES"/>
        </w:rPr>
        <w:t>evaluación.</w:t>
      </w:r>
      <w:r w:rsidR="00BF4E9A" w:rsidRPr="00BF4E9A">
        <w:rPr>
          <w:rFonts w:cs="Arial"/>
          <w:lang w:val="es-ES"/>
        </w:rPr>
        <w:t xml:space="preserve"> Las evaluaciones de programas deben considerar cuidadosamente los errores de inclusión y exclusión y volver a evaluar los niveles de vulnerabilidad entre los grupos destinatarios, ya que estos son los problemas más comunes en los programas de efectivo </w:t>
      </w:r>
      <w:r w:rsidR="000B32A7">
        <w:rPr>
          <w:rFonts w:cs="Arial"/>
          <w:lang w:val="es-ES"/>
        </w:rPr>
        <w:t>en contexto urbano</w:t>
      </w:r>
      <w:r w:rsidR="00BF4E9A" w:rsidRPr="00BF4E9A">
        <w:rPr>
          <w:rFonts w:cs="Arial"/>
          <w:lang w:val="es-ES"/>
        </w:rPr>
        <w:t xml:space="preserve">. </w:t>
      </w:r>
      <w:r w:rsidR="000B32A7">
        <w:rPr>
          <w:rFonts w:cs="Arial"/>
          <w:lang w:val="es-ES"/>
        </w:rPr>
        <w:t>A</w:t>
      </w:r>
      <w:r w:rsidR="000B32A7" w:rsidRPr="00BF4E9A">
        <w:rPr>
          <w:rFonts w:cs="Arial"/>
          <w:lang w:val="es-ES"/>
        </w:rPr>
        <w:t>l final del proyecto</w:t>
      </w:r>
      <w:r w:rsidR="000B32A7">
        <w:rPr>
          <w:rFonts w:cs="Arial"/>
          <w:lang w:val="es-ES"/>
        </w:rPr>
        <w:t>,</w:t>
      </w:r>
      <w:r w:rsidR="000B32A7" w:rsidRPr="00BF4E9A">
        <w:rPr>
          <w:rFonts w:cs="Arial"/>
          <w:lang w:val="es-ES"/>
        </w:rPr>
        <w:t xml:space="preserve"> el equipo del país </w:t>
      </w:r>
      <w:r w:rsidR="000B32A7" w:rsidRPr="000B32A7">
        <w:rPr>
          <w:rFonts w:cs="Arial"/>
          <w:lang w:val="es-ES"/>
        </w:rPr>
        <w:t xml:space="preserve">puede </w:t>
      </w:r>
      <w:r w:rsidR="000B32A7">
        <w:rPr>
          <w:rFonts w:cs="Arial"/>
          <w:lang w:val="es-ES"/>
        </w:rPr>
        <w:t>realizar u</w:t>
      </w:r>
      <w:r w:rsidR="00BF4E9A" w:rsidRPr="00BF4E9A">
        <w:rPr>
          <w:rFonts w:cs="Arial"/>
          <w:lang w:val="es-ES"/>
        </w:rPr>
        <w:t xml:space="preserve">na evaluación interna para asegurar </w:t>
      </w:r>
      <w:r w:rsidR="000B32A7">
        <w:rPr>
          <w:rFonts w:cs="Arial"/>
          <w:lang w:val="es-ES"/>
        </w:rPr>
        <w:t xml:space="preserve">que se recogen </w:t>
      </w:r>
      <w:r w:rsidR="00BF4E9A" w:rsidRPr="00BF4E9A">
        <w:rPr>
          <w:rFonts w:cs="Arial"/>
          <w:lang w:val="es-ES"/>
        </w:rPr>
        <w:t xml:space="preserve">las principales lecciones aprendidas y los logros del programa. </w:t>
      </w:r>
      <w:r w:rsidR="000B32A7">
        <w:rPr>
          <w:rFonts w:cs="Arial"/>
          <w:lang w:val="es-ES"/>
        </w:rPr>
        <w:t>También se puede completar u</w:t>
      </w:r>
      <w:r w:rsidR="00BF4E9A" w:rsidRPr="00BF4E9A">
        <w:rPr>
          <w:rFonts w:cs="Arial"/>
          <w:lang w:val="es-ES"/>
        </w:rPr>
        <w:t xml:space="preserve">na evaluación externa para confirmar los resultados del proyecto y </w:t>
      </w:r>
      <w:r w:rsidR="000B32A7">
        <w:rPr>
          <w:rFonts w:cs="Arial"/>
          <w:lang w:val="es-ES"/>
        </w:rPr>
        <w:t xml:space="preserve">aportar </w:t>
      </w:r>
      <w:r w:rsidR="00BF4E9A" w:rsidRPr="00BF4E9A">
        <w:rPr>
          <w:rFonts w:cs="Arial"/>
          <w:lang w:val="es-ES"/>
        </w:rPr>
        <w:t>una nueva perspectiva</w:t>
      </w:r>
      <w:r w:rsidR="000B32A7">
        <w:rPr>
          <w:rFonts w:cs="Arial"/>
          <w:lang w:val="es-ES"/>
        </w:rPr>
        <w:t xml:space="preserve">. </w:t>
      </w:r>
    </w:p>
    <w:p w:rsidR="00BF4E9A" w:rsidRPr="00BF4E9A" w:rsidRDefault="00BF4E9A" w:rsidP="00DB461B">
      <w:pPr>
        <w:pStyle w:val="Heading2"/>
        <w:rPr>
          <w:lang w:val="es-ES"/>
        </w:rPr>
      </w:pPr>
      <w:r w:rsidRPr="00BF4E9A">
        <w:rPr>
          <w:lang w:val="es-ES"/>
        </w:rPr>
        <w:t>LISTA DE TEMAS PARA CUBRIR EN LA EVALUACIÓN DEL PROGRAMA</w:t>
      </w:r>
    </w:p>
    <w:p w:rsidR="00DA3AF2" w:rsidRPr="00890BFC" w:rsidRDefault="00BF4E9A" w:rsidP="00890BFC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Resumen</w:t>
      </w:r>
      <w:proofErr w:type="spellEnd"/>
      <w:r>
        <w:rPr>
          <w:rFonts w:cs="Arial"/>
          <w:szCs w:val="20"/>
        </w:rPr>
        <w:t xml:space="preserve"> de </w:t>
      </w:r>
      <w:proofErr w:type="spellStart"/>
      <w:r w:rsidR="000B32A7">
        <w:rPr>
          <w:rFonts w:cs="Arial"/>
          <w:szCs w:val="20"/>
        </w:rPr>
        <w:t>los</w:t>
      </w:r>
      <w:proofErr w:type="spellEnd"/>
      <w:r w:rsidR="000B32A7">
        <w:rPr>
          <w:rFonts w:cs="Arial"/>
          <w:szCs w:val="20"/>
        </w:rPr>
        <w:t xml:space="preserve"> </w:t>
      </w:r>
      <w:proofErr w:type="spellStart"/>
      <w:r w:rsidR="000B32A7">
        <w:rPr>
          <w:rFonts w:cs="Arial"/>
          <w:szCs w:val="20"/>
        </w:rPr>
        <w:t>hallazgos</w:t>
      </w:r>
      <w:proofErr w:type="spellEnd"/>
    </w:p>
    <w:p w:rsidR="00BF55B4" w:rsidRPr="00890BFC" w:rsidRDefault="00BF55B4" w:rsidP="00890BFC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 w:rsidRPr="00890BFC">
        <w:rPr>
          <w:rFonts w:cs="Arial"/>
          <w:szCs w:val="20"/>
        </w:rPr>
        <w:t>Context</w:t>
      </w:r>
      <w:r w:rsidR="000B32A7">
        <w:rPr>
          <w:rFonts w:cs="Arial"/>
          <w:szCs w:val="20"/>
        </w:rPr>
        <w:t>o</w:t>
      </w:r>
      <w:proofErr w:type="spellEnd"/>
    </w:p>
    <w:p w:rsidR="00BF55B4" w:rsidRPr="00890BFC" w:rsidRDefault="00BF55B4" w:rsidP="00890BFC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 w:rsidRPr="00890BFC">
        <w:rPr>
          <w:rFonts w:cs="Arial"/>
          <w:szCs w:val="20"/>
        </w:rPr>
        <w:t>Methodolog</w:t>
      </w:r>
      <w:r w:rsidR="000B32A7">
        <w:rPr>
          <w:rFonts w:cs="Arial"/>
          <w:szCs w:val="20"/>
        </w:rPr>
        <w:t>ía</w:t>
      </w:r>
      <w:proofErr w:type="spellEnd"/>
    </w:p>
    <w:p w:rsidR="00BF4E9A" w:rsidRDefault="00BF4E9A" w:rsidP="00BF4E9A">
      <w:pPr>
        <w:pStyle w:val="Bullet2"/>
      </w:pPr>
      <w:proofErr w:type="spellStart"/>
      <w:r>
        <w:t>E</w:t>
      </w:r>
      <w:r w:rsidRPr="00BF4E9A">
        <w:t>ncuestas</w:t>
      </w:r>
      <w:proofErr w:type="spellEnd"/>
    </w:p>
    <w:p w:rsidR="00BF4E9A" w:rsidRDefault="000B32A7" w:rsidP="00BF4E9A">
      <w:pPr>
        <w:pStyle w:val="Bullet2"/>
      </w:pPr>
      <w:proofErr w:type="spellStart"/>
      <w:r>
        <w:t>Diálogos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focales</w:t>
      </w:r>
      <w:proofErr w:type="spellEnd"/>
    </w:p>
    <w:p w:rsidR="00BF4E9A" w:rsidRDefault="00BF4E9A" w:rsidP="00BF4E9A">
      <w:pPr>
        <w:pStyle w:val="Bullet2"/>
      </w:pPr>
      <w:proofErr w:type="spellStart"/>
      <w:r>
        <w:t>E</w:t>
      </w:r>
      <w:r w:rsidR="000B32A7">
        <w:t>ntrevistas</w:t>
      </w:r>
      <w:proofErr w:type="spellEnd"/>
      <w:r w:rsidR="000B32A7">
        <w:t xml:space="preserve"> a </w:t>
      </w:r>
      <w:proofErr w:type="spellStart"/>
      <w:r w:rsidR="000B32A7">
        <w:t>los</w:t>
      </w:r>
      <w:proofErr w:type="spellEnd"/>
      <w:r w:rsidRPr="00BF4E9A">
        <w:t xml:space="preserve"> </w:t>
      </w:r>
      <w:proofErr w:type="spellStart"/>
      <w:r w:rsidRPr="00BF4E9A">
        <w:t>actores</w:t>
      </w:r>
      <w:proofErr w:type="spellEnd"/>
      <w:r w:rsidRPr="00BF4E9A">
        <w:t xml:space="preserve"> clave</w:t>
      </w:r>
    </w:p>
    <w:p w:rsidR="00BF4E9A" w:rsidRPr="00BF4E9A" w:rsidRDefault="000B32A7" w:rsidP="00BF4E9A">
      <w:pPr>
        <w:pStyle w:val="Bullet2"/>
        <w:rPr>
          <w:lang w:val="es-ES"/>
        </w:rPr>
      </w:pPr>
      <w:r>
        <w:rPr>
          <w:lang w:val="es-ES"/>
        </w:rPr>
        <w:t>R</w:t>
      </w:r>
      <w:r w:rsidR="00BF4E9A" w:rsidRPr="00BF4E9A">
        <w:rPr>
          <w:lang w:val="es-ES"/>
        </w:rPr>
        <w:t>evisión de los datos de</w:t>
      </w:r>
      <w:r>
        <w:rPr>
          <w:lang w:val="es-ES"/>
        </w:rPr>
        <w:t>l</w:t>
      </w:r>
      <w:r w:rsidR="00BF4E9A" w:rsidRPr="00BF4E9A">
        <w:rPr>
          <w:lang w:val="es-ES"/>
        </w:rPr>
        <w:t xml:space="preserve"> mercado</w:t>
      </w:r>
    </w:p>
    <w:p w:rsidR="00BF55B4" w:rsidRPr="000672BC" w:rsidRDefault="000B32A7" w:rsidP="000672BC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Impacto</w:t>
      </w:r>
      <w:proofErr w:type="spellEnd"/>
      <w:r>
        <w:rPr>
          <w:rFonts w:cs="Arial"/>
          <w:szCs w:val="20"/>
        </w:rPr>
        <w:t xml:space="preserve">: </w:t>
      </w:r>
      <w:proofErr w:type="spellStart"/>
      <w:r>
        <w:rPr>
          <w:rFonts w:cs="Arial"/>
          <w:szCs w:val="20"/>
        </w:rPr>
        <w:t>B</w:t>
      </w:r>
      <w:r w:rsidR="000672BC" w:rsidRPr="000672BC">
        <w:rPr>
          <w:rFonts w:cs="Arial"/>
          <w:szCs w:val="20"/>
        </w:rPr>
        <w:t>eneficiarios</w:t>
      </w:r>
      <w:proofErr w:type="spellEnd"/>
      <w:r w:rsidR="000672BC" w:rsidRPr="000672BC">
        <w:rPr>
          <w:rFonts w:cs="Arial"/>
          <w:szCs w:val="20"/>
        </w:rPr>
        <w:t xml:space="preserve">   </w:t>
      </w:r>
    </w:p>
    <w:p w:rsidR="000672BC" w:rsidRDefault="000672BC" w:rsidP="000672BC">
      <w:pPr>
        <w:pStyle w:val="Bullet2"/>
      </w:pPr>
      <w:proofErr w:type="spellStart"/>
      <w:r w:rsidRPr="000672BC">
        <w:t>En</w:t>
      </w:r>
      <w:proofErr w:type="spellEnd"/>
      <w:r w:rsidRPr="000672BC">
        <w:t xml:space="preserve"> las </w:t>
      </w:r>
      <w:proofErr w:type="spellStart"/>
      <w:r w:rsidRPr="000672BC">
        <w:t>familias</w:t>
      </w:r>
      <w:proofErr w:type="spellEnd"/>
      <w:r w:rsidRPr="000672BC">
        <w:t xml:space="preserve"> </w:t>
      </w:r>
      <w:proofErr w:type="spellStart"/>
      <w:r w:rsidRPr="000672BC">
        <w:t>beneficiarias</w:t>
      </w:r>
      <w:proofErr w:type="spellEnd"/>
    </w:p>
    <w:p w:rsidR="000672BC" w:rsidRPr="000672BC" w:rsidRDefault="000672BC" w:rsidP="000672BC">
      <w:pPr>
        <w:pStyle w:val="Bullet2"/>
        <w:rPr>
          <w:lang w:val="es-ES"/>
        </w:rPr>
      </w:pPr>
      <w:r w:rsidRPr="000672BC">
        <w:rPr>
          <w:lang w:val="es-ES"/>
        </w:rPr>
        <w:t>Análisis de los cambios en los gastos del hogar</w:t>
      </w:r>
    </w:p>
    <w:p w:rsidR="000672BC" w:rsidRPr="000672BC" w:rsidRDefault="000672BC" w:rsidP="000672BC">
      <w:pPr>
        <w:pStyle w:val="Bullet2"/>
        <w:rPr>
          <w:lang w:val="es-ES"/>
        </w:rPr>
      </w:pPr>
      <w:r w:rsidRPr="000672BC">
        <w:rPr>
          <w:lang w:val="es-ES"/>
        </w:rPr>
        <w:t>Análisis del uso de efectivo/</w:t>
      </w:r>
      <w:r w:rsidR="000B32A7">
        <w:rPr>
          <w:lang w:val="es-ES"/>
        </w:rPr>
        <w:t>cupón</w:t>
      </w:r>
    </w:p>
    <w:p w:rsidR="000672BC" w:rsidRPr="000672BC" w:rsidRDefault="000672BC" w:rsidP="000672BC">
      <w:pPr>
        <w:pStyle w:val="Bullet2"/>
        <w:rPr>
          <w:lang w:val="es-ES"/>
        </w:rPr>
      </w:pPr>
      <w:r w:rsidRPr="000672BC">
        <w:rPr>
          <w:lang w:val="es-ES"/>
        </w:rPr>
        <w:t>Análisis de los cambios en l</w:t>
      </w:r>
      <w:r w:rsidR="000B32A7">
        <w:rPr>
          <w:lang w:val="es-ES"/>
        </w:rPr>
        <w:t>as estrategias de supervivencia</w:t>
      </w:r>
    </w:p>
    <w:p w:rsidR="00BF55B4" w:rsidRPr="00BF4E9A" w:rsidRDefault="00BF4E9A" w:rsidP="00BF4E9A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 w:rsidRPr="00BF4E9A">
        <w:rPr>
          <w:rFonts w:cs="Arial"/>
          <w:szCs w:val="20"/>
        </w:rPr>
        <w:t>Impacto</w:t>
      </w:r>
      <w:proofErr w:type="spellEnd"/>
      <w:r w:rsidRPr="00BF4E9A">
        <w:rPr>
          <w:rFonts w:cs="Arial"/>
          <w:szCs w:val="20"/>
        </w:rPr>
        <w:t xml:space="preserve">: </w:t>
      </w:r>
      <w:proofErr w:type="spellStart"/>
      <w:r w:rsidRPr="00BF4E9A">
        <w:rPr>
          <w:rFonts w:cs="Arial"/>
          <w:szCs w:val="20"/>
        </w:rPr>
        <w:t>mercado</w:t>
      </w:r>
      <w:proofErr w:type="spellEnd"/>
      <w:r w:rsidRPr="00BF4E9A">
        <w:rPr>
          <w:rFonts w:cs="Arial"/>
          <w:szCs w:val="20"/>
        </w:rPr>
        <w:t xml:space="preserve"> local y </w:t>
      </w:r>
      <w:proofErr w:type="spellStart"/>
      <w:r w:rsidR="000B32A7">
        <w:rPr>
          <w:rFonts w:cs="Arial"/>
          <w:szCs w:val="20"/>
        </w:rPr>
        <w:t>economía</w:t>
      </w:r>
      <w:proofErr w:type="spellEnd"/>
    </w:p>
    <w:p w:rsidR="00BF4E9A" w:rsidRPr="00BF4E9A" w:rsidRDefault="00BF4E9A" w:rsidP="00BF4E9A">
      <w:pPr>
        <w:pStyle w:val="Bullet2"/>
        <w:rPr>
          <w:lang w:val="es-ES"/>
        </w:rPr>
      </w:pPr>
      <w:r w:rsidRPr="00BF4E9A">
        <w:rPr>
          <w:lang w:val="es-ES"/>
        </w:rPr>
        <w:t>Vendedores tiendas que participaron en el programa</w:t>
      </w:r>
    </w:p>
    <w:p w:rsidR="00BF4E9A" w:rsidRPr="00BF4E9A" w:rsidRDefault="00BF4E9A" w:rsidP="00BF4E9A">
      <w:pPr>
        <w:pStyle w:val="Bullet2"/>
        <w:rPr>
          <w:lang w:val="es-ES"/>
        </w:rPr>
      </w:pPr>
      <w:r w:rsidRPr="00BF4E9A">
        <w:rPr>
          <w:lang w:val="es-ES"/>
        </w:rPr>
        <w:t xml:space="preserve">Análisis del impacto de las consecuencias no deseadas para tiendas/proveedores </w:t>
      </w:r>
      <w:r w:rsidR="000B32A7">
        <w:rPr>
          <w:lang w:val="es-ES"/>
        </w:rPr>
        <w:t xml:space="preserve">que </w:t>
      </w:r>
      <w:r w:rsidRPr="00BF4E9A">
        <w:rPr>
          <w:lang w:val="es-ES"/>
        </w:rPr>
        <w:t>no participan</w:t>
      </w:r>
      <w:r w:rsidR="000B32A7">
        <w:rPr>
          <w:lang w:val="es-ES"/>
        </w:rPr>
        <w:t xml:space="preserve"> en el programa</w:t>
      </w:r>
    </w:p>
    <w:p w:rsidR="00BF4E9A" w:rsidRPr="00BF4E9A" w:rsidRDefault="00BF4E9A" w:rsidP="00BF4E9A">
      <w:pPr>
        <w:pStyle w:val="Bullet2"/>
        <w:rPr>
          <w:lang w:val="es-ES"/>
        </w:rPr>
      </w:pPr>
      <w:r w:rsidRPr="00BF4E9A">
        <w:rPr>
          <w:lang w:val="es-ES"/>
        </w:rPr>
        <w:t>Cantidad de dinero inyectado en la economía local. Cantidad de productos adquiridos y su valor</w:t>
      </w:r>
    </w:p>
    <w:p w:rsidR="00BF4E9A" w:rsidRPr="00BF4E9A" w:rsidRDefault="00BF4E9A" w:rsidP="00BF4E9A">
      <w:pPr>
        <w:pStyle w:val="Bullet2"/>
        <w:rPr>
          <w:lang w:val="es-ES"/>
        </w:rPr>
      </w:pPr>
      <w:r w:rsidRPr="00BF4E9A">
        <w:rPr>
          <w:lang w:val="es-ES"/>
        </w:rPr>
        <w:t>Cambios en las cadenas de suministro</w:t>
      </w:r>
    </w:p>
    <w:p w:rsidR="00BF4E9A" w:rsidRPr="00BF4E9A" w:rsidRDefault="00BF4E9A" w:rsidP="00BF4E9A">
      <w:pPr>
        <w:pStyle w:val="Bullet2"/>
        <w:rPr>
          <w:lang w:val="es-ES"/>
        </w:rPr>
      </w:pPr>
      <w:r w:rsidRPr="00BF4E9A">
        <w:rPr>
          <w:lang w:val="es-ES"/>
        </w:rPr>
        <w:t>Restauración de las funciones del mercado</w:t>
      </w:r>
    </w:p>
    <w:p w:rsidR="00BF55B4" w:rsidRPr="00890BFC" w:rsidRDefault="000B32A7" w:rsidP="00890BFC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Pertinencia</w:t>
      </w:r>
      <w:proofErr w:type="spellEnd"/>
    </w:p>
    <w:p w:rsidR="000672BC" w:rsidRPr="000672BC" w:rsidRDefault="000B32A7" w:rsidP="000672BC">
      <w:pPr>
        <w:pStyle w:val="Bullet2"/>
        <w:rPr>
          <w:lang w:val="es-ES"/>
        </w:rPr>
      </w:pPr>
      <w:r>
        <w:rPr>
          <w:lang w:val="es-ES"/>
        </w:rPr>
        <w:t>¿</w:t>
      </w:r>
      <w:r w:rsidR="000672BC" w:rsidRPr="000672BC">
        <w:rPr>
          <w:lang w:val="es-ES"/>
        </w:rPr>
        <w:t>El proyecto ha cumplido sus propios objetivos?</w:t>
      </w:r>
    </w:p>
    <w:p w:rsidR="000672BC" w:rsidRPr="000672BC" w:rsidRDefault="000672BC" w:rsidP="000672BC">
      <w:pPr>
        <w:pStyle w:val="Bullet2"/>
        <w:rPr>
          <w:lang w:val="es-ES"/>
        </w:rPr>
      </w:pPr>
      <w:r w:rsidRPr="000672BC">
        <w:rPr>
          <w:lang w:val="es-ES"/>
        </w:rPr>
        <w:t>¿El mecanismo de transferencia fue conveniente para los beneficiarios?</w:t>
      </w:r>
    </w:p>
    <w:p w:rsidR="000672BC" w:rsidRPr="000672BC" w:rsidRDefault="000672BC" w:rsidP="000672BC">
      <w:pPr>
        <w:pStyle w:val="Bullet2"/>
        <w:rPr>
          <w:lang w:val="es-ES"/>
        </w:rPr>
      </w:pPr>
      <w:r w:rsidRPr="000672BC">
        <w:rPr>
          <w:lang w:val="es-ES"/>
        </w:rPr>
        <w:t>¿</w:t>
      </w:r>
      <w:r>
        <w:rPr>
          <w:lang w:val="es-ES"/>
        </w:rPr>
        <w:t>Los</w:t>
      </w:r>
      <w:r w:rsidR="000B32A7">
        <w:rPr>
          <w:lang w:val="es-ES"/>
        </w:rPr>
        <w:t xml:space="preserve"> beneficiarios preferían </w:t>
      </w:r>
      <w:r w:rsidRPr="000672BC">
        <w:rPr>
          <w:lang w:val="es-ES"/>
        </w:rPr>
        <w:t>otras formas de asistencia?</w:t>
      </w:r>
    </w:p>
    <w:p w:rsidR="000672BC" w:rsidRPr="000672BC" w:rsidRDefault="000B32A7" w:rsidP="000672BC">
      <w:pPr>
        <w:pStyle w:val="Bullet2"/>
        <w:rPr>
          <w:lang w:val="es-ES"/>
        </w:rPr>
      </w:pPr>
      <w:r>
        <w:rPr>
          <w:lang w:val="es-ES"/>
        </w:rPr>
        <w:t>¿</w:t>
      </w:r>
      <w:r w:rsidR="000672BC" w:rsidRPr="000672BC">
        <w:rPr>
          <w:lang w:val="es-ES"/>
        </w:rPr>
        <w:t>Fue el valor del efectivo/</w:t>
      </w:r>
      <w:r>
        <w:rPr>
          <w:lang w:val="es-ES"/>
        </w:rPr>
        <w:t>cupón</w:t>
      </w:r>
      <w:r w:rsidR="000672BC" w:rsidRPr="000672BC">
        <w:rPr>
          <w:lang w:val="es-ES"/>
        </w:rPr>
        <w:t xml:space="preserve"> suficiente para cumplir con los objetivos del proyecto y las necesidades de los beneficiarios?</w:t>
      </w:r>
    </w:p>
    <w:p w:rsidR="000672BC" w:rsidRPr="000672BC" w:rsidRDefault="000B32A7" w:rsidP="000672BC">
      <w:pPr>
        <w:pStyle w:val="Bullet2"/>
        <w:rPr>
          <w:lang w:val="es-ES"/>
        </w:rPr>
      </w:pPr>
      <w:r>
        <w:rPr>
          <w:lang w:val="es-ES"/>
        </w:rPr>
        <w:t>¿</w:t>
      </w:r>
      <w:r w:rsidR="000672BC" w:rsidRPr="000672BC">
        <w:rPr>
          <w:lang w:val="es-ES"/>
        </w:rPr>
        <w:t>Fue la frecuencia de pago favorable a</w:t>
      </w:r>
      <w:r>
        <w:rPr>
          <w:lang w:val="es-ES"/>
        </w:rPr>
        <w:t>l</w:t>
      </w:r>
      <w:r w:rsidR="000672BC" w:rsidRPr="000672BC">
        <w:rPr>
          <w:lang w:val="es-ES"/>
        </w:rPr>
        <w:t xml:space="preserve"> cumplimiento de los objetivos del proyecto?</w:t>
      </w:r>
    </w:p>
    <w:p w:rsidR="00E07E58" w:rsidRPr="00890BFC" w:rsidRDefault="00E07E58" w:rsidP="004706B5">
      <w:pPr>
        <w:pStyle w:val="ListParagraph"/>
        <w:keepNext/>
        <w:keepLines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 w:rsidRPr="00890BFC">
        <w:rPr>
          <w:rFonts w:cs="Arial"/>
          <w:szCs w:val="20"/>
        </w:rPr>
        <w:lastRenderedPageBreak/>
        <w:t>Ef</w:t>
      </w:r>
      <w:r w:rsidR="000B32A7">
        <w:rPr>
          <w:rFonts w:cs="Arial"/>
          <w:szCs w:val="20"/>
        </w:rPr>
        <w:t>iciencia</w:t>
      </w:r>
      <w:proofErr w:type="spellEnd"/>
    </w:p>
    <w:p w:rsidR="000B32A7" w:rsidRPr="000B32A7" w:rsidRDefault="000B32A7" w:rsidP="00095118">
      <w:pPr>
        <w:pStyle w:val="Bullet2"/>
        <w:keepNext/>
        <w:keepLines/>
        <w:rPr>
          <w:color w:val="0070C0"/>
        </w:rPr>
      </w:pPr>
      <w:proofErr w:type="spellStart"/>
      <w:r>
        <w:t>Rentabilidad</w:t>
      </w:r>
      <w:proofErr w:type="spellEnd"/>
      <w:r>
        <w:t xml:space="preserve"> global </w:t>
      </w:r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>En comparación con las distribuciones en especie</w:t>
      </w:r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>En comparación con otros programas de transferencia</w:t>
      </w:r>
      <w:r w:rsidR="000B32A7">
        <w:rPr>
          <w:lang w:val="es-ES"/>
        </w:rPr>
        <w:t>s</w:t>
      </w:r>
      <w:r w:rsidRPr="001417F1">
        <w:rPr>
          <w:lang w:val="es-ES"/>
        </w:rPr>
        <w:t xml:space="preserve"> de efectivo</w:t>
      </w:r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>En comparación con otros mecan</w:t>
      </w:r>
      <w:r w:rsidR="000B32A7">
        <w:rPr>
          <w:lang w:val="es-ES"/>
        </w:rPr>
        <w:t>ismos de transferencia (por ejemplo</w:t>
      </w:r>
      <w:r w:rsidRPr="001417F1">
        <w:rPr>
          <w:lang w:val="es-ES"/>
        </w:rPr>
        <w:t xml:space="preserve">, </w:t>
      </w:r>
      <w:r w:rsidR="000B32A7">
        <w:rPr>
          <w:lang w:val="es-ES"/>
        </w:rPr>
        <w:t xml:space="preserve">cupones de </w:t>
      </w:r>
      <w:r w:rsidRPr="001417F1">
        <w:rPr>
          <w:lang w:val="es-ES"/>
        </w:rPr>
        <w:t>papel</w:t>
      </w:r>
      <w:r w:rsidR="000B32A7">
        <w:rPr>
          <w:lang w:val="es-ES"/>
        </w:rPr>
        <w:t xml:space="preserve">, </w:t>
      </w:r>
      <w:r w:rsidRPr="001417F1">
        <w:rPr>
          <w:lang w:val="es-ES"/>
        </w:rPr>
        <w:t>tarjetas electrónicas)</w:t>
      </w:r>
    </w:p>
    <w:p w:rsidR="00E07E58" w:rsidRPr="00890BFC" w:rsidRDefault="00E07E58" w:rsidP="00890BFC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 w:rsidRPr="00890BFC">
        <w:rPr>
          <w:rFonts w:cs="Arial"/>
          <w:szCs w:val="20"/>
        </w:rPr>
        <w:t>Monitor</w:t>
      </w:r>
      <w:r w:rsidR="00144260">
        <w:rPr>
          <w:rFonts w:cs="Arial"/>
          <w:szCs w:val="20"/>
        </w:rPr>
        <w:t>eo</w:t>
      </w:r>
      <w:proofErr w:type="spellEnd"/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 xml:space="preserve">¿El </w:t>
      </w:r>
      <w:r w:rsidR="00144260">
        <w:rPr>
          <w:lang w:val="es-ES"/>
        </w:rPr>
        <w:t>sistema de monitoreo de produce</w:t>
      </w:r>
      <w:r w:rsidRPr="001417F1">
        <w:rPr>
          <w:lang w:val="es-ES"/>
        </w:rPr>
        <w:t xml:space="preserve"> la información deseada?</w:t>
      </w:r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 xml:space="preserve">¿Qué acciones se han corregido debido </w:t>
      </w:r>
      <w:r w:rsidR="00144260">
        <w:rPr>
          <w:lang w:val="es-ES"/>
        </w:rPr>
        <w:t>un buen monitoreo</w:t>
      </w:r>
      <w:r w:rsidRPr="001417F1">
        <w:rPr>
          <w:lang w:val="es-ES"/>
        </w:rPr>
        <w:t>?</w:t>
      </w:r>
    </w:p>
    <w:p w:rsidR="000672BC" w:rsidRPr="001417F1" w:rsidRDefault="00144260" w:rsidP="001417F1">
      <w:pPr>
        <w:pStyle w:val="Bullet2"/>
        <w:rPr>
          <w:lang w:val="es-ES"/>
        </w:rPr>
      </w:pPr>
      <w:r>
        <w:rPr>
          <w:lang w:val="es-ES"/>
        </w:rPr>
        <w:t>¿L</w:t>
      </w:r>
      <w:r w:rsidRPr="001417F1">
        <w:rPr>
          <w:lang w:val="es-ES"/>
        </w:rPr>
        <w:t xml:space="preserve">os equipos de monitoreo </w:t>
      </w:r>
      <w:r>
        <w:rPr>
          <w:lang w:val="es-ES"/>
        </w:rPr>
        <w:t>f</w:t>
      </w:r>
      <w:r w:rsidR="001417F1" w:rsidRPr="001417F1">
        <w:rPr>
          <w:lang w:val="es-ES"/>
        </w:rPr>
        <w:t>ueron diferentes de los equipos de implementación?</w:t>
      </w:r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>¿</w:t>
      </w:r>
      <w:r>
        <w:rPr>
          <w:lang w:val="es-ES"/>
        </w:rPr>
        <w:t>Los</w:t>
      </w:r>
      <w:r w:rsidRPr="001417F1">
        <w:rPr>
          <w:lang w:val="es-ES"/>
        </w:rPr>
        <w:t xml:space="preserve"> beneficiarios cumplen </w:t>
      </w:r>
      <w:r w:rsidR="00144260">
        <w:rPr>
          <w:lang w:val="es-ES"/>
        </w:rPr>
        <w:t xml:space="preserve">con </w:t>
      </w:r>
      <w:r w:rsidRPr="001417F1">
        <w:rPr>
          <w:lang w:val="es-ES"/>
        </w:rPr>
        <w:t>los criterios del proyecto?</w:t>
      </w:r>
    </w:p>
    <w:p w:rsidR="000672BC" w:rsidRPr="006C0F58" w:rsidRDefault="00144260" w:rsidP="006C0F58">
      <w:pPr>
        <w:pStyle w:val="Bullet2"/>
        <w:rPr>
          <w:lang w:val="es-ES"/>
        </w:rPr>
      </w:pPr>
      <w:r>
        <w:rPr>
          <w:lang w:val="es-ES"/>
        </w:rPr>
        <w:t>¿</w:t>
      </w:r>
      <w:r w:rsidR="006C0F58" w:rsidRPr="006C0F58">
        <w:rPr>
          <w:lang w:val="es-ES"/>
        </w:rPr>
        <w:t>El monitoreo fue suficiente en la cobertura y en el alcance?</w:t>
      </w:r>
    </w:p>
    <w:p w:rsidR="00E07E58" w:rsidRPr="00890BFC" w:rsidRDefault="00144260" w:rsidP="00890BFC">
      <w:pPr>
        <w:pStyle w:val="ListParagraph"/>
        <w:keepNext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Selección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beneficiarios</w:t>
      </w:r>
      <w:proofErr w:type="spellEnd"/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 xml:space="preserve">Revisión </w:t>
      </w:r>
      <w:r w:rsidR="00144260">
        <w:rPr>
          <w:lang w:val="es-ES"/>
        </w:rPr>
        <w:t>de los criterios de selección y la selección</w:t>
      </w:r>
      <w:r w:rsidRPr="001417F1">
        <w:rPr>
          <w:lang w:val="es-ES"/>
        </w:rPr>
        <w:t xml:space="preserve"> geográfica</w:t>
      </w:r>
    </w:p>
    <w:p w:rsidR="000672BC" w:rsidRPr="001417F1" w:rsidRDefault="00144260" w:rsidP="001417F1">
      <w:pPr>
        <w:pStyle w:val="Bullet2"/>
        <w:rPr>
          <w:lang w:val="es-ES"/>
        </w:rPr>
      </w:pPr>
      <w:r>
        <w:rPr>
          <w:lang w:val="es-ES"/>
        </w:rPr>
        <w:t>C</w:t>
      </w:r>
      <w:r w:rsidR="001417F1" w:rsidRPr="001417F1">
        <w:rPr>
          <w:lang w:val="es-ES"/>
        </w:rPr>
        <w:t xml:space="preserve">uestiones y causas de </w:t>
      </w:r>
      <w:r>
        <w:rPr>
          <w:lang w:val="es-ES"/>
        </w:rPr>
        <w:t xml:space="preserve">los </w:t>
      </w:r>
      <w:r w:rsidR="001417F1" w:rsidRPr="001417F1">
        <w:rPr>
          <w:lang w:val="es-ES"/>
        </w:rPr>
        <w:t>error</w:t>
      </w:r>
      <w:r>
        <w:rPr>
          <w:lang w:val="es-ES"/>
        </w:rPr>
        <w:t>es</w:t>
      </w:r>
      <w:r w:rsidR="001417F1" w:rsidRPr="001417F1">
        <w:rPr>
          <w:lang w:val="es-ES"/>
        </w:rPr>
        <w:t xml:space="preserve"> de exclusión</w:t>
      </w:r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 xml:space="preserve">cuestiones y causas de </w:t>
      </w:r>
      <w:r w:rsidR="00144260">
        <w:rPr>
          <w:lang w:val="es-ES"/>
        </w:rPr>
        <w:t xml:space="preserve">los </w:t>
      </w:r>
      <w:r w:rsidRPr="001417F1">
        <w:rPr>
          <w:lang w:val="es-ES"/>
        </w:rPr>
        <w:t>error</w:t>
      </w:r>
      <w:r w:rsidR="00144260">
        <w:rPr>
          <w:lang w:val="es-ES"/>
        </w:rPr>
        <w:t>es</w:t>
      </w:r>
      <w:r w:rsidRPr="001417F1">
        <w:rPr>
          <w:lang w:val="es-ES"/>
        </w:rPr>
        <w:t xml:space="preserve"> de inclusión</w:t>
      </w:r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>Revisión de las herramien</w:t>
      </w:r>
      <w:r w:rsidR="00144260">
        <w:rPr>
          <w:lang w:val="es-ES"/>
        </w:rPr>
        <w:t>tas utilizadas en la selección</w:t>
      </w:r>
      <w:r w:rsidRPr="001417F1">
        <w:rPr>
          <w:lang w:val="es-ES"/>
        </w:rPr>
        <w:t xml:space="preserve"> para identificar las revisiones necesarias</w:t>
      </w:r>
    </w:p>
    <w:p w:rsidR="000672BC" w:rsidRPr="001417F1" w:rsidRDefault="00144260" w:rsidP="001417F1">
      <w:pPr>
        <w:pStyle w:val="Bullet2"/>
        <w:rPr>
          <w:lang w:val="es-ES"/>
        </w:rPr>
      </w:pPr>
      <w:r>
        <w:rPr>
          <w:lang w:val="es-ES"/>
        </w:rPr>
        <w:t>P</w:t>
      </w:r>
      <w:r w:rsidR="001417F1" w:rsidRPr="001417F1">
        <w:rPr>
          <w:lang w:val="es-ES"/>
        </w:rPr>
        <w:t xml:space="preserve">ercepciones de la comunidad </w:t>
      </w:r>
      <w:r>
        <w:rPr>
          <w:lang w:val="es-ES"/>
        </w:rPr>
        <w:t>sobre la selección</w:t>
      </w:r>
      <w:r w:rsidR="001417F1" w:rsidRPr="001417F1">
        <w:rPr>
          <w:lang w:val="es-ES"/>
        </w:rPr>
        <w:t xml:space="preserve"> (</w:t>
      </w:r>
      <w:r>
        <w:rPr>
          <w:lang w:val="es-ES"/>
        </w:rPr>
        <w:t>¿</w:t>
      </w:r>
      <w:r w:rsidR="001417F1" w:rsidRPr="001417F1">
        <w:rPr>
          <w:lang w:val="es-ES"/>
        </w:rPr>
        <w:t>las comunidad</w:t>
      </w:r>
      <w:r>
        <w:rPr>
          <w:lang w:val="es-ES"/>
        </w:rPr>
        <w:t xml:space="preserve">es </w:t>
      </w:r>
      <w:r w:rsidR="001417F1" w:rsidRPr="001417F1">
        <w:rPr>
          <w:lang w:val="es-ES"/>
        </w:rPr>
        <w:t>entend</w:t>
      </w:r>
      <w:r>
        <w:rPr>
          <w:lang w:val="es-ES"/>
        </w:rPr>
        <w:t xml:space="preserve">ieron </w:t>
      </w:r>
      <w:r w:rsidR="001417F1" w:rsidRPr="001417F1">
        <w:rPr>
          <w:lang w:val="es-ES"/>
        </w:rPr>
        <w:t>los criterios de selección?)</w:t>
      </w:r>
    </w:p>
    <w:p w:rsidR="00E07E58" w:rsidRPr="00890BFC" w:rsidRDefault="00144260" w:rsidP="00890BFC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Rendición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cuentas</w:t>
      </w:r>
      <w:proofErr w:type="spellEnd"/>
    </w:p>
    <w:p w:rsidR="000672BC" w:rsidRDefault="00144260" w:rsidP="001417F1">
      <w:pPr>
        <w:pStyle w:val="Bullet2"/>
      </w:pPr>
      <w:proofErr w:type="spellStart"/>
      <w:r>
        <w:t>P</w:t>
      </w:r>
      <w:r w:rsidR="001417F1" w:rsidRPr="001417F1">
        <w:t>articipación</w:t>
      </w:r>
      <w:proofErr w:type="spellEnd"/>
      <w:r w:rsidR="001417F1" w:rsidRPr="001417F1">
        <w:t xml:space="preserve"> de la </w:t>
      </w:r>
      <w:proofErr w:type="spellStart"/>
      <w:r w:rsidR="001417F1" w:rsidRPr="001417F1">
        <w:t>comunidad</w:t>
      </w:r>
      <w:proofErr w:type="spellEnd"/>
    </w:p>
    <w:p w:rsidR="000672BC" w:rsidRPr="001417F1" w:rsidRDefault="00144260" w:rsidP="001417F1">
      <w:pPr>
        <w:pStyle w:val="Bullet2"/>
        <w:rPr>
          <w:lang w:val="es-ES"/>
        </w:rPr>
      </w:pPr>
      <w:r>
        <w:rPr>
          <w:lang w:val="es-ES"/>
        </w:rPr>
        <w:t>I</w:t>
      </w:r>
      <w:r w:rsidR="001417F1" w:rsidRPr="001417F1">
        <w:rPr>
          <w:lang w:val="es-ES"/>
        </w:rPr>
        <w:t>ntercambio de información y difusión</w:t>
      </w:r>
    </w:p>
    <w:p w:rsidR="000672BC" w:rsidRDefault="001417F1" w:rsidP="001417F1">
      <w:pPr>
        <w:pStyle w:val="Bullet2"/>
      </w:pPr>
      <w:proofErr w:type="spellStart"/>
      <w:r>
        <w:t>M</w:t>
      </w:r>
      <w:r w:rsidRPr="001417F1">
        <w:t>ecanismos</w:t>
      </w:r>
      <w:proofErr w:type="spellEnd"/>
      <w:r w:rsidRPr="001417F1">
        <w:t xml:space="preserve"> de </w:t>
      </w:r>
      <w:proofErr w:type="spellStart"/>
      <w:r w:rsidRPr="001417F1">
        <w:t>retroalimentación</w:t>
      </w:r>
      <w:proofErr w:type="spellEnd"/>
      <w:r w:rsidRPr="001417F1">
        <w:t>/</w:t>
      </w:r>
      <w:proofErr w:type="spellStart"/>
      <w:r w:rsidRPr="001417F1">
        <w:t>quejas</w:t>
      </w:r>
      <w:proofErr w:type="spellEnd"/>
    </w:p>
    <w:p w:rsidR="000672BC" w:rsidRDefault="001417F1" w:rsidP="001417F1">
      <w:pPr>
        <w:pStyle w:val="Bullet2"/>
      </w:pPr>
      <w:proofErr w:type="spellStart"/>
      <w:r w:rsidRPr="001417F1">
        <w:t>Lecciones</w:t>
      </w:r>
      <w:proofErr w:type="spellEnd"/>
      <w:r w:rsidRPr="001417F1">
        <w:t xml:space="preserve"> </w:t>
      </w:r>
      <w:proofErr w:type="spellStart"/>
      <w:r w:rsidRPr="001417F1">
        <w:t>aprendidas</w:t>
      </w:r>
      <w:proofErr w:type="spellEnd"/>
    </w:p>
    <w:p w:rsidR="00E07E58" w:rsidRPr="00890BFC" w:rsidRDefault="00CA1B17" w:rsidP="00890BFC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 w:rsidRPr="00890BFC">
        <w:rPr>
          <w:rFonts w:cs="Arial"/>
          <w:szCs w:val="20"/>
        </w:rPr>
        <w:t>Capaci</w:t>
      </w:r>
      <w:r w:rsidR="00144260">
        <w:rPr>
          <w:rFonts w:cs="Arial"/>
          <w:szCs w:val="20"/>
        </w:rPr>
        <w:t>dad</w:t>
      </w:r>
      <w:proofErr w:type="spellEnd"/>
      <w:r w:rsidR="00144260">
        <w:rPr>
          <w:rFonts w:cs="Arial"/>
          <w:szCs w:val="20"/>
        </w:rPr>
        <w:t xml:space="preserve"> de </w:t>
      </w:r>
      <w:proofErr w:type="spellStart"/>
      <w:r w:rsidR="00144260">
        <w:rPr>
          <w:rFonts w:cs="Arial"/>
          <w:szCs w:val="20"/>
        </w:rPr>
        <w:t>los</w:t>
      </w:r>
      <w:proofErr w:type="spellEnd"/>
      <w:r w:rsidR="00144260">
        <w:rPr>
          <w:rFonts w:cs="Arial"/>
          <w:szCs w:val="20"/>
        </w:rPr>
        <w:t xml:space="preserve"> </w:t>
      </w:r>
      <w:proofErr w:type="spellStart"/>
      <w:r w:rsidR="00144260">
        <w:rPr>
          <w:rFonts w:cs="Arial"/>
          <w:szCs w:val="20"/>
        </w:rPr>
        <w:t>socios</w:t>
      </w:r>
      <w:proofErr w:type="spellEnd"/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>¿La agencia de transferencia gestion</w:t>
      </w:r>
      <w:r w:rsidR="00144260">
        <w:rPr>
          <w:lang w:val="es-ES"/>
        </w:rPr>
        <w:t>ó</w:t>
      </w:r>
      <w:r w:rsidRPr="001417F1">
        <w:rPr>
          <w:lang w:val="es-ES"/>
        </w:rPr>
        <w:t xml:space="preserve"> el aumento de las transacciones de manera efectiva?</w:t>
      </w:r>
    </w:p>
    <w:p w:rsidR="000672BC" w:rsidRPr="001417F1" w:rsidRDefault="001417F1" w:rsidP="001417F1">
      <w:pPr>
        <w:pStyle w:val="Bullet2"/>
        <w:rPr>
          <w:lang w:val="es-ES"/>
        </w:rPr>
      </w:pPr>
      <w:r w:rsidRPr="001417F1">
        <w:rPr>
          <w:lang w:val="es-ES"/>
        </w:rPr>
        <w:t xml:space="preserve">¿Las </w:t>
      </w:r>
      <w:r w:rsidR="00144260">
        <w:rPr>
          <w:lang w:val="es-ES"/>
        </w:rPr>
        <w:t xml:space="preserve">organizaciones utilizaron </w:t>
      </w:r>
      <w:proofErr w:type="spellStart"/>
      <w:r w:rsidR="00144260">
        <w:rPr>
          <w:lang w:val="es-ES"/>
        </w:rPr>
        <w:t>partenariados</w:t>
      </w:r>
      <w:proofErr w:type="spellEnd"/>
      <w:r w:rsidR="00144260">
        <w:rPr>
          <w:lang w:val="es-ES"/>
        </w:rPr>
        <w:t xml:space="preserve"> </w:t>
      </w:r>
      <w:r w:rsidRPr="001417F1">
        <w:rPr>
          <w:lang w:val="es-ES"/>
        </w:rPr>
        <w:t>para comprender mejor la vulnerabilidad y los sistemas financieros en las comunidades urbanas?</w:t>
      </w:r>
    </w:p>
    <w:p w:rsidR="00E07E58" w:rsidRPr="00890BFC" w:rsidRDefault="00CA1B17" w:rsidP="00890BFC">
      <w:pPr>
        <w:pStyle w:val="ListParagraph"/>
        <w:numPr>
          <w:ilvl w:val="0"/>
          <w:numId w:val="20"/>
        </w:numPr>
        <w:spacing w:before="240" w:after="120"/>
        <w:ind w:left="357" w:hanging="357"/>
        <w:contextualSpacing w:val="0"/>
        <w:rPr>
          <w:rFonts w:cs="Arial"/>
          <w:szCs w:val="20"/>
        </w:rPr>
      </w:pPr>
      <w:proofErr w:type="spellStart"/>
      <w:r w:rsidRPr="00890BFC">
        <w:rPr>
          <w:rFonts w:cs="Arial"/>
          <w:szCs w:val="20"/>
        </w:rPr>
        <w:t>Considera</w:t>
      </w:r>
      <w:r w:rsidR="00144260">
        <w:rPr>
          <w:rFonts w:cs="Arial"/>
          <w:szCs w:val="20"/>
        </w:rPr>
        <w:t>ción</w:t>
      </w:r>
      <w:proofErr w:type="spellEnd"/>
      <w:r w:rsidR="00144260">
        <w:rPr>
          <w:rFonts w:cs="Arial"/>
          <w:szCs w:val="20"/>
        </w:rPr>
        <w:t xml:space="preserve"> de las </w:t>
      </w:r>
      <w:proofErr w:type="spellStart"/>
      <w:r w:rsidR="00144260">
        <w:rPr>
          <w:rFonts w:cs="Arial"/>
          <w:szCs w:val="20"/>
        </w:rPr>
        <w:t>necesidades</w:t>
      </w:r>
      <w:proofErr w:type="spellEnd"/>
      <w:r w:rsidR="00144260">
        <w:rPr>
          <w:rFonts w:cs="Arial"/>
          <w:szCs w:val="20"/>
        </w:rPr>
        <w:t xml:space="preserve"> </w:t>
      </w:r>
      <w:proofErr w:type="spellStart"/>
      <w:r w:rsidR="00144260">
        <w:rPr>
          <w:rFonts w:cs="Arial"/>
          <w:szCs w:val="20"/>
        </w:rPr>
        <w:t>futuras</w:t>
      </w:r>
      <w:proofErr w:type="spellEnd"/>
      <w:r w:rsidR="00144260">
        <w:rPr>
          <w:rFonts w:cs="Arial"/>
          <w:szCs w:val="20"/>
        </w:rPr>
        <w:t xml:space="preserve"> y </w:t>
      </w:r>
      <w:proofErr w:type="spellStart"/>
      <w:r w:rsidR="00144260">
        <w:rPr>
          <w:rFonts w:cs="Arial"/>
          <w:szCs w:val="20"/>
        </w:rPr>
        <w:t>enfoques</w:t>
      </w:r>
      <w:proofErr w:type="spellEnd"/>
    </w:p>
    <w:p w:rsidR="000672BC" w:rsidRPr="000672BC" w:rsidRDefault="000672BC" w:rsidP="000672BC">
      <w:pPr>
        <w:pStyle w:val="Bullet2"/>
        <w:rPr>
          <w:lang w:val="es-ES"/>
        </w:rPr>
      </w:pPr>
      <w:r w:rsidRPr="000672BC">
        <w:rPr>
          <w:lang w:val="es-ES"/>
        </w:rPr>
        <w:t>Recomendaciones para los sistemas de transferencia</w:t>
      </w:r>
    </w:p>
    <w:p w:rsidR="000672BC" w:rsidRDefault="000672BC" w:rsidP="000672BC">
      <w:pPr>
        <w:pStyle w:val="Bullet2"/>
      </w:pPr>
      <w:proofErr w:type="spellStart"/>
      <w:r w:rsidRPr="000672BC">
        <w:t>Recomendaciones</w:t>
      </w:r>
      <w:proofErr w:type="spellEnd"/>
      <w:r w:rsidRPr="000672BC">
        <w:t xml:space="preserve"> para las </w:t>
      </w:r>
      <w:proofErr w:type="spellStart"/>
      <w:r w:rsidRPr="000672BC">
        <w:t>necesidades</w:t>
      </w:r>
      <w:proofErr w:type="spellEnd"/>
      <w:r w:rsidRPr="000672BC">
        <w:t xml:space="preserve"> </w:t>
      </w:r>
      <w:r w:rsidR="00144260">
        <w:t xml:space="preserve">no </w:t>
      </w:r>
      <w:proofErr w:type="spellStart"/>
      <w:r w:rsidR="00144260">
        <w:t>cubiertas</w:t>
      </w:r>
      <w:proofErr w:type="spellEnd"/>
    </w:p>
    <w:p w:rsidR="000672BC" w:rsidRDefault="000672BC" w:rsidP="000672BC">
      <w:pPr>
        <w:pStyle w:val="Bullet2"/>
      </w:pPr>
      <w:proofErr w:type="spellStart"/>
      <w:r w:rsidRPr="000672BC">
        <w:t>Próximos</w:t>
      </w:r>
      <w:proofErr w:type="spellEnd"/>
      <w:r w:rsidRPr="000672BC">
        <w:t xml:space="preserve"> </w:t>
      </w:r>
      <w:proofErr w:type="spellStart"/>
      <w:r w:rsidRPr="000672BC">
        <w:t>pasos</w:t>
      </w:r>
      <w:proofErr w:type="spellEnd"/>
    </w:p>
    <w:sectPr w:rsidR="000672BC" w:rsidSect="004861DD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BD" w:rsidRDefault="00042ABD" w:rsidP="00B577AC">
      <w:r>
        <w:separator/>
      </w:r>
    </w:p>
  </w:endnote>
  <w:endnote w:type="continuationSeparator" w:id="0">
    <w:p w:rsidR="00042ABD" w:rsidRDefault="00042ABD" w:rsidP="00B5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1DD" w:rsidRPr="00B45C74" w:rsidRDefault="004861DD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144260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4861DD" w:rsidRPr="003A3500" w:rsidRDefault="00BF4E9A" w:rsidP="00ED1B2B">
    <w:pPr>
      <w:pStyle w:val="Footer"/>
    </w:pPr>
    <w:proofErr w:type="spellStart"/>
    <w:r>
      <w:rPr>
        <w:b/>
      </w:rPr>
      <w:t>Mó</w:t>
    </w:r>
    <w:r w:rsidR="004861DD" w:rsidRPr="00107E15">
      <w:rPr>
        <w:b/>
      </w:rPr>
      <w:t>dul</w:t>
    </w:r>
    <w:r>
      <w:rPr>
        <w:b/>
      </w:rPr>
      <w:t>o</w:t>
    </w:r>
    <w:proofErr w:type="spellEnd"/>
    <w:r w:rsidR="004861DD" w:rsidRPr="00107E15">
      <w:rPr>
        <w:b/>
      </w:rPr>
      <w:t xml:space="preserve"> </w:t>
    </w:r>
    <w:r w:rsidR="004861DD">
      <w:rPr>
        <w:b/>
      </w:rPr>
      <w:t>5</w:t>
    </w:r>
    <w:r w:rsidR="004861DD" w:rsidRPr="00107E15">
      <w:rPr>
        <w:b/>
      </w:rPr>
      <w:t>.</w:t>
    </w:r>
    <w:r>
      <w:t xml:space="preserve"> </w:t>
    </w:r>
    <w:proofErr w:type="spellStart"/>
    <w:r>
      <w:t>Etapas</w:t>
    </w:r>
    <w:proofErr w:type="spellEnd"/>
    <w:r w:rsidR="004861DD" w:rsidRPr="00107E15">
      <w:t xml:space="preserve"> </w:t>
    </w:r>
    <w:r w:rsidR="004861DD">
      <w:t>4</w:t>
    </w:r>
    <w:r w:rsidR="004861DD" w:rsidRPr="00107E15">
      <w:t>.</w:t>
    </w:r>
    <w:r w:rsidR="004861DD">
      <w:t xml:space="preserve"> Sub-</w:t>
    </w:r>
    <w:proofErr w:type="spellStart"/>
    <w:r>
      <w:t>etapas</w:t>
    </w:r>
    <w:proofErr w:type="spellEnd"/>
    <w:r w:rsidR="004861DD">
      <w:t xml:space="preserve"> 3. </w:t>
    </w:r>
    <w:r w:rsidR="004861DD" w:rsidRPr="00107E15">
      <w:rPr>
        <w:i/>
      </w:rPr>
      <w:fldChar w:fldCharType="begin"/>
    </w:r>
    <w:r w:rsidR="004861DD" w:rsidRPr="00107E15">
      <w:rPr>
        <w:i/>
      </w:rPr>
      <w:instrText xml:space="preserve"> STYLEREF  H1 \t  \* MERGEFORMAT </w:instrText>
    </w:r>
    <w:r w:rsidR="004861DD" w:rsidRPr="00107E15">
      <w:rPr>
        <w:i/>
      </w:rPr>
      <w:fldChar w:fldCharType="separate"/>
    </w:r>
    <w:r w:rsidR="00144260">
      <w:rPr>
        <w:i/>
        <w:noProof/>
      </w:rPr>
      <w:t>Plantilla de informe de evaluación para PTE</w:t>
    </w:r>
    <w:r w:rsidR="004861DD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BD" w:rsidRDefault="00042ABD" w:rsidP="00B577AC">
      <w:r>
        <w:separator/>
      </w:r>
    </w:p>
  </w:footnote>
  <w:footnote w:type="continuationSeparator" w:id="0">
    <w:p w:rsidR="00042ABD" w:rsidRDefault="00042ABD" w:rsidP="00B5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9A" w:rsidRPr="00BF4E9A" w:rsidRDefault="00BF4E9A" w:rsidP="00BF4E9A">
    <w:pPr>
      <w:spacing w:after="0" w:line="288" w:lineRule="auto"/>
      <w:jc w:val="left"/>
      <w:rPr>
        <w:rFonts w:eastAsia="MS PGothic"/>
        <w:sz w:val="16"/>
        <w:szCs w:val="16"/>
        <w:lang w:val="es-ES"/>
      </w:rPr>
    </w:pPr>
    <w:r w:rsidRPr="00BF4E9A">
      <w:rPr>
        <w:rFonts w:eastAsia="MS PGothic" w:cs="Caecilia-Light"/>
        <w:color w:val="DC281E"/>
        <w:sz w:val="16"/>
        <w:szCs w:val="16"/>
        <w:lang w:val="es-ES"/>
      </w:rPr>
      <w:t xml:space="preserve">Movimiento International de la Cruz Roja y de la Media Luna Roja I </w:t>
    </w:r>
    <w:r w:rsidRPr="00BF4E9A">
      <w:rPr>
        <w:rFonts w:eastAsia="MS PGothic" w:cs="Caecilia-Light"/>
        <w:sz w:val="16"/>
        <w:szCs w:val="16"/>
        <w:lang w:val="es-ES"/>
      </w:rPr>
      <w:t>Caja de herramientas para PTE en emergencias</w:t>
    </w:r>
  </w:p>
  <w:p w:rsidR="004861DD" w:rsidRPr="00BF4E9A" w:rsidRDefault="004861DD" w:rsidP="00BF4E9A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48A"/>
    <w:multiLevelType w:val="hybridMultilevel"/>
    <w:tmpl w:val="F440F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604E7"/>
    <w:multiLevelType w:val="hybridMultilevel"/>
    <w:tmpl w:val="80E0A5D8"/>
    <w:lvl w:ilvl="0" w:tplc="96083F60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b/>
        <w:i w:val="0"/>
        <w:color w:val="00CC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64B2"/>
    <w:multiLevelType w:val="hybridMultilevel"/>
    <w:tmpl w:val="8BE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13B95"/>
    <w:multiLevelType w:val="hybridMultilevel"/>
    <w:tmpl w:val="2AB27818"/>
    <w:lvl w:ilvl="0" w:tplc="BF1E75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2209C"/>
    <w:multiLevelType w:val="hybridMultilevel"/>
    <w:tmpl w:val="6158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60D70"/>
    <w:multiLevelType w:val="hybridMultilevel"/>
    <w:tmpl w:val="7618D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4548E"/>
    <w:multiLevelType w:val="hybridMultilevel"/>
    <w:tmpl w:val="41EA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F5E"/>
    <w:multiLevelType w:val="hybridMultilevel"/>
    <w:tmpl w:val="01F8D198"/>
    <w:lvl w:ilvl="0" w:tplc="96083F60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  <w:b/>
        <w:i w:val="0"/>
        <w:color w:val="00CC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F3F"/>
    <w:multiLevelType w:val="hybridMultilevel"/>
    <w:tmpl w:val="92F41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63D28"/>
    <w:multiLevelType w:val="hybridMultilevel"/>
    <w:tmpl w:val="F50ECDBE"/>
    <w:lvl w:ilvl="0" w:tplc="E840A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12CCD"/>
    <w:multiLevelType w:val="hybridMultilevel"/>
    <w:tmpl w:val="338E5E4A"/>
    <w:lvl w:ilvl="0" w:tplc="0DB2CED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FE77E8"/>
    <w:multiLevelType w:val="hybridMultilevel"/>
    <w:tmpl w:val="5574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F4BD9"/>
    <w:multiLevelType w:val="hybridMultilevel"/>
    <w:tmpl w:val="1738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E4CA7"/>
    <w:multiLevelType w:val="hybridMultilevel"/>
    <w:tmpl w:val="00DA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55BA7"/>
    <w:multiLevelType w:val="hybridMultilevel"/>
    <w:tmpl w:val="DF52D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A55C4"/>
    <w:multiLevelType w:val="hybridMultilevel"/>
    <w:tmpl w:val="05EC7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03263"/>
    <w:multiLevelType w:val="hybridMultilevel"/>
    <w:tmpl w:val="F490B7DE"/>
    <w:lvl w:ilvl="0" w:tplc="0E94A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91135"/>
    <w:multiLevelType w:val="hybridMultilevel"/>
    <w:tmpl w:val="A4B42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C76E4"/>
    <w:multiLevelType w:val="hybridMultilevel"/>
    <w:tmpl w:val="9962DF9E"/>
    <w:lvl w:ilvl="0" w:tplc="96083F6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/>
        <w:i w:val="0"/>
        <w:color w:val="00CC0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3"/>
  </w:num>
  <w:num w:numId="5">
    <w:abstractNumId w:val="24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11"/>
  </w:num>
  <w:num w:numId="12">
    <w:abstractNumId w:val="20"/>
  </w:num>
  <w:num w:numId="13">
    <w:abstractNumId w:val="7"/>
  </w:num>
  <w:num w:numId="14">
    <w:abstractNumId w:val="2"/>
  </w:num>
  <w:num w:numId="15">
    <w:abstractNumId w:val="16"/>
  </w:num>
  <w:num w:numId="16">
    <w:abstractNumId w:val="17"/>
  </w:num>
  <w:num w:numId="17">
    <w:abstractNumId w:val="8"/>
  </w:num>
  <w:num w:numId="18">
    <w:abstractNumId w:val="23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18"/>
  </w:num>
  <w:num w:numId="24">
    <w:abstractNumId w:val="1"/>
  </w:num>
  <w:num w:numId="25">
    <w:abstractNumId w:val="19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AC"/>
    <w:rsid w:val="00032A06"/>
    <w:rsid w:val="000333C2"/>
    <w:rsid w:val="00040596"/>
    <w:rsid w:val="000425B3"/>
    <w:rsid w:val="00042ABD"/>
    <w:rsid w:val="00043A76"/>
    <w:rsid w:val="0005131B"/>
    <w:rsid w:val="000672BC"/>
    <w:rsid w:val="0007010E"/>
    <w:rsid w:val="000B32A7"/>
    <w:rsid w:val="000C09C0"/>
    <w:rsid w:val="000C619A"/>
    <w:rsid w:val="000F22EA"/>
    <w:rsid w:val="001224F2"/>
    <w:rsid w:val="001417F1"/>
    <w:rsid w:val="00144260"/>
    <w:rsid w:val="001565F8"/>
    <w:rsid w:val="00183D97"/>
    <w:rsid w:val="001A0282"/>
    <w:rsid w:val="00263153"/>
    <w:rsid w:val="002774F0"/>
    <w:rsid w:val="002E2139"/>
    <w:rsid w:val="003432DC"/>
    <w:rsid w:val="003A110E"/>
    <w:rsid w:val="003A22E1"/>
    <w:rsid w:val="003A6A13"/>
    <w:rsid w:val="0044540F"/>
    <w:rsid w:val="00450F6D"/>
    <w:rsid w:val="004706B5"/>
    <w:rsid w:val="0048565F"/>
    <w:rsid w:val="004861DD"/>
    <w:rsid w:val="004E6903"/>
    <w:rsid w:val="00506418"/>
    <w:rsid w:val="00545EA3"/>
    <w:rsid w:val="00582F55"/>
    <w:rsid w:val="00587D94"/>
    <w:rsid w:val="005D47C2"/>
    <w:rsid w:val="006337A5"/>
    <w:rsid w:val="0066767C"/>
    <w:rsid w:val="006A45B0"/>
    <w:rsid w:val="006B2688"/>
    <w:rsid w:val="006C0F58"/>
    <w:rsid w:val="006C4ED2"/>
    <w:rsid w:val="006E0B5B"/>
    <w:rsid w:val="006E4DA8"/>
    <w:rsid w:val="006F1DB4"/>
    <w:rsid w:val="00707B24"/>
    <w:rsid w:val="0071138E"/>
    <w:rsid w:val="00736E91"/>
    <w:rsid w:val="00737560"/>
    <w:rsid w:val="0077209D"/>
    <w:rsid w:val="007C1441"/>
    <w:rsid w:val="007C5ABC"/>
    <w:rsid w:val="007E14F0"/>
    <w:rsid w:val="007F1FA7"/>
    <w:rsid w:val="008534E7"/>
    <w:rsid w:val="00885316"/>
    <w:rsid w:val="00890BFC"/>
    <w:rsid w:val="00896B55"/>
    <w:rsid w:val="008B3B77"/>
    <w:rsid w:val="008E2213"/>
    <w:rsid w:val="008E59F4"/>
    <w:rsid w:val="009032AB"/>
    <w:rsid w:val="00906DFD"/>
    <w:rsid w:val="00943513"/>
    <w:rsid w:val="0095395D"/>
    <w:rsid w:val="009754BF"/>
    <w:rsid w:val="0099725F"/>
    <w:rsid w:val="009A1E28"/>
    <w:rsid w:val="009B34CD"/>
    <w:rsid w:val="009B420A"/>
    <w:rsid w:val="009C50F7"/>
    <w:rsid w:val="00A23861"/>
    <w:rsid w:val="00A24A70"/>
    <w:rsid w:val="00AA7F70"/>
    <w:rsid w:val="00AC5AAE"/>
    <w:rsid w:val="00AE7FD8"/>
    <w:rsid w:val="00AF2F28"/>
    <w:rsid w:val="00AF5798"/>
    <w:rsid w:val="00B577AC"/>
    <w:rsid w:val="00B758A5"/>
    <w:rsid w:val="00B81B21"/>
    <w:rsid w:val="00B8643C"/>
    <w:rsid w:val="00BA60CF"/>
    <w:rsid w:val="00BF4E9A"/>
    <w:rsid w:val="00BF55B4"/>
    <w:rsid w:val="00C42573"/>
    <w:rsid w:val="00C54DBC"/>
    <w:rsid w:val="00C9462A"/>
    <w:rsid w:val="00C94D74"/>
    <w:rsid w:val="00CA1B17"/>
    <w:rsid w:val="00CD072A"/>
    <w:rsid w:val="00CF0AF4"/>
    <w:rsid w:val="00CF47D3"/>
    <w:rsid w:val="00D400A6"/>
    <w:rsid w:val="00D92489"/>
    <w:rsid w:val="00DA3AF2"/>
    <w:rsid w:val="00DB461B"/>
    <w:rsid w:val="00DC152A"/>
    <w:rsid w:val="00DC5C53"/>
    <w:rsid w:val="00E07E58"/>
    <w:rsid w:val="00E14AE8"/>
    <w:rsid w:val="00E21653"/>
    <w:rsid w:val="00E30A17"/>
    <w:rsid w:val="00E34946"/>
    <w:rsid w:val="00E36B4A"/>
    <w:rsid w:val="00E76AD0"/>
    <w:rsid w:val="00E806A1"/>
    <w:rsid w:val="00E8375E"/>
    <w:rsid w:val="00ED776C"/>
    <w:rsid w:val="00EF6A86"/>
    <w:rsid w:val="00F06388"/>
    <w:rsid w:val="00F103E9"/>
    <w:rsid w:val="00F21CD9"/>
    <w:rsid w:val="00F25B08"/>
    <w:rsid w:val="00F42A11"/>
    <w:rsid w:val="00FA28F9"/>
    <w:rsid w:val="00FC04A6"/>
    <w:rsid w:val="00FD5C31"/>
    <w:rsid w:val="00FF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F5111"/>
  <w15:docId w15:val="{E78D02B3-4322-401E-9DAF-DA6BCFD9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8565F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4856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65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65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65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8565F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65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565F"/>
    <w:rPr>
      <w:rFonts w:ascii="Arial" w:eastAsiaTheme="minorEastAsia" w:hAnsi="Arial" w:cs="Times New Roman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5F"/>
    <w:rPr>
      <w:rFonts w:ascii="Lucida Grande" w:eastAsiaTheme="minorEastAsia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8565F"/>
    <w:rPr>
      <w:rFonts w:ascii="Arial" w:eastAsiaTheme="minorEastAsia" w:hAnsi="Arial" w:cs="Times New Roman"/>
      <w:b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91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6E91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736E91"/>
    <w:rPr>
      <w:b/>
      <w:bCs/>
      <w:i/>
      <w:iCs/>
      <w:color w:val="A9A57C" w:themeColor="accent1"/>
    </w:rPr>
  </w:style>
  <w:style w:type="character" w:styleId="Emphasis">
    <w:name w:val="Emphasis"/>
    <w:basedOn w:val="DefaultParagraphFont"/>
    <w:uiPriority w:val="20"/>
    <w:qFormat/>
    <w:rsid w:val="00736E9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36E91"/>
    <w:rPr>
      <w:i/>
      <w:iCs/>
      <w:color w:val="A89D7F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48565F"/>
    <w:rPr>
      <w:rFonts w:ascii="Arial" w:eastAsiaTheme="minorEastAsia" w:hAnsi="Arial" w:cs="Times New Roman"/>
      <w:b/>
      <w:cap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8565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Strong">
    <w:name w:val="Strong"/>
    <w:basedOn w:val="DefaultParagraphFont"/>
    <w:uiPriority w:val="22"/>
    <w:qFormat/>
    <w:rsid w:val="00F25B08"/>
    <w:rPr>
      <w:b/>
      <w:bCs/>
    </w:rPr>
  </w:style>
  <w:style w:type="table" w:styleId="TableGrid">
    <w:name w:val="Table Grid"/>
    <w:basedOn w:val="TableNormal"/>
    <w:uiPriority w:val="59"/>
    <w:rsid w:val="0048565F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619A"/>
    <w:pPr>
      <w:spacing w:after="0" w:line="240" w:lineRule="auto"/>
    </w:pPr>
    <w:rPr>
      <w:color w:val="B6AD38" w:themeColor="accent3" w:themeShade="BF"/>
    </w:rPr>
    <w:tblPr>
      <w:tblStyleRowBandSize w:val="1"/>
      <w:tblStyleColBandSize w:val="1"/>
      <w:tblBorders>
        <w:top w:val="single" w:sz="8" w:space="0" w:color="D2CB6C" w:themeColor="accent3"/>
        <w:bottom w:val="single" w:sz="8" w:space="0" w:color="D2CB6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CB6C" w:themeColor="accent3"/>
          <w:left w:val="nil"/>
          <w:bottom w:val="single" w:sz="8" w:space="0" w:color="D2CB6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2DA" w:themeFill="accent3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48565F"/>
    <w:rPr>
      <w:rFonts w:ascii="Arial" w:eastAsiaTheme="minorEastAsia" w:hAnsi="Arial" w:cs="Times New Roman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56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2D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2DC"/>
    <w:rPr>
      <w:rFonts w:ascii="Trebuchet MS" w:eastAsia="Times New Roman" w:hAnsi="Trebuchet MS" w:cs="Times New Roman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48565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8565F"/>
    <w:rPr>
      <w:rFonts w:ascii="Arial" w:eastAsiaTheme="minorEastAsia" w:hAnsi="Arial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153"/>
    <w:rPr>
      <w:i/>
      <w:iCs/>
      <w:color w:val="2F2B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3153"/>
    <w:rPr>
      <w:rFonts w:ascii="Trebuchet MS" w:eastAsia="Times New Roman" w:hAnsi="Trebuchet MS" w:cs="Times New Roman"/>
      <w:i/>
      <w:iCs/>
      <w:color w:val="2F2B20" w:themeColor="text1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565F"/>
    <w:rPr>
      <w:rFonts w:ascii="Arial" w:hAnsi="Arial"/>
      <w:sz w:val="20"/>
    </w:rPr>
  </w:style>
  <w:style w:type="paragraph" w:customStyle="1" w:styleId="Default">
    <w:name w:val="Default"/>
    <w:rsid w:val="00485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48565F"/>
    <w:rPr>
      <w:b/>
    </w:rPr>
  </w:style>
  <w:style w:type="character" w:styleId="Hyperlink">
    <w:name w:val="Hyperlink"/>
    <w:basedOn w:val="DefaultParagraphFont"/>
    <w:uiPriority w:val="99"/>
    <w:unhideWhenUsed/>
    <w:rsid w:val="0048565F"/>
    <w:rPr>
      <w:color w:val="D2581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65F"/>
    <w:rPr>
      <w:color w:val="849A0A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8565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565F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48565F"/>
    <w:rPr>
      <w:vertAlign w:val="superscript"/>
    </w:rPr>
  </w:style>
  <w:style w:type="paragraph" w:styleId="Revision">
    <w:name w:val="Revision"/>
    <w:hidden/>
    <w:uiPriority w:val="99"/>
    <w:semiHidden/>
    <w:rsid w:val="0048565F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48565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48565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48565F"/>
    <w:pPr>
      <w:numPr>
        <w:numId w:val="2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48565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48565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48565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48565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48565F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48565F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48565F"/>
    <w:pPr>
      <w:numPr>
        <w:numId w:val="25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48565F"/>
    <w:pPr>
      <w:numPr>
        <w:ilvl w:val="1"/>
        <w:numId w:val="2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48565F"/>
    <w:pPr>
      <w:numPr>
        <w:numId w:val="23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48565F"/>
    <w:pPr>
      <w:numPr>
        <w:numId w:val="2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48565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48565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8565F"/>
    <w:pPr>
      <w:keepNext/>
      <w:keepLines/>
      <w:framePr w:hSpace="141" w:wrap="around" w:vAnchor="text" w:hAnchor="margin" w:y="402"/>
      <w:numPr>
        <w:numId w:val="27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Tool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90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#2:  Targeting, Beneficiary Selection, and Verification in Urban Cash Programmes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#2:  Targeting, Beneficiary Selection, and Verification in Urban Cash Programmes</dc:title>
  <dc:creator>Tiare</dc:creator>
  <cp:lastModifiedBy>Ines DALMAU i GUTSENS</cp:lastModifiedBy>
  <cp:revision>4</cp:revision>
  <cp:lastPrinted>2015-10-13T20:03:00Z</cp:lastPrinted>
  <dcterms:created xsi:type="dcterms:W3CDTF">2016-02-15T06:17:00Z</dcterms:created>
  <dcterms:modified xsi:type="dcterms:W3CDTF">2016-02-19T14:23:00Z</dcterms:modified>
</cp:coreProperties>
</file>