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"/>
        <w:gridCol w:w="3873"/>
        <w:gridCol w:w="1815"/>
        <w:gridCol w:w="2721"/>
        <w:gridCol w:w="4212"/>
      </w:tblGrid>
      <w:tr w:rsidR="00885ED4" w:rsidRPr="00AA6721" w14:paraId="4781C436" w14:textId="77777777" w:rsidTr="00B22B05">
        <w:tc>
          <w:tcPr>
            <w:tcW w:w="375" w:type="dxa"/>
          </w:tcPr>
          <w:p w14:paraId="55714B7C" w14:textId="77777777" w:rsidR="00885ED4" w:rsidRDefault="00885ED4">
            <w:pPr>
              <w:rPr>
                <w:lang w:val="es-ES"/>
              </w:rPr>
            </w:pPr>
          </w:p>
        </w:tc>
        <w:tc>
          <w:tcPr>
            <w:tcW w:w="5688" w:type="dxa"/>
            <w:gridSpan w:val="2"/>
          </w:tcPr>
          <w:p w14:paraId="50BC1E11" w14:textId="7987F74D" w:rsidR="00D147A6" w:rsidRPr="007937BD" w:rsidRDefault="008D25DA" w:rsidP="008637F1">
            <w:pPr>
              <w:rPr>
                <w:rFonts w:ascii="CaeciliaLTStd-Bold" w:hAnsi="CaeciliaLTStd-Bold" w:cs="CaeciliaLTStd-Bold"/>
                <w:b/>
                <w:bCs/>
                <w:sz w:val="36"/>
                <w:szCs w:val="36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36"/>
                <w:szCs w:val="36"/>
                <w:lang w:val="es-ES"/>
              </w:rPr>
              <w:t>Preparación y análisis</w:t>
            </w:r>
          </w:p>
        </w:tc>
        <w:tc>
          <w:tcPr>
            <w:tcW w:w="6933" w:type="dxa"/>
            <w:gridSpan w:val="2"/>
          </w:tcPr>
          <w:p w14:paraId="5BDA44D2" w14:textId="773C8D56" w:rsidR="00885ED4" w:rsidRDefault="00885ED4" w:rsidP="00885ED4">
            <w:pPr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  <w:t>Guía detallada del módulo</w:t>
            </w:r>
          </w:p>
          <w:p w14:paraId="39CED57D" w14:textId="77777777" w:rsidR="00B22B05" w:rsidRDefault="00B22B05" w:rsidP="00B22B05">
            <w:pPr>
              <w:rPr>
                <w:rFonts w:ascii="CaeciliaLTStd-BoldItalic" w:hAnsi="CaeciliaLTStd-BoldItalic" w:cs="CaeciliaLTStd-BoldItalic"/>
                <w:b/>
                <w:bCs/>
                <w:i/>
                <w:iCs/>
                <w:color w:val="F0383B"/>
                <w:sz w:val="26"/>
                <w:szCs w:val="26"/>
                <w:lang w:val="es-ES"/>
              </w:rPr>
            </w:pPr>
            <w:r w:rsidRPr="00885ED4">
              <w:rPr>
                <w:rFonts w:ascii="CaeciliaLTStd-BoldItalic" w:hAnsi="CaeciliaLTStd-BoldItalic" w:cs="CaeciliaLTStd-BoldItalic"/>
                <w:b/>
                <w:bCs/>
                <w:i/>
                <w:iCs/>
                <w:color w:val="F0383B"/>
                <w:sz w:val="26"/>
                <w:szCs w:val="26"/>
                <w:lang w:val="es-ES"/>
              </w:rPr>
              <w:t>Hoja de ruta del m</w:t>
            </w:r>
            <w:r>
              <w:rPr>
                <w:rFonts w:ascii="CaeciliaLTStd-BoldItalic" w:hAnsi="CaeciliaLTStd-BoldItalic" w:cs="CaeciliaLTStd-BoldItalic"/>
                <w:b/>
                <w:bCs/>
                <w:i/>
                <w:iCs/>
                <w:color w:val="F0383B"/>
                <w:sz w:val="26"/>
                <w:szCs w:val="26"/>
                <w:lang w:val="es-ES"/>
              </w:rPr>
              <w:t>ó</w:t>
            </w:r>
            <w:r w:rsidRPr="00885ED4">
              <w:rPr>
                <w:rFonts w:ascii="CaeciliaLTStd-BoldItalic" w:hAnsi="CaeciliaLTStd-BoldItalic" w:cs="CaeciliaLTStd-BoldItalic"/>
                <w:b/>
                <w:bCs/>
                <w:i/>
                <w:iCs/>
                <w:color w:val="F0383B"/>
                <w:sz w:val="26"/>
                <w:szCs w:val="26"/>
                <w:lang w:val="es-ES"/>
              </w:rPr>
              <w:t xml:space="preserve">dulo </w:t>
            </w:r>
          </w:p>
          <w:p w14:paraId="69070B5C" w14:textId="77777777" w:rsidR="00B22B05" w:rsidRDefault="00B22B05" w:rsidP="00885ED4">
            <w:pPr>
              <w:rPr>
                <w:rFonts w:ascii="CaeciliaLTStd-Light" w:hAnsi="CaeciliaLTStd-Light" w:cs="CaeciliaLTStd-Light"/>
                <w:sz w:val="24"/>
                <w:szCs w:val="24"/>
                <w:lang w:val="es-ES"/>
              </w:rPr>
            </w:pPr>
          </w:p>
          <w:p w14:paraId="0EED7A84" w14:textId="2BE4411C" w:rsidR="006645FE" w:rsidRDefault="006645FE" w:rsidP="006645FE">
            <w:pPr>
              <w:jc w:val="right"/>
              <w:rPr>
                <w:lang w:val="es-ES"/>
              </w:rPr>
            </w:pPr>
          </w:p>
        </w:tc>
      </w:tr>
      <w:tr w:rsidR="008D25DA" w:rsidRPr="00AA6721" w14:paraId="66AFDC18" w14:textId="1600A86A" w:rsidTr="00B22B05">
        <w:tc>
          <w:tcPr>
            <w:tcW w:w="4248" w:type="dxa"/>
            <w:gridSpan w:val="2"/>
          </w:tcPr>
          <w:p w14:paraId="3EA62DB1" w14:textId="46A71D32" w:rsidR="008D25DA" w:rsidRDefault="008D25DA" w:rsidP="00885ED4">
            <w:pPr>
              <w:autoSpaceDE w:val="0"/>
              <w:autoSpaceDN w:val="0"/>
              <w:adjustRightInd w:val="0"/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1 </w:t>
            </w:r>
            <w:r w:rsidRPr="008D25DA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>Preparación y análisis</w:t>
            </w:r>
          </w:p>
          <w:p w14:paraId="406CCD1E" w14:textId="77777777" w:rsidR="008D25DA" w:rsidRDefault="008D25DA" w:rsidP="00885ED4">
            <w:pPr>
              <w:autoSpaceDE w:val="0"/>
              <w:autoSpaceDN w:val="0"/>
              <w:adjustRightInd w:val="0"/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  <w:r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2905C65A" w14:textId="1D72D3AF" w:rsidR="008D25DA" w:rsidRDefault="008D25DA" w:rsidP="00885ED4">
            <w:pPr>
              <w:jc w:val="center"/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</w:pPr>
            <w:r w:rsidRPr="00885ED4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"/>
              </w:rPr>
              <w:t xml:space="preserve">Etapa 2 </w:t>
            </w:r>
            <w:r w:rsidRPr="008D25DA">
              <w:rPr>
                <w:rFonts w:ascii="CaeciliaLTStd-Bold" w:hAnsi="CaeciliaLTStd-Bold" w:cs="CaeciliaLTStd-Bold"/>
                <w:b/>
                <w:bCs/>
                <w:sz w:val="21"/>
                <w:szCs w:val="21"/>
                <w:lang w:val="es-ES_tradnl"/>
              </w:rPr>
              <w:t xml:space="preserve">Elaboración y ejecución  </w:t>
            </w:r>
          </w:p>
          <w:p w14:paraId="0A72E3E4" w14:textId="77777777" w:rsidR="008D25DA" w:rsidRPr="00885ED4" w:rsidRDefault="008D25DA" w:rsidP="00885ED4">
            <w:pPr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  <w:tc>
          <w:tcPr>
            <w:tcW w:w="4212" w:type="dxa"/>
          </w:tcPr>
          <w:p w14:paraId="3EF27C7F" w14:textId="6587AEA9" w:rsidR="008D25DA" w:rsidRDefault="008D25DA" w:rsidP="00E240B4">
            <w:pPr>
              <w:jc w:val="center"/>
              <w:rPr>
                <w:rFonts w:ascii="CaeciliaLTStd-Bold" w:hAnsi="CaeciliaLTStd-Bold" w:cs="CaeciliaLTStd-Bold"/>
                <w:b/>
                <w:bCs/>
                <w:lang w:val="es-ES"/>
              </w:rPr>
            </w:pPr>
            <w:r w:rsidRPr="009A323C">
              <w:rPr>
                <w:rFonts w:ascii="CaeciliaLTStd-Bold" w:hAnsi="CaeciliaLTStd-Bold" w:cs="CaeciliaLTStd-Bold"/>
                <w:b/>
                <w:bCs/>
                <w:lang w:val="es-ES"/>
              </w:rPr>
              <w:t xml:space="preserve">Etapa 3 </w:t>
            </w:r>
            <w:r w:rsidRPr="008D25DA">
              <w:rPr>
                <w:rFonts w:ascii="CaeciliaLTStd-Bold" w:hAnsi="CaeciliaLTStd-Bold" w:cs="CaeciliaLTStd-Bold"/>
                <w:b/>
                <w:bCs/>
                <w:lang w:val="es-ES"/>
              </w:rPr>
              <w:t xml:space="preserve">Análisis, lecciones aprendidas y perfeccionamiento  </w:t>
            </w:r>
          </w:p>
          <w:p w14:paraId="2C843346" w14:textId="0321B391" w:rsidR="008D25DA" w:rsidRPr="00885ED4" w:rsidRDefault="008D25DA" w:rsidP="00E240B4">
            <w:pPr>
              <w:jc w:val="center"/>
              <w:rPr>
                <w:lang w:val="es-ES"/>
              </w:rPr>
            </w:pPr>
            <w:r w:rsidRPr="00885ED4">
              <w:rPr>
                <w:rFonts w:ascii="CaeciliaLTStd-Light" w:hAnsi="CaeciliaLTStd-Light" w:cs="CaeciliaLTStd-Light"/>
                <w:color w:val="F0383B"/>
                <w:sz w:val="21"/>
                <w:szCs w:val="21"/>
                <w:lang w:val="es-ES"/>
              </w:rPr>
              <w:t>Hoja de ruta de la etapa</w:t>
            </w:r>
          </w:p>
        </w:tc>
      </w:tr>
      <w:tr w:rsidR="008D25DA" w:rsidRPr="00EA0354" w14:paraId="0ECBDF8B" w14:textId="4D24BF62" w:rsidTr="00B22B05">
        <w:tc>
          <w:tcPr>
            <w:tcW w:w="4248" w:type="dxa"/>
            <w:gridSpan w:val="2"/>
          </w:tcPr>
          <w:p w14:paraId="3972B728" w14:textId="1D4FECF3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Examen y análisis de información secundaria</w:t>
            </w:r>
          </w:p>
          <w:p w14:paraId="1E41F062" w14:textId="403B29CA" w:rsidR="008D25DA" w:rsidRPr="008D25DA" w:rsidRDefault="008D25DA" w:rsidP="008D25DA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 Fuentes de información secundaria</w:t>
            </w:r>
          </w:p>
          <w:p w14:paraId="00E949C9" w14:textId="38BEF72F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Recopilación y análisis de información primaria </w:t>
            </w:r>
          </w:p>
          <w:p w14:paraId="111DA6E2" w14:textId="236295B8" w:rsidR="008D25DA" w:rsidRDefault="00F214A8" w:rsidP="008D25DA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</w:t>
            </w:r>
            <w:r>
              <w:rPr>
                <w:sz w:val="28"/>
                <w:lang w:val="es-ES"/>
              </w:rPr>
              <w:t xml:space="preserve"> 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de la matriz de los principales actores interesados</w:t>
            </w:r>
          </w:p>
          <w:p w14:paraId="772C5575" w14:textId="25FE84B9" w:rsidR="008D25DA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.2. 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Lista de verificación para entrevistas de la línea de base</w:t>
            </w:r>
          </w:p>
          <w:p w14:paraId="44C3BA58" w14:textId="22BE75CE" w:rsidR="008D25DA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</w:t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Plantilla de la matriz 4Ws de PTE</w:t>
            </w:r>
          </w:p>
          <w:p w14:paraId="7B6D49FE" w14:textId="5D729A5C" w:rsidR="008D25DA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4</w:t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Plantilla para el cálculo de las necesidades prioritarias</w:t>
            </w:r>
          </w:p>
          <w:p w14:paraId="72E6DF29" w14:textId="14ADDCE7" w:rsidR="008D25DA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5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Lista de verificación sobre información de la </w:t>
            </w:r>
            <w:r w:rsidR="000F332E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línea</w:t>
            </w:r>
            <w:r w:rsidR="008D25DA" w:rsidRPr="008D25DA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de base de los mercados</w:t>
            </w:r>
          </w:p>
          <w:p w14:paraId="215E34FC" w14:textId="3F934D7B" w:rsidR="00DF5E37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6 Lista de verificación de los proveedores de servicios financieros para la línea de base</w:t>
            </w:r>
          </w:p>
          <w:p w14:paraId="414E819B" w14:textId="109895CA" w:rsid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7 Plantilla para el mapeo de proveedores de servicios</w:t>
            </w:r>
          </w:p>
          <w:p w14:paraId="5D22E53C" w14:textId="168E6B0E" w:rsidR="00DF5E37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8 Hoja de ruta para el análisis de riesgos de PTE</w:t>
            </w:r>
          </w:p>
          <w:p w14:paraId="48C6AE95" w14:textId="70ADADE2" w:rsidR="00DF5E37" w:rsidRPr="008D25DA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9  IFRC SOPs Risk management checklist</w:t>
            </w:r>
          </w:p>
          <w:p w14:paraId="10C045BE" w14:textId="51F4A0F9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Documentación de la línea de base </w:t>
            </w:r>
          </w:p>
          <w:p w14:paraId="30D063A0" w14:textId="48B71C1B" w:rsidR="00DF5E37" w:rsidRP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.1. 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del informe de la línea de base</w:t>
            </w:r>
          </w:p>
          <w:p w14:paraId="4ADC4B86" w14:textId="77777777" w:rsidR="00DF5E37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Elaboración y análisis de los escenarios</w:t>
            </w:r>
          </w:p>
          <w:p w14:paraId="07DD0A7A" w14:textId="14839749" w:rsidR="00DF5E37" w:rsidRPr="00DF5E37" w:rsidRDefault="00DF5E37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 Selección de escenarios</w:t>
            </w:r>
          </w:p>
          <w:p w14:paraId="3B403376" w14:textId="33BE1AB7" w:rsidR="008D25DA" w:rsidRP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 Plantilla para el desarrollo de escenarios</w:t>
            </w:r>
            <w:r w:rsidR="008D25DA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</w:t>
            </w:r>
          </w:p>
          <w:p w14:paraId="29030601" w14:textId="44F21C7E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Fomento de la participación de los interesados en la prep</w:t>
            </w:r>
            <w:r w:rsidR="00DF5E37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aración para ejecutar programas</w:t>
            </w:r>
          </w:p>
          <w:p w14:paraId="173BF6AD" w14:textId="4FF06AD3" w:rsid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</w:t>
            </w:r>
            <w:r w:rsidR="00B22B05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Lista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de verificación para el taller de preparación</w:t>
            </w:r>
          </w:p>
          <w:p w14:paraId="4C2FC971" w14:textId="324F7A2F" w:rsid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lastRenderedPageBreak/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="00B22B05"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2.</w:t>
            </w:r>
            <w:r w:rsidR="00B22B05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Plantilla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de presentación para promoción de PTE</w:t>
            </w:r>
          </w:p>
          <w:p w14:paraId="621EFD00" w14:textId="33A104F9" w:rsidR="00DF5E37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="00B22B05"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3.</w:t>
            </w:r>
            <w:r w:rsidR="00B22B05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Plantilla</w:t>
            </w:r>
            <w:r w:rsidR="00DF5E37" w:rsidRPr="00DF5E37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de DAFO sobre preparación</w:t>
            </w:r>
          </w:p>
          <w:p w14:paraId="740A2522" w14:textId="014F1C16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Análisis y autoevaluación de las deficiencias en la preparación para ejecutar los programas</w:t>
            </w:r>
          </w:p>
          <w:p w14:paraId="52F539DA" w14:textId="098FC6F5" w:rsidR="00DF5E37" w:rsidRPr="00F214A8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 Plantilla</w:t>
            </w:r>
            <w:r w:rsidR="00DF5E37"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autoevaluación preparación PTE</w:t>
            </w:r>
          </w:p>
          <w:p w14:paraId="7D9FE21B" w14:textId="1F4BCB58" w:rsidR="00DF5E37" w:rsidRPr="00F214A8" w:rsidRDefault="00F214A8" w:rsidP="00DF5E37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 Plantilla</w:t>
            </w:r>
            <w:r w:rsidR="00DF5E37"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de puntuación para la autoevaluación de PTE</w:t>
            </w:r>
          </w:p>
          <w:p w14:paraId="443F8236" w14:textId="2D43C2EB" w:rsidR="008D25DA" w:rsidRDefault="008D25DA" w:rsidP="008D25DA">
            <w:pPr>
              <w:pStyle w:val="ListParagraph"/>
              <w:numPr>
                <w:ilvl w:val="1"/>
                <w:numId w:val="2"/>
              </w:numP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Elaboración y difusión de los mensajes clave</w:t>
            </w:r>
          </w:p>
          <w:p w14:paraId="1B9971D0" w14:textId="035C2ADF" w:rsidR="00F214A8" w:rsidRPr="00F214A8" w:rsidRDefault="00F214A8" w:rsidP="00F214A8">
            <w:pPr>
              <w:pStyle w:val="ListParagraph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.</w:t>
            </w:r>
            <w:r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 Advocacy process summary table</w:t>
            </w:r>
          </w:p>
          <w:p w14:paraId="6F75691E" w14:textId="1818E887" w:rsidR="008D25DA" w:rsidRPr="000D0601" w:rsidRDefault="008D25DA" w:rsidP="00F214A8">
            <w:pPr>
              <w:autoSpaceDE w:val="0"/>
              <w:autoSpaceDN w:val="0"/>
              <w:adjustRightInd w:val="0"/>
              <w:ind w:left="720"/>
              <w:rPr>
                <w:lang w:val="es-ES"/>
              </w:rPr>
            </w:pPr>
          </w:p>
        </w:tc>
        <w:tc>
          <w:tcPr>
            <w:tcW w:w="4536" w:type="dxa"/>
            <w:gridSpan w:val="2"/>
          </w:tcPr>
          <w:p w14:paraId="1A549C6D" w14:textId="7702845C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0D060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lastRenderedPageBreak/>
              <w:t xml:space="preserve">2.1 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Designación de un coordinador para PTE</w:t>
            </w:r>
          </w:p>
          <w:p w14:paraId="5304BB87" w14:textId="42C2ACD8" w:rsidR="00F214A8" w:rsidRPr="00F214A8" w:rsidRDefault="00F214A8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="000F332E">
              <w:rPr>
                <w:sz w:val="28"/>
                <w:lang w:val="es-ES"/>
              </w:rPr>
              <w:t>.</w:t>
            </w:r>
            <w:r w:rsidR="000F332E"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 w:rsid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 </w:t>
            </w:r>
            <w:r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TdR para el punto focal en PTE</w:t>
            </w:r>
          </w:p>
          <w:p w14:paraId="270FFEDE" w14:textId="32356223" w:rsidR="000F332E" w:rsidRDefault="000F332E" w:rsidP="00F214A8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Establecimiento de un grupo de trabajo técnico sobre programas de transferencias de efectivo </w:t>
            </w:r>
          </w:p>
          <w:p w14:paraId="0754FB79" w14:textId="416DA998" w:rsidR="00F214A8" w:rsidRPr="00F214A8" w:rsidRDefault="000F332E" w:rsidP="00F214A8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.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r w:rsidR="00F214A8" w:rsidRPr="00F214A8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Responsabilidades principales del GTT PTE</w:t>
            </w:r>
          </w:p>
          <w:p w14:paraId="4C41836D" w14:textId="1232B2A7" w:rsidR="008D25DA" w:rsidRDefault="000F33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3.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Plan de acción de preparación para la elaboración de programas de transferencias de efectivo </w:t>
            </w:r>
          </w:p>
          <w:p w14:paraId="0295AB3A" w14:textId="7352C0E1" w:rsidR="00F214A8" w:rsidRPr="000F332E" w:rsidRDefault="000F332E" w:rsidP="00F214A8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 </w:t>
            </w:r>
            <w:r w:rsidR="00F214A8"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Plantilla de PoA para 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preparación</w:t>
            </w:r>
            <w:r w:rsidR="00F214A8"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para PTE</w:t>
            </w:r>
          </w:p>
          <w:p w14:paraId="085BCEE8" w14:textId="154A603F" w:rsidR="008D25DA" w:rsidRPr="008D25DA" w:rsidRDefault="000F33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4.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Elaboración de procedimientos operativos normalizados para programas de transferencias</w:t>
            </w:r>
          </w:p>
          <w:p w14:paraId="451D59BF" w14:textId="21AD4506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de efectivo </w:t>
            </w:r>
          </w:p>
          <w:p w14:paraId="0F3DBC7E" w14:textId="606E9B5E" w:rsidR="00F214A8" w:rsidRDefault="000F33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 w:rsidR="00F214A8"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Plantilla de Procedimientos Operativos 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Estándares</w:t>
            </w:r>
            <w:r w:rsidR="00F214A8"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PTE</w:t>
            </w:r>
          </w:p>
          <w:p w14:paraId="0E4B5180" w14:textId="2D26D407" w:rsidR="000F332E" w:rsidRPr="000F332E" w:rsidRDefault="000F332E" w:rsidP="000F33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.2. 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IFRC CBP SOPs</w:t>
            </w:r>
          </w:p>
          <w:p w14:paraId="3521E86E" w14:textId="3563D8F0" w:rsidR="000F332E" w:rsidRPr="000F332E" w:rsidRDefault="000F332E" w:rsidP="000F332E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E55EB1">
              <w:rPr>
                <w:sz w:val="28"/>
                <w:lang w:val="es-ES"/>
              </w:rPr>
              <w:sym w:font="Webdings" w:char="F0A4"/>
            </w:r>
            <w:r w:rsidRPr="00E55EB1">
              <w:rPr>
                <w:sz w:val="28"/>
                <w:lang w:val="es-ES"/>
              </w:rPr>
              <w:t>.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3.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r w:rsidRPr="000F33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presentación SOPs</w:t>
            </w:r>
          </w:p>
          <w:p w14:paraId="1208C876" w14:textId="3B5D4915" w:rsidR="008D25DA" w:rsidRPr="00AA6721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5.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Integración de los programas de </w:t>
            </w:r>
            <w:r w:rsidR="008D25DA" w:rsidRPr="00AA672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transferencias de efectivo</w:t>
            </w:r>
          </w:p>
          <w:p w14:paraId="3F4B384D" w14:textId="6D005020" w:rsidR="000F332E" w:rsidRPr="00AA6721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AA672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en los planes estratégicos, de intervención y de contingencia</w:t>
            </w:r>
          </w:p>
          <w:p w14:paraId="400EBD08" w14:textId="6F3F3899" w:rsidR="000F332E" w:rsidRPr="000F33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AA672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.1.</w:t>
            </w:r>
            <w:r w:rsidR="000F332E" w:rsidRPr="00AA672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FICR Desarrollar un Plan de contingencia</w:t>
            </w:r>
          </w:p>
          <w:p w14:paraId="531770D5" w14:textId="3EE32906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</w:t>
            </w:r>
            <w:r w:rsidR="00EA242E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6.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Integración de los programas de </w:t>
            </w:r>
            <w:bookmarkStart w:id="0" w:name="_GoBack"/>
            <w:bookmarkEnd w:id="0"/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transferencias de dinero en efectivo en el sistema de recursos humanos</w:t>
            </w:r>
          </w:p>
          <w:p w14:paraId="6C06E2AE" w14:textId="2B35AA1C" w:rsidR="000F33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>
              <w:rPr>
                <w:sz w:val="28"/>
                <w:lang w:val="es-ES"/>
              </w:rPr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 </w:t>
            </w:r>
            <w:r w:rsidR="000F332E"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Formato de Plan de fortalecimiento de la capacidad</w:t>
            </w:r>
          </w:p>
          <w:p w14:paraId="44CBB330" w14:textId="08875439" w:rsid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.2. 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ICRC EcoSec technical competencies</w:t>
            </w:r>
          </w:p>
          <w:p w14:paraId="4AB6C46E" w14:textId="3BE616AE" w:rsidR="00EA242E" w:rsidRP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lastRenderedPageBreak/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 Marco de competencias para PTE del MICRMLR</w:t>
            </w:r>
          </w:p>
          <w:p w14:paraId="4550731F" w14:textId="5A68095D" w:rsidR="008D25DA" w:rsidRPr="008D25DA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7.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Integración de los programas de transferencias de dinero en efectivo</w:t>
            </w:r>
          </w:p>
          <w:p w14:paraId="3A5D3AA3" w14:textId="0500DF24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en los sistemas financieros </w:t>
            </w:r>
          </w:p>
          <w:p w14:paraId="0D7D17F6" w14:textId="3A41DC3D" w:rsid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 Hoja de ruta para la selección y contratación de PS</w:t>
            </w:r>
          </w:p>
          <w:p w14:paraId="0BAAD3D3" w14:textId="7AE1C093" w:rsid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.2. 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sobre el alcance del trabajo de PS</w:t>
            </w:r>
          </w:p>
          <w:p w14:paraId="41A5C2CF" w14:textId="120DD99A" w:rsidR="00EA242E" w:rsidRP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EA242E">
              <w:rPr>
                <w:sz w:val="28"/>
                <w:lang w:val="es-ES"/>
              </w:rPr>
              <w:sym w:font="Webdings" w:char="F0A4"/>
            </w:r>
            <w:r w:rsidRPr="00EA242E">
              <w:rPr>
                <w:sz w:val="28"/>
                <w:lang w:val="es-ES"/>
              </w:rPr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3. IFRC standard contract template </w:t>
            </w:r>
          </w:p>
          <w:p w14:paraId="259F58E8" w14:textId="6EF8A292" w:rsidR="008D25DA" w:rsidRPr="008D25DA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8.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Integración de los programas de transferencias de dinero en efectivo</w:t>
            </w:r>
          </w:p>
          <w:p w14:paraId="6D228004" w14:textId="5381AD27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en los sistemas de supervisión y evaluación </w:t>
            </w:r>
          </w:p>
          <w:p w14:paraId="30DCA396" w14:textId="12FD2673" w:rsidR="00EA242E" w:rsidRPr="00EA242E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.1.</w:t>
            </w:r>
            <w:r w:rsidRPr="00AA6721">
              <w:rPr>
                <w:lang w:val="es-ES"/>
              </w:rPr>
              <w:t xml:space="preserve"> 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Hoja de ruta para la planificación de M y E PTE</w:t>
            </w:r>
          </w:p>
          <w:p w14:paraId="5F95FB15" w14:textId="1052207E" w:rsidR="008D25DA" w:rsidRPr="008D25DA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9.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Integración de los programas de transferencias de dinero en efectivo</w:t>
            </w:r>
          </w:p>
          <w:p w14:paraId="79105B2D" w14:textId="61544FE2" w:rsidR="00EA242E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en los sistemas de movilización de recursos </w:t>
            </w:r>
          </w:p>
          <w:p w14:paraId="7A89767A" w14:textId="799D64D5" w:rsidR="00EA242E" w:rsidRPr="008D25DA" w:rsidRDefault="00EA242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EA242E">
              <w:rPr>
                <w:sz w:val="28"/>
                <w:lang w:val="es-ES"/>
              </w:rPr>
              <w:sym w:font="Webdings" w:char="F0A4"/>
            </w:r>
            <w:r w:rsidR="0093518E">
              <w:rPr>
                <w:sz w:val="28"/>
                <w:lang w:val="es-ES"/>
              </w:rPr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 w:rsid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EA242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Plantilla de matriz de mapeo de donantes</w:t>
            </w:r>
          </w:p>
          <w:p w14:paraId="5FC1D642" w14:textId="736C3615" w:rsidR="008D25DA" w:rsidRPr="00AA6721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10.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</w:r>
            <w:r w:rsidR="008D25DA" w:rsidRPr="00AA672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Realizar un ejercicio de simulación y/o proyecto piloto </w:t>
            </w:r>
          </w:p>
          <w:p w14:paraId="6DD58A4B" w14:textId="19FE5E92" w:rsidR="0093518E" w:rsidRPr="00AA6721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AA6721">
              <w:rPr>
                <w:sz w:val="28"/>
                <w:lang w:val="es-ES"/>
              </w:rPr>
              <w:sym w:font="Webdings" w:char="F0A4"/>
            </w:r>
            <w:r w:rsidRPr="00AA672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.</w:t>
            </w:r>
            <w:r w:rsidRPr="00AA672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</w:t>
            </w:r>
            <w:r w:rsidRPr="00AA6721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</w:t>
            </w:r>
            <w:r w:rsidRPr="00AA672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Plantilla de guiones de simulaciones</w:t>
            </w:r>
          </w:p>
          <w:p w14:paraId="54C18EB2" w14:textId="41ED4EA1" w:rsidR="0093518E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AA672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.2. Guía de formaciones para simulaciones</w:t>
            </w: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2A45930C" w14:textId="67062E5D" w:rsidR="008D25DA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11.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Coordinación de las actividades relacionadas con los programas de transferencias de efectivo a nivel interno y externo </w:t>
            </w:r>
          </w:p>
          <w:p w14:paraId="732D8F48" w14:textId="648ECEF5" w:rsidR="0093518E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93518E">
              <w:rPr>
                <w:sz w:val="28"/>
                <w:lang w:val="es-ES"/>
              </w:rPr>
              <w:sym w:font="Webdings" w:char="F0A4"/>
            </w:r>
            <w:r w:rsidRPr="0093518E">
              <w:rPr>
                <w:sz w:val="28"/>
                <w:lang w:val="es-ES"/>
              </w:rPr>
              <w:t>.</w:t>
            </w: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1. Plantilla para el mapeo de las competencias de las SNP</w:t>
            </w:r>
          </w:p>
          <w:p w14:paraId="0ABA138C" w14:textId="44FCECB4" w:rsidR="0093518E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.2.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Gestionando reuniones de coordinación</w:t>
            </w:r>
          </w:p>
          <w:p w14:paraId="7BC48357" w14:textId="6A4109BC" w:rsidR="0093518E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.3. Habilidades a la hora de coordinar</w:t>
            </w:r>
          </w:p>
          <w:p w14:paraId="49F00D8A" w14:textId="277FB33B" w:rsidR="008D25DA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12.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Elaboración y despliegue de la estrategia de comunicación y de material de sensibilización</w:t>
            </w:r>
          </w:p>
          <w:p w14:paraId="6B80167D" w14:textId="5C1F7146" w:rsidR="008D25DA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.</w:t>
            </w: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 MICRMLR Preguntas más frecuentes sobre PTEs</w:t>
            </w:r>
          </w:p>
          <w:p w14:paraId="13C0E69C" w14:textId="3D496D8F" w:rsidR="0093518E" w:rsidRPr="0093518E" w:rsidRDefault="0093518E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93518E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.2 Hoja de ruta para la comunicación con beneficiarios</w:t>
            </w:r>
          </w:p>
          <w:p w14:paraId="4A0DF24A" w14:textId="3D5EDD48" w:rsidR="008D25DA" w:rsidRPr="00D0716E" w:rsidRDefault="008D25DA" w:rsidP="0093518E">
            <w:pPr>
              <w:rPr>
                <w:lang w:val="es-ES"/>
              </w:rPr>
            </w:pPr>
          </w:p>
        </w:tc>
        <w:tc>
          <w:tcPr>
            <w:tcW w:w="4212" w:type="dxa"/>
          </w:tcPr>
          <w:p w14:paraId="11E6B97A" w14:textId="1FC760A3" w:rsidR="008D25DA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D0716E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lastRenderedPageBreak/>
              <w:t>3.1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 xml:space="preserve">Crear un entorno de aprendizaje propicio </w:t>
            </w:r>
          </w:p>
          <w:p w14:paraId="334C3B00" w14:textId="0C44EEBE" w:rsidR="00B22B05" w:rsidRPr="00B22B05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B22B05">
              <w:rPr>
                <w:sz w:val="28"/>
                <w:lang w:val="es-ES"/>
              </w:rPr>
              <w:sym w:font="Webdings" w:char="F0A4"/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 Plantilla de informe de avance mensual</w:t>
            </w:r>
          </w:p>
          <w:p w14:paraId="5B662DA6" w14:textId="3FD6F796" w:rsidR="008D25DA" w:rsidRPr="008D25DA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3.2</w:t>
            </w:r>
            <w:r w:rsidR="008D25DA"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Análisis interno de la preparación para la elaboración de programas</w:t>
            </w:r>
          </w:p>
          <w:p w14:paraId="7AF2B503" w14:textId="77777777" w:rsidR="00B22B05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de transferencias de efectivo</w:t>
            </w:r>
          </w:p>
          <w:p w14:paraId="01CAE110" w14:textId="509E77AA" w:rsidR="00B22B05" w:rsidRPr="00B22B05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Organización de un taller de lecciones aprendidas</w:t>
            </w:r>
          </w:p>
          <w:p w14:paraId="79F21936" w14:textId="183129FF" w:rsidR="008D25DA" w:rsidRPr="00B22B05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B22B05">
              <w:rPr>
                <w:sz w:val="28"/>
                <w:lang w:val="es-ES"/>
              </w:rPr>
              <w:sym w:font="Webdings" w:char="F0A4"/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</w:t>
            </w:r>
            <w:r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</w:t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Preparación para PTE informe de final de proyecto</w:t>
            </w:r>
            <w:r w:rsidR="008D25DA"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</w:t>
            </w:r>
          </w:p>
          <w:p w14:paraId="51839DC1" w14:textId="77777777" w:rsidR="00B22B05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3.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Evaluación externa de las operaciones que abarcan transferencias de efectivo</w:t>
            </w:r>
          </w:p>
          <w:p w14:paraId="57BE19A3" w14:textId="5088A187" w:rsidR="008D25DA" w:rsidRPr="00B22B05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 xml:space="preserve"> </w:t>
            </w:r>
            <w:r w:rsidR="00B22B05"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.1. Hoja de ruta para la evaluación de PTE</w:t>
            </w:r>
          </w:p>
          <w:p w14:paraId="0863381C" w14:textId="703D4A8A" w:rsidR="00B22B05" w:rsidRPr="00B22B05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B22B05">
              <w:rPr>
                <w:sz w:val="28"/>
                <w:lang w:val="es-ES"/>
              </w:rPr>
              <w:sym w:font="Webdings" w:char="F0A4"/>
            </w:r>
            <w:r w:rsidRPr="00B22B05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2 Plantilla de TdR para la evaluación de la preparación para PTE</w:t>
            </w:r>
          </w:p>
          <w:p w14:paraId="59786A63" w14:textId="77777777" w:rsidR="00B22B05" w:rsidRDefault="008D25DA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>4.</w:t>
            </w:r>
            <w:r w:rsidRPr="008D25DA"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  <w:tab/>
              <w:t>Documentación y difusión de lecciones aprendidas</w:t>
            </w:r>
          </w:p>
          <w:p w14:paraId="0AF461B0" w14:textId="740F3E94" w:rsidR="008D25DA" w:rsidRPr="00E55EB1" w:rsidRDefault="00B22B05" w:rsidP="008D25DA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E55EB1">
              <w:rPr>
                <w:sz w:val="28"/>
                <w:lang w:val="es-ES"/>
              </w:rPr>
              <w:sym w:font="Webdings" w:char="F0A4"/>
            </w:r>
            <w:r w:rsidRPr="00E55EB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1 FICR Plantilla de estudios de caso de PTE</w:t>
            </w:r>
            <w:r w:rsidR="008D25DA" w:rsidRPr="00E55EB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 xml:space="preserve">  </w:t>
            </w:r>
          </w:p>
          <w:p w14:paraId="2A6F9ABE" w14:textId="07E0B10D" w:rsidR="008D25DA" w:rsidRPr="00E55EB1" w:rsidRDefault="00B22B05" w:rsidP="00E55EB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467BB3">
              <w:rPr>
                <w:sz w:val="28"/>
                <w:lang w:val="es-ES"/>
              </w:rPr>
              <w:sym w:font="Webdings" w:char="F0A4"/>
            </w:r>
            <w:r w:rsidRPr="00E55EB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Hoja informativa de FICR PTE</w:t>
            </w:r>
          </w:p>
          <w:p w14:paraId="74E4C87A" w14:textId="1915E9CC" w:rsidR="00B22B05" w:rsidRPr="00E55EB1" w:rsidRDefault="00B22B05" w:rsidP="00E55EB1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  <w:r w:rsidRPr="00E55EB1">
              <w:rPr>
                <w:sz w:val="28"/>
                <w:lang w:val="es-ES"/>
              </w:rPr>
              <w:sym w:font="Webdings" w:char="F0A4"/>
            </w:r>
            <w:r w:rsidR="00E55EB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3 ICRC C</w:t>
            </w:r>
            <w:r w:rsidRPr="00E55EB1"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  <w:t>ase study template</w:t>
            </w:r>
          </w:p>
          <w:p w14:paraId="1ED9A9AD" w14:textId="329F616C" w:rsidR="00B22B05" w:rsidRPr="00E55EB1" w:rsidRDefault="00B22B05" w:rsidP="00B22B05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Cs/>
                <w:sz w:val="19"/>
                <w:szCs w:val="19"/>
                <w:lang w:val="es-ES"/>
              </w:rPr>
            </w:pPr>
          </w:p>
          <w:p w14:paraId="27693B49" w14:textId="0B142B33" w:rsidR="00B22B05" w:rsidRDefault="00B22B05" w:rsidP="00B22B05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</w:p>
          <w:p w14:paraId="1FCA088A" w14:textId="24B654C6" w:rsidR="00B22B05" w:rsidRDefault="00B22B05" w:rsidP="00B22B05">
            <w:pPr>
              <w:autoSpaceDE w:val="0"/>
              <w:autoSpaceDN w:val="0"/>
              <w:adjustRightInd w:val="0"/>
              <w:rPr>
                <w:rFonts w:ascii="CaeciliaLTStd-Bold" w:hAnsi="CaeciliaLTStd-Bold" w:cs="CaeciliaLTStd-Bold"/>
                <w:b/>
                <w:bCs/>
                <w:sz w:val="19"/>
                <w:szCs w:val="19"/>
                <w:lang w:val="es-ES"/>
              </w:rPr>
            </w:pPr>
          </w:p>
          <w:p w14:paraId="1E35BE22" w14:textId="20F1A079" w:rsidR="008D25DA" w:rsidRPr="00906973" w:rsidRDefault="008D25DA" w:rsidP="00E55EB1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</w:tbl>
    <w:p w14:paraId="73478251" w14:textId="77777777" w:rsidR="002A19D1" w:rsidRPr="004E402F" w:rsidRDefault="002A19D1" w:rsidP="004B3A10">
      <w:pPr>
        <w:ind w:left="7200" w:firstLine="720"/>
        <w:jc w:val="center"/>
        <w:rPr>
          <w:rFonts w:ascii="CaeciliaLTStd-Bold" w:hAnsi="CaeciliaLTStd-Bold" w:cs="CaeciliaLTStd-Bold"/>
          <w:b/>
          <w:bCs/>
          <w:sz w:val="20"/>
          <w:szCs w:val="20"/>
          <w:lang w:val="es-ES"/>
        </w:rPr>
      </w:pPr>
    </w:p>
    <w:p w14:paraId="04116716" w14:textId="4ADBF76C" w:rsidR="00885ED4" w:rsidRDefault="001B6367" w:rsidP="002A19D1">
      <w:pPr>
        <w:rPr>
          <w:rFonts w:ascii="CaeciliaLTStd-Bold" w:hAnsi="CaeciliaLTStd-Bold" w:cs="CaeciliaLTStd-Bold"/>
          <w:b/>
          <w:bCs/>
          <w:sz w:val="20"/>
          <w:szCs w:val="20"/>
        </w:rPr>
      </w:pPr>
      <w:r w:rsidRPr="0002694C">
        <w:rPr>
          <w:rFonts w:ascii="CaeciliaLTStd-Bold" w:hAnsi="CaeciliaLTStd-Bold" w:cs="CaeciliaLTStd-Bold"/>
          <w:b/>
          <w:bCs/>
          <w:sz w:val="20"/>
          <w:szCs w:val="20"/>
        </w:rPr>
        <w:t>Clave del icono</w:t>
      </w:r>
      <w:r w:rsidR="004B3A10" w:rsidRPr="0002694C">
        <w:rPr>
          <w:rFonts w:ascii="CaeciliaLTStd-Bold" w:hAnsi="CaeciliaLTStd-Bold" w:cs="CaeciliaLTStd-Bold"/>
          <w:b/>
          <w:bCs/>
          <w:sz w:val="20"/>
          <w:szCs w:val="20"/>
        </w:rPr>
        <w:t>:</w:t>
      </w:r>
    </w:p>
    <w:p w14:paraId="2AAC6F31" w14:textId="77777777" w:rsidR="004B3A10" w:rsidRPr="00906973" w:rsidRDefault="002A19D1" w:rsidP="004B3A10">
      <w:pPr>
        <w:ind w:left="7200" w:firstLine="720"/>
        <w:jc w:val="center"/>
        <w:rPr>
          <w:lang w:val="es-ES"/>
        </w:rPr>
      </w:pPr>
      <w:r>
        <w:rPr>
          <w:rFonts w:ascii="CaeciliaLTStd-Bold" w:hAnsi="CaeciliaLTStd-Bold" w:cs="CaeciliaLTStd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671E" wp14:editId="0CAACC35">
                <wp:simplePos x="0" y="0"/>
                <wp:positionH relativeFrom="column">
                  <wp:posOffset>-41275</wp:posOffset>
                </wp:positionH>
                <wp:positionV relativeFrom="paragraph">
                  <wp:posOffset>3175</wp:posOffset>
                </wp:positionV>
                <wp:extent cx="1955800" cy="588010"/>
                <wp:effectExtent l="0" t="0" r="2540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F617F" w14:textId="77777777" w:rsidR="004B3A10" w:rsidRPr="004B3A10" w:rsidRDefault="004B3A10" w:rsidP="004B3A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67BB3">
                              <w:rPr>
                                <w:sz w:val="28"/>
                                <w:lang w:val="es-ES"/>
                              </w:rPr>
                              <w:sym w:font="Webdings" w:char="F0A4"/>
                            </w: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= Plantilla</w:t>
                            </w:r>
                          </w:p>
                          <w:p w14:paraId="024BFD57" w14:textId="77777777" w:rsidR="004B3A10" w:rsidRPr="004B3A10" w:rsidRDefault="004B3A10" w:rsidP="004B3A10">
                            <w:pPr>
                              <w:rPr>
                                <w:lang w:val="es-ES"/>
                              </w:rPr>
                            </w:pPr>
                            <w:r w:rsidRPr="004B3A10"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>Herramienta que puede ser adaptada</w:t>
                            </w:r>
                            <w:r>
                              <w:rPr>
                                <w:rFonts w:ascii="CaeciliaLTStd-Light" w:hAnsi="CaeciliaLTStd-Light" w:cs="CaeciliaLTStd-Light"/>
                                <w:sz w:val="18"/>
                                <w:szCs w:val="18"/>
                                <w:lang w:val="es-ES"/>
                              </w:rPr>
                              <w:t xml:space="preserve"> para su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67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25pt;margin-top:.25pt;width:154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vUkQIAALIFAAAOAAAAZHJzL2Uyb0RvYy54bWysVE1PGzEQvVfqf7B8L5sAoSFig1IQVSUE&#10;qKHi7HhtYuH1uLaT3fTXM+PdhEC5UPWyO/a8+XqembPztrZsrUI04Eo+PBhwppyEyrjHkv+6v/oy&#10;5iwm4SphwamSb1Tk59PPn84aP1GHsARbqcDQiYuTxpd8mZKfFEWUS1WLeABeOVRqCLVIeAyPRRVE&#10;g95rWxwOBidFA6HyAaSKEW8vOyWfZv9aK5lutY4qMVtyzC3lb8jfBX2L6ZmYPAbhl0b2aYh/yKIW&#10;xmHQnatLkQRbBfOXq9rIABF0OpBQF6C1kSrXgNUMB2+qmS+FV7kWJCf6HU3x/7mVN+u7wExV8iPO&#10;nKjxie5Vm9g3aNkRsdP4OEHQ3CMstXiNr7y9j3hJRbc61PTHchjqkefNjltyJsnodDQaD1AlUTca&#10;j7FaclO8WPsQ03cFNSOh5AHfLlMq1tcxddAthIJFsKa6MtbmA/WLurCBrQW+tE05R3T+CmUda0p+&#10;cjQaZMevdOR6Z7+wQj716e2h0J91FE7lzurTIoY6JrKUNlYRxrqfSiOzmZB3chRSKrfLM6MJpbGi&#10;jxj2+JesPmLc1YEWOTK4tDOujYPQsfSa2uppS63u8PiGe3WTmNpF23fOAqoNNk6AbvCil1cGib4W&#10;Md2JgJOGDYHbI93iR1vA14Fe4mwJ4c9794THAUAtZw1Obsnj75UIijP7w+FonA6Pj2nU8+F49PUQ&#10;D2Ffs9jXuFV9AdgyQ9xTXmaR8MluRR2gfsAlM6OoqBJOYuySp614kbp9gktKqtksg3C4vUjXbu4l&#10;uSZ6qcHu2wcRfN/gCUfjBrYzLiZv+rzDkqWD2SqBNnkIiOCO1Z54XAx5jPolRptn/5xRL6t2+gwA&#10;AP//AwBQSwMEFAAGAAgAAAAhAHHltvHaAAAABgEAAA8AAABkcnMvZG93bnJldi54bWxMjsFOwzAQ&#10;RO9I/IO1SNxaJ1RUacimAlS4cKJFnN3YtS3idRS7afh7lhNcRjua0exrtnPoxWTG5CMhlMsChKEu&#10;ak8W4ePwsqhApKxIqz6SQfg2Cbbt9VWjah0v9G6mfbaCRyjVCsHlPNRSps6ZoNIyDoY4O8UxqMx2&#10;tFKP6sLjoZd3RbGWQXniD04N5tmZ7mt/Dgi7J7uxXaVGt6u099P8eXqzr4i3N/PjA4hs5vxXhl98&#10;RoeWmY7xTDqJHmGxvucmAiunq6Lk44iwWZUg20b+x29/AAAA//8DAFBLAQItABQABgAIAAAAIQC2&#10;gziS/gAAAOEBAAATAAAAAAAAAAAAAAAAAAAAAABbQ29udGVudF9UeXBlc10ueG1sUEsBAi0AFAAG&#10;AAgAAAAhADj9If/WAAAAlAEAAAsAAAAAAAAAAAAAAAAALwEAAF9yZWxzLy5yZWxzUEsBAi0AFAAG&#10;AAgAAAAhAAnee9SRAgAAsgUAAA4AAAAAAAAAAAAAAAAALgIAAGRycy9lMm9Eb2MueG1sUEsBAi0A&#10;FAAGAAgAAAAhAHHltvHaAAAABgEAAA8AAAAAAAAAAAAAAAAA6wQAAGRycy9kb3ducmV2LnhtbFBL&#10;BQYAAAAABAAEAPMAAADyBQAAAAA=&#10;" fillcolor="white [3201]" strokeweight=".5pt">
                <v:textbox>
                  <w:txbxContent>
                    <w:p w14:paraId="0AFF617F" w14:textId="77777777" w:rsidR="004B3A10" w:rsidRPr="004B3A10" w:rsidRDefault="004B3A10" w:rsidP="004B3A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</w:pPr>
                      <w:r w:rsidRPr="00467BB3">
                        <w:rPr>
                          <w:sz w:val="28"/>
                          <w:lang w:val="es-ES"/>
                        </w:rPr>
                        <w:sym w:font="Webdings" w:char="F0A4"/>
                      </w: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= Plantilla</w:t>
                      </w:r>
                    </w:p>
                    <w:p w14:paraId="024BFD57" w14:textId="77777777" w:rsidR="004B3A10" w:rsidRPr="004B3A10" w:rsidRDefault="004B3A10" w:rsidP="004B3A10">
                      <w:pPr>
                        <w:rPr>
                          <w:lang w:val="es-ES"/>
                        </w:rPr>
                      </w:pPr>
                      <w:r w:rsidRPr="004B3A10"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>Herramienta que puede ser adaptada</w:t>
                      </w:r>
                      <w:r>
                        <w:rPr>
                          <w:rFonts w:ascii="CaeciliaLTStd-Light" w:hAnsi="CaeciliaLTStd-Light" w:cs="CaeciliaLTStd-Light"/>
                          <w:sz w:val="18"/>
                          <w:szCs w:val="18"/>
                          <w:lang w:val="es-ES"/>
                        </w:rPr>
                        <w:t xml:space="preserve"> para su uso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A10" w:rsidRPr="00906973" w:rsidSect="00885ED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04CE" w14:textId="77777777" w:rsidR="000173D0" w:rsidRDefault="000173D0" w:rsidP="00885ED4">
      <w:pPr>
        <w:spacing w:after="0" w:line="240" w:lineRule="auto"/>
      </w:pPr>
      <w:r>
        <w:separator/>
      </w:r>
    </w:p>
  </w:endnote>
  <w:endnote w:type="continuationSeparator" w:id="0">
    <w:p w14:paraId="33D6E931" w14:textId="77777777" w:rsidR="000173D0" w:rsidRDefault="000173D0" w:rsidP="0088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DC54" w14:textId="77777777" w:rsidR="000173D0" w:rsidRDefault="000173D0" w:rsidP="00885ED4">
      <w:pPr>
        <w:spacing w:after="0" w:line="240" w:lineRule="auto"/>
      </w:pPr>
      <w:r>
        <w:separator/>
      </w:r>
    </w:p>
  </w:footnote>
  <w:footnote w:type="continuationSeparator" w:id="0">
    <w:p w14:paraId="1CCFC9F9" w14:textId="77777777" w:rsidR="000173D0" w:rsidRDefault="000173D0" w:rsidP="0088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0FE8" w14:textId="77777777" w:rsidR="00885ED4" w:rsidRDefault="00885ED4" w:rsidP="00885ED4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B8F6F2F" wp14:editId="38A9258E">
          <wp:simplePos x="0" y="0"/>
          <wp:positionH relativeFrom="column">
            <wp:posOffset>4235450</wp:posOffset>
          </wp:positionH>
          <wp:positionV relativeFrom="paragraph">
            <wp:posOffset>-108585</wp:posOffset>
          </wp:positionV>
          <wp:extent cx="619760" cy="71247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CR ESPAÑ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129D5D" wp14:editId="012BDE64">
          <wp:simplePos x="0" y="0"/>
          <wp:positionH relativeFrom="column">
            <wp:posOffset>4975225</wp:posOffset>
          </wp:positionH>
          <wp:positionV relativeFrom="paragraph">
            <wp:posOffset>74930</wp:posOffset>
          </wp:positionV>
          <wp:extent cx="3744595" cy="36957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F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59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A72"/>
    <w:multiLevelType w:val="hybridMultilevel"/>
    <w:tmpl w:val="5EBCBD34"/>
    <w:lvl w:ilvl="0" w:tplc="D4205C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0E5C"/>
    <w:multiLevelType w:val="hybridMultilevel"/>
    <w:tmpl w:val="156AD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658E9"/>
    <w:multiLevelType w:val="hybridMultilevel"/>
    <w:tmpl w:val="ADFA0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EA5BAD"/>
    <w:multiLevelType w:val="multilevel"/>
    <w:tmpl w:val="9CD2C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E206DD"/>
    <w:multiLevelType w:val="hybridMultilevel"/>
    <w:tmpl w:val="EBFA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A"/>
    <w:rsid w:val="000173D0"/>
    <w:rsid w:val="0002694C"/>
    <w:rsid w:val="00043DB2"/>
    <w:rsid w:val="00064E28"/>
    <w:rsid w:val="00086689"/>
    <w:rsid w:val="00091147"/>
    <w:rsid w:val="000C302B"/>
    <w:rsid w:val="000D0601"/>
    <w:rsid w:val="000D4A75"/>
    <w:rsid w:val="000F332E"/>
    <w:rsid w:val="00124322"/>
    <w:rsid w:val="00167EB2"/>
    <w:rsid w:val="00182CB5"/>
    <w:rsid w:val="001B6367"/>
    <w:rsid w:val="001B719D"/>
    <w:rsid w:val="00284A5F"/>
    <w:rsid w:val="002A19D1"/>
    <w:rsid w:val="003100E2"/>
    <w:rsid w:val="0038262B"/>
    <w:rsid w:val="003C7D03"/>
    <w:rsid w:val="003E1E3E"/>
    <w:rsid w:val="003E6A30"/>
    <w:rsid w:val="003E7374"/>
    <w:rsid w:val="00467BB3"/>
    <w:rsid w:val="004B3A10"/>
    <w:rsid w:val="004E402F"/>
    <w:rsid w:val="004E73E5"/>
    <w:rsid w:val="004F02B6"/>
    <w:rsid w:val="005408FC"/>
    <w:rsid w:val="005462B8"/>
    <w:rsid w:val="00564CD2"/>
    <w:rsid w:val="005919EC"/>
    <w:rsid w:val="005C47CE"/>
    <w:rsid w:val="005F0951"/>
    <w:rsid w:val="006645FE"/>
    <w:rsid w:val="006F4514"/>
    <w:rsid w:val="00756E4C"/>
    <w:rsid w:val="00765A42"/>
    <w:rsid w:val="007937BD"/>
    <w:rsid w:val="007A60D9"/>
    <w:rsid w:val="007B773A"/>
    <w:rsid w:val="007D55C9"/>
    <w:rsid w:val="007E5C30"/>
    <w:rsid w:val="007F6565"/>
    <w:rsid w:val="008637F1"/>
    <w:rsid w:val="00885ED4"/>
    <w:rsid w:val="008D25DA"/>
    <w:rsid w:val="00905354"/>
    <w:rsid w:val="00906973"/>
    <w:rsid w:val="00931752"/>
    <w:rsid w:val="0093518E"/>
    <w:rsid w:val="009A323C"/>
    <w:rsid w:val="009E41A6"/>
    <w:rsid w:val="009F52BB"/>
    <w:rsid w:val="00A2653C"/>
    <w:rsid w:val="00A41FC6"/>
    <w:rsid w:val="00A5466E"/>
    <w:rsid w:val="00AA461C"/>
    <w:rsid w:val="00AA6721"/>
    <w:rsid w:val="00AB21F0"/>
    <w:rsid w:val="00AB7D81"/>
    <w:rsid w:val="00AC264D"/>
    <w:rsid w:val="00B22B05"/>
    <w:rsid w:val="00BA27BE"/>
    <w:rsid w:val="00BD5DB1"/>
    <w:rsid w:val="00CA1E00"/>
    <w:rsid w:val="00CC0232"/>
    <w:rsid w:val="00CC557E"/>
    <w:rsid w:val="00CD2A99"/>
    <w:rsid w:val="00CE5C1C"/>
    <w:rsid w:val="00CF50F0"/>
    <w:rsid w:val="00D0716E"/>
    <w:rsid w:val="00D147A6"/>
    <w:rsid w:val="00D252E2"/>
    <w:rsid w:val="00D36F76"/>
    <w:rsid w:val="00D42B96"/>
    <w:rsid w:val="00DF45E3"/>
    <w:rsid w:val="00DF5E37"/>
    <w:rsid w:val="00E01764"/>
    <w:rsid w:val="00E240B4"/>
    <w:rsid w:val="00E55EB1"/>
    <w:rsid w:val="00E64A77"/>
    <w:rsid w:val="00EA0354"/>
    <w:rsid w:val="00EA242E"/>
    <w:rsid w:val="00ED32C3"/>
    <w:rsid w:val="00F2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91AF"/>
  <w15:docId w15:val="{C2BB8A8B-549F-4A9A-AB04-8739239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D4"/>
  </w:style>
  <w:style w:type="paragraph" w:styleId="Footer">
    <w:name w:val="footer"/>
    <w:basedOn w:val="Normal"/>
    <w:link w:val="FooterChar"/>
    <w:uiPriority w:val="99"/>
    <w:unhideWhenUsed/>
    <w:rsid w:val="00885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D4"/>
  </w:style>
  <w:style w:type="paragraph" w:styleId="BalloonText">
    <w:name w:val="Balloon Text"/>
    <w:basedOn w:val="Normal"/>
    <w:link w:val="BalloonTextChar"/>
    <w:uiPriority w:val="99"/>
    <w:semiHidden/>
    <w:unhideWhenUsed/>
    <w:rsid w:val="0088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2A9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2A99"/>
  </w:style>
  <w:style w:type="character" w:styleId="CommentReference">
    <w:name w:val="annotation reference"/>
    <w:basedOn w:val="DefaultParagraphFont"/>
    <w:uiPriority w:val="99"/>
    <w:semiHidden/>
    <w:unhideWhenUsed/>
    <w:rsid w:val="00AB2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F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F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Claire HOLMAN</cp:lastModifiedBy>
  <cp:revision>5</cp:revision>
  <dcterms:created xsi:type="dcterms:W3CDTF">2016-02-22T15:27:00Z</dcterms:created>
  <dcterms:modified xsi:type="dcterms:W3CDTF">2016-07-27T13:17:00Z</dcterms:modified>
</cp:coreProperties>
</file>